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pPr>
        <w:spacing w:before="165" w:beforeLines="50" w:line="360" w:lineRule="auto"/>
        <w:jc w:val="center"/>
        <w:rPr>
          <w:rFonts w:ascii="宋体" w:hAnsi="宋体" w:cs="宋体"/>
          <w:b/>
          <w:sz w:val="48"/>
          <w:szCs w:val="48"/>
        </w:rPr>
      </w:pPr>
    </w:p>
    <w:p>
      <w:pPr>
        <w:spacing w:before="165" w:beforeLines="50" w:line="360" w:lineRule="auto"/>
        <w:jc w:val="center"/>
        <w:rPr>
          <w:rFonts w:ascii="宋体" w:hAnsi="宋体" w:cs="宋体"/>
          <w:b/>
          <w:sz w:val="48"/>
          <w:szCs w:val="48"/>
        </w:rPr>
      </w:pPr>
    </w:p>
    <w:p>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pPr>
        <w:snapToGrid w:val="0"/>
        <w:spacing w:before="165" w:beforeLines="50" w:line="360" w:lineRule="auto"/>
        <w:rPr>
          <w:rFonts w:ascii="宋体" w:hAnsi="宋体" w:cs="宋体"/>
          <w:sz w:val="30"/>
          <w:szCs w:val="72"/>
        </w:rPr>
      </w:pPr>
    </w:p>
    <w:p>
      <w:pPr>
        <w:widowControl/>
        <w:ind w:left="895" w:leftChars="426" w:right="360"/>
        <w:rPr>
          <w:rFonts w:hint="eastAsia" w:hAnsi="宋体" w:eastAsia="宋体" w:cs="宋体"/>
          <w:b/>
          <w:bCs/>
          <w:spacing w:val="-6"/>
          <w:sz w:val="30"/>
          <w:szCs w:val="30"/>
          <w:lang w:eastAsia="zh-CN"/>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Ansi="宋体" w:cs="宋体"/>
          <w:b/>
          <w:bCs/>
          <w:spacing w:val="-6"/>
          <w:sz w:val="30"/>
          <w:szCs w:val="30"/>
        </w:rPr>
        <w:t xml:space="preserve"> </w:t>
      </w:r>
      <w:r>
        <w:rPr>
          <w:rFonts w:hint="eastAsia" w:hAnsi="宋体" w:cs="宋体"/>
          <w:b/>
          <w:bCs/>
          <w:spacing w:val="-6"/>
          <w:sz w:val="30"/>
          <w:szCs w:val="30"/>
          <w:lang w:eastAsia="zh-CN"/>
        </w:rPr>
        <w:t>隆安县第三中学江滨校区设备设施采购项目</w:t>
      </w:r>
    </w:p>
    <w:p>
      <w:pPr>
        <w:widowControl/>
        <w:ind w:left="895" w:leftChars="426" w:right="360"/>
        <w:rPr>
          <w:rFonts w:hint="eastAsia" w:ascii="宋体" w:hAnsi="宋体" w:eastAsia="宋体" w:cs="宋体"/>
          <w:b/>
          <w:color w:val="C00000"/>
          <w:sz w:val="30"/>
          <w:szCs w:val="48"/>
          <w:lang w:eastAsia="zh-CN"/>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hAnsi="宋体" w:cs="宋体"/>
          <w:b/>
          <w:bCs/>
          <w:spacing w:val="-6"/>
          <w:sz w:val="30"/>
          <w:szCs w:val="30"/>
          <w:lang w:eastAsia="zh-CN"/>
        </w:rPr>
        <w:t>NNZC2025-G1-230040-NNSL</w:t>
      </w:r>
    </w:p>
    <w:p>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 购 人： 隆安县教育局</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采购代理机构：隆安县政府集中采购中心</w:t>
      </w:r>
    </w:p>
    <w:p>
      <w:pPr>
        <w:pStyle w:val="12"/>
        <w:snapToGrid w:val="0"/>
        <w:spacing w:before="50" w:after="120" w:line="360" w:lineRule="auto"/>
        <w:ind w:firstLine="798" w:firstLineChars="279"/>
        <w:rPr>
          <w:rFonts w:hAnsi="宋体" w:cs="宋体"/>
          <w:b/>
          <w:bCs/>
          <w:w w:val="95"/>
          <w:sz w:val="30"/>
          <w:szCs w:val="30"/>
        </w:rPr>
      </w:pPr>
    </w:p>
    <w:p>
      <w:pPr>
        <w:pStyle w:val="12"/>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2025年</w:t>
      </w:r>
      <w:r>
        <w:rPr>
          <w:rFonts w:hAnsi="宋体" w:cs="宋体"/>
          <w:b/>
          <w:bCs/>
          <w:w w:val="95"/>
          <w:sz w:val="30"/>
          <w:szCs w:val="30"/>
        </w:rPr>
        <w:t xml:space="preserve"> </w:t>
      </w:r>
      <w:r>
        <w:rPr>
          <w:rFonts w:hint="eastAsia" w:hAnsi="宋体" w:cs="宋体"/>
          <w:b/>
          <w:bCs/>
          <w:w w:val="95"/>
          <w:sz w:val="30"/>
          <w:szCs w:val="30"/>
          <w:lang w:val="en-US" w:eastAsia="zh-CN"/>
        </w:rPr>
        <w:t>6</w:t>
      </w:r>
      <w:r>
        <w:rPr>
          <w:rFonts w:hint="eastAsia" w:hAnsi="宋体" w:cs="宋体"/>
          <w:b/>
          <w:bCs/>
          <w:w w:val="95"/>
          <w:sz w:val="30"/>
          <w:szCs w:val="30"/>
        </w:rPr>
        <w:t>月</w:t>
      </w:r>
    </w:p>
    <w:p>
      <w:pPr>
        <w:pStyle w:val="12"/>
        <w:spacing w:line="360" w:lineRule="auto"/>
        <w:jc w:val="center"/>
        <w:outlineLvl w:val="0"/>
        <w:rPr>
          <w:rFonts w:hAnsi="宋体" w:cs="宋体"/>
          <w:b/>
          <w:sz w:val="36"/>
        </w:rPr>
      </w:pPr>
      <w:bookmarkStart w:id="0" w:name="_Toc6299"/>
      <w:bookmarkStart w:id="1" w:name="_Toc5625"/>
      <w:r>
        <w:rPr>
          <w:rFonts w:hint="eastAsia" w:hAnsi="宋体" w:cs="宋体"/>
          <w:b/>
          <w:sz w:val="36"/>
        </w:rPr>
        <w:t>目     录</w:t>
      </w:r>
      <w:bookmarkEnd w:id="0"/>
      <w:bookmarkEnd w:id="1"/>
    </w:p>
    <w:p>
      <w:pPr>
        <w:pStyle w:val="18"/>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5</w:t>
      </w:r>
      <w:r>
        <w:fldChar w:fldCharType="end"/>
      </w:r>
      <w:r>
        <w:fldChar w:fldCharType="end"/>
      </w:r>
    </w:p>
    <w:p>
      <w:pPr>
        <w:pStyle w:val="18"/>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155</w:t>
      </w:r>
      <w:r>
        <w:fldChar w:fldCharType="end"/>
      </w:r>
      <w:r>
        <w:fldChar w:fldCharType="end"/>
      </w:r>
    </w:p>
    <w:p>
      <w:pPr>
        <w:pStyle w:val="20"/>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155</w:t>
      </w:r>
      <w:r>
        <w:fldChar w:fldCharType="end"/>
      </w:r>
      <w:r>
        <w:fldChar w:fldCharType="end"/>
      </w:r>
    </w:p>
    <w:p>
      <w:pPr>
        <w:pStyle w:val="20"/>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162</w:t>
      </w:r>
      <w:r>
        <w:fldChar w:fldCharType="end"/>
      </w:r>
      <w:r>
        <w:fldChar w:fldCharType="end"/>
      </w:r>
    </w:p>
    <w:p>
      <w:pPr>
        <w:pStyle w:val="11"/>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162</w:t>
      </w:r>
      <w:r>
        <w:fldChar w:fldCharType="end"/>
      </w:r>
      <w:r>
        <w:fldChar w:fldCharType="end"/>
      </w:r>
    </w:p>
    <w:p>
      <w:pPr>
        <w:pStyle w:val="11"/>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165</w:t>
      </w:r>
      <w:r>
        <w:fldChar w:fldCharType="end"/>
      </w:r>
      <w:r>
        <w:fldChar w:fldCharType="end"/>
      </w:r>
    </w:p>
    <w:p>
      <w:pPr>
        <w:pStyle w:val="11"/>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166</w:t>
      </w:r>
      <w:r>
        <w:fldChar w:fldCharType="end"/>
      </w:r>
      <w:r>
        <w:fldChar w:fldCharType="end"/>
      </w:r>
    </w:p>
    <w:p>
      <w:pPr>
        <w:pStyle w:val="11"/>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168</w:t>
      </w:r>
      <w:r>
        <w:fldChar w:fldCharType="end"/>
      </w:r>
      <w:r>
        <w:fldChar w:fldCharType="end"/>
      </w:r>
    </w:p>
    <w:p>
      <w:pPr>
        <w:pStyle w:val="11"/>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169</w:t>
      </w:r>
      <w:r>
        <w:fldChar w:fldCharType="end"/>
      </w:r>
      <w:r>
        <w:fldChar w:fldCharType="end"/>
      </w:r>
    </w:p>
    <w:p>
      <w:pPr>
        <w:pStyle w:val="11"/>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170</w:t>
      </w:r>
      <w:r>
        <w:fldChar w:fldCharType="end"/>
      </w:r>
      <w:r>
        <w:fldChar w:fldCharType="end"/>
      </w:r>
    </w:p>
    <w:p>
      <w:pPr>
        <w:pStyle w:val="11"/>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171</w:t>
      </w:r>
      <w:r>
        <w:fldChar w:fldCharType="end"/>
      </w:r>
      <w:r>
        <w:fldChar w:fldCharType="end"/>
      </w:r>
    </w:p>
    <w:p>
      <w:pPr>
        <w:pStyle w:val="11"/>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176</w:t>
      </w:r>
      <w:r>
        <w:fldChar w:fldCharType="end"/>
      </w:r>
      <w:r>
        <w:fldChar w:fldCharType="end"/>
      </w:r>
    </w:p>
    <w:p>
      <w:pPr>
        <w:pStyle w:val="11"/>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177</w:t>
      </w:r>
      <w:r>
        <w:fldChar w:fldCharType="end"/>
      </w:r>
      <w:r>
        <w:fldChar w:fldCharType="end"/>
      </w:r>
    </w:p>
    <w:p>
      <w:pPr>
        <w:pStyle w:val="18"/>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179</w:t>
      </w:r>
      <w:r>
        <w:fldChar w:fldCharType="end"/>
      </w:r>
      <w:r>
        <w:fldChar w:fldCharType="end"/>
      </w:r>
    </w:p>
    <w:p>
      <w:pPr>
        <w:pStyle w:val="18"/>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184</w:t>
      </w:r>
      <w:r>
        <w:fldChar w:fldCharType="end"/>
      </w:r>
      <w:r>
        <w:fldChar w:fldCharType="end"/>
      </w:r>
    </w:p>
    <w:p>
      <w:pPr>
        <w:pStyle w:val="18"/>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199</w:t>
      </w:r>
      <w:r>
        <w:fldChar w:fldCharType="end"/>
      </w:r>
      <w:r>
        <w:fldChar w:fldCharType="end"/>
      </w:r>
    </w:p>
    <w:p>
      <w:pPr>
        <w:pStyle w:val="20"/>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200</w:t>
      </w:r>
      <w:r>
        <w:fldChar w:fldCharType="end"/>
      </w:r>
      <w:r>
        <w:fldChar w:fldCharType="end"/>
      </w:r>
    </w:p>
    <w:p>
      <w:pPr>
        <w:pStyle w:val="20"/>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201</w:t>
      </w:r>
      <w:r>
        <w:fldChar w:fldCharType="end"/>
      </w:r>
      <w:r>
        <w:fldChar w:fldCharType="end"/>
      </w:r>
    </w:p>
    <w:p>
      <w:pPr>
        <w:pStyle w:val="20"/>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209</w:t>
      </w:r>
      <w:r>
        <w:fldChar w:fldCharType="end"/>
      </w:r>
      <w:r>
        <w:fldChar w:fldCharType="end"/>
      </w:r>
    </w:p>
    <w:p>
      <w:pPr>
        <w:pStyle w:val="20"/>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219</w:t>
      </w:r>
      <w:r>
        <w:fldChar w:fldCharType="end"/>
      </w:r>
      <w:r>
        <w:fldChar w:fldCharType="end"/>
      </w:r>
    </w:p>
    <w:p>
      <w:pPr>
        <w:pStyle w:val="20"/>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224</w:t>
      </w:r>
      <w:r>
        <w:fldChar w:fldCharType="end"/>
      </w:r>
      <w:r>
        <w:fldChar w:fldCharType="end"/>
      </w:r>
    </w:p>
    <w:p>
      <w:pPr>
        <w:pStyle w:val="18"/>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231</w:t>
      </w:r>
      <w:r>
        <w:fldChar w:fldCharType="end"/>
      </w:r>
      <w:r>
        <w:fldChar w:fldCharType="end"/>
      </w:r>
    </w:p>
    <w:p>
      <w:pPr>
        <w:pStyle w:val="20"/>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232</w:t>
      </w:r>
      <w:r>
        <w:fldChar w:fldCharType="end"/>
      </w:r>
      <w:r>
        <w:fldChar w:fldCharType="end"/>
      </w:r>
    </w:p>
    <w:p>
      <w:pPr>
        <w:pStyle w:val="20"/>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235</w:t>
      </w:r>
      <w:r>
        <w:fldChar w:fldCharType="end"/>
      </w:r>
      <w:r>
        <w:fldChar w:fldCharType="end"/>
      </w:r>
    </w:p>
    <w:p>
      <w:pPr>
        <w:pStyle w:val="12"/>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2" w:name="_Toc532545041"/>
    </w:p>
    <w:p>
      <w:pPr>
        <w:pStyle w:val="12"/>
        <w:spacing w:line="360" w:lineRule="auto"/>
        <w:jc w:val="center"/>
        <w:outlineLvl w:val="0"/>
        <w:rPr>
          <w:rFonts w:hAnsi="宋体" w:cs="宋体"/>
          <w:b/>
          <w:sz w:val="36"/>
        </w:rPr>
      </w:pPr>
      <w:bookmarkStart w:id="3" w:name="_Toc31591"/>
      <w:r>
        <w:rPr>
          <w:rFonts w:hint="eastAsia" w:hAnsi="宋体" w:cs="宋体"/>
          <w:b/>
          <w:sz w:val="36"/>
        </w:rPr>
        <w:t>第一章  招标公告</w:t>
      </w:r>
      <w:bookmarkEnd w:id="2"/>
      <w:bookmarkEnd w:id="3"/>
    </w:p>
    <w:p>
      <w:pPr>
        <w:pStyle w:val="12"/>
        <w:spacing w:line="360" w:lineRule="auto"/>
        <w:jc w:val="center"/>
        <w:rPr>
          <w:rFonts w:hAnsi="宋体" w:cs="宋体"/>
          <w:b/>
          <w:sz w:val="30"/>
          <w:szCs w:val="30"/>
        </w:rPr>
      </w:pPr>
      <w:r>
        <w:rPr>
          <w:rFonts w:hint="eastAsia" w:hAnsi="宋体" w:cs="宋体"/>
          <w:b/>
          <w:sz w:val="30"/>
          <w:szCs w:val="30"/>
        </w:rPr>
        <w:t>公开招标公告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u w:val="single"/>
          <w:lang w:eastAsia="zh-CN"/>
        </w:rPr>
        <w:t>隆安县第三中学江滨校区设备设施采购项目</w:t>
      </w:r>
      <w:r>
        <w:rPr>
          <w:rFonts w:hint="eastAsia" w:ascii="宋体" w:hAnsi="宋体" w:cs="宋体"/>
          <w:szCs w:val="21"/>
          <w:u w:val="single"/>
        </w:rPr>
        <w:t xml:space="preserve"> </w:t>
      </w:r>
      <w:r>
        <w:rPr>
          <w:rFonts w:hint="eastAsia" w:ascii="宋体" w:hAnsi="宋体" w:cs="宋体"/>
          <w:szCs w:val="21"/>
        </w:rPr>
        <w:t>招标项目的潜在投标人应在“</w:t>
      </w:r>
      <w:r>
        <w:rPr>
          <w:rFonts w:hint="eastAsia" w:ascii="宋体" w:hAnsi="宋体" w:cs="宋体"/>
          <w:szCs w:val="21"/>
          <w:lang w:val="en-US" w:eastAsia="zh-CN"/>
        </w:rPr>
        <w:t>广西政府</w:t>
      </w:r>
      <w:r>
        <w:rPr>
          <w:rFonts w:hint="eastAsia" w:ascii="宋体" w:hAnsi="宋体" w:cs="宋体"/>
          <w:szCs w:val="21"/>
        </w:rPr>
        <w:t>采</w:t>
      </w:r>
      <w:r>
        <w:rPr>
          <w:rFonts w:hint="eastAsia" w:ascii="宋体" w:hAnsi="宋体" w:cs="宋体"/>
          <w:szCs w:val="21"/>
          <w:lang w:val="en-US" w:eastAsia="zh-CN"/>
        </w:rPr>
        <w:t>购</w:t>
      </w:r>
      <w:r>
        <w:rPr>
          <w:rFonts w:hint="eastAsia" w:ascii="宋体" w:hAnsi="宋体" w:cs="宋体"/>
          <w:szCs w:val="21"/>
        </w:rPr>
        <w:t>云”平台（https://www.gcy.zfcg.gxzf.gov.cn/）获取（下载）招标文件，并于</w:t>
      </w:r>
      <w:r>
        <w:rPr>
          <w:rFonts w:hint="eastAsia" w:ascii="宋体" w:hAnsi="宋体" w:cs="宋体"/>
          <w:color w:val="0000FF"/>
          <w:szCs w:val="21"/>
          <w:highlight w:val="yellow"/>
          <w:u w:val="single"/>
        </w:rPr>
        <w:t>2025年   月</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 xml:space="preserve">   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9点30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pPr>
        <w:spacing w:line="360" w:lineRule="auto"/>
        <w:rPr>
          <w:rFonts w:ascii="宋体" w:hAnsi="宋体" w:cs="宋体"/>
          <w:b/>
          <w:bCs/>
          <w:sz w:val="24"/>
        </w:rPr>
      </w:pPr>
      <w:bookmarkStart w:id="4" w:name="_Toc28359079"/>
      <w:bookmarkStart w:id="5" w:name="_Toc28359002"/>
      <w:bookmarkStart w:id="6" w:name="_Toc35393621"/>
      <w:bookmarkStart w:id="7" w:name="_Toc35393790"/>
      <w:bookmarkStart w:id="8" w:name="_Hlk24379207"/>
      <w:r>
        <w:rPr>
          <w:rFonts w:hint="eastAsia" w:ascii="宋体" w:hAnsi="宋体" w:cs="宋体"/>
          <w:b/>
          <w:bCs/>
          <w:sz w:val="24"/>
        </w:rPr>
        <w:t>一、项目基本情况</w:t>
      </w:r>
      <w:bookmarkEnd w:id="4"/>
      <w:bookmarkEnd w:id="5"/>
      <w:bookmarkEnd w:id="6"/>
      <w:bookmarkEnd w:id="7"/>
    </w:p>
    <w:p>
      <w:pPr>
        <w:spacing w:line="360" w:lineRule="auto"/>
        <w:ind w:firstLine="420" w:firstLineChars="200"/>
        <w:rPr>
          <w:rFonts w:hint="eastAsia" w:ascii="宋体" w:hAnsi="宋体" w:eastAsia="宋体" w:cs="宋体"/>
          <w:color w:val="C00000"/>
          <w:szCs w:val="21"/>
          <w:highlight w:val="yellow"/>
          <w:lang w:eastAsia="zh-CN"/>
        </w:rPr>
      </w:pPr>
      <w:r>
        <w:rPr>
          <w:rFonts w:hint="eastAsia" w:ascii="宋体" w:hAnsi="宋体" w:cs="宋体"/>
          <w:szCs w:val="21"/>
        </w:rPr>
        <w:t>项目编号：</w:t>
      </w:r>
      <w:r>
        <w:rPr>
          <w:rFonts w:hint="eastAsia" w:ascii="宋体" w:hAnsi="宋体" w:cs="宋体"/>
          <w:szCs w:val="21"/>
          <w:lang w:eastAsia="zh-CN"/>
        </w:rPr>
        <w:t>NNZC2025-G1-230040-NNSL</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项目名称：</w:t>
      </w:r>
      <w:r>
        <w:rPr>
          <w:rFonts w:ascii="宋体" w:hAnsi="宋体" w:cs="宋体"/>
          <w:szCs w:val="21"/>
        </w:rPr>
        <w:t xml:space="preserve"> </w:t>
      </w:r>
      <w:bookmarkEnd w:id="8"/>
      <w:r>
        <w:rPr>
          <w:rFonts w:hint="eastAsia" w:ascii="宋体" w:hAnsi="宋体" w:cs="宋体"/>
          <w:szCs w:val="21"/>
          <w:lang w:eastAsia="zh-CN"/>
        </w:rPr>
        <w:t>隆安县第三中学江滨校区设备设施采购项目</w:t>
      </w:r>
    </w:p>
    <w:p>
      <w:pPr>
        <w:spacing w:line="360" w:lineRule="auto"/>
        <w:ind w:left="420" w:leftChars="200"/>
        <w:rPr>
          <w:rFonts w:hint="eastAsia" w:ascii="宋体" w:hAnsi="宋体" w:eastAsia="宋体" w:cs="宋体"/>
          <w:szCs w:val="21"/>
          <w:u w:val="single"/>
          <w:lang w:eastAsia="zh-CN"/>
        </w:rPr>
      </w:pPr>
      <w:r>
        <w:rPr>
          <w:rFonts w:hint="eastAsia" w:ascii="宋体" w:hAnsi="宋体" w:cs="宋体"/>
          <w:szCs w:val="21"/>
        </w:rPr>
        <w:t>预算金额：</w:t>
      </w:r>
      <w:r>
        <w:rPr>
          <w:rFonts w:hint="eastAsia" w:ascii="宋体" w:hAnsi="宋体" w:cs="宋体"/>
          <w:szCs w:val="21"/>
          <w:u w:val="single"/>
        </w:rPr>
        <w:t>517.0566万元</w:t>
      </w:r>
      <w:r>
        <w:rPr>
          <w:rFonts w:hint="eastAsia" w:ascii="宋体" w:hAnsi="宋体" w:cs="宋体"/>
          <w:szCs w:val="21"/>
          <w:u w:val="single"/>
        </w:rPr>
        <w:br w:type="textWrapping"/>
      </w:r>
      <w:r>
        <w:rPr>
          <w:rFonts w:hint="eastAsia" w:ascii="宋体" w:hAnsi="宋体" w:cs="宋体"/>
          <w:szCs w:val="21"/>
          <w:u w:val="single"/>
        </w:rPr>
        <w:t>最高限价：517.0566万元</w:t>
      </w:r>
      <w:r>
        <w:rPr>
          <w:rFonts w:hint="eastAsia" w:ascii="宋体" w:hAnsi="宋体"/>
          <w:color w:val="000000"/>
          <w:szCs w:val="21"/>
        </w:rPr>
        <w:t>（A分标（分标一）</w:t>
      </w:r>
      <w:r>
        <w:rPr>
          <w:rFonts w:hint="eastAsia" w:ascii="宋体" w:hAnsi="宋体"/>
          <w:color w:val="000000"/>
          <w:szCs w:val="21"/>
          <w:u w:val="single"/>
        </w:rPr>
        <w:t xml:space="preserve"> 268</w:t>
      </w:r>
      <w:r>
        <w:rPr>
          <w:rFonts w:hint="eastAsia" w:ascii="宋体" w:hAnsi="宋体"/>
          <w:color w:val="000000"/>
          <w:szCs w:val="21"/>
          <w:u w:val="single"/>
          <w:lang w:val="en-US" w:eastAsia="zh-CN"/>
        </w:rPr>
        <w:t>.</w:t>
      </w:r>
      <w:r>
        <w:rPr>
          <w:rFonts w:hint="eastAsia" w:ascii="宋体" w:hAnsi="宋体"/>
          <w:color w:val="000000"/>
          <w:szCs w:val="21"/>
          <w:u w:val="single"/>
        </w:rPr>
        <w:t>749</w:t>
      </w:r>
      <w:r>
        <w:rPr>
          <w:rFonts w:hint="eastAsia" w:ascii="宋体" w:hAnsi="宋体"/>
          <w:color w:val="000000"/>
          <w:szCs w:val="21"/>
        </w:rPr>
        <w:t>万元；B分标（分标</w:t>
      </w:r>
      <w:r>
        <w:rPr>
          <w:rFonts w:hint="eastAsia" w:ascii="宋体" w:hAnsi="宋体"/>
          <w:color w:val="000000"/>
          <w:szCs w:val="21"/>
          <w:lang w:val="en-US" w:eastAsia="zh-CN"/>
        </w:rPr>
        <w:t>二</w:t>
      </w:r>
      <w:r>
        <w:rPr>
          <w:rFonts w:hint="eastAsia" w:ascii="宋体" w:hAnsi="宋体"/>
          <w:color w:val="000000"/>
          <w:szCs w:val="21"/>
        </w:rPr>
        <w:t>）：</w:t>
      </w:r>
      <w:r>
        <w:rPr>
          <w:rFonts w:hint="eastAsia" w:ascii="宋体" w:hAnsi="宋体"/>
          <w:color w:val="000000"/>
          <w:szCs w:val="21"/>
          <w:u w:val="single"/>
        </w:rPr>
        <w:t>248</w:t>
      </w:r>
      <w:r>
        <w:rPr>
          <w:rFonts w:hint="eastAsia" w:ascii="宋体" w:hAnsi="宋体"/>
          <w:color w:val="000000"/>
          <w:szCs w:val="21"/>
          <w:u w:val="single"/>
          <w:lang w:val="en-US" w:eastAsia="zh-CN"/>
        </w:rPr>
        <w:t>.</w:t>
      </w:r>
      <w:r>
        <w:rPr>
          <w:rFonts w:hint="eastAsia" w:ascii="宋体" w:hAnsi="宋体"/>
          <w:color w:val="000000"/>
          <w:szCs w:val="21"/>
          <w:u w:val="single"/>
        </w:rPr>
        <w:t>3076</w:t>
      </w:r>
      <w:r>
        <w:rPr>
          <w:rFonts w:hint="eastAsia" w:ascii="宋体" w:hAnsi="宋体"/>
          <w:color w:val="000000"/>
          <w:szCs w:val="21"/>
        </w:rPr>
        <w:t>万元</w:t>
      </w:r>
      <w:r>
        <w:rPr>
          <w:rFonts w:hint="eastAsia" w:ascii="宋体" w:hAnsi="宋体"/>
          <w:color w:val="000000"/>
          <w:szCs w:val="21"/>
          <w:lang w:eastAsia="zh-CN"/>
        </w:rPr>
        <w:t>。</w:t>
      </w:r>
    </w:p>
    <w:p>
      <w:pPr>
        <w:spacing w:line="360" w:lineRule="auto"/>
        <w:ind w:firstLine="420" w:firstLineChars="200"/>
        <w:rPr>
          <w:rFonts w:ascii="宋体" w:hAnsi="宋体" w:cs="宋体"/>
          <w:szCs w:val="21"/>
        </w:rPr>
      </w:pPr>
      <w:r>
        <w:rPr>
          <w:rFonts w:hint="eastAsia" w:ascii="宋体" w:hAnsi="宋体" w:cs="宋体"/>
          <w:szCs w:val="21"/>
        </w:rPr>
        <w:t>采购需求：</w:t>
      </w:r>
      <w:bookmarkStart w:id="9" w:name="PO_3000001866_PM004"/>
      <w:r>
        <w:rPr>
          <w:rFonts w:hint="eastAsia" w:ascii="宋体" w:hAnsi="宋体" w:cs="宋体"/>
          <w:szCs w:val="21"/>
        </w:rPr>
        <w:t xml:space="preserve"> </w:t>
      </w:r>
    </w:p>
    <w:bookmarkEnd w:id="9"/>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727"/>
        <w:gridCol w:w="859"/>
        <w:gridCol w:w="1863"/>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rPr>
                <w:rFonts w:ascii="宋体" w:hAnsi="宋体"/>
                <w:color w:val="000000"/>
                <w:szCs w:val="21"/>
              </w:rPr>
            </w:pPr>
            <w:r>
              <w:rPr>
                <w:rFonts w:hint="eastAsia" w:ascii="宋体" w:hAnsi="宋体"/>
                <w:color w:val="000000"/>
                <w:szCs w:val="21"/>
              </w:rPr>
              <w:t>分标序号</w:t>
            </w:r>
          </w:p>
        </w:tc>
        <w:tc>
          <w:tcPr>
            <w:tcW w:w="1870" w:type="pct"/>
          </w:tcPr>
          <w:p>
            <w:pPr>
              <w:spacing w:line="360" w:lineRule="auto"/>
              <w:rPr>
                <w:rFonts w:ascii="宋体" w:hAnsi="宋体"/>
                <w:color w:val="000000"/>
                <w:szCs w:val="21"/>
              </w:rPr>
            </w:pPr>
            <w:r>
              <w:rPr>
                <w:rFonts w:hint="eastAsia" w:ascii="宋体" w:hAnsi="宋体"/>
                <w:color w:val="000000"/>
                <w:szCs w:val="21"/>
              </w:rPr>
              <w:t>分标名称</w:t>
            </w:r>
          </w:p>
        </w:tc>
        <w:tc>
          <w:tcPr>
            <w:tcW w:w="431" w:type="pct"/>
          </w:tcPr>
          <w:p>
            <w:pPr>
              <w:spacing w:line="360" w:lineRule="auto"/>
              <w:rPr>
                <w:rFonts w:ascii="宋体" w:hAnsi="宋体"/>
                <w:color w:val="000000"/>
                <w:szCs w:val="21"/>
              </w:rPr>
            </w:pPr>
            <w:r>
              <w:rPr>
                <w:rFonts w:hint="eastAsia" w:ascii="宋体" w:hAnsi="宋体"/>
                <w:color w:val="000000"/>
                <w:szCs w:val="21"/>
              </w:rPr>
              <w:t>数量</w:t>
            </w:r>
          </w:p>
        </w:tc>
        <w:tc>
          <w:tcPr>
            <w:tcW w:w="935" w:type="pct"/>
          </w:tcPr>
          <w:p>
            <w:pPr>
              <w:spacing w:line="360" w:lineRule="auto"/>
              <w:rPr>
                <w:rFonts w:ascii="宋体" w:hAnsi="宋体"/>
                <w:color w:val="000000"/>
                <w:szCs w:val="21"/>
              </w:rPr>
            </w:pPr>
            <w:r>
              <w:rPr>
                <w:rFonts w:hint="eastAsia" w:ascii="宋体" w:hAnsi="宋体"/>
                <w:color w:val="000000"/>
                <w:szCs w:val="21"/>
              </w:rPr>
              <w:t>预算金额</w:t>
            </w:r>
            <w:r>
              <w:rPr>
                <w:rFonts w:ascii="宋体" w:hAnsi="宋体"/>
                <w:color w:val="000000"/>
                <w:szCs w:val="21"/>
              </w:rPr>
              <w:t>(万元)</w:t>
            </w:r>
          </w:p>
        </w:tc>
        <w:tc>
          <w:tcPr>
            <w:tcW w:w="1205" w:type="pct"/>
          </w:tcPr>
          <w:p>
            <w:pPr>
              <w:spacing w:line="360" w:lineRule="auto"/>
              <w:rPr>
                <w:rFonts w:ascii="宋体" w:hAnsi="宋体"/>
                <w:color w:val="000000"/>
                <w:szCs w:val="21"/>
              </w:rPr>
            </w:pPr>
            <w:r>
              <w:rPr>
                <w:rFonts w:hint="eastAsia" w:ascii="宋体" w:hAnsi="宋体"/>
                <w:color w:val="000000"/>
                <w:szCs w:val="21"/>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1</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lang w:eastAsia="zh-CN"/>
              </w:rPr>
              <w:t>隆安县第三中学江滨校区设备设施采购项目</w:t>
            </w:r>
            <w:r>
              <w:rPr>
                <w:rFonts w:hint="eastAsia" w:ascii="仿宋_GB2312" w:hAnsi="宋体" w:eastAsia="仿宋_GB2312"/>
                <w:b/>
                <w:bCs/>
                <w:color w:val="000000"/>
                <w:sz w:val="30"/>
                <w:szCs w:val="30"/>
              </w:rPr>
              <w:t>（A分标）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ascii="宋体" w:hAnsi="宋体"/>
                <w:color w:val="000000"/>
                <w:szCs w:val="21"/>
              </w:rPr>
            </w:pPr>
            <w:r>
              <w:rPr>
                <w:rFonts w:hint="eastAsia" w:ascii="宋体" w:hAnsi="宋体"/>
                <w:color w:val="000000"/>
                <w:szCs w:val="21"/>
                <w:u w:val="single"/>
              </w:rPr>
              <w:t>268</w:t>
            </w:r>
            <w:r>
              <w:rPr>
                <w:rFonts w:hint="eastAsia" w:ascii="宋体" w:hAnsi="宋体"/>
                <w:color w:val="000000"/>
                <w:szCs w:val="21"/>
                <w:u w:val="single"/>
                <w:lang w:val="en-US" w:eastAsia="zh-CN"/>
              </w:rPr>
              <w:t>.</w:t>
            </w:r>
            <w:r>
              <w:rPr>
                <w:rFonts w:hint="eastAsia" w:ascii="宋体" w:hAnsi="宋体"/>
                <w:color w:val="000000"/>
                <w:szCs w:val="21"/>
                <w:u w:val="single"/>
              </w:rPr>
              <w:t>749</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2</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lang w:eastAsia="zh-CN"/>
              </w:rPr>
              <w:t>隆安县第三中学江滨校区设备设施采购项目</w:t>
            </w:r>
            <w:r>
              <w:rPr>
                <w:rFonts w:hint="eastAsia" w:ascii="仿宋_GB2312" w:hAnsi="宋体" w:eastAsia="仿宋_GB2312"/>
                <w:b/>
                <w:bCs/>
                <w:color w:val="000000"/>
                <w:sz w:val="30"/>
                <w:szCs w:val="30"/>
              </w:rPr>
              <w:t>（B分标）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ascii="宋体" w:hAnsi="宋体"/>
                <w:color w:val="000000"/>
                <w:szCs w:val="21"/>
              </w:rPr>
            </w:pPr>
            <w:r>
              <w:rPr>
                <w:rFonts w:hint="eastAsia" w:ascii="宋体" w:hAnsi="宋体"/>
                <w:color w:val="000000"/>
                <w:szCs w:val="21"/>
                <w:u w:val="single"/>
              </w:rPr>
              <w:t>248</w:t>
            </w:r>
            <w:r>
              <w:rPr>
                <w:rFonts w:hint="eastAsia" w:ascii="宋体" w:hAnsi="宋体"/>
                <w:color w:val="000000"/>
                <w:szCs w:val="21"/>
                <w:u w:val="single"/>
                <w:lang w:val="en-US" w:eastAsia="zh-CN"/>
              </w:rPr>
              <w:t>.</w:t>
            </w:r>
            <w:r>
              <w:rPr>
                <w:rFonts w:hint="eastAsia" w:ascii="宋体" w:hAnsi="宋体"/>
                <w:color w:val="000000"/>
                <w:szCs w:val="21"/>
                <w:u w:val="single"/>
              </w:rPr>
              <w:t>3076</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bl>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u w:val="single"/>
        </w:rPr>
      </w:pPr>
      <w:r>
        <w:rPr>
          <w:rFonts w:hint="eastAsia" w:ascii="宋体" w:hAnsi="宋体" w:cs="宋体"/>
          <w:szCs w:val="21"/>
        </w:rPr>
        <w:t>合同履行期限：</w:t>
      </w:r>
      <w:r>
        <w:rPr>
          <w:rFonts w:hint="eastAsia" w:ascii="宋体" w:hAnsi="宋体"/>
          <w:color w:val="000000"/>
          <w:szCs w:val="21"/>
        </w:rPr>
        <w:t>详见招标文件第二章商务条款。</w:t>
      </w:r>
    </w:p>
    <w:p>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pPr>
        <w:spacing w:line="360" w:lineRule="auto"/>
        <w:rPr>
          <w:rFonts w:ascii="宋体" w:hAnsi="宋体" w:cs="宋体"/>
          <w:b/>
          <w:bCs/>
          <w:sz w:val="24"/>
        </w:rPr>
      </w:pPr>
      <w:bookmarkStart w:id="10" w:name="_Toc35393791"/>
      <w:bookmarkStart w:id="11" w:name="_Toc28359003"/>
      <w:bookmarkStart w:id="12" w:name="_Toc28359080"/>
      <w:bookmarkStart w:id="13" w:name="_Toc35393622"/>
      <w:r>
        <w:rPr>
          <w:rFonts w:hint="eastAsia" w:ascii="宋体" w:hAnsi="宋体" w:cs="宋体"/>
          <w:b/>
          <w:bCs/>
          <w:sz w:val="24"/>
        </w:rPr>
        <w:t>二、投标人的资格要求：</w:t>
      </w:r>
      <w:bookmarkEnd w:id="10"/>
      <w:bookmarkEnd w:id="11"/>
      <w:bookmarkEnd w:id="12"/>
      <w:bookmarkEnd w:id="13"/>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bookmarkStart w:id="14" w:name="_Toc28359004"/>
      <w:bookmarkStart w:id="15" w:name="_Toc28359081"/>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pPr>
        <w:spacing w:line="360" w:lineRule="auto"/>
        <w:ind w:firstLine="420" w:firstLineChars="200"/>
        <w:rPr>
          <w:rFonts w:ascii="宋体" w:hAnsi="宋体"/>
          <w:color w:val="000000"/>
          <w:szCs w:val="21"/>
        </w:rPr>
      </w:pPr>
      <w:r>
        <w:rPr>
          <w:rFonts w:hint="eastAsia" w:ascii="宋体" w:hAnsi="宋体"/>
          <w:color w:val="000000"/>
          <w:szCs w:val="21"/>
        </w:rPr>
        <w:t>3.A分标(1分标)</w:t>
      </w:r>
      <w:r>
        <w:rPr>
          <w:rFonts w:hint="eastAsia" w:ascii="宋体" w:hAnsi="宋体" w:cs="宋体"/>
          <w:szCs w:val="21"/>
        </w:rPr>
        <w:t>特定资格要求：</w:t>
      </w:r>
      <w:r>
        <w:rPr>
          <w:rFonts w:hint="eastAsia" w:ascii="宋体" w:hAnsi="宋体" w:cs="宋体"/>
          <w:szCs w:val="21"/>
          <w:u w:val="single"/>
        </w:rPr>
        <w:t>无。</w:t>
      </w:r>
    </w:p>
    <w:p>
      <w:pPr>
        <w:pStyle w:val="9"/>
        <w:ind w:left="3570" w:leftChars="400" w:hanging="2730" w:hangingChars="1300"/>
        <w:rPr>
          <w:rFonts w:hint="eastAsia" w:eastAsia="宋体"/>
          <w:lang w:eastAsia="zh-CN"/>
        </w:rPr>
      </w:pPr>
      <w:r>
        <w:rPr>
          <w:rFonts w:hint="eastAsia" w:ascii="宋体" w:hAnsi="宋体"/>
          <w:color w:val="000000"/>
          <w:szCs w:val="21"/>
        </w:rPr>
        <w:t>B分标(2分标)</w:t>
      </w:r>
      <w:r>
        <w:rPr>
          <w:rFonts w:hint="eastAsia" w:ascii="宋体" w:hAnsi="宋体" w:cs="宋体"/>
          <w:szCs w:val="21"/>
        </w:rPr>
        <w:t>特定资格要求：</w:t>
      </w:r>
      <w:r>
        <w:rPr>
          <w:rFonts w:hint="eastAsia" w:ascii="宋体" w:hAnsi="宋体" w:cs="宋体"/>
          <w:szCs w:val="21"/>
          <w:u w:val="single"/>
          <w:lang w:val="en-US" w:eastAsia="zh-CN"/>
        </w:rPr>
        <w:t>无</w:t>
      </w:r>
    </w:p>
    <w:p>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rPr>
          <w:rFonts w:ascii="宋体" w:hAnsi="宋体" w:cs="宋体"/>
          <w:b/>
          <w:bCs/>
          <w:sz w:val="24"/>
        </w:rPr>
      </w:pPr>
      <w:bookmarkStart w:id="16" w:name="_Toc35393623"/>
      <w:bookmarkStart w:id="17" w:name="_Toc35393792"/>
      <w:r>
        <w:rPr>
          <w:rFonts w:hint="eastAsia" w:ascii="宋体" w:hAnsi="宋体" w:cs="宋体"/>
          <w:b/>
          <w:bCs/>
          <w:sz w:val="24"/>
        </w:rPr>
        <w:t>三、获取招标文件</w:t>
      </w:r>
      <w:bookmarkEnd w:id="14"/>
      <w:bookmarkEnd w:id="15"/>
      <w:bookmarkEnd w:id="16"/>
      <w:bookmarkEnd w:id="17"/>
    </w:p>
    <w:p>
      <w:pPr>
        <w:snapToGrid w:val="0"/>
        <w:spacing w:line="360" w:lineRule="auto"/>
        <w:ind w:firstLine="472" w:firstLineChars="225"/>
        <w:rPr>
          <w:rFonts w:ascii="宋体" w:hAnsi="宋体" w:cs="宋体"/>
          <w:szCs w:val="21"/>
        </w:rPr>
      </w:pPr>
      <w:bookmarkStart w:id="18" w:name="_Toc28359082"/>
      <w:bookmarkStart w:id="19" w:name="_Toc28359005"/>
      <w:bookmarkStart w:id="20" w:name="_Toc35393793"/>
      <w:bookmarkStart w:id="21" w:name="_Toc35393624"/>
      <w:r>
        <w:rPr>
          <w:rFonts w:hint="eastAsia" w:ascii="宋体" w:hAnsi="宋体" w:cs="宋体"/>
          <w:szCs w:val="21"/>
        </w:rPr>
        <w:t>时间：自公告发布之日起。</w:t>
      </w:r>
    </w:p>
    <w:p>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pPr>
        <w:spacing w:line="360" w:lineRule="auto"/>
        <w:rPr>
          <w:rFonts w:ascii="宋体" w:hAnsi="宋体" w:cs="宋体"/>
          <w:b/>
          <w:bCs/>
          <w:sz w:val="24"/>
        </w:rPr>
      </w:pPr>
      <w:r>
        <w:rPr>
          <w:rFonts w:hint="eastAsia" w:ascii="宋体" w:hAnsi="宋体" w:cs="宋体"/>
          <w:b/>
          <w:bCs/>
          <w:sz w:val="24"/>
        </w:rPr>
        <w:t>四、提交投标文件</w:t>
      </w:r>
      <w:bookmarkEnd w:id="18"/>
      <w:bookmarkEnd w:id="19"/>
      <w:r>
        <w:rPr>
          <w:rFonts w:hint="eastAsia" w:ascii="宋体" w:hAnsi="宋体" w:cs="宋体"/>
          <w:b/>
          <w:bCs/>
          <w:sz w:val="24"/>
        </w:rPr>
        <w:t>截止时间、开标时间和地点</w:t>
      </w:r>
      <w:bookmarkEnd w:id="20"/>
      <w:bookmarkEnd w:id="21"/>
    </w:p>
    <w:p>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2025年   月</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 xml:space="preserve">  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9点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30分</w:t>
      </w:r>
      <w:r>
        <w:rPr>
          <w:rFonts w:hint="eastAsia" w:ascii="宋体" w:hAnsi="宋体" w:cs="宋体"/>
          <w:bCs/>
          <w:szCs w:val="21"/>
          <w:highlight w:val="yellow"/>
        </w:rPr>
        <w:t>（北京时间）</w:t>
      </w:r>
    </w:p>
    <w:p>
      <w:pPr>
        <w:spacing w:line="360" w:lineRule="auto"/>
        <w:ind w:firstLine="420" w:firstLineChars="200"/>
        <w:rPr>
          <w:rFonts w:ascii="宋体" w:hAnsi="宋体" w:cs="宋体"/>
          <w:szCs w:val="21"/>
        </w:rPr>
      </w:pPr>
      <w:r>
        <w:rPr>
          <w:rFonts w:hint="eastAsia" w:ascii="宋体" w:hAnsi="宋体" w:cs="宋体"/>
          <w:szCs w:val="21"/>
        </w:rPr>
        <w:t>2、投标和开标地点：</w:t>
      </w:r>
    </w:p>
    <w:p>
      <w:pPr>
        <w:spacing w:line="360" w:lineRule="auto"/>
        <w:rPr>
          <w:rFonts w:ascii="宋体" w:hAnsi="宋体" w:cs="宋体"/>
          <w:szCs w:val="21"/>
        </w:rPr>
      </w:pPr>
      <w:bookmarkStart w:id="22" w:name="_Toc35393794"/>
      <w:bookmarkStart w:id="23" w:name="_Toc28359084"/>
      <w:bookmarkStart w:id="24" w:name="_Toc28359007"/>
      <w:bookmarkStart w:id="25" w:name="_Toc35393625"/>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rPr>
          <w:rFonts w:ascii="宋体" w:hAnsi="宋体" w:cs="宋体"/>
          <w:szCs w:val="21"/>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spacing w:line="360" w:lineRule="auto"/>
        <w:rPr>
          <w:rFonts w:ascii="宋体" w:hAnsi="宋体" w:cs="宋体"/>
          <w:szCs w:val="21"/>
        </w:rPr>
      </w:pPr>
      <w:r>
        <w:rPr>
          <w:rFonts w:hint="eastAsia" w:ascii="宋体" w:hAnsi="宋体" w:cs="宋体"/>
          <w:szCs w:val="21"/>
        </w:rPr>
        <w:t>（4）开标地点：本次招标将于</w:t>
      </w:r>
      <w:r>
        <w:rPr>
          <w:rFonts w:hint="eastAsia" w:ascii="宋体" w:hAnsi="宋体" w:cs="宋体"/>
          <w:color w:val="FF0000"/>
          <w:szCs w:val="21"/>
          <w:highlight w:val="yellow"/>
          <w:u w:val="single"/>
        </w:rPr>
        <w:t>2025年   月 日9时30</w:t>
      </w:r>
      <w:r>
        <w:rPr>
          <w:rFonts w:hint="eastAsia" w:ascii="宋体" w:hAnsi="宋体" w:cs="宋体"/>
          <w:szCs w:val="21"/>
        </w:rPr>
        <w:t>分在“广西政府采购云”平台电子开标大厅开标。</w:t>
      </w:r>
    </w:p>
    <w:p>
      <w:pPr>
        <w:spacing w:line="360" w:lineRule="auto"/>
        <w:rPr>
          <w:rFonts w:ascii="宋体" w:hAnsi="宋体" w:cs="宋体"/>
          <w:szCs w:val="21"/>
        </w:rPr>
      </w:pPr>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pPr>
        <w:spacing w:line="360" w:lineRule="auto"/>
        <w:rPr>
          <w:rFonts w:ascii="宋体" w:hAnsi="宋体" w:cs="宋体"/>
          <w:b/>
          <w:bCs/>
          <w:sz w:val="24"/>
        </w:rPr>
      </w:pPr>
      <w:r>
        <w:rPr>
          <w:rFonts w:hint="eastAsia" w:ascii="宋体" w:hAnsi="宋体" w:cs="宋体"/>
          <w:b/>
          <w:bCs/>
          <w:sz w:val="24"/>
        </w:rPr>
        <w:t>五、公告期限</w:t>
      </w:r>
      <w:bookmarkEnd w:id="22"/>
      <w:bookmarkEnd w:id="23"/>
      <w:bookmarkEnd w:id="24"/>
      <w:bookmarkEnd w:id="25"/>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ascii="宋体" w:hAnsi="宋体" w:cs="宋体"/>
          <w:kern w:val="0"/>
          <w:szCs w:val="21"/>
        </w:rPr>
        <w:t xml:space="preserve"> </w:t>
      </w:r>
      <w:r>
        <w:rPr>
          <w:rFonts w:hint="eastAsia" w:ascii="宋体" w:hAnsi="宋体" w:cs="宋体"/>
          <w:kern w:val="0"/>
          <w:szCs w:val="21"/>
        </w:rPr>
        <w:t>个工作日。</w:t>
      </w:r>
    </w:p>
    <w:p>
      <w:pPr>
        <w:spacing w:line="360" w:lineRule="auto"/>
        <w:rPr>
          <w:rFonts w:ascii="宋体" w:hAnsi="宋体" w:cs="宋体"/>
          <w:b/>
          <w:bCs/>
          <w:sz w:val="24"/>
        </w:rPr>
      </w:pPr>
      <w:bookmarkStart w:id="26" w:name="_Toc35393795"/>
      <w:bookmarkStart w:id="27" w:name="_Toc35393626"/>
      <w:r>
        <w:rPr>
          <w:rFonts w:hint="eastAsia" w:ascii="宋体" w:hAnsi="宋体" w:cs="宋体"/>
          <w:b/>
          <w:bCs/>
          <w:sz w:val="24"/>
        </w:rPr>
        <w:t>六、其他补充事宜</w:t>
      </w:r>
      <w:bookmarkEnd w:id="26"/>
      <w:bookmarkEnd w:id="27"/>
    </w:p>
    <w:p>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pPr>
        <w:wordWrap w:val="0"/>
        <w:spacing w:line="360" w:lineRule="auto"/>
        <w:ind w:firstLine="315" w:firstLineChars="150"/>
        <w:jc w:val="left"/>
        <w:rPr>
          <w:rFonts w:hint="eastAsia" w:ascii="宋体" w:hAnsi="宋体" w:eastAsia="宋体" w:cs="宋体"/>
          <w:kern w:val="0"/>
          <w:szCs w:val="21"/>
          <w:u w:val="single"/>
          <w:lang w:eastAsia="zh-CN"/>
        </w:rPr>
      </w:pPr>
      <w:r>
        <w:rPr>
          <w:rFonts w:hint="eastAsia" w:ascii="宋体" w:hAnsi="宋体" w:cs="宋体"/>
          <w:kern w:val="0"/>
          <w:szCs w:val="21"/>
        </w:rPr>
        <w:t>（二）采购意向公开链接：</w:t>
      </w:r>
      <w:r>
        <w:rPr>
          <w:rFonts w:hint="eastAsia" w:ascii="宋体" w:hAnsi="宋体" w:cs="宋体"/>
          <w:kern w:val="0"/>
          <w:szCs w:val="21"/>
          <w:lang w:eastAsia="zh-CN"/>
        </w:rPr>
        <w:t>https://zfcg.gxzf.gov.cn/site/detail?parentId=66601&amp;articleId=jbvRkuOlt4zb9sJ4plTPSg==</w:t>
      </w:r>
    </w:p>
    <w:p>
      <w:pPr>
        <w:spacing w:line="360" w:lineRule="auto"/>
        <w:ind w:firstLine="315" w:firstLineChars="150"/>
        <w:rPr>
          <w:rFonts w:ascii="宋体" w:hAnsi="宋体" w:cs="宋体"/>
          <w:kern w:val="0"/>
          <w:szCs w:val="21"/>
        </w:rPr>
      </w:pPr>
      <w:bookmarkStart w:id="28" w:name="_Hlk37429585"/>
      <w:r>
        <w:rPr>
          <w:rFonts w:hint="eastAsia" w:ascii="宋体" w:hAnsi="宋体" w:cs="宋体"/>
          <w:szCs w:val="21"/>
        </w:rPr>
        <w:t xml:space="preserve">（三） </w:t>
      </w:r>
      <w:bookmarkStart w:id="29" w:name="_Hlk37429595"/>
      <w:r>
        <w:rPr>
          <w:rFonts w:hint="eastAsia" w:ascii="宋体" w:hAnsi="宋体" w:cs="宋体"/>
          <w:kern w:val="0"/>
          <w:szCs w:val="21"/>
        </w:rPr>
        <w:t>网上查询地址</w:t>
      </w:r>
    </w:p>
    <w:bookmarkEnd w:id="28"/>
    <w:bookmarkEnd w:id="29"/>
    <w:p>
      <w:pPr>
        <w:spacing w:line="360" w:lineRule="auto"/>
        <w:ind w:firstLine="420" w:firstLineChars="200"/>
        <w:rPr>
          <w:rFonts w:ascii="宋体" w:hAnsi="宋体" w:cs="宋体"/>
          <w:kern w:val="0"/>
          <w:szCs w:val="21"/>
        </w:rPr>
      </w:pPr>
      <w:bookmarkStart w:id="30"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29"/>
          <w:rFonts w:hint="eastAsia" w:ascii="宋体" w:hAnsi="宋体" w:cs="宋体"/>
          <w:color w:val="auto"/>
          <w:kern w:val="0"/>
          <w:szCs w:val="21"/>
          <w:u w:val="none"/>
        </w:rPr>
        <w:t>http://ggzy.nanning.gov.cn/</w:t>
      </w:r>
      <w:r>
        <w:rPr>
          <w:rStyle w:val="29"/>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0"/>
    <w:p>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s="宋体"/>
          <w:kern w:val="0"/>
          <w:szCs w:val="21"/>
        </w:rPr>
      </w:pPr>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pPr>
        <w:spacing w:line="360" w:lineRule="auto"/>
        <w:rPr>
          <w:rFonts w:ascii="宋体" w:hAnsi="宋体" w:cs="宋体"/>
          <w:b/>
          <w:bCs/>
          <w:sz w:val="24"/>
        </w:rPr>
      </w:pPr>
      <w:bookmarkStart w:id="31" w:name="_Toc35393796"/>
      <w:bookmarkStart w:id="32" w:name="_Toc28359008"/>
      <w:bookmarkStart w:id="33" w:name="_Toc35393627"/>
      <w:bookmarkStart w:id="34" w:name="_Toc28359085"/>
      <w:r>
        <w:rPr>
          <w:rFonts w:hint="eastAsia" w:ascii="宋体" w:hAnsi="宋体" w:cs="宋体"/>
          <w:b/>
          <w:bCs/>
          <w:sz w:val="24"/>
        </w:rPr>
        <w:t>七、对本次招标提出询问，请按以下方式联系。</w:t>
      </w:r>
      <w:bookmarkEnd w:id="31"/>
      <w:bookmarkEnd w:id="32"/>
      <w:bookmarkEnd w:id="33"/>
      <w:bookmarkEnd w:id="34"/>
    </w:p>
    <w:p>
      <w:pPr>
        <w:spacing w:line="360" w:lineRule="auto"/>
        <w:jc w:val="left"/>
        <w:rPr>
          <w:rFonts w:ascii="宋体" w:hAnsi="宋体" w:cs="宋体"/>
          <w:szCs w:val="21"/>
        </w:rPr>
      </w:pPr>
      <w:r>
        <w:rPr>
          <w:rFonts w:hint="eastAsia" w:ascii="宋体" w:hAnsi="宋体" w:cs="宋体"/>
          <w:szCs w:val="21"/>
        </w:rPr>
        <w:t>　　　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pPr>
        <w:pStyle w:val="12"/>
        <w:spacing w:line="360" w:lineRule="auto"/>
        <w:ind w:firstLine="735" w:firstLineChars="350"/>
        <w:rPr>
          <w:rFonts w:hAnsi="宋体" w:cs="宋体"/>
        </w:rPr>
      </w:pPr>
      <w:r>
        <w:rPr>
          <w:rFonts w:hint="eastAsia" w:hAnsi="宋体" w:cs="宋体"/>
        </w:rPr>
        <w:t>项目联系人：李老师</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隆安县政府集中采购中心</w:t>
      </w:r>
    </w:p>
    <w:p>
      <w:pPr>
        <w:spacing w:line="360" w:lineRule="auto"/>
        <w:ind w:firstLine="735" w:firstLineChars="350"/>
        <w:rPr>
          <w:rFonts w:ascii="宋体" w:hAnsi="宋体" w:cs="宋体"/>
          <w:szCs w:val="21"/>
        </w:rPr>
      </w:pPr>
      <w:r>
        <w:rPr>
          <w:rFonts w:hint="eastAsia" w:ascii="宋体" w:hAnsi="宋体" w:cs="宋体"/>
          <w:szCs w:val="21"/>
        </w:rPr>
        <w:t>地　址：隆安县城厢镇城南路14号</w:t>
      </w:r>
    </w:p>
    <w:p>
      <w:pPr>
        <w:spacing w:line="360" w:lineRule="auto"/>
        <w:ind w:firstLine="735" w:firstLineChars="350"/>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p>
    <w:p>
      <w:pPr>
        <w:spacing w:line="360" w:lineRule="auto"/>
        <w:ind w:firstLine="735" w:firstLineChars="350"/>
        <w:rPr>
          <w:rFonts w:ascii="宋体" w:hAnsi="宋体" w:cs="宋体"/>
          <w:szCs w:val="21"/>
        </w:rPr>
      </w:pPr>
      <w:r>
        <w:rPr>
          <w:rFonts w:hint="eastAsia" w:ascii="宋体" w:hAnsi="宋体" w:cs="宋体"/>
          <w:szCs w:val="21"/>
        </w:rPr>
        <w:t>3.项目联系方式</w:t>
      </w:r>
    </w:p>
    <w:p>
      <w:pPr>
        <w:spacing w:line="360" w:lineRule="auto"/>
        <w:ind w:firstLine="735" w:firstLineChars="350"/>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w:t>
      </w:r>
      <w:r>
        <w:rPr>
          <w:rFonts w:hint="eastAsia" w:ascii="宋体" w:hAnsi="宋体" w:cs="宋体"/>
          <w:szCs w:val="21"/>
          <w:u w:val="single"/>
          <w:lang w:val="en-US" w:eastAsia="zh-CN"/>
        </w:rPr>
        <w:t>卢</w:t>
      </w:r>
      <w:r>
        <w:rPr>
          <w:rFonts w:hint="eastAsia" w:ascii="宋体" w:hAnsi="宋体" w:cs="宋体"/>
          <w:szCs w:val="21"/>
          <w:u w:val="single"/>
        </w:rPr>
        <w:t xml:space="preserve">工　 </w:t>
      </w:r>
    </w:p>
    <w:p>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0771-6529585  </w:t>
      </w:r>
    </w:p>
    <w:p>
      <w:pPr>
        <w:spacing w:line="360" w:lineRule="auto"/>
        <w:rPr>
          <w:rFonts w:ascii="宋体" w:hAnsi="宋体" w:cs="宋体"/>
          <w:szCs w:val="21"/>
        </w:rPr>
      </w:pPr>
    </w:p>
    <w:p>
      <w:pPr>
        <w:pStyle w:val="8"/>
        <w:spacing w:line="360" w:lineRule="auto"/>
        <w:ind w:firstLine="420" w:firstLineChars="200"/>
        <w:rPr>
          <w:rFonts w:ascii="宋体" w:hAnsi="宋体" w:cs="宋体"/>
          <w:szCs w:val="21"/>
        </w:rPr>
      </w:pPr>
      <w:r>
        <w:rPr>
          <w:rFonts w:hint="eastAsia" w:ascii="宋体" w:hAnsi="宋体" w:cs="宋体"/>
          <w:szCs w:val="21"/>
        </w:rPr>
        <w:t xml:space="preserve">附件： </w:t>
      </w:r>
    </w:p>
    <w:p>
      <w:pPr>
        <w:pStyle w:val="8"/>
        <w:spacing w:line="360" w:lineRule="auto"/>
        <w:ind w:firstLine="420" w:firstLineChars="200"/>
        <w:rPr>
          <w:rFonts w:ascii="宋体" w:hAnsi="宋体" w:cs="宋体"/>
          <w:szCs w:val="21"/>
        </w:rPr>
      </w:pPr>
      <w:r>
        <w:rPr>
          <w:rFonts w:hint="eastAsia" w:ascii="宋体" w:hAnsi="宋体" w:cs="宋体"/>
          <w:szCs w:val="21"/>
        </w:rPr>
        <w:t>1.《采购需求》</w:t>
      </w:r>
    </w:p>
    <w:p>
      <w:pPr>
        <w:pStyle w:val="8"/>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29"/>
          <w:rFonts w:hint="eastAsia" w:ascii="宋体" w:hAnsi="宋体" w:cs="宋体"/>
          <w:color w:val="auto"/>
        </w:rPr>
        <w:t>http://www.ccgp-guangxi.gov.cn/OfficeService/DownloadArea/8354055.html?utm=a0003.39a112b4.cmp001.d0002.f0464b20ff2a11eb873141bf9e381949</w:t>
      </w:r>
      <w:r>
        <w:rPr>
          <w:rStyle w:val="29"/>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（南宁市财政局官网）-下载专区-“广西政采云西部CA办理方式”或“南宁市政采云CA证书办理操作指南”</w:t>
      </w:r>
      <w:r>
        <w:rPr>
          <w:rFonts w:hint="eastAsia" w:ascii="宋体" w:hAnsi="宋体" w:cs="宋体"/>
          <w:szCs w:val="21"/>
        </w:rPr>
        <w:t>）</w:t>
      </w:r>
    </w:p>
    <w:p>
      <w:pPr>
        <w:pStyle w:val="8"/>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pPr>
        <w:spacing w:line="360" w:lineRule="auto"/>
        <w:rPr>
          <w:rFonts w:ascii="宋体" w:hAnsi="宋体" w:cs="宋体"/>
          <w:szCs w:val="21"/>
        </w:rPr>
      </w:pPr>
    </w:p>
    <w:p>
      <w:pPr>
        <w:spacing w:line="360" w:lineRule="auto"/>
        <w:ind w:firstLine="210" w:firstLineChars="100"/>
        <w:jc w:val="right"/>
        <w:rPr>
          <w:rFonts w:ascii="宋体" w:hAnsi="宋体" w:cs="宋体"/>
          <w:szCs w:val="21"/>
          <w:u w:val="single"/>
        </w:rPr>
      </w:pPr>
      <w:r>
        <w:rPr>
          <w:rFonts w:hint="eastAsia" w:ascii="宋体" w:hAnsi="宋体" w:cs="宋体"/>
          <w:szCs w:val="21"/>
          <w:u w:val="single"/>
        </w:rPr>
        <w:t>隆安县政府集中采购中心</w:t>
      </w:r>
    </w:p>
    <w:p>
      <w:pPr>
        <w:spacing w:line="360" w:lineRule="auto"/>
        <w:ind w:firstLine="210" w:firstLineChars="100"/>
        <w:jc w:val="right"/>
        <w:rPr>
          <w:rFonts w:ascii="宋体" w:hAnsi="宋体" w:cs="宋体"/>
          <w:color w:val="auto"/>
          <w:highlight w:val="none"/>
        </w:rPr>
      </w:pP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日</w:t>
      </w:r>
    </w:p>
    <w:p>
      <w:pPr>
        <w:snapToGrid w:val="0"/>
        <w:spacing w:line="360" w:lineRule="auto"/>
        <w:ind w:firstLine="420"/>
        <w:rPr>
          <w:rFonts w:ascii="宋体" w:hAnsi="宋体" w:cs="宋体"/>
          <w:sz w:val="24"/>
          <w:lang w:val="zh-CN"/>
        </w:rPr>
        <w:sectPr>
          <w:footerReference r:id="rId5" w:type="default"/>
          <w:pgSz w:w="11906" w:h="16838"/>
          <w:pgMar w:top="1440" w:right="1080" w:bottom="1440" w:left="1080" w:header="720" w:footer="720" w:gutter="0"/>
          <w:pgNumType w:start="1"/>
          <w:cols w:space="720" w:num="1"/>
          <w:docGrid w:type="lines" w:linePitch="331" w:charSpace="0"/>
        </w:sectPr>
      </w:pPr>
    </w:p>
    <w:p>
      <w:pPr>
        <w:pStyle w:val="12"/>
        <w:spacing w:line="360" w:lineRule="auto"/>
        <w:jc w:val="center"/>
        <w:outlineLvl w:val="0"/>
        <w:rPr>
          <w:rFonts w:hAnsi="宋体" w:cs="宋体"/>
          <w:b/>
          <w:sz w:val="36"/>
        </w:rPr>
      </w:pPr>
      <w:bookmarkStart w:id="35" w:name="_Toc532545042"/>
      <w:bookmarkStart w:id="36" w:name="_Toc6782"/>
      <w:r>
        <w:rPr>
          <w:rFonts w:hint="eastAsia" w:hAnsi="宋体" w:cs="宋体"/>
          <w:b/>
          <w:sz w:val="36"/>
        </w:rPr>
        <w:t xml:space="preserve">第二章  </w:t>
      </w:r>
      <w:bookmarkEnd w:id="35"/>
      <w:r>
        <w:rPr>
          <w:rFonts w:hint="eastAsia" w:hAnsi="宋体" w:cs="宋体"/>
          <w:b/>
          <w:sz w:val="36"/>
        </w:rPr>
        <w:t>采购需求</w:t>
      </w:r>
      <w:bookmarkEnd w:id="36"/>
    </w:p>
    <w:p>
      <w:pPr>
        <w:adjustRightInd w:val="0"/>
        <w:spacing w:line="360" w:lineRule="auto"/>
        <w:rPr>
          <w:rFonts w:ascii="宋体" w:hAnsi="宋体" w:cs="宋体"/>
          <w:b/>
          <w:szCs w:val="21"/>
        </w:rPr>
      </w:pPr>
    </w:p>
    <w:p>
      <w:pPr>
        <w:adjustRightInd w:val="0"/>
        <w:spacing w:line="360" w:lineRule="auto"/>
        <w:rPr>
          <w:rFonts w:ascii="宋体" w:hAnsi="宋体" w:cs="宋体"/>
          <w:b/>
          <w:szCs w:val="21"/>
        </w:rPr>
      </w:pPr>
      <w:r>
        <w:rPr>
          <w:rFonts w:hint="eastAsia" w:ascii="宋体" w:hAnsi="宋体" w:cs="宋体"/>
          <w:b/>
          <w:szCs w:val="21"/>
        </w:rPr>
        <w:t>说明：</w:t>
      </w:r>
    </w:p>
    <w:p>
      <w:pPr>
        <w:spacing w:line="360" w:lineRule="auto"/>
        <w:ind w:firstLine="420" w:firstLineChars="200"/>
        <w:jc w:val="left"/>
      </w:pPr>
      <w:r>
        <w:t xml:space="preserve">1. </w:t>
      </w:r>
      <w:r>
        <w:rPr>
          <w:rFonts w:hint="eastAsia"/>
        </w:rPr>
        <w:t>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 xml:space="preserve"> “实质性要求”是指招标文件中已经指明不满足则投标无效的条款，或者不能负偏离的条款，或者采购需求中带“▲”的条款。</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pPr>
        <w:numPr>
          <w:ilvl w:val="0"/>
          <w:numId w:val="2"/>
        </w:numPr>
        <w:spacing w:line="360" w:lineRule="auto"/>
        <w:ind w:firstLine="424" w:firstLineChars="202"/>
        <w:jc w:val="left"/>
      </w:pPr>
      <w:r>
        <w:rPr>
          <w:rFonts w:hint="eastAsia"/>
        </w:rPr>
        <w:t>如投标人投标产品存在侵犯他人的知识产权或者专利成果行为的，应承担相应法律责任。</w:t>
      </w:r>
    </w:p>
    <w:p>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pPr>
        <w:spacing w:line="360" w:lineRule="auto"/>
        <w:ind w:firstLine="420" w:firstLineChars="200"/>
        <w:rPr>
          <w:rFonts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hint="eastAsia" w:ascii="宋体" w:hAnsi="宋体" w:cs="宋体"/>
          <w:b/>
          <w:bCs/>
          <w:szCs w:val="21"/>
          <w:u w:val="single"/>
        </w:rPr>
        <w:t>517</w:t>
      </w:r>
      <w:r>
        <w:rPr>
          <w:rFonts w:hint="eastAsia" w:ascii="宋体" w:hAnsi="宋体" w:cs="宋体"/>
          <w:b/>
          <w:bCs/>
          <w:szCs w:val="21"/>
          <w:u w:val="single"/>
          <w:lang w:val="en-US" w:eastAsia="zh-CN"/>
        </w:rPr>
        <w:t>.</w:t>
      </w:r>
      <w:r>
        <w:rPr>
          <w:rFonts w:hint="eastAsia" w:ascii="宋体" w:hAnsi="宋体" w:cs="宋体"/>
          <w:b/>
          <w:bCs/>
          <w:szCs w:val="21"/>
          <w:u w:val="single"/>
        </w:rPr>
        <w:t>0566</w:t>
      </w:r>
      <w:r>
        <w:rPr>
          <w:rFonts w:hint="eastAsia" w:ascii="宋体" w:hAnsi="宋体" w:cs="宋体"/>
          <w:szCs w:val="21"/>
          <w:u w:val="single"/>
        </w:rPr>
        <w:t xml:space="preserve"> </w:t>
      </w:r>
      <w:r>
        <w:rPr>
          <w:rFonts w:hint="eastAsia" w:ascii="宋体" w:hAnsi="宋体" w:cs="宋体"/>
          <w:szCs w:val="21"/>
        </w:rPr>
        <w:t>万元。在报价的过程中，投标人的分项报价不得超过分项最高限价，否则作无效投标处理。</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jc w:val="center"/>
        <w:rPr>
          <w:rFonts w:ascii="仿宋_GB2312" w:eastAsia="仿宋_GB2312"/>
          <w:b/>
          <w:sz w:val="32"/>
          <w:szCs w:val="32"/>
        </w:rPr>
      </w:pPr>
      <w:r>
        <w:rPr>
          <w:rFonts w:hint="eastAsia" w:ascii="仿宋_GB2312" w:eastAsia="仿宋_GB2312"/>
          <w:b/>
          <w:sz w:val="32"/>
          <w:szCs w:val="32"/>
        </w:rPr>
        <w:t>采购需求清单</w:t>
      </w:r>
    </w:p>
    <w:p>
      <w:pPr>
        <w:pStyle w:val="22"/>
        <w:jc w:val="both"/>
        <w:rPr>
          <w:rFonts w:hint="eastAsia" w:ascii="宋体" w:hAnsi="宋体"/>
          <w:color w:val="FF0000"/>
          <w:szCs w:val="21"/>
        </w:rPr>
      </w:pPr>
      <w:r>
        <w:rPr>
          <w:rFonts w:hint="eastAsia" w:ascii="宋体" w:hAnsi="宋体"/>
          <w:color w:val="FF0000"/>
          <w:szCs w:val="21"/>
        </w:rPr>
        <w:t>A分标（分标一</w:t>
      </w:r>
      <w:r>
        <w:rPr>
          <w:rFonts w:hint="eastAsia" w:ascii="宋体" w:hAnsi="宋体"/>
          <w:color w:val="FF0000"/>
          <w:szCs w:val="21"/>
          <w:u w:val="single"/>
        </w:rPr>
        <w:t>） 268</w:t>
      </w:r>
      <w:r>
        <w:rPr>
          <w:rFonts w:hint="eastAsia" w:ascii="宋体" w:hAnsi="宋体"/>
          <w:color w:val="FF0000"/>
          <w:szCs w:val="21"/>
          <w:u w:val="single"/>
          <w:lang w:val="en-US" w:eastAsia="zh-CN"/>
        </w:rPr>
        <w:t>.</w:t>
      </w:r>
      <w:r>
        <w:rPr>
          <w:rFonts w:hint="eastAsia" w:ascii="宋体" w:hAnsi="宋体"/>
          <w:color w:val="FF0000"/>
          <w:szCs w:val="21"/>
          <w:u w:val="single"/>
        </w:rPr>
        <w:t>749</w:t>
      </w:r>
      <w:r>
        <w:rPr>
          <w:rFonts w:hint="eastAsia" w:ascii="宋体" w:hAnsi="宋体"/>
          <w:color w:val="FF0000"/>
          <w:szCs w:val="21"/>
        </w:rPr>
        <w:t>万元</w:t>
      </w:r>
    </w:p>
    <w:p>
      <w:pPr>
        <w:jc w:val="left"/>
        <w:rPr>
          <w:rFonts w:ascii="仿宋_GB2312" w:eastAsia="仿宋_GB2312"/>
          <w:b/>
          <w:sz w:val="32"/>
          <w:szCs w:val="32"/>
        </w:rPr>
      </w:pPr>
      <w:r>
        <w:rPr>
          <w:rFonts w:hint="eastAsia" w:ascii="仿宋_GB2312" w:eastAsia="仿宋_GB2312"/>
          <w:b/>
          <w:sz w:val="32"/>
          <w:szCs w:val="32"/>
        </w:rPr>
        <w:t>一、饮水机</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96"/>
        <w:gridCol w:w="4265"/>
        <w:gridCol w:w="656"/>
        <w:gridCol w:w="656"/>
        <w:gridCol w:w="131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项号</w:t>
            </w:r>
          </w:p>
        </w:tc>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货物名称</w:t>
            </w:r>
          </w:p>
        </w:tc>
        <w:tc>
          <w:tcPr>
            <w:tcW w:w="375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技术参数</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单价（元）</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饮水机</w:t>
            </w:r>
          </w:p>
        </w:tc>
        <w:tc>
          <w:tcPr>
            <w:tcW w:w="3752" w:type="pct"/>
            <w:shd w:val="clear" w:color="auto" w:fill="auto"/>
            <w:vAlign w:val="center"/>
          </w:tcPr>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一、产品规格</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1、容量：≥35升</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2、功率：6kw/380v</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3、开水出水量：≥60升/小时</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4、温开水出水量：≥350升/小时</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5、尺寸：1950×400×1100mm（±5%）</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▲6、一开五温</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▲7、配置：PP棉，颗粒活性炭，烧结活性炭，智能变频，定时开关机，不锈钢精制龙头，12V低压控制，安全系数高，无焊接热能交换，VFD彩屏显示。</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二、产品性能</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1、过滤系统：PP棉+活性炭+活性炭 保证出水水质达到或高于国家标准GB5749-2006。</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▲2、材质：采用优秀不锈钢板，内胆采用食品级304不锈钢，厚度1mm。用加厚保温，高效节能。水槽采用304不锈钢板厚度为0.8mm。</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3、整机采用电脑主板进行智能化管理，做到无人值守、自我管理。</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▲4、所使用的滤芯与整机为同品牌，必须具有卫生部门颁发的涉水卫生许可批件，投标文件中提供各级滤芯卫生许可批件复印件并加盖公章。</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5、节能技术：采用饮水机用高效热交换器技术，内外管均采用304不锈钢波纹管，高效节能，节省加热时间和电源，水温调控不得采用原水或经过净化的原水和开水直接混合方式。回收开水热能，饮用温开水节能达80%以上。</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6、设有液晶中文显示屏，显示包含以下内容：温度、时间、饮水机运行技术参数、故障代码或中文报警显示。</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7、为保证节能饮水机的安全，保障用户的安全，采用常压式节能饮水机技术，使节能饮水机系统不承压。</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8. 可防爆、防触电、防渗漏、防干烧、防缺水、防超温、防火、防蒸汽，安全可靠；防触电保护I类，外壳防护等级IP44。</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9、设备外表平整光滑，其易触及零部件棱边和尖角圆滑；</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10、配置泄压装置，确保内胆的使用安全及延长内胆使用寿命。</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11、采用智能变频控制技术，设备可以通过微电脑控制发热管功率，更加节能；微电脑全自动控制。</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▲12、提供所投型号商用开水器（饮水机）通过环保检测，符合GB/T 26572-2011《电子电气产品中限用物质的限量要求》、GB/T 26125-2011《电子电气产品六种限用物质（铅、汞、镉、六价铬、多溴和多溴二苯醚）的测定》标准（投标文件中提供投标产品品牌型号一致的整机《RoHS符合性认证证书》复印件且须提供全国认证认可信息公共服务平台官网查询截图）；</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13、饮水机具备智能4.0功能，智能无菌，智能保鲜，智能换芯，智能芯片；（投标文件中提供投标产品制造商获得国家质检、科技或知识产产权部门颁发的证明文件复印件）</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14.含不少于五年（十次）的滤芯更换、水质检测等，每次更换滤芯后提供水质检测报告。</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三、其他</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1、校园饮水机投标产品属于中国强制性认证、中国节能产品认证产品。</w:t>
            </w:r>
          </w:p>
          <w:p>
            <w:pPr>
              <w:widowControl/>
              <w:numPr>
                <w:ilvl w:val="0"/>
                <w:numId w:val="0"/>
              </w:numPr>
              <w:jc w:val="left"/>
              <w:rPr>
                <w:rFonts w:hint="eastAsia" w:ascii="宋体" w:hAnsi="宋体" w:cs="宋体"/>
                <w:color w:val="000000"/>
                <w:kern w:val="0"/>
                <w:sz w:val="22"/>
                <w:szCs w:val="22"/>
              </w:rPr>
            </w:pPr>
            <w:r>
              <w:rPr>
                <w:rFonts w:hint="eastAsia" w:ascii="宋体" w:hAnsi="宋体" w:cs="宋体"/>
                <w:color w:val="000000"/>
                <w:kern w:val="0"/>
                <w:sz w:val="22"/>
                <w:szCs w:val="22"/>
              </w:rPr>
              <w:t>2、整机符合GB4806.7-2016、GB4806.9-2016、GB4806.11-2016要求，保证出水安全。</w:t>
            </w:r>
          </w:p>
          <w:p>
            <w:pPr>
              <w:widowControl/>
              <w:numPr>
                <w:ilvl w:val="0"/>
                <w:numId w:val="0"/>
              </w:numPr>
              <w:jc w:val="left"/>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rPr>
              <w:t>3、含电缆、水管等所有安装辅材。</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7000</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56000</w:t>
            </w:r>
          </w:p>
        </w:tc>
      </w:tr>
    </w:tbl>
    <w:p>
      <w:pPr>
        <w:rPr>
          <w:b/>
          <w:bCs/>
          <w:sz w:val="28"/>
          <w:szCs w:val="28"/>
        </w:rPr>
      </w:pPr>
      <w:r>
        <w:rPr>
          <w:rFonts w:hint="eastAsia"/>
          <w:b/>
          <w:bCs/>
          <w:sz w:val="28"/>
          <w:szCs w:val="28"/>
        </w:rPr>
        <w:t>二、安保器材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59"/>
        <w:gridCol w:w="4702"/>
        <w:gridCol w:w="578"/>
        <w:gridCol w:w="578"/>
        <w:gridCol w:w="1112"/>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36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防护器材放置架</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1.参考尺寸：约长120cm，柜体厚度42cm (厚度允许正负偏差3cm)，高约190cm，可放置警务室要求各种安防器材；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2.材质：整柜钢板材质。</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钢叉</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1.材质：不锈钢；一体式焊接；一体式拉伸；Ⅱ型警用钢叉；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2.长度：约1380mm（收缩），约2005mm（展开）；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3.前端圆弧直径：500mm。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长棍</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尼龙材质；规格：1.6米；粗细一致，光滑均匀，弹性强，韧性好。</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短棍</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 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3.手柄约：φ30mm。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防割手套</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2.长度：约500mm；手柄：约φ30mm；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3.材料：高强度高模量聚乙烯纤维和高强度不锈钢线组成的复合材料，强度好，安全无毒；防割等级：5级 ；耐磨系数：3级； 抗撕拉系数：4级 ；产品性能：防切割、耐磨损、防酸碱、防微波、防静电。</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防刺背心</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1.材质：强度钢合金片冲压鳞片成型、模压叠铆成型符合相关标准，防刺面积大于0.3平方米，在高温、常温、低温状态下，能有效地防止利器的穿刺；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2.防护面积：≥0.3</w:t>
            </w:r>
            <w:r>
              <w:rPr>
                <w:rFonts w:cs="Segoe UI Symbol" w:asciiTheme="minorEastAsia" w:hAnsiTheme="minorEastAsia" w:eastAsiaTheme="minorEastAsia"/>
                <w:bCs/>
                <w:sz w:val="22"/>
                <w:szCs w:val="22"/>
              </w:rPr>
              <w:t>㎡</w:t>
            </w:r>
            <w:r>
              <w:rPr>
                <w:rFonts w:hint="eastAsia" w:cs="仿宋_GB2312" w:asciiTheme="minorEastAsia" w:hAnsiTheme="minorEastAsia" w:eastAsiaTheme="minorEastAsia"/>
                <w:bCs/>
                <w:sz w:val="22"/>
                <w:szCs w:val="22"/>
              </w:rPr>
              <w:t>单衣；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3.颜色：警服蓝、迷彩。</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喷雾剂</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1.罐液量：50ml±20ml；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2.成分：强烈的新辣素-CS混合刺激剂；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3.尺寸约：Φ35mm×高150mm；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4.喷射距离：大于3m；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5.喷射速度：大于8.5g/s；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6.有效期：3年。</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强光手电</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1.外形尺寸：约φ26mm×150mm；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2.电池容量：2200毫安；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3.持续高亮照明：5小时；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4.电池使用寿命：重复充电1000次。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警戒带</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长度：约100米。</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盾牌(长）</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2.尺寸：约90×50cm；厚度：3mm-4.5mm；透光率：＞79%；防护面积：0.45m</w:t>
            </w:r>
            <w:r>
              <w:rPr>
                <w:rFonts w:hint="eastAsia" w:asciiTheme="minorEastAsia" w:hAnsiTheme="minorEastAsia" w:eastAsiaTheme="minorEastAsia"/>
                <w:bCs/>
                <w:sz w:val="22"/>
                <w:szCs w:val="22"/>
                <w:vertAlign w:val="superscript"/>
              </w:rPr>
              <w:t>2</w:t>
            </w:r>
            <w:r>
              <w:rPr>
                <w:rFonts w:hint="eastAsia" w:asciiTheme="minorEastAsia" w:hAnsiTheme="minorEastAsia" w:eastAsiaTheme="minorEastAsia"/>
                <w:bCs/>
                <w:sz w:val="22"/>
                <w:szCs w:val="22"/>
              </w:rPr>
              <w:t>；</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盾牌圆盾(短）</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1.材质：透明PC材料高温成形，重量：1.58kg；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2.尺寸约：Φ50cm;厚度：3.5mm;透光率：＞70%。</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执务盔</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1.材质：PC面罩；</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3.重量：≥1.55kg。</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声光报警</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1.电源：220V；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2.抗震LED灯珠；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3.可选颜色：红色；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4.音量：≥115；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5.外形材料：喷塑钢板，抗干扰。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bl>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r>
        <w:rPr>
          <w:rFonts w:hint="eastAsia"/>
          <w:b/>
          <w:bCs/>
          <w:sz w:val="28"/>
          <w:szCs w:val="28"/>
        </w:rPr>
        <w:t>三、学生用床</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96"/>
        <w:gridCol w:w="4266"/>
        <w:gridCol w:w="656"/>
        <w:gridCol w:w="656"/>
        <w:gridCol w:w="1316"/>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2"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学生用床</w:t>
            </w:r>
          </w:p>
        </w:tc>
        <w:tc>
          <w:tcPr>
            <w:tcW w:w="0" w:type="auto"/>
            <w:vMerge w:val="restart"/>
            <w:vAlign w:val="center"/>
          </w:tcPr>
          <w:p>
            <w:pPr>
              <w:pStyle w:val="37"/>
              <w:numPr>
                <w:ilvl w:val="0"/>
                <w:numId w:val="3"/>
              </w:numPr>
              <w:ind w:left="0" w:firstLine="0" w:firstLineChars="0"/>
              <w:rPr>
                <w:rFonts w:asciiTheme="minorEastAsia" w:hAnsiTheme="minorEastAsia" w:eastAsiaTheme="minorEastAsia"/>
                <w:bCs/>
                <w:sz w:val="22"/>
                <w:szCs w:val="22"/>
              </w:rPr>
            </w:pPr>
            <w:r>
              <w:rPr>
                <w:rFonts w:hint="eastAsia" w:asciiTheme="minorEastAsia" w:hAnsiTheme="minorEastAsia" w:eastAsiaTheme="minorEastAsia"/>
                <w:bCs/>
                <w:color w:val="auto"/>
                <w:sz w:val="22"/>
                <w:szCs w:val="22"/>
              </w:rPr>
              <w:drawing>
                <wp:anchor distT="0" distB="0" distL="114300" distR="114300" simplePos="0" relativeHeight="251667456" behindDoc="0" locked="0" layoutInCell="1" allowOverlap="1">
                  <wp:simplePos x="0" y="0"/>
                  <wp:positionH relativeFrom="column">
                    <wp:posOffset>214630</wp:posOffset>
                  </wp:positionH>
                  <wp:positionV relativeFrom="paragraph">
                    <wp:posOffset>4347210</wp:posOffset>
                  </wp:positionV>
                  <wp:extent cx="2085975" cy="1581150"/>
                  <wp:effectExtent l="0" t="0" r="0" b="0"/>
                  <wp:wrapNone/>
                  <wp:docPr id="31" name="图片 3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9"/>
                          <pic:cNvPicPr>
                            <a:picLocks noChangeAspect="1"/>
                          </pic:cNvPicPr>
                        </pic:nvPicPr>
                        <pic:blipFill>
                          <a:blip r:embed="rId21"/>
                          <a:srcRect l="19710"/>
                          <a:stretch>
                            <a:fillRect/>
                          </a:stretch>
                        </pic:blipFill>
                        <pic:spPr>
                          <a:xfrm>
                            <a:off x="0" y="0"/>
                            <a:ext cx="2085975" cy="1581150"/>
                          </a:xfrm>
                          <a:prstGeom prst="rect">
                            <a:avLst/>
                          </a:prstGeom>
                          <a:noFill/>
                          <a:ln>
                            <a:noFill/>
                          </a:ln>
                        </pic:spPr>
                      </pic:pic>
                    </a:graphicData>
                  </a:graphic>
                </wp:anchor>
              </w:drawing>
            </w:r>
            <w:r>
              <w:rPr>
                <w:rFonts w:hint="eastAsia"/>
                <w:color w:val="auto"/>
              </w:rPr>
              <w:drawing>
                <wp:anchor distT="0" distB="0" distL="114300" distR="114300" simplePos="0" relativeHeight="251665408" behindDoc="0" locked="0" layoutInCell="1" allowOverlap="1">
                  <wp:simplePos x="0" y="0"/>
                  <wp:positionH relativeFrom="column">
                    <wp:posOffset>1298575</wp:posOffset>
                  </wp:positionH>
                  <wp:positionV relativeFrom="paragraph">
                    <wp:posOffset>2506345</wp:posOffset>
                  </wp:positionV>
                  <wp:extent cx="1409700" cy="169545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409700" cy="1695450"/>
                          </a:xfrm>
                          <a:prstGeom prst="rect">
                            <a:avLst/>
                          </a:prstGeom>
                          <a:noFill/>
                          <a:ln>
                            <a:noFill/>
                          </a:ln>
                        </pic:spPr>
                      </pic:pic>
                    </a:graphicData>
                  </a:graphic>
                </wp:anchor>
              </w:drawing>
            </w:r>
            <w:r>
              <w:rPr>
                <w:rFonts w:hint="eastAsia"/>
                <w:color w:val="auto"/>
              </w:rPr>
              <w:drawing>
                <wp:anchor distT="0" distB="0" distL="114300" distR="114300" simplePos="0" relativeHeight="251666432" behindDoc="0" locked="0" layoutInCell="1" allowOverlap="1">
                  <wp:simplePos x="0" y="0"/>
                  <wp:positionH relativeFrom="column">
                    <wp:posOffset>-59055</wp:posOffset>
                  </wp:positionH>
                  <wp:positionV relativeFrom="paragraph">
                    <wp:posOffset>2541905</wp:posOffset>
                  </wp:positionV>
                  <wp:extent cx="1219200" cy="151447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1219200" cy="1514475"/>
                          </a:xfrm>
                          <a:prstGeom prst="rect">
                            <a:avLst/>
                          </a:prstGeom>
                          <a:noFill/>
                          <a:ln>
                            <a:noFill/>
                          </a:ln>
                        </pic:spPr>
                      </pic:pic>
                    </a:graphicData>
                  </a:graphic>
                </wp:anchor>
              </w:drawing>
            </w:r>
            <w:r>
              <w:rPr>
                <w:rFonts w:hint="eastAsia" w:asciiTheme="minorEastAsia" w:hAnsiTheme="minorEastAsia" w:eastAsiaTheme="minorEastAsia"/>
                <w:bCs/>
                <w:color w:val="auto"/>
                <w:sz w:val="22"/>
                <w:szCs w:val="22"/>
              </w:rPr>
              <w:t>产品必须符合GB/T 3325—2024 国家标准《</w:t>
            </w:r>
            <w:bookmarkStart w:id="37" w:name="OLE_LINK1"/>
            <w:r>
              <w:rPr>
                <w:rFonts w:hint="eastAsia" w:asciiTheme="minorEastAsia" w:hAnsiTheme="minorEastAsia" w:eastAsiaTheme="minorEastAsia"/>
                <w:bCs/>
                <w:color w:val="auto"/>
                <w:sz w:val="22"/>
                <w:szCs w:val="22"/>
              </w:rPr>
              <w:t>金属家具通用技术条件</w:t>
            </w:r>
            <w:bookmarkEnd w:id="37"/>
            <w:r>
              <w:rPr>
                <w:rFonts w:hint="eastAsia" w:asciiTheme="minorEastAsia" w:hAnsiTheme="minorEastAsia" w:eastAsiaTheme="minorEastAsia"/>
                <w:bCs/>
                <w:color w:val="auto"/>
                <w:sz w:val="22"/>
                <w:szCs w:val="22"/>
              </w:rPr>
              <w:t>》</w:t>
            </w:r>
            <w:r>
              <w:rPr>
                <w:rFonts w:hint="eastAsia" w:asciiTheme="minorEastAsia" w:hAnsiTheme="minorEastAsia" w:eastAsiaTheme="minorEastAsia"/>
                <w:bCs/>
                <w:color w:val="auto"/>
                <w:sz w:val="22"/>
                <w:szCs w:val="22"/>
              </w:rPr>
              <w:br w:type="textWrapping"/>
            </w:r>
            <w:r>
              <w:rPr>
                <w:rFonts w:hint="eastAsia" w:asciiTheme="minorEastAsia" w:hAnsiTheme="minorEastAsia" w:eastAsiaTheme="minorEastAsia"/>
                <w:bCs/>
                <w:color w:val="auto"/>
                <w:sz w:val="22"/>
                <w:szCs w:val="22"/>
              </w:rPr>
              <w:t>▲2、规格：2000 mm×900 mm×1800mm（长×宽×高），上下床铺面间的层间净高为1000mm。（±5mm）。</w:t>
            </w:r>
            <w:r>
              <w:rPr>
                <w:rFonts w:hint="eastAsia" w:asciiTheme="minorEastAsia" w:hAnsiTheme="minorEastAsia" w:eastAsiaTheme="minorEastAsia"/>
                <w:bCs/>
                <w:color w:val="auto"/>
                <w:sz w:val="22"/>
                <w:szCs w:val="22"/>
              </w:rPr>
              <w:br w:type="textWrapping"/>
            </w:r>
            <w:r>
              <w:rPr>
                <w:rFonts w:hint="eastAsia" w:asciiTheme="minorEastAsia" w:hAnsiTheme="minorEastAsia" w:eastAsiaTheme="minorEastAsia"/>
                <w:bCs/>
                <w:color w:val="auto"/>
                <w:sz w:val="22"/>
                <w:szCs w:val="22"/>
              </w:rPr>
              <w:t>▲3、立柱：采用79mm×79mm，壁厚≧1.3mm（截面±0.5mm）高频焊接封口型材管，立柱带弧形状且与木质部分整体结合。</w:t>
            </w:r>
            <w:r>
              <w:rPr>
                <w:rFonts w:hint="eastAsia" w:asciiTheme="minorEastAsia" w:hAnsiTheme="minorEastAsia" w:eastAsiaTheme="minorEastAsia"/>
                <w:bCs/>
                <w:color w:val="auto"/>
                <w:sz w:val="22"/>
                <w:szCs w:val="22"/>
              </w:rPr>
              <w:br w:type="textWrapping"/>
            </w:r>
            <w:r>
              <w:rPr>
                <w:rFonts w:hint="eastAsia" w:asciiTheme="minorEastAsia" w:hAnsiTheme="minorEastAsia" w:eastAsiaTheme="minorEastAsia"/>
                <w:bCs/>
                <w:color w:val="auto"/>
                <w:sz w:val="22"/>
                <w:szCs w:val="22"/>
              </w:rPr>
              <w:t>▲4、前床挺：采用106mm×44mm（±10mm）的异形管（非矩形）钢管（截面±0.5mm），壁厚≧1.2mm高频焊接封口型材管。上下端呈圆弧型，床厅预留遮灰板插槽（如下图）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color w:val="auto"/>
                <w:sz w:val="22"/>
                <w:szCs w:val="22"/>
              </w:rPr>
              <w:t>▲5、后床挺：采用73mm×42mm，（截面±0.5mm）壁厚≧1.2mm高频焊接封口型材管。</w:t>
            </w:r>
            <w:r>
              <w:rPr>
                <w:rFonts w:hint="eastAsia" w:asciiTheme="minorEastAsia" w:hAnsiTheme="minorEastAsia" w:eastAsiaTheme="minorEastAsia"/>
                <w:bCs/>
                <w:color w:val="auto"/>
                <w:sz w:val="22"/>
                <w:szCs w:val="22"/>
              </w:rPr>
              <w:br w:type="textWrapping"/>
            </w:r>
            <w:r>
              <w:rPr>
                <w:rFonts w:hint="eastAsia" w:asciiTheme="minorEastAsia" w:hAnsiTheme="minorEastAsia" w:eastAsiaTheme="minorEastAsia"/>
                <w:bCs/>
                <w:color w:val="auto"/>
                <w:sz w:val="22"/>
                <w:szCs w:val="22"/>
              </w:rPr>
              <w:t>▲6、边立柱拉换：采用73mm×42mm（截面±0.5mm）,壁厚≧1.2mm高频焊接封口型材管。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▲7、床厅护栏：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(1)护栏高度为≧300mm；(从床板面算起，如下图）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rPr>
              <w:drawing>
                <wp:anchor distT="0" distB="0" distL="114300" distR="114300" simplePos="0" relativeHeight="251668480" behindDoc="0" locked="0" layoutInCell="1" allowOverlap="1">
                  <wp:simplePos x="0" y="0"/>
                  <wp:positionH relativeFrom="column">
                    <wp:posOffset>163195</wp:posOffset>
                  </wp:positionH>
                  <wp:positionV relativeFrom="paragraph">
                    <wp:posOffset>118745</wp:posOffset>
                  </wp:positionV>
                  <wp:extent cx="2152650" cy="105727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2152650" cy="1057275"/>
                          </a:xfrm>
                          <a:prstGeom prst="rect">
                            <a:avLst/>
                          </a:prstGeom>
                          <a:noFill/>
                          <a:ln>
                            <a:noFill/>
                          </a:ln>
                        </pic:spPr>
                      </pic:pic>
                    </a:graphicData>
                  </a:graphic>
                </wp:anchor>
              </w:draw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(2)护栏横支撑：最上一条直径38mm×厚1.2mm圆管，其余直径16mm×1.2mm圆管；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(3)护栏竖支撑：16mm×1.2mm椭圆管；护栏为竖直方向，不弯曲。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(4)上铺出入口（床厅护栏与床头护栏的距离）为≤600mm。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▲8、床头护栏：采用16mm×1.2mm圆管，≥3根。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▲9、床换：30×20×1.2mm方管，≥5根(不含两边)。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▲10、爬梯，宽度300mm，采用25×25×1.2mm方管，爬梯踏板规格：约250×110mm采用钢板一次性冲压成型，具有防滑作用，踏板数量不少于3根。爬梯与前床挺连接的四个连接处上螺钉加固。床梯具有夜光标识。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11、立柱、爬梯接触地面需加防潮胶套。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▲12、链接方式：采用30×2mm卡件“H”型内卡扣式连接（无螺丝连接，整体全隐装），床立柱和床护栏管材开口处均加装塑料胶套。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▲13、床板：采用≥18mm厚优质杉木板(每块宽度≧120mm)，四匹加强筋，均匀排布，无缝连接；床板的长度距离床两端不大于8mm。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14、上铺蚊帐架采用不小于（直径）16mm×（厚度）1.0mm的无缝钢管制成，蚊帐架顶部横杆两端的上方各焊接一个铁圈，两铁圈的距离与床的宽度一致。铁圈孔径30mm-35mm，制作铁圈的铁线直径约3±0.2 mm。从上铺床板到蚊帐架顶部的高度不小于1300mm。一个床架配套两个蚊帐架。蚊帐架式样见下图。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drawing>
                <wp:anchor distT="0" distB="0" distL="114300" distR="114300" simplePos="0" relativeHeight="251669504" behindDoc="0" locked="0" layoutInCell="1" allowOverlap="1">
                  <wp:simplePos x="0" y="0"/>
                  <wp:positionH relativeFrom="column">
                    <wp:posOffset>703580</wp:posOffset>
                  </wp:positionH>
                  <wp:positionV relativeFrom="paragraph">
                    <wp:posOffset>73660</wp:posOffset>
                  </wp:positionV>
                  <wp:extent cx="977900" cy="1178560"/>
                  <wp:effectExtent l="0" t="0" r="12700" b="2540"/>
                  <wp:wrapNone/>
                  <wp:docPr id="32" name="图片 32" descr="}AES~`PS_ZY4GPI[AK{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ES~`PS_ZY4GPI[AK{5V{4"/>
                          <pic:cNvPicPr>
                            <a:picLocks noChangeAspect="1"/>
                          </pic:cNvPicPr>
                        </pic:nvPicPr>
                        <pic:blipFill>
                          <a:blip r:embed="rId25"/>
                          <a:stretch>
                            <a:fillRect/>
                          </a:stretch>
                        </pic:blipFill>
                        <pic:spPr>
                          <a:xfrm>
                            <a:off x="0" y="0"/>
                            <a:ext cx="977900" cy="1178560"/>
                          </a:xfrm>
                          <a:prstGeom prst="rect">
                            <a:avLst/>
                          </a:prstGeom>
                          <a:noFill/>
                          <a:ln>
                            <a:noFill/>
                          </a:ln>
                        </pic:spPr>
                      </pic:pic>
                    </a:graphicData>
                  </a:graphic>
                </wp:anchor>
              </w:draw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15、下铺挂蚊帐用4个铁圈，铁圈孔径30mm-35mm，制作铁圈的铁线直径3±0.2 mm焊接在立柱和边立柱拉换连接处的下方。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color w:val="auto"/>
                <w:sz w:val="22"/>
                <w:szCs w:val="22"/>
              </w:rPr>
              <w:t>16、项号14、15的蚊帐铁圈共8个，供货时必须提供。</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17、一床位必须配一合适规格的席子。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18、工艺：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钢材采用国标钢材，高频焊接冷轧封口钢材，成型前经过内外镀锌或特殊防腐处理。钢管焊接要求：按GB/T3325-1995，CO2保护焊，不低于国标镀铜焊丝，焊接无灰渣、气孔、焊瘤；无脱焊、虚焊、焊穿；精细打磨，光洁平整,所有焊线打磨平整，保证架体美观。各钢件经酸洗磷化及抛丸机打砂除油除锈脱脂处理后，高压恒温环氧树脂固体粉末静电喷涂，195-205摄氏度高温固化。喷涂均匀，表面光泽度为80%，硬度≥0.4，冲击强度4N-M，附着力≥2级，漆膜厚度≥0.06mm，耐腐蚀，耐擦挂，防护性能良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钢件表面处理须经过：除油-水洗-酸洗-除锈-清洗-中和-磷化-水洗-烘干的九工位处理，表面采用优质环保型环氧聚脂塑粉静电喷塑，成品表面手触摸光滑无毛刺，无漏喷及留痕，具有耐腐蚀、防水抗老化等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color w:val="auto"/>
                <w:sz w:val="22"/>
                <w:szCs w:val="22"/>
              </w:rPr>
              <w:t>▲（3）产品所使用塑粉无毒害气味符合环保要求。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（4）架床与地接触点配防水防滑脚垫，床柱上端配软塑料保护套或直接与床档头相连接；架床动态承重在500Kg以上，保证架床结实，安全，安装后无摇摆现象，长期使用不会出现松动。</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vMerge w:val="continue"/>
            <w:vAlign w:val="center"/>
          </w:tcPr>
          <w:p>
            <w:pP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r>
    </w:tbl>
    <w:p>
      <w:pPr>
        <w:rPr>
          <w:b/>
          <w:bCs/>
          <w:sz w:val="28"/>
          <w:szCs w:val="28"/>
        </w:rPr>
      </w:pPr>
    </w:p>
    <w:p>
      <w:pPr>
        <w:rPr>
          <w:rFonts w:hint="eastAsia"/>
          <w:b/>
          <w:bCs/>
          <w:sz w:val="28"/>
          <w:szCs w:val="28"/>
        </w:rPr>
      </w:pPr>
    </w:p>
    <w:p>
      <w:pPr>
        <w:rPr>
          <w:b/>
          <w:bCs/>
          <w:sz w:val="28"/>
          <w:szCs w:val="28"/>
        </w:rPr>
      </w:pPr>
      <w:r>
        <w:rPr>
          <w:rFonts w:hint="eastAsia"/>
          <w:b/>
          <w:bCs/>
          <w:sz w:val="28"/>
          <w:szCs w:val="28"/>
        </w:rPr>
        <w:t>四、网络多媒体教室</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
        <w:gridCol w:w="382"/>
        <w:gridCol w:w="7175"/>
        <w:gridCol w:w="382"/>
        <w:gridCol w:w="382"/>
        <w:gridCol w:w="630"/>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vMerge w:val="restar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智慧黑板</w:t>
            </w:r>
          </w:p>
        </w:tc>
        <w:tc>
          <w:tcPr>
            <w:tcW w:w="0" w:type="auto"/>
            <w:vMerge w:val="restart"/>
            <w:vAlign w:val="center"/>
          </w:tcPr>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 UHD超高清LED 液晶屏，显示比例16:9，屏幕图像分辨率≥3840*2160。灰阶等级≥256级。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2.纸质护眼模式下，显示画面各像素点灰度不规则，减少背景干扰。（供货时须提供佐证材料证明满足该功能，证明材料包括但不限于官网截图、彩页、功能截图等材料，原件备查）</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3.整机支持色彩空间可选，包含标准模式和sRGB模式，在sRGB模式下可做到高色准△E≤1.5。（供货时须提供佐证材料证明满足该功能，证明材料包括但不限于官网截图、彩页、功能截图等材料，原件备查）</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须提供佐证材料证明满足该功能，证明材料包括但不限于官网截图、彩页、功能截图等材料，原件备查）</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2.内存：≥</w:t>
            </w:r>
            <w:r>
              <w:rPr>
                <w:rFonts w:hint="eastAsia" w:asciiTheme="minorEastAsia" w:hAnsiTheme="minorEastAsia" w:eastAsiaTheme="minorEastAsia"/>
                <w:bCs/>
                <w:sz w:val="22"/>
                <w:szCs w:val="22"/>
                <w:lang w:val="en-US" w:eastAsia="zh-CN"/>
              </w:rPr>
              <w:t>16</w:t>
            </w:r>
            <w:r>
              <w:rPr>
                <w:rFonts w:hint="eastAsia" w:asciiTheme="minorEastAsia" w:hAnsiTheme="minorEastAsia" w:eastAsiaTheme="minorEastAsia"/>
                <w:bCs/>
                <w:sz w:val="22"/>
                <w:szCs w:val="22"/>
              </w:rPr>
              <w:t>GB DDR4内存或以上配置。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3.硬盘：≥</w:t>
            </w:r>
            <w:r>
              <w:rPr>
                <w:rFonts w:hint="eastAsia" w:asciiTheme="minorEastAsia" w:hAnsiTheme="minorEastAsia" w:eastAsiaTheme="minorEastAsia"/>
                <w:bCs/>
                <w:sz w:val="22"/>
                <w:szCs w:val="22"/>
                <w:lang w:val="en-US" w:eastAsia="zh-CN"/>
              </w:rPr>
              <w:t>512</w:t>
            </w:r>
            <w:r>
              <w:rPr>
                <w:rFonts w:hint="eastAsia" w:asciiTheme="minorEastAsia" w:hAnsiTheme="minorEastAsia" w:eastAsiaTheme="minorEastAsia"/>
                <w:bCs/>
                <w:sz w:val="22"/>
                <w:szCs w:val="22"/>
              </w:rPr>
              <w:t xml:space="preserve"> GB或以上SSD固态硬盘。</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须提供佐证材料证明满足该功能，证明材料包括但不限于官网截图、彩页、功能截图等材料，原件备查）</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18.整机摄像头支持环境色温判断，根据环境调节合适的显示图像效果。（供货时须提供佐证材料证明满足该功能，证明材料包括但不限于官网截图、彩页、功能截图等材料，原件备查）</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须提供佐证材料证明满足该功能，证明材料包括但不限于官网截图、彩页、功能截图等材料，原件备查）</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0" w:type="auto"/>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0" w:type="auto"/>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0" w:type="auto"/>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c>
          <w:tcPr>
            <w:tcW w:w="0" w:type="auto"/>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0" w:type="auto"/>
            <w:noWrap/>
            <w:vAlign w:val="center"/>
          </w:tcPr>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2.采样率≥48KHz，16bit；扩音增益≥15dB；声频响150Hz-16kHz，声信噪比≥60dB；配合一体化有源音箱，扩音延时≤35ms。</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3.用Wi-Fi射频频段传输，有效避免环境中运营商U段（700MHz）信号干扰。</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4.支持2.4GHz与5GHz双频段工作，信道数量≥26个。</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6.采用红外对码方式连接，避免连接到其他教室音箱。可在5S内快速完成与教学扩声音箱对码。</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8.空旷无干扰的环境，无线传输有效距离≥15 米。</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9.外壳防火等级≥V1。</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10.无线麦克风与一体化有源音箱需保证兼容性。</w:t>
            </w:r>
          </w:p>
          <w:p>
            <w:pPr>
              <w:spacing w:line="400" w:lineRule="exact"/>
              <w:rPr>
                <w:rFonts w:asciiTheme="minorEastAsia" w:hAnsiTheme="minorEastAsia" w:eastAsiaTheme="minorEastAsia"/>
                <w:bCs/>
                <w:sz w:val="22"/>
                <w:szCs w:val="22"/>
              </w:rPr>
            </w:pP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71552" behindDoc="0" locked="0" layoutInCell="1" allowOverlap="1">
                  <wp:simplePos x="0" y="0"/>
                  <wp:positionH relativeFrom="column">
                    <wp:posOffset>2617470</wp:posOffset>
                  </wp:positionH>
                  <wp:positionV relativeFrom="paragraph">
                    <wp:posOffset>3239135</wp:posOffset>
                  </wp:positionV>
                  <wp:extent cx="1666875" cy="143827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cstate="print">
                            <a:extLst>
                              <a:ext uri="{28A0092B-C50C-407E-A947-70E740481C1C}">
                                <a14:useLocalDpi xmlns:a14="http://schemas.microsoft.com/office/drawing/2010/main" val="0"/>
                              </a:ext>
                            </a:extLst>
                          </a:blip>
                          <a:srcRect l="24250" t="7456" r="21187" b="8039"/>
                          <a:stretch>
                            <a:fillRect/>
                          </a:stretch>
                        </pic:blipFill>
                        <pic:spPr>
                          <a:xfrm>
                            <a:off x="0" y="0"/>
                            <a:ext cx="1666875" cy="1438275"/>
                          </a:xfrm>
                          <a:prstGeom prst="rect">
                            <a:avLst/>
                          </a:prstGeom>
                        </pic:spPr>
                      </pic:pic>
                    </a:graphicData>
                  </a:graphic>
                </wp:anchor>
              </w:drawing>
            </w: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70528" behindDoc="0" locked="0" layoutInCell="1" allowOverlap="1">
                  <wp:simplePos x="0" y="0"/>
                  <wp:positionH relativeFrom="column">
                    <wp:posOffset>1327150</wp:posOffset>
                  </wp:positionH>
                  <wp:positionV relativeFrom="paragraph">
                    <wp:posOffset>153035</wp:posOffset>
                  </wp:positionV>
                  <wp:extent cx="942975" cy="962025"/>
                  <wp:effectExtent l="0" t="0" r="9525" b="952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cstate="print">
                            <a:extLst>
                              <a:ext uri="{28A0092B-C50C-407E-A947-70E740481C1C}">
                                <a14:useLocalDpi xmlns:a14="http://schemas.microsoft.com/office/drawing/2010/main" val="0"/>
                              </a:ext>
                            </a:extLst>
                          </a:blip>
                          <a:srcRect l="23823" r="21764"/>
                          <a:stretch>
                            <a:fillRect/>
                          </a:stretch>
                        </pic:blipFill>
                        <pic:spPr>
                          <a:xfrm>
                            <a:off x="0" y="0"/>
                            <a:ext cx="942975" cy="962025"/>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70528" behindDoc="0" locked="0" layoutInCell="1" allowOverlap="1">
                  <wp:simplePos x="0" y="0"/>
                  <wp:positionH relativeFrom="column">
                    <wp:posOffset>79375</wp:posOffset>
                  </wp:positionH>
                  <wp:positionV relativeFrom="paragraph">
                    <wp:posOffset>162560</wp:posOffset>
                  </wp:positionV>
                  <wp:extent cx="904875" cy="942975"/>
                  <wp:effectExtent l="0" t="0" r="9525" b="952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cstate="print">
                            <a:extLst>
                              <a:ext uri="{28A0092B-C50C-407E-A947-70E740481C1C}">
                                <a14:useLocalDpi xmlns:a14="http://schemas.microsoft.com/office/drawing/2010/main" val="0"/>
                              </a:ext>
                            </a:extLst>
                          </a:blip>
                          <a:srcRect l="25514" r="20189"/>
                          <a:stretch>
                            <a:fillRect/>
                          </a:stretch>
                        </pic:blipFill>
                        <pic:spPr>
                          <a:xfrm>
                            <a:off x="0" y="0"/>
                            <a:ext cx="904875" cy="942975"/>
                          </a:xfrm>
                          <a:prstGeom prst="rect">
                            <a:avLst/>
                          </a:prstGeom>
                        </pic:spPr>
                      </pic:pic>
                    </a:graphicData>
                  </a:graphic>
                </wp:anchor>
              </w:drawing>
            </w: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3、（如有）中标人负责拆除旧班班通设备并搬运至学校指定地点。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4、智慧黑板开机画面居中展示“隆安县教育局2025年装备”。</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98寸多媒体设备</w:t>
            </w:r>
          </w:p>
        </w:tc>
        <w:tc>
          <w:tcPr>
            <w:tcW w:w="0" w:type="auto"/>
            <w:vAlign w:val="center"/>
          </w:tcPr>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一、大尺寸显示设计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1.整机色域覆盖率（NTSC）≥90%，灰度等级≥256级。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2.整机背光系统支持DC调光方式，多级亮度调节，支持白颜色背景下最暗亮度≤100nit，用于提升显示对比度。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3.▲整机支持色彩空间可选，包含标准模式和sRGB模式，在sRGB模式下可做到高色准△E≤1.0。</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6.整机系统支持手势上滑调出人工智能画质调节模式（AI-PQ） ， 在安卓通道下可根据屏幕内容自动调节画质参数，当屏幕出现人物、建筑、夜景等元素时，自动调整对比度、饱和度、锐利度、色调色相值、高光/阴影。</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7.支持可自定义图像设置，可对对比度、屏幕色温、图像亮度、亮度范围、色彩空间进行调节设置。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8.整机视网膜蓝光危害（蓝光加权辐射亮度LB）满足IEC TR 62778:2014蓝光危害RG0级别</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9.整机全通道支持纸质护眼模式，可实现画面纹理的实时调整；支持纸质纹理：牛皮纸、素描纸、宣纸、水彩纸、水纹纸；支持透明度调节；支持色温调节。</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10.纸质护眼模式下，显示画面各像素点灰度不规则，减少背景干扰。</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11.整机采用一体设计，外部无任何可见内部功能模块连接线。整机采用全金属外壳设计，边角采用弧形设计，表面无尖锐边缘或凸起。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12.整机屏幕边缘采用金属圆角包边防护，整机背板采用金属材质，有效屏蔽内部电路器件辐射；防潮耐盐雾蚀锈，适应多种教学环境。</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13.整机屏幕采用≥98英寸液晶显示器，显示比例16:9，分辨率3840×2160。</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14.侧置输入接口具备2路HDMI、1路RS232、1路USB接口，1路3.5mm Audio in 音频输入接口  ；侧置输出接口具备1路3.5mm Audio out音频输出、1路触控USB输出；侧置输出接口具备1路HDMI out接口，支持最大4K60HZ分辨率输出；前置输入接口3路USB接口（包含1路Type-C、2路USB）。</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15.整机支持双路可插拔模块，一个槽位支持OPS模块插拔，另一个槽位支持AI模块插拔。</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16.▲整机系统采用高性能8核CPU。嵌入式系统版本不低于Android 13.0，内存≥4GB，存储空间≥32GB。</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17.整机支持全通道支持4K UI界面显示，包括安卓通道、PC通道、HDMI通道、Type-C通道。</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18.用全物理防眩光钢化玻璃，钢化玻璃表面硬度≥9H，有效保护屏幕显示画面，屏幕支持防眩光功能。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19.▲采用红外触控方式，支持Windows系统中进行50点或以上触控，支持在Android系统中进行40点或以上触控。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20.从内部Android通道切换到内部PC通道后，触摸框在1s内达到可触控状态。从内部PC通道切换到外部通道后，触摸框在3s内达到可触控状态。</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二、OPS电脑配置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1.核心数≥8、线程数≥12、主频≥2.0Ghz</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w:t>
            </w:r>
            <w:r>
              <w:rPr>
                <w:rFonts w:hint="eastAsia" w:asciiTheme="minorEastAsia" w:hAnsiTheme="minorEastAsia" w:eastAsiaTheme="minorEastAsia"/>
                <w:bCs/>
                <w:sz w:val="22"/>
                <w:szCs w:val="22"/>
                <w:lang w:val="en-US" w:eastAsia="zh-CN"/>
              </w:rPr>
              <w:t>16</w:t>
            </w:r>
            <w:r>
              <w:rPr>
                <w:rFonts w:hint="eastAsia" w:asciiTheme="minorEastAsia" w:hAnsiTheme="minorEastAsia" w:eastAsiaTheme="minorEastAsia"/>
                <w:bCs/>
                <w:sz w:val="22"/>
                <w:szCs w:val="22"/>
              </w:rPr>
              <w:t>GB DDR4笔记本内存或以上配置；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w:t>
            </w:r>
            <w:r>
              <w:rPr>
                <w:rFonts w:hint="eastAsia" w:asciiTheme="minorEastAsia" w:hAnsiTheme="minorEastAsia" w:eastAsiaTheme="minorEastAsia"/>
                <w:bCs/>
                <w:sz w:val="22"/>
                <w:szCs w:val="22"/>
                <w:lang w:val="en-US" w:eastAsia="zh-CN"/>
              </w:rPr>
              <w:t>512</w:t>
            </w:r>
            <w:r>
              <w:rPr>
                <w:rFonts w:hint="eastAsia" w:asciiTheme="minorEastAsia" w:hAnsiTheme="minorEastAsia" w:eastAsiaTheme="minorEastAsia"/>
                <w:bCs/>
                <w:sz w:val="22"/>
                <w:szCs w:val="22"/>
              </w:rPr>
              <w:t>GB或以上SSD固态硬盘。</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4.≥2G独显。</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（二）OPS结构设计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1.采用按压式卡扣，无需工具就可快速拆卸电脑模块，具有标准 PC 防盗锁孔，确保电脑模块安全防盗。</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2.PC模块可抽拉式插入整机，可实现无单独接线的插拔，。</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3.和整机的连接接口针脚数≤40pin，采用万兆级接口，传输速率≥10Gbps。</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4.具有独立非外扩展的视频输出接口：≥1路HDMI 。具有独立非外扩展的电脑USB接口：≥3路USB。</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三、传输功能设计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Windows通道支持文件传输应用，可将手机文件传输到整机上，无需借助第三方网页、第三方应用，传输文件格式支持：pptx、pdf、docx、txt、xlsx、enbx、jpg、png、gif、svg、mp4、rmvb、avi、3gp、wmv、flv、mkv、mp3、wav、wma、ogg、zip。</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3.▲整机Windows通道支持文件传输应用，支持通过扫码、wifi直联、超声三种方式与手机进行握手连接，实现文件传输功能。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4.整机Windows通道支持文件传输应用，传输方式支持公网传输、局域网传输、WiFi直连传输，传输速度最大可达100MB每秒。</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5.整机Windows通道支持文件传输应用，接收的文件支持单份删除；接收的文件支持手动全部清空，全部清空需要经过二次确认。</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6.▲整机自带地震预警软件；支持在地震预警页面中获取位置，可以手动进行位置校准；支持在地震预警页面中选择提醒阈值；支持在地震预警界面中开启和关闭地震预警服务；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7.整机无需外接无线网卡，在Android和Windows系统下可实现Wi-Fi无线上网连接、AP无线热点发射和BT蓝牙连接功能。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9.整机内置NFC读卡模块，可配合应用实现刷卡解锁，刷卡登录账号功能。</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10.▲整机支持蓝牙Bluetooth 5.4标准，固件版本号HCI13.0/LMP13.0。</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11.▲整机支持通过扬声器发出频率为18kHz-22kHz超声波信号，智能手机通过麦克风接收后，实现智能手机与整机配对，投屏设备实现一键投屏，用户无需手动输入投屏码或扫码获取投屏码；</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在进行传屏；投屏时可以选择过滤特定应用窗口，如邮件应用等窗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13.整机PC支持主动发现蓝牙外设从而连接（无需整机进入发现模式），支持连接外部蓝牙音箱播放音频。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14.▲整机内置双WiFi6无线网卡（不接受外接），在Android和Windows系统下，可实现Wi-Fi无线上网连接、AP无线热点发射。</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15.整机内置双WiFi6无线网卡（不接受外接），在Android下支持无线设备同时连接数量≥32个，在Windows系统下支持无线设备同时连接≥8个；</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16.整机无需外接无线网卡，在Windows系统下接入无线网络，切换到嵌入式Android系统下可直接实现无线上网功能，不需手动重复设置。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17.Wi-Fi及AP热点支持频段2.4GHz/5GHz ，Wi-Fi制式支持IEEE 802.11 a/b/g/n/ac/ax；支持版本Wi-Fi6。</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四、音频设计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1.▲整机内置2.2声道扬声器，位于设备上边框，顶置朝前发声，前朝向10W高音扬声器2个，上朝向20W中低音扬声器2个，额定总功率60W。</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2.整机可选择高级音效设置，支持在左右声道平衡显示范围中进行更改；中低频段显示调节范围125Hz～1KHz，高频段显示调节范围2KHz～16KHz，分贝显示-12dB～12dB调节范围。</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3.整机内置音频输入接口，支持低延迟本地扩音，扩音延迟≤35ms。</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4.▲整机内置非独立外扩展的8阵列麦克风，拾音角度≥180°，可用于对教室环境音频进行采集，拾音距离≥11m。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5.整机内置扬声器采用缝隙发声技术，喇叭采用槽式开口设计，不大于5.8mm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6.整机扬声器在100%音量下，可做到1米处声压级≥88db，10米处声压级≥73dB</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7.内置摄像头、麦克风无需外接线材连接，无任何可见外接线材及模块化拼接痕迹，未占用整机设备端口。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8.支持标准、听力、观影、自定义和AI空间感知音效四种音效模式调节。</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9.支持标准、听力、观影和AI空间感知音效模式，AI空间感知音效模式可通过内置麦克风采集教室物理环境声音，自动生成符合当前教室物理环境的频段、音量、音效。</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10.整机内置独立音频CPU处理器，支持麦克风3A算法（自动增益控制（AGC）、自动抑制噪声（ANC）、自动回声消除（AEC）），提升麦克风拾音效果。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11.整机内置专属的4核音频CPU处理器，最多支持8路麦克风数据处理，采样率支持192K，同时不占用整机系统的CPU能力。</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五、按键设计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2.整机具备至少6个前置按键，可实现开关机、调出中控菜单、音量+/-、护眼、录屏操作。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4.整机设备支持通过前置面板物理按键一键启动AI课堂数据分析及反馈功能，可将屏幕中显示的课件、音频内容与人声同时录制。</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5.前置 USB 接口具备防撞挡板设计，防撞挡板采用内嵌翻转式转轴。</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6.▲整机支持5个</w:t>
            </w:r>
            <w:r>
              <w:rPr>
                <w:rFonts w:hint="eastAsia" w:asciiTheme="minorEastAsia" w:hAnsiTheme="minorEastAsia" w:eastAsiaTheme="minorEastAsia"/>
                <w:bCs/>
                <w:sz w:val="22"/>
                <w:szCs w:val="22"/>
                <w:lang w:val="en-US" w:eastAsia="zh-CN"/>
              </w:rPr>
              <w:t>以上</w:t>
            </w:r>
            <w:r>
              <w:rPr>
                <w:rFonts w:hint="eastAsia" w:asciiTheme="minorEastAsia" w:hAnsiTheme="minorEastAsia" w:eastAsiaTheme="minorEastAsia"/>
                <w:bCs/>
                <w:sz w:val="22"/>
                <w:szCs w:val="22"/>
              </w:rPr>
              <w:t>自定义前置按键，“设置”、“音量-”，“音量+”，“录屏”，“护眼”按键，可通过自定义设置实现前置面板功能按键一键启用任一全局小工具（批注、截屏、计时、降半屏、放大镜）、快捷开关（节能模式、纸质护眼模式、经典护眼模式、自动亮度模式）、课堂智能反馈。</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六、摄像头设计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1.整机内置摄像头（非外扩），PC 通道下支持通过视频展台软件调用摄像头进行二维码扫码识别。</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2.具备摄像头工作指示灯，摄像头运行时，有指示灯提示。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3.整机上边框内置非独立式摄像头，采用一体化集成设计，摄像头数量≥4个；</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4.整机内置至少三个摄像头，像素值均大于800 万。</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5.▲整机上边框内置非独立式广角高清摄像头，视场角≥151度且水平视场角≥135度，支持输出4:3、16:9比例的图片和视频；在清晰度为3840 x 2160分辨率下，支持30帧的视频输出；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6.整机上边框内置非独立式3个智能拼接摄像头，支持清晰度TV lines ≥ 1600 lines；</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7.▲整机上边框内置非独立式3个智能拼接摄像头，视场角≥141度且水平视场角≥139度，可拍摄≥1600万像素的照片，支持输出8192×2048分辨率的照片和视频，支持画面畸变矫正功能 ；</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8.▲整机支持距离摄像头位置≥10米距离的AI识别人脸。</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9.整机上边框内置非独式广角高清摄像头和智能拼接摄像头，均支持3D降噪算法和数字宽动态范围成像WDR技术，支持输出MJPG、H.264视频格式。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10.整机上边框内置非独立的广角高清摄像头，在距离整机1.7米情况下，且拍摄范围可以覆盖摄像头垂直法线左右距离大于等于4米，可以实现人脸识别。</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11.整机摄像头支持人脸识别、清点人数、随机抽人；识别所有学生，显示标记，然后随机抽选，支持同时显示标记不少于60人。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12.整机支持上边框内置非独立摄像头模组，支持同时输出至少3路视频流，同时支持课堂远程巡课、课堂教学数据采集、本地画面预览（拍照或视频录制）。</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13.整机支持通过人脸识别进行登录账号。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14.整机摄像头支持环境色温判断，根据环境调节合适的显示图像效果。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七、触摸系统设计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1.支持Windows 7、Windows 8、Windows 10、Windows 11、Linux、Mac Os、UOS和麒麟系统外置电脑操作系统接入时，无需安装触摸驱动。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2.触摸分辨率32768×32768。</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3.整机触控书写功能集成预测算法，在书写速度≥50cm/s，支持笔迹距离笔的距离小于20mm。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4.整机系统支持书写触控延迟≤15ms。触摸响应时间≤2.5ms。触摸最小识别物≤1.5mm。</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5.整机屏幕触摸有效识别高度不超过1.5mm，即触摸物体距离玻璃外表面高度不超过1.5mm时，触摸屏识别为点击操作。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6.▲整机支持提笔书写，在Windows系统下可实现无需点击任意功能入口，当检测到红外笔笔尖接触屏幕时，自动进入书写模式。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7.支持同一支笔笔头、笔尾书写不同的颜色，且颜色可自定义。</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8.整机触摸支持动态压力感应，支持无任何电子功能的普通书写笔在整机上书写或点压时，整机能感应压力变化，书写或点压过程笔迹呈现不同粗细。</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9.整机支持手笔分离，通过提笔即写唤醒批注功能后，可进行手笔分离功能，使用笔正常书写，使用手指可以操作应用，进行点击操作。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10.支持智能板擦功能，系统可根据触控物体的形状自动识别出实物板擦，可擦除电子白板中的内容，无需依赖外部电子设备。</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11.触摸屏具有防遮挡功能，触摸接收器在单点或多点遮挡后仍能正常书写。</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九、主要功能设计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1.外接电脑设备连接整机且触摸信号连通时，外接电脑设备可直接读取整机前置USB接口的移动存储设备数据，连接整机前置USB接口的翻页笔和无线键鼠外接设备可直接使用于外接电脑。</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2.支持智能U盘锁功能，整机可设置触摸及按键锁定，锁定后无法随意自由操作，需要使用时插入USB key可解锁。</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4.外接电脑设备经双头Type-C线连接至整机，可调用整机内置的摄像头、麦克风、扬声器，在外接电脑即可控制整机拍摄教室画面。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5.前置Type-C接口，支持通过不带转换转置的外部线缆，实现外接电脑HDMI信号的接入显示。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6.整机关机状态下，通过长按电源键进入设置界面后，可点击屏幕选择恢复Android系统及Windows操作系统到出厂默认状态，无需额外工具辅助。</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7.整机关机状态下，通过长按电源键进入设置界面后，可点击屏幕选择故障检测、系统还原功能，系统还原可单独还原PC系统，单独还原整机系统。</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8.在整机全信号源通道下，支持十指长按屏幕5秒和遥控器两种方式实现触摸锁定及解锁，触摸锁定时整机无法被触控操作。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9.支持通道自动跳转功能，如整机处于正常使用状态，HDMI信号接入时，能自动识别并切换到对应的HDMI信号源通道，且断开后能回到上一通道。</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10.在HDMI、Android以及Windows信号源模式下，整机屏幕支持手势下移实现半屏显示，半屏显示时可通过点击上方屏幕返回全屏。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11.支持半屏模式，将Windows显示画面上半部分下拉到屏幕下半部分显示，此时依然可以正常触控操作Windows系统；点击非Windows显示画面区域（屏幕上半部分），即可退出该模式。</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12.支持通道记忆功能，开机默认回到最近一次关机时的显示通道。</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13.支持外接信号输入时自动唤醒功能，整机处于关机通电状态，外接电脑显示信号通过HDMI传输线连接至整机时，整机可智能识别外接电脑设备信号输入并自动开机。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14.整机内置专业硬件自检维护工具（非第三方工具），支持对整机内部板卡及部件模块进行故障检测、系统还原功能。支持云端在线系统固件升级。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15.当整机处于黑暗环境中并无人操作，一分钟后整机将可以自动进入熄屏模式。支持将自定义图片、动画设置为开机画面。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16.支持通过Type-C接口U盘进行文件传输，兼容Type-C接口手机充电。</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17.整机在五分钟内处于无信号接收状态时，能够自动关机。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18.整机具备供电保护模块，能够检测内置电脑是否插好在位，在内置电脑未在位的情况下，内置电脑无法上电工作。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19.触摸屏在照度100k lx（勒克司）环境下仍能正常工作。</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八、嵌入式系统设计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1.嵌入式Android操作系统下，白板支持对已经书写的笔迹和形状和颜色进行更换。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2.在嵌入式系统下使用白板软件时，整机可自行调节屏幕亮度。</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3.嵌入式Android操作系统下，互动白板支持不同背景颜色，同时提供学科背景，如：五线谱、信纸、田字格、英文格、篮球和足球场地平面图。</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无PC状态下，嵌入式系统内置互动白板支持十笔书写及手掌擦除（手掌擦除面积根据手掌与屏幕的接触面大小自动调整），白板书写内容可以PDF、IWB和SVG格式导出。支持10种以上平面图形工具。支持8种以上立体图形工具。</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5.无PC状态下，嵌入式系统内置互动白板支持全局漫游，并能在工具栏中对全局内容进行预览和移动。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6.无PC状态下，嵌入式Android操作系统下可使用白板书写、WPS软件使用和网页浏览。</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7.在嵌入式Android操作系统下，能对TV多媒体USB所读取到的文件进行自动归类，可分类查找文档、板书、图片、音视频，检索后可直接在界面中打开。</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九、侧边栏设计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1.整机内置全通道侧边栏快捷菜单，小工具、应用软件、快捷设置、亮度/音量调节、教室物联入口。</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2.整机全通道侧边栏支持展示学校名称、设备班级、场地信息。</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3.整机全通道侧边栏快捷菜单包含如下小工具：批注、降半屏、截屏、放大镜、倒计时、日历、聚光灯、秒表、冻屏、倒数日、答题、节拍器</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4.整机支持在设备上通过摄像头获取教室内图像并自动识别图像内所有人员，并随机抽选1人。</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5.整机支持在设备上通过摄像头获取教室内图像并自动识别图像内所有人员，并自动进行人数统计。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6.整机Windows通道支持通过侧边栏调取软键盘。</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7.整机Windows通道支持对当前运行中的应用进行窗口最大化、窗口最小化、应用强制关闭。</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8.整机支持在设备上，通过侧边栏实现调用windows系统运行、打开文件夹、打开任务管理。</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9.整机处于非内置PC通道下，支持通过侧边栏进入PC通道。</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10.整机全通道侧边栏快捷菜单支持快捷调节音量、亮度，支持自动亮度模式，支持点击静音按钮静音。</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11.整机全通道侧边栏快捷菜单中应用软件可以进行切换，无需在已经开启的应用软件全屏模式下退出当前应用再选择更换。</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12.整机全通道侧边栏支持自定义快捷菜单，支持windows应用固定，可将应用固定后，在侧边栏进行快捷打开。</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13.整机全通道侧边栏快捷菜单中可实时查看物联设备的连接情况，点击设备图标即可调出中控菜单进行管控。</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十、产品售后服务</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1.全国24小时免费400电话保修、二维码扫描保修、区域化驻地技术工程师专线保修。</w:t>
            </w:r>
          </w:p>
          <w:p>
            <w:pPr>
              <w:spacing w:line="400" w:lineRule="exac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2.微信售后报修服务：快速输入相关问题及所在区域进行在线保修，贴心服务人员实时在线提供客服专线报修，更好更快的解决售后故障问题带来的使用不便。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3.微信问题查询服务：提供八大模块的问题查询及解决方案，现场完成简单故障的快速修复指导。</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无线视频展台</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 可固定在三脚架上，可放置在讲台、课桌上。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摄像头臂上下可在0-90°任意位置弯折悬停、前后可180°旋转、主机和支架可分离机构设计，能俯拍作业，水平拍摄，手持拍摄。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俯拍情况下，拍摄角度可覆盖A3画幅。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主机具备显示屏幕，可实时预览拍摄的范围和画面。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▲支持5G wifi无线传输。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 支持最多四台无线展台画面实时显示，可对比显示画面。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 ▲支持拍摄1300万像素照片，支持3840*2160@20Hz超高清实时视频流传输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 采用PDAF相位对焦技术，自动对焦速度低于300ms，减少对焦过程时间，提高教学效率。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 ▲支持通过双击大屏画面任意位置，即时改变对焦位置，可对立体物体的局部进行精确对焦。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采用type C充电接口，充电额定电压5VDC，充电额定电流2A，自带的可充电电池，充满电可是产品工作至少4小时。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 支持二维码扫描快速加入网络、绑定无线网络。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 展台机身上有四个按键，实现开关机、模式切换、画面旋转、启动功能，可实现一键启动展台画面、画面旋转、拍照、录像等功能；展台软件支持扫一扫、移动、批注、橡皮、撤销、拍照、延时拍照、英文批注、画面调节（旋转、缩放、亮度、情景模式、画面锁定）及对比教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 ▲为保证兼容性及稳定性，视频展台需与交互智能平板为同一品牌厂家。</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9.外壳防火等级≥V1。9.为保证兼容性及稳定性，无线麦克风需与一体化有源音箱为同一品牌厂家。</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0" w:type="auto"/>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0" w:type="auto"/>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3、多媒体设备开机画面居中展示“隆安县教育局2025年装备”。</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0" w:type="auto"/>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bl>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rPr>
          <w:b/>
          <w:bCs/>
          <w:sz w:val="28"/>
          <w:szCs w:val="28"/>
        </w:rPr>
      </w:pPr>
      <w:r>
        <w:rPr>
          <w:rFonts w:hint="eastAsia"/>
          <w:b/>
          <w:bCs/>
          <w:sz w:val="28"/>
          <w:szCs w:val="28"/>
        </w:rPr>
        <w:t>五、课桌椅</w:t>
      </w:r>
    </w:p>
    <w:tbl>
      <w:tblPr>
        <w:tblStyle w:val="25"/>
        <w:tblW w:w="0" w:type="auto"/>
        <w:tblInd w:w="0" w:type="dxa"/>
        <w:tblLayout w:type="autofit"/>
        <w:tblCellMar>
          <w:top w:w="0" w:type="dxa"/>
          <w:left w:w="108" w:type="dxa"/>
          <w:bottom w:w="0" w:type="dxa"/>
          <w:right w:w="108" w:type="dxa"/>
        </w:tblCellMar>
      </w:tblPr>
      <w:tblGrid>
        <w:gridCol w:w="656"/>
        <w:gridCol w:w="440"/>
        <w:gridCol w:w="4922"/>
        <w:gridCol w:w="656"/>
        <w:gridCol w:w="656"/>
        <w:gridCol w:w="1316"/>
        <w:gridCol w:w="1316"/>
      </w:tblGrid>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项号</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货物名称</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技术参数</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单位</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单价（元）</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合价（元）</w:t>
            </w:r>
          </w:p>
        </w:tc>
      </w:tr>
      <w:tr>
        <w:tblPrEx>
          <w:tblCellMar>
            <w:top w:w="0" w:type="dxa"/>
            <w:left w:w="108" w:type="dxa"/>
            <w:bottom w:w="0" w:type="dxa"/>
            <w:right w:w="108" w:type="dxa"/>
          </w:tblCellMar>
        </w:tblPrEx>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学生课桌</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1、除本表中特别要求外，产品符合GB/T 3976-2014《学校课桌椅功能尺寸》中的功能尺寸及技术要求。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▲2、桌面尺寸：（长×宽）620mm×450mm(±10mm)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桌子型号：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（1）中学部分：采用双柱升降课桌；高度790mm（0号）、760mm（1号）、730mm（2号）、700mm（3号）、670mm（4号），允许误差±5mm，可任意升降；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（2）小学部分：采用固定式双柱课桌；高度640 mm（5号）、610 mm（6号）、580mm（7号）、550mm（8号）、520mm（9号），允许偏差±5mm。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▲3、桌斗尺寸：深370mm，长520mm，高115mm（净空），尺寸允许偏差±3mm；桌斗与侧板采用高频焊接，不允许使用铆钉或螺钉连接；桌斗面无冲压孔，避免学生在桌斗取放物品时被割伤。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4、桌斗加强筋间距25mm(±2mm)，深度6mm(±2mm)，距斗边距35mm(±2mm)，外露管口端面须封闭。</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桌斗参考图样：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俯视图   </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162050" cy="1724660"/>
                  <wp:effectExtent l="0" t="0" r="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9"/>
                          <a:stretch>
                            <a:fillRect/>
                          </a:stretch>
                        </pic:blipFill>
                        <pic:spPr>
                          <a:xfrm>
                            <a:off x="0" y="0"/>
                            <a:ext cx="1162050" cy="172466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侧视图</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1181100" cy="1848485"/>
                  <wp:effectExtent l="0" t="0" r="0" b="184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0"/>
                          <a:stretch>
                            <a:fillRect/>
                          </a:stretch>
                        </pic:blipFill>
                        <pic:spPr>
                          <a:xfrm>
                            <a:off x="0" y="0"/>
                            <a:ext cx="1181100" cy="184848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5、钢材要求：桌斗与侧片采用符合GB/T708-1988标准的冷轧板，课桌两侧可调高度的立板厚度不低于为0.8mm，桌斗板厚不低于0.6mm，课桌脚·立柱采用25mm×50mm椭圆管，管壁厚度不低于1.0mm；椭圆管折弯处饱满，无凹陷；所有零部件应无破损，金属件应无端部未封口的管件，闷盖应不易脱落。 </w:t>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▲6、课桌面板厚≥15mm，主体采用胶合板，双面无差别防火板饰面,甲醛释放量达到GB18580-2017的 E1级控制指标，即≤0.124mg/m³。面板四周采用PE注塑成型，注塑边缘与桌面圆润连接，平整光滑；桌面上设置塑料笔槽。</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课桌面板参考图样：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76400" cy="1752600"/>
                  <wp:effectExtent l="0" t="0" r="0" b="0"/>
                  <wp:docPr id="16" name="图片 3" descr="4@0JJ$~VOIGAX{GE5}M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4@0JJ$~VOIGAX{GE5}MA}18"/>
                          <pic:cNvPicPr>
                            <a:picLocks noChangeAspect="1"/>
                          </pic:cNvPicPr>
                        </pic:nvPicPr>
                        <pic:blipFill>
                          <a:blip r:embed="rId31">
                            <a:grayscl/>
                          </a:blip>
                          <a:stretch>
                            <a:fillRect/>
                          </a:stretch>
                        </pic:blipFill>
                        <pic:spPr>
                          <a:xfrm>
                            <a:off x="0" y="0"/>
                            <a:ext cx="1676400" cy="17526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▲7、课桌脚套采用内嵌式具有良好的硬度和韧度的蓝色脚套；采用超高分子量PE注塑成型，脚套内深不低于35mm，加强筋4圈，底厚不低于5mm，不易脱落。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▲8、桌斗桌脚架固定要用螺栓、平垫片和弹簧垫片坚固，螺帽采用圆头螺帽；侧片采用圆形孔，安装好产品致使螺丝不能任意松垮，确保课桌的安全使用。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52625" cy="1228725"/>
                  <wp:effectExtent l="0" t="0" r="9525" b="9525"/>
                  <wp:docPr id="20" name="图片 4"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T~(J``TJB`4Y)D68$N3XZ31"/>
                          <pic:cNvPicPr>
                            <a:picLocks noChangeAspect="1"/>
                          </pic:cNvPicPr>
                        </pic:nvPicPr>
                        <pic:blipFill>
                          <a:blip r:embed="rId32">
                            <a:grayscl/>
                          </a:blip>
                          <a:srcRect l="4498" t="10185" r="5191" b="14352"/>
                          <a:stretch>
                            <a:fillRect/>
                          </a:stretch>
                        </pic:blipFill>
                        <pic:spPr>
                          <a:xfrm>
                            <a:off x="0" y="0"/>
                            <a:ext cx="1952625"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12、桌斗与桌架颜色为高光灰白色。</w:t>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▲13、桌子左右两边要求配有挂钩，挂钩挂钩采用直径不小于4mm的冷拉普通钢丝制作，规格不小于55×25×25mm，承重不少于15公斤。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挂钩参考图样：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590675" cy="1600200"/>
                  <wp:effectExtent l="0" t="0" r="9525" b="0"/>
                  <wp:docPr id="17" name="图片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23"/>
                          <pic:cNvPicPr>
                            <a:picLocks noChangeAspect="1"/>
                          </pic:cNvPicPr>
                        </pic:nvPicPr>
                        <pic:blipFill>
                          <a:blip r:embed="rId33"/>
                          <a:stretch>
                            <a:fillRect/>
                          </a:stretch>
                        </pic:blipFill>
                        <pic:spPr>
                          <a:xfrm>
                            <a:off x="0" y="0"/>
                            <a:ext cx="1590675" cy="16002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冲压件应无脱层、裂缝。桌斗利用钢板由机器冲压一次成型，端口作卷边处理增加刚性，以防尖利边角对人体的伤害。桌斗底面冲压两条上凸的加强筋以增强桌斗刚性。课桌两侧立板边缘打磨平滑后再喷漆，以防尖毛边刮伤人体。</w:t>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▲15、课桌面板与钢架的连接采用抽芯钉连接，桌斗四周的边要≥10mm。抽芯钉的铆头不低于直径10mm，面板与钢架连接的抽芯钉不少于四根；抽芯钉打磨光滑，以防尖毛边刮伤人体。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370330" cy="1323975"/>
                  <wp:effectExtent l="0" t="0" r="1270" b="9525"/>
                  <wp:docPr id="18" name="图片 6"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K8%TE~54XWYUNV6T$J`9A05"/>
                          <pic:cNvPicPr>
                            <a:picLocks noChangeAspect="1"/>
                          </pic:cNvPicPr>
                        </pic:nvPicPr>
                        <pic:blipFill>
                          <a:blip r:embed="rId34"/>
                          <a:stretch>
                            <a:fillRect/>
                          </a:stretch>
                        </pic:blipFill>
                        <pic:spPr>
                          <a:xfrm>
                            <a:off x="0" y="0"/>
                            <a:ext cx="1370330" cy="13239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▲16、课桌所有外露管口端面须封闭。</w:t>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17、胶合板的质量应符合轻工行业标准QB/T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18、课桌加工所用胶合板含水率应≤15.4%。课桌产品出厂时木材含水率≤15.4%。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19.标识：每张课桌根据其型号及适用身高范围，在桌斗背面安装或粘贴（宽×高）70mm×40mm如下图的铝制标识，安装要求要牢固，不易脱落，标识中加入产品信息二维码。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895600" cy="18573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5"/>
                          <a:stretch>
                            <a:fillRect/>
                          </a:stretch>
                        </pic:blipFill>
                        <pic:spPr>
                          <a:xfrm>
                            <a:off x="0" y="0"/>
                            <a:ext cx="2895600" cy="1857375"/>
                          </a:xfrm>
                          <a:prstGeom prst="rect">
                            <a:avLst/>
                          </a:prstGeom>
                          <a:noFill/>
                          <a:ln>
                            <a:noFill/>
                          </a:ln>
                        </pic:spPr>
                      </pic:pic>
                    </a:graphicData>
                  </a:graphic>
                </wp:inline>
              </w:drawing>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168000</w:t>
            </w:r>
          </w:p>
        </w:tc>
      </w:tr>
      <w:tr>
        <w:tblPrEx>
          <w:tblCellMar>
            <w:top w:w="0" w:type="dxa"/>
            <w:left w:w="108" w:type="dxa"/>
            <w:bottom w:w="0" w:type="dxa"/>
            <w:right w:w="108" w:type="dxa"/>
          </w:tblCellMar>
        </w:tblPrEx>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 xml:space="preserve">▲1、除本表中特别要求外，产品符合GB/T 3976-2014《学校课桌椅功能尺寸》中的功能尺寸及技术要求。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▲2、座面高度：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课椅座面尺寸：（宽×深）380mm×380mm(±5mm)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课椅高度：460mm(0号)、440 mm（1号）、420 mm（2号）、400 mm（3号）、380mm（4号），允许误差±5mm，以上5个型号要求可任意升降。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以下型号要求固定高度：360mm（5号）、340mm（6号）、320mm（7号）、300mm（8号）、290mm（9号），产品符合GB/T 3976-2014《学校课桌椅功能尺寸》中的功能尺寸及技术要求，允许误差±5mm。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材要求：椅脚架采用优质高频焊接25mm×50mm椭圆管，满焊，管壁厚度不低于1.0mm，焊口要牢固、光滑，不生锈；椅脚两侧可调高度的立板采用符合GB/T708-1988标准的冷轧板，厚度≥0.8mm；椅子靠背支架采用优质高频焊接20mm×20mm方管，管壁厚度不小于1.0mm；椭圆管折弯处饱满，无凹陷；坐面板下的横担（对应坐面板深度）长度不小于290mm(±5mm)；所有零部件应无破损，金属件应无端部未封口的管件，闷盖应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课椅靠背架参考图样：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92910" cy="1485900"/>
                  <wp:effectExtent l="0" t="0" r="2540" b="0"/>
                  <wp:docPr id="10" name="图片 8" descr="YYH`4SI9VE7N}WY3J9FWF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YYH`4SI9VE7N}WY3J9FWFMV"/>
                          <pic:cNvPicPr>
                            <a:picLocks noChangeAspect="1"/>
                          </pic:cNvPicPr>
                        </pic:nvPicPr>
                        <pic:blipFill>
                          <a:blip r:embed="rId36">
                            <a:grayscl/>
                          </a:blip>
                          <a:srcRect b="5983"/>
                          <a:stretch>
                            <a:fillRect/>
                          </a:stretch>
                        </pic:blipFill>
                        <pic:spPr>
                          <a:xfrm>
                            <a:off x="0" y="0"/>
                            <a:ext cx="1692910" cy="14859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▲4、课椅座面板厚≥12mm，主体采用胶合板,双面无差别防火板饰面，甲醛释放量达到GB18580-2017的 E1级控制指标，即≤0.124mg/m³。符合人体工程学的设计。面板四周采用PE注塑成型，注塑边缘与座面圆润连接，平整光滑，无突兀感。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438275" cy="1453515"/>
                  <wp:effectExtent l="0" t="0" r="9525"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7"/>
                          <a:stretch>
                            <a:fillRect/>
                          </a:stretch>
                        </pic:blipFill>
                        <pic:spPr>
                          <a:xfrm>
                            <a:off x="0" y="0"/>
                            <a:ext cx="1438275" cy="145351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▲5、课椅靠背为弧形，其主体采用胶合板,双面饰面，面板的曲率半径750mm（±10mm），面板厚度≥10mm、宽≥385mm，高≥160mm。靠背面板四周采用PE注塑成型，注塑边缘与靠背面圆润连接，光滑无突兀感。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18005" cy="1362075"/>
                  <wp:effectExtent l="0" t="0" r="10795" b="9525"/>
                  <wp:docPr id="11" name="图片 10" descr="KRBA41JK8`C]~~O%O0ED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KRBA41JK8`C]~~O%O0ED1]O"/>
                          <pic:cNvPicPr>
                            <a:picLocks noChangeAspect="1"/>
                          </pic:cNvPicPr>
                        </pic:nvPicPr>
                        <pic:blipFill>
                          <a:blip r:embed="rId38">
                            <a:grayscl/>
                            <a:lum contrast="40000"/>
                          </a:blip>
                          <a:stretch>
                            <a:fillRect/>
                          </a:stretch>
                        </pic:blipFill>
                        <pic:spPr>
                          <a:xfrm>
                            <a:off x="0" y="0"/>
                            <a:ext cx="1818005" cy="13620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▲6、课椅脚套采用内嵌式具有良好的硬度和韧度的蓝色脚套；采用超高分子量PE注塑成型，脚套内深不低于35mm，加强筋4圈，底厚不低于5mm，不易脱落。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课椅脚架固定要用螺栓、平垫片和弹簧垫片坚固，螺帽采用圆头螺帽；课椅两侧立板边缘打磨平滑后再喷漆，以防尖毛边刮伤人体；侧片采用圆形孔，安装好产品致使螺丝不能任意松垮，即能确保课桌椅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62150" cy="1228725"/>
                  <wp:effectExtent l="0" t="0" r="0" b="9525"/>
                  <wp:docPr id="21" name="图片 11"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T~(J``TJB`4Y)D68$N3XZ31"/>
                          <pic:cNvPicPr>
                            <a:picLocks noChangeAspect="1"/>
                          </pic:cNvPicPr>
                        </pic:nvPicPr>
                        <pic:blipFill>
                          <a:blip r:embed="rId32">
                            <a:grayscl/>
                          </a:blip>
                          <a:srcRect l="4498" t="10185" r="5191" b="14352"/>
                          <a:stretch>
                            <a:fillRect/>
                          </a:stretch>
                        </pic:blipFill>
                        <pic:spPr>
                          <a:xfrm>
                            <a:off x="0" y="0"/>
                            <a:ext cx="1962150"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11、椅架颜色为高光灰白色。</w:t>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▲12、课椅面板、靠背板与钢架的连接采用抽芯钉连接，抽芯钉的铆头直径不低于约10mm，面板、靠背板与钢架连接的抽芯钉均不少于四根；抽芯钉打磨光滑，以防尖毛边刮伤人体。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66900" cy="1790700"/>
                  <wp:effectExtent l="0" t="0" r="0" b="0"/>
                  <wp:docPr id="19" name="图片 12"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K8%TE~54XWYUNV6T$J`9A05"/>
                          <pic:cNvPicPr>
                            <a:picLocks noChangeAspect="1"/>
                          </pic:cNvPicPr>
                        </pic:nvPicPr>
                        <pic:blipFill>
                          <a:blip r:embed="rId39"/>
                          <a:stretch>
                            <a:fillRect/>
                          </a:stretch>
                        </pic:blipFill>
                        <pic:spPr>
                          <a:xfrm>
                            <a:off x="0" y="0"/>
                            <a:ext cx="1866900" cy="17907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▲13、课椅所有外露管口端面须封闭。</w:t>
            </w:r>
            <w:r>
              <w:rPr>
                <w:rFonts w:hint="eastAsia" w:ascii="宋体" w:hAnsi="宋体" w:cs="宋体"/>
                <w:color w:val="000000"/>
                <w:kern w:val="0"/>
                <w:sz w:val="22"/>
                <w:szCs w:val="22"/>
                <w:lang w:bidi="ar"/>
              </w:rPr>
              <w:br w:type="textWrapping"/>
            </w:r>
            <w:r>
              <w:rPr>
                <w:rFonts w:hint="eastAsia" w:ascii="宋体" w:hAnsi="宋体" w:cs="宋体"/>
                <w:color w:val="auto"/>
                <w:kern w:val="0"/>
                <w:sz w:val="22"/>
                <w:szCs w:val="22"/>
                <w:lang w:bidi="ar"/>
              </w:rPr>
              <w:t>14、胶合板的质量应符合轻工行业标准QB/T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15、课椅加工所用胶合板含水率应≤15.4%。课椅产品出厂时木材含水率≤15.4%。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16.标识：每张课椅根据其型号及适用身高范围，在课椅靠背板背面安装或粘贴（宽×高）70mm×40mm如下图的铝制标识，安装要求要牢固，不易脱落，标识中加入产品信息二维码。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609850" cy="1609725"/>
                  <wp:effectExtent l="0" t="0" r="0"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0"/>
                          <a:stretch>
                            <a:fillRect/>
                          </a:stretch>
                        </pic:blipFill>
                        <pic:spPr>
                          <a:xfrm>
                            <a:off x="0" y="0"/>
                            <a:ext cx="2609850" cy="1609725"/>
                          </a:xfrm>
                          <a:prstGeom prst="rect">
                            <a:avLst/>
                          </a:prstGeom>
                          <a:noFill/>
                          <a:ln>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140000</w:t>
            </w:r>
          </w:p>
        </w:tc>
      </w:tr>
    </w:tbl>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spacing w:line="400" w:lineRule="exact"/>
        <w:rPr>
          <w:rFonts w:ascii="仿宋_GB2312" w:eastAsia="仿宋_GB2312"/>
          <w:bCs/>
          <w:sz w:val="32"/>
          <w:szCs w:val="32"/>
        </w:rPr>
      </w:pPr>
    </w:p>
    <w:p>
      <w:pPr>
        <w:rPr>
          <w:b/>
          <w:bCs/>
          <w:sz w:val="28"/>
          <w:szCs w:val="28"/>
        </w:rPr>
      </w:pPr>
      <w:r>
        <w:rPr>
          <w:rFonts w:hint="eastAsia"/>
          <w:b/>
          <w:bCs/>
          <w:sz w:val="28"/>
          <w:szCs w:val="28"/>
        </w:rPr>
        <w:t>六、380座合班教室设施设备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51"/>
        <w:gridCol w:w="4443"/>
        <w:gridCol w:w="837"/>
        <w:gridCol w:w="837"/>
        <w:gridCol w:w="837"/>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序号</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名称</w:t>
            </w:r>
          </w:p>
        </w:tc>
        <w:tc>
          <w:tcPr>
            <w:tcW w:w="223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规格参数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一、大屏显示系统</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全彩LED显示屏</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1.尺寸：宽5.5m×高3.1m（16:9比例）</w:t>
            </w:r>
            <w:r>
              <w:rPr>
                <w:rFonts w:hint="eastAsia" w:ascii="宋体" w:hAnsi="宋体" w:eastAsia="宋体" w:cs="宋体"/>
                <w:bCs/>
                <w:sz w:val="20"/>
                <w:szCs w:val="20"/>
              </w:rPr>
              <w:br w:type="textWrapping"/>
            </w:r>
            <w:r>
              <w:rPr>
                <w:rFonts w:hint="eastAsia" w:ascii="宋体" w:hAnsi="宋体" w:eastAsia="宋体" w:cs="宋体"/>
                <w:bCs/>
                <w:sz w:val="20"/>
                <w:szCs w:val="20"/>
              </w:rPr>
              <w:t>2.像素间距：P1.8mm</w:t>
            </w:r>
            <w:r>
              <w:rPr>
                <w:rFonts w:hint="eastAsia" w:ascii="宋体" w:hAnsi="宋体" w:eastAsia="宋体" w:cs="宋体"/>
                <w:bCs/>
                <w:sz w:val="20"/>
                <w:szCs w:val="20"/>
              </w:rPr>
              <w:br w:type="textWrapping"/>
            </w:r>
            <w:r>
              <w:rPr>
                <w:rFonts w:hint="eastAsia" w:ascii="宋体" w:hAnsi="宋体" w:eastAsia="宋体" w:cs="宋体"/>
                <w:bCs/>
                <w:sz w:val="20"/>
                <w:szCs w:val="20"/>
              </w:rPr>
              <w:t>3.分辨率：2880×1620像素</w:t>
            </w:r>
            <w:r>
              <w:rPr>
                <w:rFonts w:hint="eastAsia" w:ascii="宋体" w:hAnsi="宋体" w:eastAsia="宋体" w:cs="宋体"/>
                <w:bCs/>
                <w:sz w:val="20"/>
                <w:szCs w:val="20"/>
              </w:rPr>
              <w:br w:type="textWrapping"/>
            </w:r>
            <w:r>
              <w:rPr>
                <w:rFonts w:hint="eastAsia" w:ascii="宋体" w:hAnsi="宋体" w:eastAsia="宋体" w:cs="宋体"/>
                <w:bCs/>
                <w:sz w:val="20"/>
                <w:szCs w:val="20"/>
              </w:rPr>
              <w:t>4.亮度：≥800nit（支持自动亮度调节）</w:t>
            </w:r>
            <w:r>
              <w:rPr>
                <w:rFonts w:hint="eastAsia" w:ascii="宋体" w:hAnsi="宋体" w:eastAsia="宋体" w:cs="宋体"/>
                <w:bCs/>
                <w:sz w:val="20"/>
                <w:szCs w:val="20"/>
              </w:rPr>
              <w:br w:type="textWrapping"/>
            </w:r>
            <w:r>
              <w:rPr>
                <w:rFonts w:hint="eastAsia" w:ascii="宋体" w:hAnsi="宋体" w:eastAsia="宋体" w:cs="宋体"/>
                <w:bCs/>
                <w:sz w:val="20"/>
                <w:szCs w:val="20"/>
              </w:rPr>
              <w:t>5.刷新率：≥3840Hz</w:t>
            </w:r>
            <w:r>
              <w:rPr>
                <w:rFonts w:hint="eastAsia" w:ascii="宋体" w:hAnsi="宋体" w:eastAsia="宋体" w:cs="宋体"/>
                <w:bCs/>
                <w:sz w:val="20"/>
                <w:szCs w:val="20"/>
              </w:rPr>
              <w:br w:type="textWrapping"/>
            </w:r>
            <w:r>
              <w:rPr>
                <w:rFonts w:hint="eastAsia" w:ascii="宋体" w:hAnsi="宋体" w:eastAsia="宋体" w:cs="宋体"/>
                <w:bCs/>
                <w:sz w:val="20"/>
                <w:szCs w:val="20"/>
              </w:rPr>
              <w:t>6.色域：≥110% NTSC</w:t>
            </w:r>
            <w:r>
              <w:rPr>
                <w:rFonts w:hint="eastAsia" w:ascii="宋体" w:hAnsi="宋体" w:eastAsia="宋体" w:cs="宋体"/>
                <w:bCs/>
                <w:sz w:val="20"/>
                <w:szCs w:val="20"/>
              </w:rPr>
              <w:br w:type="textWrapping"/>
            </w:r>
            <w:r>
              <w:rPr>
                <w:rFonts w:hint="eastAsia" w:ascii="宋体" w:hAnsi="宋体" w:eastAsia="宋体" w:cs="宋体"/>
                <w:bCs/>
                <w:sz w:val="20"/>
                <w:szCs w:val="20"/>
              </w:rPr>
              <w:t>7.防护等级：IP65（前维护型）</w:t>
            </w:r>
            <w:r>
              <w:rPr>
                <w:rFonts w:hint="eastAsia" w:ascii="宋体" w:hAnsi="宋体" w:eastAsia="宋体" w:cs="宋体"/>
                <w:bCs/>
                <w:sz w:val="20"/>
                <w:szCs w:val="20"/>
              </w:rPr>
              <w:br w:type="textWrapping"/>
            </w:r>
            <w:r>
              <w:rPr>
                <w:rFonts w:hint="eastAsia" w:ascii="宋体" w:hAnsi="宋体" w:eastAsia="宋体" w:cs="宋体"/>
                <w:bCs/>
                <w:sz w:val="20"/>
                <w:szCs w:val="20"/>
              </w:rPr>
              <w:t>8.寿命：≥100,000小时</w:t>
            </w:r>
            <w:r>
              <w:rPr>
                <w:rFonts w:hint="eastAsia" w:ascii="宋体" w:hAnsi="宋体" w:eastAsia="宋体" w:cs="宋体"/>
                <w:bCs/>
                <w:sz w:val="20"/>
                <w:szCs w:val="20"/>
              </w:rPr>
              <w:br w:type="textWrapping"/>
            </w:r>
            <w:r>
              <w:rPr>
                <w:rFonts w:hint="eastAsia" w:ascii="宋体" w:hAnsi="宋体" w:eastAsia="宋体" w:cs="宋体"/>
                <w:bCs/>
                <w:sz w:val="20"/>
                <w:szCs w:val="20"/>
              </w:rPr>
              <w:t>9.必须三相平衡配电</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视频处理器</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1.输入：HDMI 2.0×2，DP 1.4×1，SDI×1，LAN×1</w:t>
            </w:r>
            <w:r>
              <w:rPr>
                <w:rFonts w:hint="eastAsia" w:ascii="宋体" w:hAnsi="宋体" w:eastAsia="宋体" w:cs="宋体"/>
                <w:bCs/>
                <w:sz w:val="20"/>
                <w:szCs w:val="20"/>
              </w:rPr>
              <w:br w:type="textWrapping"/>
            </w:r>
            <w:r>
              <w:rPr>
                <w:rFonts w:hint="eastAsia" w:ascii="宋体" w:hAnsi="宋体" w:eastAsia="宋体" w:cs="宋体"/>
                <w:bCs/>
                <w:sz w:val="20"/>
                <w:szCs w:val="20"/>
              </w:rPr>
              <w:t>2.输出：支持4K@60Hz（3840×2160）</w:t>
            </w:r>
            <w:r>
              <w:rPr>
                <w:rFonts w:hint="eastAsia" w:ascii="宋体" w:hAnsi="宋体" w:eastAsia="宋体" w:cs="宋体"/>
                <w:bCs/>
                <w:sz w:val="20"/>
                <w:szCs w:val="20"/>
              </w:rPr>
              <w:br w:type="textWrapping"/>
            </w:r>
            <w:r>
              <w:rPr>
                <w:rFonts w:hint="eastAsia" w:ascii="宋体" w:hAnsi="宋体" w:eastAsia="宋体" w:cs="宋体"/>
                <w:bCs/>
                <w:sz w:val="20"/>
                <w:szCs w:val="20"/>
              </w:rPr>
              <w:t>3.功能：支持画中画、多画面分割、色彩校准</w:t>
            </w:r>
            <w:r>
              <w:rPr>
                <w:rFonts w:hint="eastAsia" w:ascii="宋体" w:hAnsi="宋体" w:eastAsia="宋体" w:cs="宋体"/>
                <w:bCs/>
                <w:sz w:val="20"/>
                <w:szCs w:val="20"/>
              </w:rPr>
              <w:br w:type="textWrapping"/>
            </w:r>
            <w:r>
              <w:rPr>
                <w:rFonts w:hint="eastAsia" w:ascii="宋体" w:hAnsi="宋体" w:eastAsia="宋体" w:cs="宋体"/>
                <w:bCs/>
                <w:sz w:val="20"/>
                <w:szCs w:val="20"/>
              </w:rPr>
              <w:t>4.控制：支持TCP/IP远程管理</w:t>
            </w:r>
            <w:r>
              <w:rPr>
                <w:rFonts w:hint="eastAsia" w:ascii="宋体" w:hAnsi="宋体" w:eastAsia="宋体" w:cs="宋体"/>
                <w:bCs/>
                <w:sz w:val="20"/>
                <w:szCs w:val="20"/>
              </w:rPr>
              <w:br w:type="textWrapping"/>
            </w:r>
            <w:r>
              <w:rPr>
                <w:rFonts w:hint="eastAsia" w:ascii="宋体" w:hAnsi="宋体" w:eastAsia="宋体" w:cs="宋体"/>
                <w:bCs/>
                <w:sz w:val="20"/>
                <w:szCs w:val="20"/>
              </w:rPr>
              <w:t>5.含系统调试软件专业版永久使用权。</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9200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定制钢结构支架及包边</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1.材质：6063铝合金+钢结构</w:t>
            </w:r>
            <w:r>
              <w:rPr>
                <w:rFonts w:hint="eastAsia" w:ascii="宋体" w:hAnsi="宋体" w:eastAsia="宋体" w:cs="宋体"/>
                <w:bCs/>
                <w:sz w:val="20"/>
                <w:szCs w:val="20"/>
              </w:rPr>
              <w:br w:type="textWrapping"/>
            </w:r>
            <w:r>
              <w:rPr>
                <w:rFonts w:hint="eastAsia" w:ascii="宋体" w:hAnsi="宋体" w:eastAsia="宋体" w:cs="宋体"/>
                <w:bCs/>
                <w:sz w:val="20"/>
                <w:szCs w:val="20"/>
              </w:rPr>
              <w:t>2.承重：≥400kg/m²</w:t>
            </w:r>
            <w:r>
              <w:rPr>
                <w:rFonts w:hint="eastAsia" w:ascii="宋体" w:hAnsi="宋体" w:eastAsia="宋体" w:cs="宋体"/>
                <w:bCs/>
                <w:sz w:val="20"/>
                <w:szCs w:val="20"/>
              </w:rPr>
              <w:br w:type="textWrapping"/>
            </w:r>
            <w:r>
              <w:rPr>
                <w:rFonts w:hint="eastAsia" w:ascii="宋体" w:hAnsi="宋体" w:eastAsia="宋体" w:cs="宋体"/>
                <w:bCs/>
                <w:sz w:val="20"/>
                <w:szCs w:val="20"/>
              </w:rPr>
              <w:t>3.结构：前维护磁吸式</w:t>
            </w:r>
            <w:r>
              <w:rPr>
                <w:rFonts w:hint="eastAsia" w:ascii="宋体" w:hAnsi="宋体" w:eastAsia="宋体" w:cs="宋体"/>
                <w:bCs/>
                <w:sz w:val="20"/>
                <w:szCs w:val="20"/>
              </w:rPr>
              <w:br w:type="textWrapping"/>
            </w:r>
            <w:r>
              <w:rPr>
                <w:rFonts w:hint="eastAsia" w:ascii="宋体" w:hAnsi="宋体" w:eastAsia="宋体" w:cs="宋体"/>
                <w:bCs/>
                <w:sz w:val="20"/>
                <w:szCs w:val="20"/>
              </w:rPr>
              <w:t>4.表面处理：静电喷涂（哑光黑）</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配电柜</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1.功率：10kW（三相五线制）</w:t>
            </w:r>
            <w:r>
              <w:rPr>
                <w:rFonts w:hint="eastAsia" w:ascii="宋体" w:hAnsi="宋体" w:eastAsia="宋体" w:cs="宋体"/>
                <w:bCs/>
                <w:sz w:val="20"/>
                <w:szCs w:val="20"/>
              </w:rPr>
              <w:br w:type="textWrapping"/>
            </w:r>
            <w:r>
              <w:rPr>
                <w:rFonts w:hint="eastAsia" w:ascii="宋体" w:hAnsi="宋体" w:eastAsia="宋体" w:cs="宋体"/>
                <w:bCs/>
                <w:sz w:val="20"/>
                <w:szCs w:val="20"/>
              </w:rPr>
              <w:t>2.功能：时序电源控制、过载保护、雷击保护</w:t>
            </w:r>
            <w:r>
              <w:rPr>
                <w:rFonts w:hint="eastAsia" w:ascii="宋体" w:hAnsi="宋体" w:eastAsia="宋体" w:cs="宋体"/>
                <w:bCs/>
                <w:sz w:val="20"/>
                <w:szCs w:val="20"/>
              </w:rPr>
              <w:br w:type="textWrapping"/>
            </w:r>
            <w:r>
              <w:rPr>
                <w:rFonts w:hint="eastAsia" w:ascii="宋体" w:hAnsi="宋体" w:eastAsia="宋体" w:cs="宋体"/>
                <w:bCs/>
                <w:sz w:val="20"/>
                <w:szCs w:val="20"/>
              </w:rPr>
              <w:t>3.含智能电表（实时监控功耗）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信号线缆套装</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1.HDMI光纤线：20m（4K@60Hz）</w:t>
            </w:r>
            <w:r>
              <w:rPr>
                <w:rFonts w:hint="eastAsia" w:ascii="宋体" w:hAnsi="宋体" w:eastAsia="宋体" w:cs="宋体"/>
                <w:bCs/>
                <w:sz w:val="20"/>
                <w:szCs w:val="20"/>
              </w:rPr>
              <w:br w:type="textWrapping"/>
            </w:r>
            <w:r>
              <w:rPr>
                <w:rFonts w:hint="eastAsia" w:ascii="宋体" w:hAnsi="宋体" w:eastAsia="宋体" w:cs="宋体"/>
                <w:bCs/>
                <w:sz w:val="20"/>
                <w:szCs w:val="20"/>
              </w:rPr>
              <w:t>2.六类网线：50m</w:t>
            </w:r>
            <w:r>
              <w:rPr>
                <w:rFonts w:hint="eastAsia" w:ascii="宋体" w:hAnsi="宋体" w:eastAsia="宋体" w:cs="宋体"/>
                <w:bCs/>
                <w:sz w:val="20"/>
                <w:szCs w:val="20"/>
              </w:rPr>
              <w:br w:type="textWrapping"/>
            </w:r>
            <w:r>
              <w:rPr>
                <w:rFonts w:hint="eastAsia" w:ascii="宋体" w:hAnsi="宋体" w:eastAsia="宋体" w:cs="宋体"/>
                <w:bCs/>
                <w:sz w:val="20"/>
                <w:szCs w:val="20"/>
              </w:rPr>
              <w:t>3.电源线：RVV3×4mm²×30m</w:t>
            </w:r>
            <w:r>
              <w:rPr>
                <w:rFonts w:hint="eastAsia" w:ascii="宋体" w:hAnsi="宋体" w:eastAsia="宋体" w:cs="宋体"/>
                <w:bCs/>
                <w:sz w:val="20"/>
                <w:szCs w:val="20"/>
              </w:rPr>
              <w:br w:type="textWrapping"/>
            </w:r>
            <w:r>
              <w:rPr>
                <w:rFonts w:hint="eastAsia" w:ascii="宋体" w:hAnsi="宋体" w:eastAsia="宋体" w:cs="宋体"/>
                <w:bCs/>
                <w:sz w:val="20"/>
                <w:szCs w:val="20"/>
              </w:rPr>
              <w:t>4.含专用接插件（航空插头）</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散热系统</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1.静音轴流风机：DC 24V/120W×4</w:t>
            </w:r>
            <w:r>
              <w:rPr>
                <w:rFonts w:hint="eastAsia" w:ascii="宋体" w:hAnsi="宋体" w:eastAsia="宋体" w:cs="宋体"/>
                <w:bCs/>
                <w:sz w:val="20"/>
                <w:szCs w:val="20"/>
              </w:rPr>
              <w:br w:type="textWrapping"/>
            </w:r>
            <w:r>
              <w:rPr>
                <w:rFonts w:hint="eastAsia" w:ascii="宋体" w:hAnsi="宋体" w:eastAsia="宋体" w:cs="宋体"/>
                <w:bCs/>
                <w:sz w:val="20"/>
                <w:szCs w:val="20"/>
              </w:rPr>
              <w:t>2.温控模块：自动启停（阈值≥40℃）</w:t>
            </w:r>
            <w:r>
              <w:rPr>
                <w:rFonts w:hint="eastAsia" w:ascii="宋体" w:hAnsi="宋体" w:eastAsia="宋体" w:cs="宋体"/>
                <w:bCs/>
                <w:sz w:val="20"/>
                <w:szCs w:val="20"/>
              </w:rPr>
              <w:br w:type="textWrapping"/>
            </w:r>
            <w:r>
              <w:rPr>
                <w:rFonts w:hint="eastAsia" w:ascii="宋体" w:hAnsi="宋体" w:eastAsia="宋体" w:cs="宋体"/>
                <w:bCs/>
                <w:sz w:val="20"/>
                <w:szCs w:val="20"/>
              </w:rPr>
              <w:t>3.风道设计：底部进风，顶部排风</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备用LED模块</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1.规格：320mm×160mm（P1.8）</w:t>
            </w:r>
            <w:r>
              <w:rPr>
                <w:rFonts w:hint="eastAsia" w:ascii="宋体" w:hAnsi="宋体" w:eastAsia="宋体" w:cs="宋体"/>
                <w:bCs/>
                <w:sz w:val="20"/>
                <w:szCs w:val="20"/>
              </w:rPr>
              <w:br w:type="textWrapping"/>
            </w:r>
            <w:r>
              <w:rPr>
                <w:rFonts w:hint="eastAsia" w:ascii="宋体" w:hAnsi="宋体" w:eastAsia="宋体" w:cs="宋体"/>
                <w:bCs/>
                <w:sz w:val="20"/>
                <w:szCs w:val="20"/>
              </w:rPr>
              <w:t>2.数量：占总量3%</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会标屏</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1.单红LED屏，</w:t>
            </w:r>
            <w:r>
              <w:rPr>
                <w:rFonts w:hint="eastAsia" w:ascii="宋体" w:hAnsi="宋体" w:eastAsia="宋体" w:cs="宋体"/>
                <w:bCs/>
                <w:sz w:val="20"/>
                <w:szCs w:val="20"/>
              </w:rPr>
              <w:br w:type="textWrapping"/>
            </w:r>
            <w:r>
              <w:rPr>
                <w:rFonts w:hint="eastAsia" w:ascii="宋体" w:hAnsi="宋体" w:eastAsia="宋体" w:cs="宋体"/>
                <w:bCs/>
                <w:sz w:val="20"/>
                <w:szCs w:val="20"/>
              </w:rPr>
              <w:t>2.LED封装形式：SMD2121</w:t>
            </w:r>
            <w:r>
              <w:rPr>
                <w:rFonts w:hint="eastAsia" w:ascii="宋体" w:hAnsi="宋体" w:eastAsia="宋体" w:cs="宋体"/>
                <w:bCs/>
                <w:sz w:val="20"/>
                <w:szCs w:val="20"/>
              </w:rPr>
              <w:br w:type="textWrapping"/>
            </w:r>
            <w:r>
              <w:rPr>
                <w:rFonts w:hint="eastAsia" w:ascii="宋体" w:hAnsi="宋体" w:eastAsia="宋体" w:cs="宋体"/>
                <w:bCs/>
                <w:sz w:val="20"/>
                <w:szCs w:val="20"/>
              </w:rPr>
              <w:t>3.物理点间距：4.75mm</w:t>
            </w:r>
            <w:r>
              <w:rPr>
                <w:rFonts w:hint="eastAsia" w:ascii="宋体" w:hAnsi="宋体" w:eastAsia="宋体" w:cs="宋体"/>
                <w:bCs/>
                <w:sz w:val="20"/>
                <w:szCs w:val="20"/>
              </w:rPr>
              <w:br w:type="textWrapping"/>
            </w:r>
            <w:r>
              <w:rPr>
                <w:rFonts w:hint="eastAsia" w:ascii="宋体" w:hAnsi="宋体" w:eastAsia="宋体" w:cs="宋体"/>
                <w:bCs/>
                <w:sz w:val="20"/>
                <w:szCs w:val="20"/>
              </w:rPr>
              <w:t>4.分辨率：44321点/m²</w:t>
            </w:r>
            <w:r>
              <w:rPr>
                <w:rFonts w:hint="eastAsia" w:ascii="宋体" w:hAnsi="宋体" w:eastAsia="宋体" w:cs="宋体"/>
                <w:bCs/>
                <w:sz w:val="20"/>
                <w:szCs w:val="20"/>
              </w:rPr>
              <w:br w:type="textWrapping"/>
            </w:r>
            <w:r>
              <w:rPr>
                <w:rFonts w:hint="eastAsia" w:ascii="宋体" w:hAnsi="宋体" w:eastAsia="宋体" w:cs="宋体"/>
                <w:bCs/>
                <w:sz w:val="20"/>
                <w:szCs w:val="20"/>
              </w:rPr>
              <w:t>5.发光点颜色组合：1R</w:t>
            </w:r>
            <w:r>
              <w:rPr>
                <w:rFonts w:hint="eastAsia" w:ascii="宋体" w:hAnsi="宋体" w:eastAsia="宋体" w:cs="宋体"/>
                <w:bCs/>
                <w:sz w:val="20"/>
                <w:szCs w:val="20"/>
              </w:rPr>
              <w:br w:type="textWrapping"/>
            </w:r>
            <w:r>
              <w:rPr>
                <w:rFonts w:hint="eastAsia" w:ascii="宋体" w:hAnsi="宋体" w:eastAsia="宋体" w:cs="宋体"/>
                <w:bCs/>
                <w:sz w:val="20"/>
                <w:szCs w:val="20"/>
              </w:rPr>
              <w:t>6.单元板分辨率：64*32</w:t>
            </w:r>
            <w:r>
              <w:rPr>
                <w:rFonts w:hint="eastAsia" w:ascii="宋体" w:hAnsi="宋体" w:eastAsia="宋体" w:cs="宋体"/>
                <w:bCs/>
                <w:sz w:val="20"/>
                <w:szCs w:val="20"/>
              </w:rPr>
              <w:br w:type="textWrapping"/>
            </w:r>
            <w:r>
              <w:rPr>
                <w:rFonts w:hint="eastAsia" w:ascii="宋体" w:hAnsi="宋体" w:eastAsia="宋体" w:cs="宋体"/>
                <w:bCs/>
                <w:sz w:val="20"/>
                <w:szCs w:val="20"/>
              </w:rPr>
              <w:t>7.单元板尺寸（mm）：304*152</w:t>
            </w:r>
            <w:r>
              <w:rPr>
                <w:rFonts w:hint="eastAsia" w:ascii="宋体" w:hAnsi="宋体" w:eastAsia="宋体" w:cs="宋体"/>
                <w:bCs/>
                <w:sz w:val="20"/>
                <w:szCs w:val="20"/>
              </w:rPr>
              <w:br w:type="textWrapping"/>
            </w:r>
            <w:r>
              <w:rPr>
                <w:rFonts w:hint="eastAsia" w:ascii="宋体" w:hAnsi="宋体" w:eastAsia="宋体" w:cs="宋体"/>
                <w:bCs/>
                <w:sz w:val="20"/>
                <w:szCs w:val="20"/>
              </w:rPr>
              <w:t>8.工作电压：DC +4.2V~+5V</w:t>
            </w:r>
            <w:r>
              <w:rPr>
                <w:rFonts w:hint="eastAsia" w:ascii="宋体" w:hAnsi="宋体" w:eastAsia="宋体" w:cs="宋体"/>
                <w:bCs/>
                <w:sz w:val="20"/>
                <w:szCs w:val="20"/>
              </w:rPr>
              <w:br w:type="textWrapping"/>
            </w:r>
            <w:r>
              <w:rPr>
                <w:rFonts w:hint="eastAsia" w:ascii="宋体" w:hAnsi="宋体" w:eastAsia="宋体" w:cs="宋体"/>
                <w:bCs/>
                <w:sz w:val="20"/>
                <w:szCs w:val="20"/>
              </w:rPr>
              <w:t>9.至少预留1张同款单元板。</w:t>
            </w:r>
            <w:r>
              <w:rPr>
                <w:rFonts w:hint="eastAsia" w:ascii="宋体" w:hAnsi="宋体" w:eastAsia="宋体" w:cs="宋体"/>
                <w:bCs/>
                <w:sz w:val="20"/>
                <w:szCs w:val="20"/>
              </w:rPr>
              <w:br w:type="textWrapping"/>
            </w:r>
            <w:r>
              <w:rPr>
                <w:rFonts w:hint="eastAsia" w:ascii="宋体" w:hAnsi="宋体" w:eastAsia="宋体" w:cs="宋体"/>
                <w:bCs/>
                <w:sz w:val="20"/>
                <w:szCs w:val="20"/>
              </w:rPr>
              <w:t>安装前须商学校确定安装在大屏上方或后墙。</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1850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控制服务器</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cs="宋体"/>
                <w:color w:val="auto"/>
                <w:kern w:val="0"/>
                <w:sz w:val="22"/>
                <w:szCs w:val="22"/>
                <w:lang w:bidi="ar"/>
              </w:rPr>
              <w:t>▲</w:t>
            </w:r>
            <w:r>
              <w:rPr>
                <w:rFonts w:hint="eastAsia" w:ascii="宋体" w:hAnsi="宋体" w:eastAsia="宋体" w:cs="宋体"/>
                <w:bCs/>
                <w:color w:val="auto"/>
                <w:sz w:val="20"/>
                <w:szCs w:val="20"/>
              </w:rPr>
              <w:t>1.处理器:主频≥3.0G，缓存≥9M/核心数≥6核)；</w:t>
            </w:r>
            <w:r>
              <w:rPr>
                <w:rFonts w:hint="eastAsia" w:ascii="宋体" w:hAnsi="宋体" w:eastAsia="宋体" w:cs="宋体"/>
                <w:bCs/>
                <w:color w:val="auto"/>
                <w:sz w:val="20"/>
                <w:szCs w:val="20"/>
              </w:rPr>
              <w:br w:type="textWrapping"/>
            </w:r>
            <w:r>
              <w:rPr>
                <w:rFonts w:hint="eastAsia" w:ascii="宋体" w:hAnsi="宋体" w:cs="宋体"/>
                <w:color w:val="auto"/>
                <w:kern w:val="0"/>
                <w:sz w:val="22"/>
                <w:szCs w:val="22"/>
                <w:lang w:bidi="ar"/>
              </w:rPr>
              <w:t>▲</w:t>
            </w:r>
            <w:r>
              <w:rPr>
                <w:rFonts w:hint="eastAsia" w:ascii="宋体" w:hAnsi="宋体" w:eastAsia="宋体" w:cs="宋体"/>
                <w:bCs/>
                <w:color w:val="auto"/>
                <w:sz w:val="20"/>
                <w:szCs w:val="20"/>
              </w:rPr>
              <w:t>2.内存：≥16G，内存插槽≥2个；</w:t>
            </w:r>
            <w:r>
              <w:rPr>
                <w:rFonts w:hint="eastAsia" w:ascii="宋体" w:hAnsi="宋体" w:eastAsia="宋体" w:cs="宋体"/>
                <w:bCs/>
                <w:color w:val="auto"/>
                <w:sz w:val="20"/>
                <w:szCs w:val="20"/>
              </w:rPr>
              <w:br w:type="textWrapping"/>
            </w:r>
            <w:r>
              <w:rPr>
                <w:rFonts w:hint="eastAsia" w:ascii="宋体" w:hAnsi="宋体" w:cs="宋体"/>
                <w:color w:val="auto"/>
                <w:kern w:val="0"/>
                <w:sz w:val="22"/>
                <w:szCs w:val="22"/>
                <w:lang w:bidi="ar"/>
              </w:rPr>
              <w:t>▲</w:t>
            </w:r>
            <w:r>
              <w:rPr>
                <w:rFonts w:hint="eastAsia" w:ascii="宋体" w:hAnsi="宋体" w:eastAsia="宋体" w:cs="宋体"/>
                <w:bCs/>
                <w:color w:val="auto"/>
                <w:sz w:val="20"/>
                <w:szCs w:val="20"/>
              </w:rPr>
              <w:t xml:space="preserve">3.硬盘：≥1TB  SATA （7200转）+256SSD硬盘，带有SMART IV硬盘故障保护技术，提供故障前保修，Driver Lock 硬盘数据保护技术,提供厂家出具的证明文件并加盖公章； </w:t>
            </w:r>
            <w:r>
              <w:rPr>
                <w:rFonts w:hint="eastAsia" w:ascii="宋体" w:hAnsi="宋体" w:eastAsia="宋体" w:cs="宋体"/>
                <w:bCs/>
                <w:color w:val="auto"/>
                <w:sz w:val="20"/>
                <w:szCs w:val="20"/>
              </w:rPr>
              <w:br w:type="textWrapping"/>
            </w:r>
            <w:r>
              <w:rPr>
                <w:rFonts w:hint="eastAsia" w:ascii="宋体" w:hAnsi="宋体" w:cs="宋体"/>
                <w:color w:val="auto"/>
                <w:kern w:val="0"/>
                <w:sz w:val="22"/>
                <w:szCs w:val="22"/>
                <w:lang w:bidi="ar"/>
              </w:rPr>
              <w:t>▲</w:t>
            </w:r>
            <w:r>
              <w:rPr>
                <w:rFonts w:hint="eastAsia" w:ascii="宋体" w:hAnsi="宋体" w:eastAsia="宋体" w:cs="宋体"/>
                <w:bCs/>
                <w:color w:val="auto"/>
                <w:sz w:val="20"/>
                <w:szCs w:val="20"/>
              </w:rPr>
              <w:t>4.显卡：≥2G独立显卡；</w:t>
            </w:r>
            <w:r>
              <w:rPr>
                <w:rFonts w:hint="eastAsia" w:ascii="宋体" w:hAnsi="宋体" w:eastAsia="宋体" w:cs="宋体"/>
                <w:bCs/>
                <w:sz w:val="20"/>
                <w:szCs w:val="20"/>
              </w:rPr>
              <w:br w:type="textWrapping"/>
            </w:r>
            <w:r>
              <w:rPr>
                <w:rFonts w:hint="eastAsia" w:ascii="宋体" w:hAnsi="宋体" w:eastAsia="宋体" w:cs="宋体"/>
                <w:bCs/>
                <w:sz w:val="20"/>
                <w:szCs w:val="20"/>
              </w:rPr>
              <w:t>5.光驱刻录</w:t>
            </w:r>
            <w:r>
              <w:rPr>
                <w:rFonts w:hint="eastAsia" w:ascii="宋体" w:hAnsi="宋体" w:eastAsia="宋体" w:cs="宋体"/>
                <w:bCs/>
                <w:sz w:val="20"/>
                <w:szCs w:val="20"/>
              </w:rPr>
              <w:br w:type="textWrapping"/>
            </w:r>
            <w:r>
              <w:rPr>
                <w:rFonts w:hint="eastAsia" w:ascii="宋体" w:hAnsi="宋体" w:eastAsia="宋体" w:cs="宋体"/>
                <w:bCs/>
                <w:sz w:val="20"/>
                <w:szCs w:val="20"/>
              </w:rPr>
              <w:t>6.声卡：集成声卡，支持多音频流，内置音箱；</w:t>
            </w:r>
            <w:r>
              <w:rPr>
                <w:rFonts w:hint="eastAsia" w:ascii="宋体" w:hAnsi="宋体" w:eastAsia="宋体" w:cs="宋体"/>
                <w:bCs/>
                <w:sz w:val="20"/>
                <w:szCs w:val="20"/>
              </w:rPr>
              <w:br w:type="textWrapping"/>
            </w:r>
            <w:r>
              <w:rPr>
                <w:rFonts w:hint="eastAsia" w:ascii="宋体" w:hAnsi="宋体" w:eastAsia="宋体" w:cs="宋体"/>
                <w:bCs/>
                <w:sz w:val="20"/>
                <w:szCs w:val="20"/>
              </w:rPr>
              <w:t>7．系统：出厂预装正版操作系统；</w:t>
            </w:r>
            <w:r>
              <w:rPr>
                <w:rFonts w:hint="eastAsia" w:ascii="宋体" w:hAnsi="宋体" w:eastAsia="宋体" w:cs="宋体"/>
                <w:bCs/>
                <w:sz w:val="20"/>
                <w:szCs w:val="20"/>
              </w:rPr>
              <w:br w:type="textWrapping"/>
            </w:r>
            <w:r>
              <w:rPr>
                <w:rFonts w:hint="eastAsia" w:ascii="宋体" w:hAnsi="宋体" w:eastAsia="宋体" w:cs="宋体"/>
                <w:bCs/>
                <w:sz w:val="20"/>
                <w:szCs w:val="20"/>
              </w:rPr>
              <w:t>8.机箱提供USB接口≥9个，其中 USB 3.1端口≥7个</w:t>
            </w:r>
            <w:r>
              <w:rPr>
                <w:rFonts w:hint="eastAsia" w:ascii="宋体" w:hAnsi="宋体" w:eastAsia="宋体" w:cs="宋体"/>
                <w:bCs/>
                <w:sz w:val="20"/>
                <w:szCs w:val="20"/>
              </w:rPr>
              <w:br w:type="textWrapping"/>
            </w:r>
            <w:r>
              <w:rPr>
                <w:rFonts w:hint="eastAsia" w:ascii="宋体" w:hAnsi="宋体" w:eastAsia="宋体" w:cs="宋体"/>
                <w:bCs/>
                <w:sz w:val="20"/>
                <w:szCs w:val="20"/>
              </w:rPr>
              <w:t>正面：≥1个耳机接口；≥2个USB 2.0接口；≥2个USB 3.1 Gen2接口；≥1个USB Type-C™ Gen2接口</w:t>
            </w:r>
            <w:r>
              <w:rPr>
                <w:rFonts w:hint="eastAsia" w:ascii="宋体" w:hAnsi="宋体" w:eastAsia="宋体" w:cs="宋体"/>
                <w:bCs/>
                <w:sz w:val="20"/>
                <w:szCs w:val="20"/>
              </w:rPr>
              <w:br w:type="textWrapping"/>
            </w:r>
            <w:r>
              <w:rPr>
                <w:rFonts w:hint="eastAsia" w:ascii="宋体" w:hAnsi="宋体" w:eastAsia="宋体" w:cs="宋体"/>
                <w:bCs/>
                <w:sz w:val="20"/>
                <w:szCs w:val="20"/>
              </w:rPr>
              <w:t>背面：≥1个音频输入接口；≥1个音频输出接口；≥1个千兆网络接口；≥2个DisplayPort™ 1.2接口；≥2个USB 2.0接口；≥2个USB 3.1 Gen1接口；≥2个USB 3.1Gen2接口；≥1个可配置视频接口（可在DisplayPort™ 1.2、HDMI™ 2.0、VGA、带显示输出USB Type-C™ 之间选择）</w:t>
            </w:r>
            <w:r>
              <w:rPr>
                <w:rFonts w:hint="eastAsia" w:ascii="宋体" w:hAnsi="宋体" w:eastAsia="宋体" w:cs="宋体"/>
                <w:bCs/>
                <w:sz w:val="20"/>
                <w:szCs w:val="20"/>
              </w:rPr>
              <w:br w:type="textWrapping"/>
            </w:r>
            <w:r>
              <w:rPr>
                <w:rFonts w:hint="eastAsia" w:ascii="宋体" w:hAnsi="宋体" w:eastAsia="宋体" w:cs="宋体"/>
                <w:bCs/>
                <w:sz w:val="20"/>
                <w:szCs w:val="20"/>
              </w:rPr>
              <w:t>扩展插槽：≥1个M.2 2230（无线网卡）；≥1个PCIeX1; ≥1个PCI；≥ 1个M.2 2230/2280（NVMe硬盘或Optane）；≥1个PCIe x16（按x4接线）；≥1个PCIe x16</w:t>
            </w:r>
            <w:r>
              <w:rPr>
                <w:rFonts w:hint="eastAsia" w:ascii="宋体" w:hAnsi="宋体" w:eastAsia="宋体" w:cs="宋体"/>
                <w:bCs/>
                <w:sz w:val="20"/>
                <w:szCs w:val="20"/>
              </w:rPr>
              <w:br w:type="textWrapping"/>
            </w:r>
            <w:r>
              <w:rPr>
                <w:rFonts w:hint="eastAsia" w:ascii="宋体" w:hAnsi="宋体" w:eastAsia="宋体" w:cs="宋体"/>
                <w:bCs/>
                <w:sz w:val="20"/>
                <w:szCs w:val="20"/>
              </w:rPr>
              <w:t>9. 抗菌键盘、抗菌鼠标；</w:t>
            </w:r>
            <w:r>
              <w:rPr>
                <w:rFonts w:hint="eastAsia" w:ascii="宋体" w:hAnsi="宋体" w:eastAsia="宋体" w:cs="宋体"/>
                <w:bCs/>
                <w:sz w:val="20"/>
                <w:szCs w:val="20"/>
              </w:rPr>
              <w:br w:type="textWrapping"/>
            </w:r>
            <w:r>
              <w:rPr>
                <w:rFonts w:hint="eastAsia" w:ascii="宋体" w:hAnsi="宋体" w:eastAsia="宋体" w:cs="宋体"/>
                <w:bCs/>
                <w:sz w:val="20"/>
                <w:szCs w:val="20"/>
              </w:rPr>
              <w:t>10. 电源：≥180W；</w:t>
            </w:r>
            <w:r>
              <w:rPr>
                <w:rFonts w:hint="eastAsia" w:ascii="宋体" w:hAnsi="宋体" w:eastAsia="宋体" w:cs="宋体"/>
                <w:bCs/>
                <w:sz w:val="20"/>
                <w:szCs w:val="20"/>
              </w:rPr>
              <w:br w:type="textWrapping"/>
            </w:r>
            <w:r>
              <w:rPr>
                <w:rFonts w:hint="eastAsia" w:ascii="宋体" w:hAnsi="宋体" w:eastAsia="宋体" w:cs="宋体"/>
                <w:bCs/>
                <w:sz w:val="20"/>
                <w:szCs w:val="20"/>
              </w:rPr>
              <w:t>11.配同品牌≥24寸显示器；</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5500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系统集成</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1.信息技术服务、系统维护服务、人工劳务费设备安装服务及其他等干。</w:t>
            </w:r>
            <w:r>
              <w:rPr>
                <w:rFonts w:hint="eastAsia" w:ascii="宋体" w:hAnsi="宋体" w:eastAsia="宋体" w:cs="宋体"/>
                <w:bCs/>
                <w:sz w:val="20"/>
                <w:szCs w:val="20"/>
              </w:rPr>
              <w:br w:type="textWrapping"/>
            </w:r>
            <w:r>
              <w:rPr>
                <w:rFonts w:hint="eastAsia" w:ascii="宋体" w:hAnsi="宋体" w:eastAsia="宋体" w:cs="宋体"/>
                <w:bCs/>
                <w:sz w:val="20"/>
                <w:szCs w:val="20"/>
              </w:rPr>
              <w:t>2.除锈、校正、焊接、刷漆、设计（遵循《钢结构设计规范》《钢结构工程施工及验收规范》等）、套管、电缆、网线、安装必要工具及材料等，如五金配件、PVC线管（防火标准达到国家标准）等；</w:t>
            </w:r>
            <w:r>
              <w:rPr>
                <w:rFonts w:hint="eastAsia" w:ascii="宋体" w:hAnsi="宋体" w:eastAsia="宋体" w:cs="宋体"/>
                <w:bCs/>
                <w:sz w:val="20"/>
                <w:szCs w:val="20"/>
              </w:rPr>
              <w:br w:type="textWrapping"/>
            </w:r>
            <w:r>
              <w:rPr>
                <w:rFonts w:hint="eastAsia" w:ascii="宋体" w:hAnsi="宋体" w:eastAsia="宋体" w:cs="宋体"/>
                <w:bCs/>
                <w:sz w:val="20"/>
                <w:szCs w:val="20"/>
              </w:rPr>
              <w:t>▲3.由中标供应商到现场实地测量并出具效果图方案由学校确认后实施。</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二、扩声发言系统</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有线鹅颈会议话筒</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1、类型：电容式；</w:t>
            </w:r>
            <w:r>
              <w:rPr>
                <w:rFonts w:hint="eastAsia" w:ascii="宋体" w:hAnsi="宋体" w:eastAsia="宋体" w:cs="宋体"/>
                <w:bCs/>
                <w:sz w:val="20"/>
                <w:szCs w:val="20"/>
              </w:rPr>
              <w:br w:type="textWrapping"/>
            </w:r>
            <w:r>
              <w:rPr>
                <w:rFonts w:hint="eastAsia" w:ascii="宋体" w:hAnsi="宋体" w:eastAsia="宋体" w:cs="宋体"/>
                <w:bCs/>
                <w:sz w:val="20"/>
                <w:szCs w:val="20"/>
              </w:rPr>
              <w:t>2、频率响应：60-18KHz；</w:t>
            </w:r>
            <w:r>
              <w:rPr>
                <w:rFonts w:hint="eastAsia" w:ascii="宋体" w:hAnsi="宋体" w:eastAsia="宋体" w:cs="宋体"/>
                <w:bCs/>
                <w:sz w:val="20"/>
                <w:szCs w:val="20"/>
              </w:rPr>
              <w:br w:type="textWrapping"/>
            </w:r>
            <w:r>
              <w:rPr>
                <w:rFonts w:hint="eastAsia" w:ascii="宋体" w:hAnsi="宋体" w:eastAsia="宋体" w:cs="宋体"/>
                <w:bCs/>
                <w:sz w:val="20"/>
                <w:szCs w:val="20"/>
              </w:rPr>
              <w:t>3、指向特性：单一指向性；</w:t>
            </w:r>
            <w:r>
              <w:rPr>
                <w:rFonts w:hint="eastAsia" w:ascii="宋体" w:hAnsi="宋体" w:eastAsia="宋体" w:cs="宋体"/>
                <w:bCs/>
                <w:sz w:val="20"/>
                <w:szCs w:val="20"/>
              </w:rPr>
              <w:br w:type="textWrapping"/>
            </w:r>
            <w:r>
              <w:rPr>
                <w:rFonts w:hint="eastAsia" w:ascii="宋体" w:hAnsi="宋体" w:eastAsia="宋体" w:cs="宋体"/>
                <w:bCs/>
                <w:sz w:val="20"/>
                <w:szCs w:val="20"/>
              </w:rPr>
              <w:t>4、最大承受音压：120dB(at 1KHz≤1%T.H.D)；</w:t>
            </w:r>
            <w:r>
              <w:rPr>
                <w:rFonts w:hint="eastAsia" w:ascii="宋体" w:hAnsi="宋体" w:eastAsia="宋体" w:cs="宋体"/>
                <w:bCs/>
                <w:sz w:val="20"/>
                <w:szCs w:val="20"/>
              </w:rPr>
              <w:br w:type="textWrapping"/>
            </w:r>
            <w:r>
              <w:rPr>
                <w:rFonts w:hint="eastAsia" w:ascii="宋体" w:hAnsi="宋体" w:eastAsia="宋体" w:cs="宋体"/>
                <w:bCs/>
                <w:sz w:val="20"/>
                <w:szCs w:val="20"/>
              </w:rPr>
              <w:t>5、输出阻抗：200Ω±30%；</w:t>
            </w:r>
            <w:r>
              <w:rPr>
                <w:rFonts w:hint="eastAsia" w:ascii="宋体" w:hAnsi="宋体" w:eastAsia="宋体" w:cs="宋体"/>
                <w:bCs/>
                <w:sz w:val="20"/>
                <w:szCs w:val="20"/>
              </w:rPr>
              <w:br w:type="textWrapping"/>
            </w:r>
            <w:r>
              <w:rPr>
                <w:rFonts w:hint="eastAsia" w:ascii="宋体" w:hAnsi="宋体" w:eastAsia="宋体" w:cs="宋体"/>
                <w:bCs/>
                <w:sz w:val="20"/>
                <w:szCs w:val="20"/>
              </w:rPr>
              <w:t>6、灵敏度：-47dB±3dB(0dB=1V/Pa at 1KHz)；</w:t>
            </w:r>
            <w:r>
              <w:rPr>
                <w:rFonts w:hint="eastAsia" w:ascii="宋体" w:hAnsi="宋体" w:eastAsia="宋体" w:cs="宋体"/>
                <w:bCs/>
                <w:sz w:val="20"/>
                <w:szCs w:val="20"/>
              </w:rPr>
              <w:br w:type="textWrapping"/>
            </w:r>
            <w:r>
              <w:rPr>
                <w:rFonts w:hint="eastAsia" w:ascii="宋体" w:hAnsi="宋体" w:eastAsia="宋体" w:cs="宋体"/>
                <w:bCs/>
                <w:sz w:val="20"/>
                <w:szCs w:val="20"/>
              </w:rPr>
              <w:t>7、动态范围：111dB；</w:t>
            </w:r>
            <w:r>
              <w:rPr>
                <w:rFonts w:hint="eastAsia" w:ascii="宋体" w:hAnsi="宋体" w:eastAsia="宋体" w:cs="宋体"/>
                <w:bCs/>
                <w:sz w:val="20"/>
                <w:szCs w:val="20"/>
              </w:rPr>
              <w:br w:type="textWrapping"/>
            </w:r>
            <w:r>
              <w:rPr>
                <w:rFonts w:hint="eastAsia" w:ascii="宋体" w:hAnsi="宋体" w:eastAsia="宋体" w:cs="宋体"/>
                <w:bCs/>
                <w:sz w:val="20"/>
                <w:szCs w:val="20"/>
              </w:rPr>
              <w:t>8、信噪比：66dB；</w:t>
            </w:r>
            <w:r>
              <w:rPr>
                <w:rFonts w:hint="eastAsia" w:ascii="宋体" w:hAnsi="宋体" w:eastAsia="宋体" w:cs="宋体"/>
                <w:bCs/>
                <w:sz w:val="20"/>
                <w:szCs w:val="20"/>
              </w:rPr>
              <w:br w:type="textWrapping"/>
            </w:r>
            <w:r>
              <w:rPr>
                <w:rFonts w:hint="eastAsia" w:ascii="宋体" w:hAnsi="宋体" w:eastAsia="宋体" w:cs="宋体"/>
                <w:bCs/>
                <w:sz w:val="20"/>
                <w:szCs w:val="20"/>
              </w:rPr>
              <w:t>9、供电：3V（电池供电）/48V幻象电源；</w:t>
            </w:r>
            <w:r>
              <w:rPr>
                <w:rFonts w:hint="eastAsia" w:ascii="宋体" w:hAnsi="宋体" w:eastAsia="宋体" w:cs="宋体"/>
                <w:bCs/>
                <w:sz w:val="20"/>
                <w:szCs w:val="20"/>
              </w:rPr>
              <w:br w:type="textWrapping"/>
            </w:r>
            <w:r>
              <w:rPr>
                <w:rFonts w:hint="eastAsia" w:ascii="宋体" w:hAnsi="宋体" w:eastAsia="宋体" w:cs="宋体"/>
                <w:bCs/>
                <w:sz w:val="20"/>
                <w:szCs w:val="20"/>
              </w:rPr>
              <w:t>10、材质及表面处理：连线：4.5M专用电缆，带1个6.3mm及1个卡侬公头；</w:t>
            </w:r>
            <w:r>
              <w:rPr>
                <w:rFonts w:hint="eastAsia" w:ascii="宋体" w:hAnsi="宋体" w:eastAsia="宋体" w:cs="宋体"/>
                <w:bCs/>
                <w:sz w:val="20"/>
                <w:szCs w:val="20"/>
              </w:rPr>
              <w:br w:type="textWrapping"/>
            </w:r>
            <w:r>
              <w:rPr>
                <w:rFonts w:hint="eastAsia" w:ascii="宋体" w:hAnsi="宋体" w:eastAsia="宋体" w:cs="宋体"/>
                <w:bCs/>
                <w:sz w:val="20"/>
                <w:szCs w:val="20"/>
              </w:rPr>
              <w:t>11、咪管长度：420mm；</w:t>
            </w:r>
            <w:r>
              <w:rPr>
                <w:rFonts w:hint="eastAsia" w:ascii="宋体" w:hAnsi="宋体" w:eastAsia="宋体" w:cs="宋体"/>
                <w:bCs/>
                <w:sz w:val="20"/>
                <w:szCs w:val="20"/>
              </w:rPr>
              <w:br w:type="textWrapping"/>
            </w:r>
            <w:r>
              <w:rPr>
                <w:rFonts w:hint="eastAsia" w:ascii="宋体" w:hAnsi="宋体" w:eastAsia="宋体" w:cs="宋体"/>
                <w:bCs/>
                <w:sz w:val="20"/>
                <w:szCs w:val="20"/>
              </w:rPr>
              <w:t>12、产品（底坐）尺寸：110×145×40（单位：mm）；</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870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U段1拖2真分集无线话筒</w:t>
            </w:r>
          </w:p>
        </w:tc>
        <w:tc>
          <w:tcPr>
            <w:tcW w:w="2230" w:type="pct"/>
            <w:vAlign w:val="center"/>
          </w:tcPr>
          <w:p>
            <w:pPr>
              <w:spacing w:line="400" w:lineRule="exact"/>
              <w:rPr>
                <w:rFonts w:hint="eastAsia" w:ascii="宋体" w:hAnsi="宋体" w:eastAsia="宋体" w:cs="宋体"/>
                <w:bCs/>
                <w:sz w:val="20"/>
                <w:szCs w:val="20"/>
                <w:lang w:eastAsia="zh-CN"/>
              </w:rPr>
            </w:pPr>
            <w:r>
              <w:rPr>
                <w:rFonts w:hint="eastAsia" w:ascii="宋体" w:hAnsi="宋体" w:eastAsia="宋体" w:cs="宋体"/>
                <w:bCs/>
                <w:sz w:val="20"/>
                <w:szCs w:val="20"/>
              </w:rPr>
              <w:t>1、振荡方式: 锁相环频率合成(PLL syntheized)；</w:t>
            </w:r>
            <w:r>
              <w:rPr>
                <w:rFonts w:hint="eastAsia" w:ascii="宋体" w:hAnsi="宋体" w:eastAsia="宋体" w:cs="宋体"/>
                <w:bCs/>
                <w:sz w:val="20"/>
                <w:szCs w:val="20"/>
              </w:rPr>
              <w:br w:type="textWrapping"/>
            </w:r>
            <w:r>
              <w:rPr>
                <w:rFonts w:hint="eastAsia" w:ascii="宋体" w:hAnsi="宋体" w:eastAsia="宋体" w:cs="宋体"/>
                <w:bCs/>
                <w:sz w:val="20"/>
                <w:szCs w:val="20"/>
              </w:rPr>
              <w:t>2、频率范围：UHF 500MHz～980MHz；</w:t>
            </w:r>
            <w:r>
              <w:rPr>
                <w:rFonts w:hint="eastAsia" w:ascii="宋体" w:hAnsi="宋体" w:eastAsia="宋体" w:cs="宋体"/>
                <w:bCs/>
                <w:sz w:val="20"/>
                <w:szCs w:val="20"/>
              </w:rPr>
              <w:br w:type="textWrapping"/>
            </w:r>
            <w:r>
              <w:rPr>
                <w:rFonts w:hint="eastAsia" w:ascii="宋体" w:hAnsi="宋体" w:eastAsia="宋体" w:cs="宋体"/>
                <w:bCs/>
                <w:sz w:val="20"/>
                <w:szCs w:val="20"/>
              </w:rPr>
              <w:t>3、频率稳定性：&lt;±10PPM；</w:t>
            </w:r>
            <w:r>
              <w:rPr>
                <w:rFonts w:hint="eastAsia" w:ascii="宋体" w:hAnsi="宋体" w:eastAsia="宋体" w:cs="宋体"/>
                <w:bCs/>
                <w:sz w:val="20"/>
                <w:szCs w:val="20"/>
              </w:rPr>
              <w:br w:type="textWrapping"/>
            </w:r>
            <w:r>
              <w:rPr>
                <w:rFonts w:hint="eastAsia" w:ascii="宋体" w:hAnsi="宋体" w:eastAsia="宋体" w:cs="宋体"/>
                <w:bCs/>
                <w:sz w:val="20"/>
                <w:szCs w:val="20"/>
              </w:rPr>
              <w:t>4、调制方式：FM；</w:t>
            </w:r>
            <w:r>
              <w:rPr>
                <w:rFonts w:hint="eastAsia" w:ascii="宋体" w:hAnsi="宋体" w:eastAsia="宋体" w:cs="宋体"/>
                <w:bCs/>
                <w:sz w:val="20"/>
                <w:szCs w:val="20"/>
              </w:rPr>
              <w:br w:type="textWrapping"/>
            </w:r>
            <w:r>
              <w:rPr>
                <w:rFonts w:hint="eastAsia" w:ascii="宋体" w:hAnsi="宋体" w:eastAsia="宋体" w:cs="宋体"/>
                <w:bCs/>
                <w:sz w:val="20"/>
                <w:szCs w:val="20"/>
              </w:rPr>
              <w:t>5、动态范围：&gt;105dB；</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6、失真度:&lt;0.5%@1KHz；          </w:t>
            </w:r>
            <w:r>
              <w:rPr>
                <w:rFonts w:hint="eastAsia" w:ascii="宋体" w:hAnsi="宋体" w:eastAsia="宋体" w:cs="宋体"/>
                <w:bCs/>
                <w:sz w:val="20"/>
                <w:szCs w:val="20"/>
              </w:rPr>
              <w:br w:type="textWrapping"/>
            </w:r>
            <w:r>
              <w:rPr>
                <w:rFonts w:hint="eastAsia" w:ascii="宋体" w:hAnsi="宋体" w:eastAsia="宋体" w:cs="宋体"/>
                <w:bCs/>
                <w:sz w:val="20"/>
                <w:szCs w:val="20"/>
              </w:rPr>
              <w:t>7、灵敏度：1.2/UV @S/N=12dB；</w:t>
            </w:r>
            <w:r>
              <w:rPr>
                <w:rFonts w:hint="eastAsia" w:ascii="宋体" w:hAnsi="宋体" w:eastAsia="宋体" w:cs="宋体"/>
                <w:bCs/>
                <w:sz w:val="20"/>
                <w:szCs w:val="20"/>
              </w:rPr>
              <w:br w:type="textWrapping"/>
            </w:r>
            <w:r>
              <w:rPr>
                <w:rFonts w:hint="eastAsia" w:ascii="宋体" w:hAnsi="宋体" w:eastAsia="宋体" w:cs="宋体"/>
                <w:bCs/>
                <w:sz w:val="20"/>
                <w:szCs w:val="20"/>
              </w:rPr>
              <w:t>8、电源供应：DC:12V～15V；</w:t>
            </w:r>
            <w:r>
              <w:rPr>
                <w:rFonts w:hint="eastAsia" w:ascii="宋体" w:hAnsi="宋体" w:eastAsia="宋体" w:cs="宋体"/>
                <w:bCs/>
                <w:sz w:val="20"/>
                <w:szCs w:val="20"/>
              </w:rPr>
              <w:br w:type="textWrapping"/>
            </w:r>
            <w:r>
              <w:rPr>
                <w:rFonts w:hint="eastAsia" w:ascii="宋体" w:hAnsi="宋体" w:eastAsia="宋体" w:cs="宋体"/>
                <w:bCs/>
                <w:sz w:val="20"/>
                <w:szCs w:val="20"/>
              </w:rPr>
              <w:t>9、音频输出：平衡输出 0～600mV,不平衡输出 0～300mV；</w:t>
            </w:r>
            <w:r>
              <w:rPr>
                <w:rFonts w:hint="eastAsia" w:ascii="宋体" w:hAnsi="宋体" w:eastAsia="宋体" w:cs="宋体"/>
                <w:bCs/>
                <w:sz w:val="20"/>
                <w:szCs w:val="20"/>
              </w:rPr>
              <w:br w:type="textWrapping"/>
            </w:r>
            <w:r>
              <w:rPr>
                <w:rFonts w:hint="eastAsia" w:ascii="宋体" w:hAnsi="宋体" w:eastAsia="宋体" w:cs="宋体"/>
                <w:bCs/>
                <w:sz w:val="20"/>
                <w:szCs w:val="20"/>
              </w:rPr>
              <w:t>10、消耗功率：8W。</w:t>
            </w:r>
            <w:r>
              <w:rPr>
                <w:rFonts w:hint="eastAsia" w:ascii="宋体" w:hAnsi="宋体" w:eastAsia="宋体" w:cs="宋体"/>
                <w:bCs/>
                <w:sz w:val="20"/>
                <w:szCs w:val="20"/>
              </w:rPr>
              <w:br w:type="textWrapping"/>
            </w:r>
            <w:r>
              <w:rPr>
                <w:rFonts w:hint="eastAsia" w:ascii="宋体" w:hAnsi="宋体" w:eastAsia="宋体" w:cs="宋体"/>
                <w:bCs/>
                <w:sz w:val="20"/>
                <w:szCs w:val="20"/>
              </w:rPr>
              <w:t>发射器参数：</w:t>
            </w:r>
            <w:r>
              <w:rPr>
                <w:rFonts w:hint="eastAsia" w:ascii="宋体" w:hAnsi="宋体" w:eastAsia="宋体" w:cs="宋体"/>
                <w:bCs/>
                <w:sz w:val="20"/>
                <w:szCs w:val="20"/>
              </w:rPr>
              <w:br w:type="textWrapping"/>
            </w:r>
            <w:r>
              <w:rPr>
                <w:rFonts w:hint="eastAsia" w:ascii="宋体" w:hAnsi="宋体" w:eastAsia="宋体" w:cs="宋体"/>
                <w:bCs/>
                <w:sz w:val="20"/>
                <w:szCs w:val="20"/>
              </w:rPr>
              <w:t>1、电源供应：3V（1.5V AA*2）</w:t>
            </w:r>
            <w:r>
              <w:rPr>
                <w:rFonts w:hint="eastAsia" w:ascii="宋体" w:hAnsi="宋体" w:eastAsia="宋体" w:cs="宋体"/>
                <w:bCs/>
                <w:sz w:val="20"/>
                <w:szCs w:val="20"/>
              </w:rPr>
              <w:br w:type="textWrapping"/>
            </w:r>
            <w:r>
              <w:rPr>
                <w:rFonts w:hint="eastAsia" w:ascii="宋体" w:hAnsi="宋体" w:eastAsia="宋体" w:cs="宋体"/>
                <w:bCs/>
                <w:sz w:val="20"/>
                <w:szCs w:val="20"/>
              </w:rPr>
              <w:t>2、话筒耗电量：100mA</w:t>
            </w:r>
            <w:r>
              <w:rPr>
                <w:rFonts w:hint="eastAsia" w:ascii="宋体" w:hAnsi="宋体" w:eastAsia="宋体" w:cs="宋体"/>
                <w:bCs/>
                <w:sz w:val="20"/>
                <w:szCs w:val="20"/>
              </w:rPr>
              <w:br w:type="textWrapping"/>
            </w:r>
            <w:r>
              <w:rPr>
                <w:rFonts w:hint="eastAsia" w:ascii="宋体" w:hAnsi="宋体" w:eastAsia="宋体" w:cs="宋体"/>
                <w:bCs/>
                <w:sz w:val="20"/>
                <w:szCs w:val="20"/>
              </w:rPr>
              <w:t>3、载波频率：UHF 500MHz～980MHz</w:t>
            </w:r>
            <w:r>
              <w:rPr>
                <w:rFonts w:hint="eastAsia" w:ascii="宋体" w:hAnsi="宋体" w:eastAsia="宋体" w:cs="宋体"/>
                <w:bCs/>
                <w:sz w:val="20"/>
                <w:szCs w:val="20"/>
              </w:rPr>
              <w:br w:type="textWrapping"/>
            </w:r>
            <w:r>
              <w:rPr>
                <w:rFonts w:hint="eastAsia" w:ascii="宋体" w:hAnsi="宋体" w:eastAsia="宋体" w:cs="宋体"/>
                <w:bCs/>
                <w:sz w:val="20"/>
                <w:szCs w:val="20"/>
              </w:rPr>
              <w:t>4、发射功率：高功率档 10dBm,低功率档 5dBm;</w:t>
            </w:r>
            <w:r>
              <w:rPr>
                <w:rFonts w:hint="eastAsia" w:ascii="宋体" w:hAnsi="宋体" w:eastAsia="宋体" w:cs="宋体"/>
                <w:bCs/>
                <w:sz w:val="20"/>
                <w:szCs w:val="20"/>
              </w:rPr>
              <w:br w:type="textWrapping"/>
            </w:r>
            <w:r>
              <w:rPr>
                <w:rFonts w:hint="eastAsia" w:ascii="宋体" w:hAnsi="宋体" w:eastAsia="宋体" w:cs="宋体"/>
                <w:bCs/>
                <w:sz w:val="20"/>
                <w:szCs w:val="20"/>
              </w:rPr>
              <w:t>5、最大调制度：±45KHz</w:t>
            </w:r>
            <w:r>
              <w:rPr>
                <w:rFonts w:hint="eastAsia" w:ascii="宋体" w:hAnsi="宋体" w:eastAsia="宋体" w:cs="宋体"/>
                <w:bCs/>
                <w:sz w:val="20"/>
                <w:szCs w:val="20"/>
              </w:rPr>
              <w:br w:type="textWrapping"/>
            </w:r>
            <w:r>
              <w:rPr>
                <w:rFonts w:hint="eastAsia" w:ascii="宋体" w:hAnsi="宋体" w:eastAsia="宋体" w:cs="宋体"/>
                <w:bCs/>
                <w:sz w:val="20"/>
                <w:szCs w:val="20"/>
              </w:rPr>
              <w:t>6、发射功率：10mW；</w:t>
            </w:r>
            <w:r>
              <w:rPr>
                <w:rFonts w:hint="eastAsia" w:ascii="宋体" w:hAnsi="宋体" w:eastAsia="宋体" w:cs="宋体"/>
                <w:bCs/>
                <w:sz w:val="20"/>
                <w:szCs w:val="20"/>
              </w:rPr>
              <w:br w:type="textWrapping"/>
            </w:r>
            <w:r>
              <w:rPr>
                <w:rFonts w:hint="eastAsia" w:ascii="宋体" w:hAnsi="宋体" w:eastAsia="宋体" w:cs="宋体"/>
                <w:bCs/>
                <w:sz w:val="20"/>
                <w:szCs w:val="20"/>
              </w:rPr>
              <w:t>7、类型：动圈式</w:t>
            </w:r>
            <w:r>
              <w:rPr>
                <w:rFonts w:hint="eastAsia" w:ascii="宋体" w:hAnsi="宋体" w:eastAsia="宋体" w:cs="宋体"/>
                <w:bCs/>
                <w:sz w:val="20"/>
                <w:szCs w:val="20"/>
              </w:rPr>
              <w:br w:type="textWrapping"/>
            </w:r>
            <w:r>
              <w:rPr>
                <w:rFonts w:hint="eastAsia" w:ascii="宋体" w:hAnsi="宋体" w:eastAsia="宋体" w:cs="宋体"/>
                <w:bCs/>
                <w:sz w:val="20"/>
                <w:szCs w:val="20"/>
              </w:rPr>
              <w:t>8、极性模式：单一指向性</w:t>
            </w:r>
            <w:r>
              <w:rPr>
                <w:rFonts w:hint="eastAsia" w:ascii="宋体" w:hAnsi="宋体" w:eastAsia="宋体" w:cs="宋体"/>
                <w:bCs/>
                <w:sz w:val="20"/>
                <w:szCs w:val="20"/>
              </w:rPr>
              <w:br w:type="textWrapping"/>
            </w:r>
            <w:r>
              <w:rPr>
                <w:rFonts w:hint="eastAsia" w:ascii="宋体" w:hAnsi="宋体" w:eastAsia="宋体" w:cs="宋体"/>
                <w:bCs/>
                <w:sz w:val="20"/>
                <w:szCs w:val="20"/>
              </w:rPr>
              <w:t>9、频率响应：40Hz～18KHz；</w:t>
            </w:r>
            <w:r>
              <w:rPr>
                <w:rFonts w:hint="eastAsia" w:ascii="宋体" w:hAnsi="宋体" w:eastAsia="宋体" w:cs="宋体"/>
                <w:bCs/>
                <w:sz w:val="20"/>
                <w:szCs w:val="20"/>
              </w:rPr>
              <w:br w:type="textWrapping"/>
            </w:r>
            <w:r>
              <w:rPr>
                <w:rFonts w:hint="eastAsia" w:ascii="宋体" w:hAnsi="宋体" w:eastAsia="宋体" w:cs="宋体"/>
                <w:bCs/>
                <w:sz w:val="20"/>
                <w:szCs w:val="20"/>
              </w:rPr>
              <w:t>10、话筒灵敏度：-43±3dB@1KH；</w:t>
            </w:r>
            <w:r>
              <w:rPr>
                <w:rFonts w:hint="eastAsia" w:ascii="宋体" w:hAnsi="宋体" w:eastAsia="宋体" w:cs="宋体"/>
                <w:bCs/>
                <w:sz w:val="20"/>
                <w:szCs w:val="20"/>
              </w:rPr>
              <w:br w:type="textWrapping"/>
            </w:r>
            <w:r>
              <w:rPr>
                <w:rFonts w:hint="eastAsia" w:ascii="宋体" w:hAnsi="宋体" w:eastAsia="宋体" w:cs="宋体"/>
                <w:bCs/>
                <w:sz w:val="20"/>
                <w:szCs w:val="20"/>
              </w:rPr>
              <w:t>11、4手持4领夹</w:t>
            </w:r>
            <w:r>
              <w:rPr>
                <w:rFonts w:hint="eastAsia" w:ascii="宋体" w:hAnsi="宋体" w:eastAsia="宋体" w:cs="宋体"/>
                <w:bCs/>
                <w:sz w:val="20"/>
                <w:szCs w:val="20"/>
              </w:rPr>
              <w:br w:type="textWrapping"/>
            </w:r>
            <w:r>
              <w:rPr>
                <w:rFonts w:hint="eastAsia" w:ascii="仿宋_GB2312" w:eastAsia="仿宋_GB2312"/>
                <w:bCs/>
                <w:sz w:val="22"/>
                <w:szCs w:val="22"/>
              </w:rPr>
              <w:t>▲</w:t>
            </w:r>
            <w:r>
              <w:rPr>
                <w:rFonts w:hint="eastAsia" w:ascii="宋体" w:hAnsi="宋体" w:eastAsia="宋体" w:cs="宋体"/>
                <w:bCs/>
                <w:sz w:val="20"/>
                <w:szCs w:val="20"/>
              </w:rPr>
              <w:t>12、厂家具备全国产品和服务质量诚信示范企业（证书含专业工程音响、无纸化远程视频会议、公共广播系统、AVC互联互通智慧平台、会议与控制系统、灯光照明系统等字样）提供有效证书复印件加盖公章 、否则</w:t>
            </w:r>
            <w:r>
              <w:rPr>
                <w:rFonts w:hint="eastAsia" w:ascii="宋体" w:hAnsi="宋体" w:cs="宋体"/>
                <w:bCs/>
                <w:sz w:val="20"/>
                <w:szCs w:val="20"/>
                <w:lang w:val="en-US" w:eastAsia="zh-CN"/>
              </w:rPr>
              <w:t>投标</w:t>
            </w:r>
            <w:r>
              <w:rPr>
                <w:rFonts w:hint="eastAsia" w:ascii="宋体" w:hAnsi="宋体" w:eastAsia="宋体" w:cs="宋体"/>
                <w:bCs/>
                <w:sz w:val="20"/>
                <w:szCs w:val="20"/>
              </w:rPr>
              <w:t>文件无效</w:t>
            </w:r>
            <w:r>
              <w:rPr>
                <w:rFonts w:hint="eastAsia" w:ascii="宋体" w:hAnsi="宋体" w:cs="宋体"/>
                <w:bCs/>
                <w:sz w:val="20"/>
                <w:szCs w:val="20"/>
                <w:lang w:eastAsia="zh-CN"/>
              </w:rPr>
              <w:t>。</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大合唱麦克风/录音話筒</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1、换能方式 : 电容式；</w:t>
            </w:r>
            <w:r>
              <w:rPr>
                <w:rFonts w:hint="eastAsia" w:ascii="宋体" w:hAnsi="宋体" w:eastAsia="宋体" w:cs="宋体"/>
                <w:bCs/>
                <w:sz w:val="20"/>
                <w:szCs w:val="20"/>
              </w:rPr>
              <w:br w:type="textWrapping"/>
            </w:r>
            <w:r>
              <w:rPr>
                <w:rFonts w:hint="eastAsia" w:ascii="宋体" w:hAnsi="宋体" w:eastAsia="宋体" w:cs="宋体"/>
                <w:bCs/>
                <w:sz w:val="20"/>
                <w:szCs w:val="20"/>
              </w:rPr>
              <w:t>2、频率响应(Hz): 40Hz-18KHz；</w:t>
            </w:r>
            <w:r>
              <w:rPr>
                <w:rFonts w:hint="eastAsia" w:ascii="宋体" w:hAnsi="宋体" w:eastAsia="宋体" w:cs="宋体"/>
                <w:bCs/>
                <w:sz w:val="20"/>
                <w:szCs w:val="20"/>
              </w:rPr>
              <w:br w:type="textWrapping"/>
            </w:r>
            <w:r>
              <w:rPr>
                <w:rFonts w:hint="eastAsia" w:ascii="宋体" w:hAnsi="宋体" w:eastAsia="宋体" w:cs="宋体"/>
                <w:bCs/>
                <w:sz w:val="20"/>
                <w:szCs w:val="20"/>
              </w:rPr>
              <w:t>3、指向性 : 单指向，“口字型”，单面拾音；</w:t>
            </w:r>
            <w:r>
              <w:rPr>
                <w:rFonts w:hint="eastAsia" w:ascii="宋体" w:hAnsi="宋体" w:eastAsia="宋体" w:cs="宋体"/>
                <w:bCs/>
                <w:sz w:val="20"/>
                <w:szCs w:val="20"/>
              </w:rPr>
              <w:br w:type="textWrapping"/>
            </w:r>
            <w:r>
              <w:rPr>
                <w:rFonts w:hint="eastAsia" w:ascii="宋体" w:hAnsi="宋体" w:eastAsia="宋体" w:cs="宋体"/>
                <w:bCs/>
                <w:sz w:val="20"/>
                <w:szCs w:val="20"/>
              </w:rPr>
              <w:t>4、输出阻抗（欧姆） :75Ω；</w:t>
            </w:r>
            <w:r>
              <w:rPr>
                <w:rFonts w:hint="eastAsia" w:ascii="宋体" w:hAnsi="宋体" w:eastAsia="宋体" w:cs="宋体"/>
                <w:bCs/>
                <w:sz w:val="20"/>
                <w:szCs w:val="20"/>
              </w:rPr>
              <w:br w:type="textWrapping"/>
            </w:r>
            <w:r>
              <w:rPr>
                <w:rFonts w:hint="eastAsia" w:ascii="宋体" w:hAnsi="宋体" w:eastAsia="宋体" w:cs="宋体"/>
                <w:bCs/>
                <w:sz w:val="20"/>
                <w:szCs w:val="20"/>
              </w:rPr>
              <w:t>5、灵敏度 : -38dB±2dB；</w:t>
            </w:r>
            <w:r>
              <w:rPr>
                <w:rFonts w:hint="eastAsia" w:ascii="宋体" w:hAnsi="宋体" w:eastAsia="宋体" w:cs="宋体"/>
                <w:bCs/>
                <w:sz w:val="20"/>
                <w:szCs w:val="20"/>
              </w:rPr>
              <w:br w:type="textWrapping"/>
            </w:r>
            <w:r>
              <w:rPr>
                <w:rFonts w:hint="eastAsia" w:ascii="宋体" w:hAnsi="宋体" w:eastAsia="宋体" w:cs="宋体"/>
                <w:bCs/>
                <w:sz w:val="20"/>
                <w:szCs w:val="20"/>
              </w:rPr>
              <w:t>6、讯噪比：77dB 1KHz at 1Pa；</w:t>
            </w:r>
            <w:r>
              <w:rPr>
                <w:rFonts w:hint="eastAsia" w:ascii="宋体" w:hAnsi="宋体" w:eastAsia="宋体" w:cs="宋体"/>
                <w:bCs/>
                <w:sz w:val="20"/>
                <w:szCs w:val="20"/>
              </w:rPr>
              <w:br w:type="textWrapping"/>
            </w:r>
            <w:r>
              <w:rPr>
                <w:rFonts w:hint="eastAsia" w:ascii="宋体" w:hAnsi="宋体" w:eastAsia="宋体" w:cs="宋体"/>
                <w:bCs/>
                <w:sz w:val="20"/>
                <w:szCs w:val="20"/>
              </w:rPr>
              <w:t>7、动态范围：125dB，1KHz at max spl；</w:t>
            </w:r>
            <w:r>
              <w:rPr>
                <w:rFonts w:hint="eastAsia" w:ascii="宋体" w:hAnsi="宋体" w:eastAsia="宋体" w:cs="宋体"/>
                <w:bCs/>
                <w:sz w:val="20"/>
                <w:szCs w:val="20"/>
              </w:rPr>
              <w:br w:type="textWrapping"/>
            </w:r>
            <w:r>
              <w:rPr>
                <w:rFonts w:hint="eastAsia" w:ascii="宋体" w:hAnsi="宋体" w:eastAsia="宋体" w:cs="宋体"/>
                <w:bCs/>
                <w:sz w:val="20"/>
                <w:szCs w:val="20"/>
              </w:rPr>
              <w:t>8、输出：平衡；</w:t>
            </w:r>
            <w:r>
              <w:rPr>
                <w:rFonts w:hint="eastAsia" w:ascii="宋体" w:hAnsi="宋体" w:eastAsia="宋体" w:cs="宋体"/>
                <w:bCs/>
                <w:sz w:val="20"/>
                <w:szCs w:val="20"/>
              </w:rPr>
              <w:br w:type="textWrapping"/>
            </w:r>
            <w:r>
              <w:rPr>
                <w:rFonts w:hint="eastAsia" w:ascii="宋体" w:hAnsi="宋体" w:eastAsia="宋体" w:cs="宋体"/>
                <w:bCs/>
                <w:sz w:val="20"/>
                <w:szCs w:val="20"/>
              </w:rPr>
              <w:t>9、最大承受音压：145dB SPL 1KHz THD1%；</w:t>
            </w:r>
            <w:r>
              <w:rPr>
                <w:rFonts w:hint="eastAsia" w:ascii="宋体" w:hAnsi="宋体" w:eastAsia="宋体" w:cs="宋体"/>
                <w:bCs/>
                <w:sz w:val="20"/>
                <w:szCs w:val="20"/>
              </w:rPr>
              <w:br w:type="textWrapping"/>
            </w:r>
            <w:r>
              <w:rPr>
                <w:rFonts w:hint="eastAsia" w:ascii="宋体" w:hAnsi="宋体" w:eastAsia="宋体" w:cs="宋体"/>
                <w:bCs/>
                <w:sz w:val="20"/>
                <w:szCs w:val="20"/>
              </w:rPr>
              <w:t>10、供电电压 (V): 幻象48V；</w:t>
            </w:r>
            <w:r>
              <w:rPr>
                <w:rFonts w:hint="eastAsia" w:ascii="宋体" w:hAnsi="宋体" w:eastAsia="宋体" w:cs="宋体"/>
                <w:bCs/>
                <w:sz w:val="20"/>
                <w:szCs w:val="20"/>
              </w:rPr>
              <w:br w:type="textWrapping"/>
            </w:r>
            <w:r>
              <w:rPr>
                <w:rFonts w:hint="eastAsia" w:ascii="宋体" w:hAnsi="宋体" w:eastAsia="宋体" w:cs="宋体"/>
                <w:bCs/>
                <w:sz w:val="20"/>
                <w:szCs w:val="20"/>
              </w:rPr>
              <w:t>11、话筒重量：0.33KG；</w:t>
            </w:r>
            <w:r>
              <w:rPr>
                <w:rFonts w:hint="eastAsia" w:ascii="宋体" w:hAnsi="宋体" w:eastAsia="宋体" w:cs="宋体"/>
                <w:bCs/>
                <w:sz w:val="20"/>
                <w:szCs w:val="20"/>
              </w:rPr>
              <w:br w:type="textWrapping"/>
            </w:r>
            <w:r>
              <w:rPr>
                <w:rFonts w:hint="eastAsia" w:ascii="宋体" w:hAnsi="宋体" w:eastAsia="宋体" w:cs="宋体"/>
                <w:bCs/>
                <w:sz w:val="20"/>
                <w:szCs w:val="20"/>
              </w:rPr>
              <w:t>12、规格（宽）mm：直径45，长200；</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13、包装规格：（L×W×H）铝箱400*300*125；  </w:t>
            </w:r>
            <w:r>
              <w:rPr>
                <w:rFonts w:hint="eastAsia" w:ascii="宋体" w:hAnsi="宋体" w:eastAsia="宋体" w:cs="宋体"/>
                <w:bCs/>
                <w:sz w:val="20"/>
                <w:szCs w:val="20"/>
              </w:rPr>
              <w:br w:type="textWrapping"/>
            </w:r>
            <w:r>
              <w:rPr>
                <w:rFonts w:hint="eastAsia" w:ascii="宋体" w:hAnsi="宋体" w:eastAsia="宋体" w:cs="宋体"/>
                <w:bCs/>
                <w:sz w:val="20"/>
                <w:szCs w:val="20"/>
              </w:rPr>
              <w:t>14、标配带防震支架 ，10米连接线；</w:t>
            </w:r>
            <w:r>
              <w:rPr>
                <w:rFonts w:hint="eastAsia" w:ascii="宋体" w:hAnsi="宋体" w:eastAsia="宋体" w:cs="宋体"/>
                <w:bCs/>
                <w:sz w:val="20"/>
                <w:szCs w:val="20"/>
              </w:rPr>
              <w:br w:type="textWrapping"/>
            </w:r>
            <w:r>
              <w:rPr>
                <w:rFonts w:hint="eastAsia" w:ascii="宋体" w:hAnsi="宋体" w:eastAsia="宋体" w:cs="宋体"/>
                <w:bCs/>
                <w:sz w:val="20"/>
                <w:szCs w:val="20"/>
              </w:rPr>
              <w:t>15、输出接头： 3P XLR [M]。</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四编组24路调音台</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1、二十四路通道输入（20路话筒+4路立体声）+4路辅助返回输入，12路输出（2路主输出+4编组输出+1路MONO输出+4路辅助输出+1路立体声监听输出；</w:t>
            </w:r>
            <w:r>
              <w:rPr>
                <w:rFonts w:hint="eastAsia" w:ascii="宋体" w:hAnsi="宋体" w:eastAsia="宋体" w:cs="宋体"/>
                <w:bCs/>
                <w:sz w:val="20"/>
                <w:szCs w:val="20"/>
              </w:rPr>
              <w:br w:type="textWrapping"/>
            </w:r>
            <w:r>
              <w:rPr>
                <w:rFonts w:hint="eastAsia" w:ascii="宋体" w:hAnsi="宋体" w:eastAsia="宋体" w:cs="宋体"/>
                <w:bCs/>
                <w:sz w:val="20"/>
                <w:szCs w:val="20"/>
              </w:rPr>
              <w:t>2、大动态，低噪声，高保真MIC电路，音质优越，单通道每路输入带独立48V电源开关；</w:t>
            </w:r>
            <w:r>
              <w:rPr>
                <w:rFonts w:hint="eastAsia" w:ascii="宋体" w:hAnsi="宋体" w:eastAsia="宋体" w:cs="宋体"/>
                <w:bCs/>
                <w:sz w:val="20"/>
                <w:szCs w:val="20"/>
              </w:rPr>
              <w:br w:type="textWrapping"/>
            </w:r>
            <w:r>
              <w:rPr>
                <w:rFonts w:hint="eastAsia" w:ascii="宋体" w:hAnsi="宋体" w:eastAsia="宋体" w:cs="宋体"/>
                <w:bCs/>
                <w:sz w:val="20"/>
                <w:szCs w:val="20"/>
              </w:rPr>
              <w:t>3、单通道输入每路具备100Hz低切功能，单通道每路输入带PAD衰减按键（可以衰减信号20dB)；</w:t>
            </w:r>
            <w:r>
              <w:rPr>
                <w:rFonts w:hint="eastAsia" w:ascii="宋体" w:hAnsi="宋体" w:eastAsia="宋体" w:cs="宋体"/>
                <w:bCs/>
                <w:sz w:val="20"/>
                <w:szCs w:val="20"/>
              </w:rPr>
              <w:br w:type="textWrapping"/>
            </w:r>
            <w:r>
              <w:rPr>
                <w:rFonts w:hint="eastAsia" w:ascii="宋体" w:hAnsi="宋体" w:eastAsia="宋体" w:cs="宋体"/>
                <w:bCs/>
                <w:sz w:val="20"/>
                <w:szCs w:val="20"/>
              </w:rPr>
              <w:t>4、单通道每路输入带卡侬和6.35两种输入口，单通道每路带断点功能（即INSERT插入功能），方便单路外接设备；</w:t>
            </w:r>
            <w:r>
              <w:rPr>
                <w:rFonts w:hint="eastAsia" w:ascii="宋体" w:hAnsi="宋体" w:eastAsia="宋体" w:cs="宋体"/>
                <w:bCs/>
                <w:sz w:val="20"/>
                <w:szCs w:val="20"/>
              </w:rPr>
              <w:br w:type="textWrapping"/>
            </w:r>
            <w:r>
              <w:rPr>
                <w:rFonts w:hint="eastAsia" w:ascii="宋体" w:hAnsi="宋体" w:eastAsia="宋体" w:cs="宋体"/>
                <w:bCs/>
                <w:sz w:val="20"/>
                <w:szCs w:val="20"/>
              </w:rPr>
              <w:t>5、单通道输入高中低3段均衡 ，中频可扫频；立体声高低两段均衡；</w:t>
            </w:r>
            <w:r>
              <w:rPr>
                <w:rFonts w:hint="eastAsia" w:ascii="宋体" w:hAnsi="宋体" w:eastAsia="宋体" w:cs="宋体"/>
                <w:bCs/>
                <w:sz w:val="20"/>
                <w:szCs w:val="20"/>
              </w:rPr>
              <w:br w:type="textWrapping"/>
            </w:r>
            <w:r>
              <w:rPr>
                <w:rFonts w:hint="eastAsia" w:ascii="宋体" w:hAnsi="宋体" w:eastAsia="宋体" w:cs="宋体"/>
                <w:bCs/>
                <w:sz w:val="20"/>
                <w:szCs w:val="20"/>
              </w:rPr>
              <w:t>6、四路辅助输出，AUX1和AUX2 为推子前信号，AUX3和AUX4为腿子后信号；AUX4和效果发送旋钮共用；</w:t>
            </w:r>
            <w:r>
              <w:rPr>
                <w:rFonts w:hint="eastAsia" w:ascii="宋体" w:hAnsi="宋体" w:eastAsia="宋体" w:cs="宋体"/>
                <w:bCs/>
                <w:sz w:val="20"/>
                <w:szCs w:val="20"/>
              </w:rPr>
              <w:br w:type="textWrapping"/>
            </w:r>
            <w:r>
              <w:rPr>
                <w:rFonts w:hint="eastAsia" w:ascii="宋体" w:hAnsi="宋体" w:eastAsia="宋体" w:cs="宋体"/>
                <w:bCs/>
                <w:sz w:val="20"/>
                <w:szCs w:val="20"/>
              </w:rPr>
              <w:t>7、每路带左右声像旋钮，每路带静音开关，静音指示灯和专属型透明按键结合，指示更直观；</w:t>
            </w:r>
            <w:r>
              <w:rPr>
                <w:rFonts w:hint="eastAsia" w:ascii="宋体" w:hAnsi="宋体" w:eastAsia="宋体" w:cs="宋体"/>
                <w:bCs/>
                <w:sz w:val="20"/>
                <w:szCs w:val="20"/>
              </w:rPr>
              <w:br w:type="textWrapping"/>
            </w:r>
            <w:r>
              <w:rPr>
                <w:rFonts w:hint="eastAsia" w:ascii="宋体" w:hAnsi="宋体" w:eastAsia="宋体" w:cs="宋体"/>
                <w:bCs/>
                <w:sz w:val="20"/>
                <w:szCs w:val="20"/>
              </w:rPr>
              <w:t>8、输入每路带主输出MAIN开关，编组G1G2开关，编组G3G4开关，选择更方便，可以组合多种模式；</w:t>
            </w:r>
            <w:r>
              <w:rPr>
                <w:rFonts w:hint="eastAsia" w:ascii="宋体" w:hAnsi="宋体" w:eastAsia="宋体" w:cs="宋体"/>
                <w:bCs/>
                <w:sz w:val="20"/>
                <w:szCs w:val="20"/>
              </w:rPr>
              <w:br w:type="textWrapping"/>
            </w:r>
            <w:r>
              <w:rPr>
                <w:rFonts w:hint="eastAsia" w:ascii="宋体" w:hAnsi="宋体" w:eastAsia="宋体" w:cs="宋体"/>
                <w:bCs/>
                <w:sz w:val="20"/>
                <w:szCs w:val="20"/>
              </w:rPr>
              <w:t>9、每路带信号指示灯和峰值指示灯，一个LED两个功能，独特的双色指示灯设计；</w:t>
            </w:r>
            <w:r>
              <w:rPr>
                <w:rFonts w:hint="eastAsia" w:ascii="宋体" w:hAnsi="宋体" w:eastAsia="宋体" w:cs="宋体"/>
                <w:bCs/>
                <w:sz w:val="20"/>
                <w:szCs w:val="20"/>
              </w:rPr>
              <w:br w:type="textWrapping"/>
            </w:r>
            <w:r>
              <w:rPr>
                <w:rFonts w:hint="eastAsia" w:ascii="宋体" w:hAnsi="宋体" w:eastAsia="宋体" w:cs="宋体"/>
                <w:bCs/>
                <w:sz w:val="20"/>
                <w:szCs w:val="20"/>
              </w:rPr>
              <w:t>10、输入通道每路带PFL监听按键，PFL按键透明设计，内置LED指示灯，直观紧凑；</w:t>
            </w:r>
            <w:r>
              <w:rPr>
                <w:rFonts w:hint="eastAsia" w:ascii="宋体" w:hAnsi="宋体" w:eastAsia="宋体" w:cs="宋体"/>
                <w:bCs/>
                <w:sz w:val="20"/>
                <w:szCs w:val="20"/>
              </w:rPr>
              <w:br w:type="textWrapping"/>
            </w:r>
            <w:r>
              <w:rPr>
                <w:rFonts w:hint="eastAsia" w:ascii="宋体" w:hAnsi="宋体" w:eastAsia="宋体" w:cs="宋体"/>
                <w:bCs/>
                <w:sz w:val="20"/>
                <w:szCs w:val="20"/>
              </w:rPr>
              <w:t>11、第一组立体声输入具备6.35和RCA（莲花座）两种接口，并有切换开关，接线和操作更灵活；第二组立体声输入和USB播放模块共用，有切换开关，操作灵活；</w:t>
            </w:r>
            <w:r>
              <w:rPr>
                <w:rFonts w:hint="eastAsia" w:ascii="宋体" w:hAnsi="宋体" w:eastAsia="宋体" w:cs="宋体"/>
                <w:bCs/>
                <w:sz w:val="20"/>
                <w:szCs w:val="20"/>
              </w:rPr>
              <w:br w:type="textWrapping"/>
            </w:r>
            <w:r>
              <w:rPr>
                <w:rFonts w:hint="eastAsia" w:ascii="宋体" w:hAnsi="宋体" w:eastAsia="宋体" w:cs="宋体"/>
                <w:bCs/>
                <w:sz w:val="20"/>
                <w:szCs w:val="20"/>
              </w:rPr>
              <w:t>12、USB播放模块支持WAV等多种音频格式，可以显示歌曲名字和歌词；播放模块具备蓝牙功能和USB录音功能；还可以根据客户的特殊要求定制开放FM功能；</w:t>
            </w:r>
            <w:r>
              <w:rPr>
                <w:rFonts w:hint="eastAsia" w:ascii="宋体" w:hAnsi="宋体" w:eastAsia="宋体" w:cs="宋体"/>
                <w:bCs/>
                <w:sz w:val="20"/>
                <w:szCs w:val="20"/>
              </w:rPr>
              <w:br w:type="textWrapping"/>
            </w:r>
            <w:r>
              <w:rPr>
                <w:rFonts w:hint="eastAsia" w:ascii="宋体" w:hAnsi="宋体" w:eastAsia="宋体" w:cs="宋体"/>
                <w:bCs/>
                <w:sz w:val="20"/>
                <w:szCs w:val="20"/>
              </w:rPr>
              <w:t>13、具备USB声卡功能，可以直接通过USB线与其他设备（如电脑）进行连接，可以实现数字音频信号的输入输出传输，进行录音直播等操作；</w:t>
            </w:r>
            <w:r>
              <w:rPr>
                <w:rFonts w:hint="eastAsia" w:ascii="宋体" w:hAnsi="宋体" w:eastAsia="宋体" w:cs="宋体"/>
                <w:bCs/>
                <w:sz w:val="20"/>
                <w:szCs w:val="20"/>
              </w:rPr>
              <w:br w:type="textWrapping"/>
            </w:r>
            <w:r>
              <w:rPr>
                <w:rFonts w:hint="eastAsia" w:ascii="宋体" w:hAnsi="宋体" w:eastAsia="宋体" w:cs="宋体"/>
                <w:bCs/>
                <w:sz w:val="20"/>
                <w:szCs w:val="20"/>
              </w:rPr>
              <w:t>14、高品质DSP内置效果器，32种效果模式可选，适应不同的场所使用，单独的LCD显示屏，实时显示效果种类，和蓝牙播放模块形成双屏显示，操作简洁；</w:t>
            </w:r>
            <w:r>
              <w:rPr>
                <w:rFonts w:hint="eastAsia" w:ascii="宋体" w:hAnsi="宋体" w:eastAsia="宋体" w:cs="宋体"/>
                <w:bCs/>
                <w:sz w:val="20"/>
                <w:szCs w:val="20"/>
              </w:rPr>
              <w:br w:type="textWrapping"/>
            </w:r>
            <w:r>
              <w:rPr>
                <w:rFonts w:hint="eastAsia" w:ascii="宋体" w:hAnsi="宋体" w:eastAsia="宋体" w:cs="宋体"/>
                <w:bCs/>
                <w:sz w:val="20"/>
                <w:szCs w:val="20"/>
              </w:rPr>
              <w:t>15、四路辅助输出，每路带AFL推子后监听开关，信号监测更方便；</w:t>
            </w:r>
            <w:r>
              <w:rPr>
                <w:rFonts w:hint="eastAsia" w:ascii="宋体" w:hAnsi="宋体" w:eastAsia="宋体" w:cs="宋体"/>
                <w:bCs/>
                <w:sz w:val="20"/>
                <w:szCs w:val="20"/>
              </w:rPr>
              <w:br w:type="textWrapping"/>
            </w:r>
            <w:r>
              <w:rPr>
                <w:rFonts w:hint="eastAsia" w:ascii="宋体" w:hAnsi="宋体" w:eastAsia="宋体" w:cs="宋体"/>
                <w:bCs/>
                <w:sz w:val="20"/>
                <w:szCs w:val="20"/>
              </w:rPr>
              <w:t>16、真正的4编组调台，编组输出为平衡的卡农接口，每路编组带PFL监听开关，透明按键和指示灯结合使用，实时观察编组输出推子前信号；</w:t>
            </w:r>
            <w:r>
              <w:rPr>
                <w:rFonts w:hint="eastAsia" w:ascii="宋体" w:hAnsi="宋体" w:eastAsia="宋体" w:cs="宋体"/>
                <w:bCs/>
                <w:sz w:val="20"/>
                <w:szCs w:val="20"/>
              </w:rPr>
              <w:br w:type="textWrapping"/>
            </w:r>
            <w:r>
              <w:rPr>
                <w:rFonts w:hint="eastAsia" w:ascii="宋体" w:hAnsi="宋体" w:eastAsia="宋体" w:cs="宋体"/>
                <w:bCs/>
                <w:sz w:val="20"/>
                <w:szCs w:val="20"/>
              </w:rPr>
              <w:t>17、每路编组的信号可以独立的加入到主输出左或主输出有，具有独立的选择开关；</w:t>
            </w:r>
            <w:r>
              <w:rPr>
                <w:rFonts w:hint="eastAsia" w:ascii="宋体" w:hAnsi="宋体" w:eastAsia="宋体" w:cs="宋体"/>
                <w:bCs/>
                <w:sz w:val="20"/>
                <w:szCs w:val="20"/>
              </w:rPr>
              <w:br w:type="textWrapping"/>
            </w:r>
            <w:r>
              <w:rPr>
                <w:rFonts w:hint="eastAsia" w:ascii="宋体" w:hAnsi="宋体" w:eastAsia="宋体" w:cs="宋体"/>
                <w:bCs/>
                <w:sz w:val="20"/>
                <w:szCs w:val="20"/>
              </w:rPr>
              <w:t>18、两路主输出，输出为平衡的卡农接口，输出信号由一个双联的100mm推子控制，操作更方便；</w:t>
            </w:r>
            <w:r>
              <w:rPr>
                <w:rFonts w:hint="eastAsia" w:ascii="宋体" w:hAnsi="宋体" w:eastAsia="宋体" w:cs="宋体"/>
                <w:bCs/>
                <w:sz w:val="20"/>
                <w:szCs w:val="20"/>
              </w:rPr>
              <w:br w:type="textWrapping"/>
            </w:r>
            <w:r>
              <w:rPr>
                <w:rFonts w:hint="eastAsia" w:ascii="宋体" w:hAnsi="宋体" w:eastAsia="宋体" w:cs="宋体"/>
                <w:bCs/>
                <w:sz w:val="20"/>
                <w:szCs w:val="20"/>
              </w:rPr>
              <w:t>19、具备RCA(莲花座）的录音输入输出接口，录音输入由选择开关切换信号是否加入到主输出，录音输出信号和主输出同步；</w:t>
            </w:r>
            <w:r>
              <w:rPr>
                <w:rFonts w:hint="eastAsia" w:ascii="宋体" w:hAnsi="宋体" w:eastAsia="宋体" w:cs="宋体"/>
                <w:bCs/>
                <w:sz w:val="20"/>
                <w:szCs w:val="20"/>
              </w:rPr>
              <w:br w:type="textWrapping"/>
            </w:r>
            <w:r>
              <w:rPr>
                <w:rFonts w:hint="eastAsia" w:ascii="宋体" w:hAnsi="宋体" w:eastAsia="宋体" w:cs="宋体"/>
                <w:bCs/>
                <w:sz w:val="20"/>
                <w:szCs w:val="20"/>
              </w:rPr>
              <w:t>20、两组立体声返回输入，返回音量由旋钮控制，第一组返回可以选择加入到编组1，2或主输出，第二组返回可以选择加入到编组3.4或主输出；</w:t>
            </w:r>
            <w:r>
              <w:rPr>
                <w:rFonts w:hint="eastAsia" w:ascii="宋体" w:hAnsi="宋体" w:eastAsia="宋体" w:cs="宋体"/>
                <w:bCs/>
                <w:sz w:val="20"/>
                <w:szCs w:val="20"/>
              </w:rPr>
              <w:br w:type="textWrapping"/>
            </w:r>
            <w:r>
              <w:rPr>
                <w:rFonts w:hint="eastAsia" w:ascii="宋体" w:hAnsi="宋体" w:eastAsia="宋体" w:cs="宋体"/>
                <w:bCs/>
                <w:sz w:val="20"/>
                <w:szCs w:val="20"/>
              </w:rPr>
              <w:t>21、立体声监听输出，可以耳机监听，也可以外接有源音箱监听，监听输出大小由独立的旋钮控制，可以监听PFL,AFL或主输出信号；</w:t>
            </w:r>
            <w:r>
              <w:rPr>
                <w:rFonts w:hint="eastAsia" w:ascii="宋体" w:hAnsi="宋体" w:eastAsia="宋体" w:cs="宋体"/>
                <w:bCs/>
                <w:sz w:val="20"/>
                <w:szCs w:val="20"/>
              </w:rPr>
              <w:br w:type="textWrapping"/>
            </w:r>
            <w:r>
              <w:rPr>
                <w:rFonts w:hint="eastAsia" w:ascii="宋体" w:hAnsi="宋体" w:eastAsia="宋体" w:cs="宋体"/>
                <w:bCs/>
                <w:sz w:val="20"/>
                <w:szCs w:val="20"/>
              </w:rPr>
              <w:t>22、强大的电平指示表，由标准的4组12段LED光柱组成，具备切换开关；即可以显示PFL,AFL 和主输出信号，也可以切换后显示编组1到4的输出信号；</w:t>
            </w:r>
            <w:r>
              <w:rPr>
                <w:rFonts w:hint="eastAsia" w:ascii="宋体" w:hAnsi="宋体" w:eastAsia="宋体" w:cs="宋体"/>
                <w:bCs/>
                <w:sz w:val="20"/>
                <w:szCs w:val="20"/>
              </w:rPr>
              <w:br w:type="textWrapping"/>
            </w:r>
            <w:r>
              <w:rPr>
                <w:rFonts w:hint="eastAsia" w:ascii="宋体" w:hAnsi="宋体" w:eastAsia="宋体" w:cs="宋体"/>
                <w:bCs/>
                <w:sz w:val="20"/>
                <w:szCs w:val="20"/>
              </w:rPr>
              <w:t>23、独特的MONO输入接口，主输出信号左右叠加后输出到MONO平衡接口，并有独立的旋钮控制音量大小，可以方便外接低音功放或其他设备；MONO具备PFL监听开关，方便了解前面的信号大小；</w:t>
            </w:r>
            <w:r>
              <w:rPr>
                <w:rFonts w:hint="eastAsia" w:ascii="宋体" w:hAnsi="宋体" w:eastAsia="宋体" w:cs="宋体"/>
                <w:bCs/>
                <w:sz w:val="20"/>
                <w:szCs w:val="20"/>
              </w:rPr>
              <w:br w:type="textWrapping"/>
            </w:r>
            <w:r>
              <w:rPr>
                <w:rFonts w:hint="eastAsia" w:ascii="宋体" w:hAnsi="宋体" w:eastAsia="宋体" w:cs="宋体"/>
                <w:bCs/>
                <w:sz w:val="20"/>
                <w:szCs w:val="20"/>
              </w:rPr>
              <w:t>24、高品质100mm推杆；输入输出通道的推杆为100mm长行程设计，调节更加精细；内置大功率开关电源，宽电压范围，外接通用型电源线，使用便捷。</w:t>
            </w:r>
            <w:r>
              <w:rPr>
                <w:rFonts w:hint="eastAsia" w:ascii="宋体" w:hAnsi="宋体" w:eastAsia="宋体" w:cs="宋体"/>
                <w:bCs/>
                <w:sz w:val="20"/>
                <w:szCs w:val="20"/>
              </w:rPr>
              <w:br w:type="textWrapping"/>
            </w:r>
            <w:r>
              <w:rPr>
                <w:rFonts w:hint="eastAsia" w:ascii="宋体" w:hAnsi="宋体" w:eastAsia="宋体" w:cs="宋体"/>
                <w:bCs/>
                <w:sz w:val="20"/>
                <w:szCs w:val="20"/>
              </w:rPr>
              <w:br w:type="textWrapping"/>
            </w:r>
            <w:r>
              <w:rPr>
                <w:rFonts w:hint="eastAsia" w:ascii="宋体" w:hAnsi="宋体" w:eastAsia="宋体" w:cs="宋体"/>
                <w:bCs/>
                <w:sz w:val="20"/>
                <w:szCs w:val="20"/>
              </w:rPr>
              <w:t>主要技术参数：</w:t>
            </w:r>
            <w:r>
              <w:rPr>
                <w:rFonts w:hint="eastAsia" w:ascii="宋体" w:hAnsi="宋体" w:eastAsia="宋体" w:cs="宋体"/>
                <w:bCs/>
                <w:sz w:val="20"/>
                <w:szCs w:val="20"/>
              </w:rPr>
              <w:br w:type="textWrapping"/>
            </w:r>
            <w:r>
              <w:rPr>
                <w:rFonts w:hint="eastAsia" w:ascii="宋体" w:hAnsi="宋体" w:eastAsia="宋体" w:cs="宋体"/>
                <w:bCs/>
                <w:sz w:val="20"/>
                <w:szCs w:val="20"/>
              </w:rPr>
              <w:t>1、频率响应:20 HZ~20 KHZ(+1，-3 db)；</w:t>
            </w:r>
            <w:r>
              <w:rPr>
                <w:rFonts w:hint="eastAsia" w:ascii="宋体" w:hAnsi="宋体" w:eastAsia="宋体" w:cs="宋体"/>
                <w:bCs/>
                <w:sz w:val="20"/>
                <w:szCs w:val="20"/>
              </w:rPr>
              <w:br w:type="textWrapping"/>
            </w:r>
            <w:r>
              <w:rPr>
                <w:rFonts w:hint="eastAsia" w:ascii="宋体" w:hAnsi="宋体" w:eastAsia="宋体" w:cs="宋体"/>
                <w:bCs/>
                <w:sz w:val="20"/>
                <w:szCs w:val="20"/>
              </w:rPr>
              <w:t>2、总谐波失真:&lt;%1(额定条件：20 HZ-20 KHZ)；</w:t>
            </w:r>
            <w:r>
              <w:rPr>
                <w:rFonts w:hint="eastAsia" w:ascii="宋体" w:hAnsi="宋体" w:eastAsia="宋体" w:cs="宋体"/>
                <w:bCs/>
                <w:sz w:val="20"/>
                <w:szCs w:val="20"/>
              </w:rPr>
              <w:br w:type="textWrapping"/>
            </w:r>
            <w:r>
              <w:rPr>
                <w:rFonts w:hint="eastAsia" w:ascii="宋体" w:hAnsi="宋体" w:eastAsia="宋体" w:cs="宋体"/>
                <w:bCs/>
                <w:sz w:val="20"/>
                <w:szCs w:val="20"/>
              </w:rPr>
              <w:t>3、等效输入噪音:≤-110 dBm；</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4、输入通道均衡特性：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低频:80 HZ/±15 dB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中频:0.25-6.0 Kh/±15 dB  </w:t>
            </w:r>
            <w:r>
              <w:rPr>
                <w:rFonts w:hint="eastAsia" w:ascii="宋体" w:hAnsi="宋体" w:eastAsia="宋体" w:cs="宋体"/>
                <w:bCs/>
                <w:sz w:val="20"/>
                <w:szCs w:val="20"/>
              </w:rPr>
              <w:br w:type="textWrapping"/>
            </w:r>
            <w:r>
              <w:rPr>
                <w:rFonts w:hint="eastAsia" w:ascii="宋体" w:hAnsi="宋体" w:eastAsia="宋体" w:cs="宋体"/>
                <w:bCs/>
                <w:sz w:val="20"/>
                <w:szCs w:val="20"/>
              </w:rPr>
              <w:t>高频:12 KHZ/±15 dB；</w:t>
            </w:r>
            <w:r>
              <w:rPr>
                <w:rFonts w:hint="eastAsia" w:ascii="宋体" w:hAnsi="宋体" w:eastAsia="宋体" w:cs="宋体"/>
                <w:bCs/>
                <w:sz w:val="20"/>
                <w:szCs w:val="20"/>
              </w:rPr>
              <w:br w:type="textWrapping"/>
            </w:r>
            <w:r>
              <w:rPr>
                <w:rFonts w:hint="eastAsia" w:ascii="宋体" w:hAnsi="宋体" w:eastAsia="宋体" w:cs="宋体"/>
                <w:bCs/>
                <w:sz w:val="20"/>
                <w:szCs w:val="20"/>
              </w:rPr>
              <w:t>5、线路输入时的最大增益:≥20 dB；</w:t>
            </w:r>
            <w:r>
              <w:rPr>
                <w:rFonts w:hint="eastAsia" w:ascii="宋体" w:hAnsi="宋体" w:eastAsia="宋体" w:cs="宋体"/>
                <w:bCs/>
                <w:sz w:val="20"/>
                <w:szCs w:val="20"/>
              </w:rPr>
              <w:br w:type="textWrapping"/>
            </w:r>
            <w:r>
              <w:rPr>
                <w:rFonts w:hint="eastAsia" w:ascii="宋体" w:hAnsi="宋体" w:eastAsia="宋体" w:cs="宋体"/>
                <w:bCs/>
                <w:sz w:val="20"/>
                <w:szCs w:val="20"/>
              </w:rPr>
              <w:t>6、传声器输入时的最大增益:≥50 dB；</w:t>
            </w:r>
            <w:r>
              <w:rPr>
                <w:rFonts w:hint="eastAsia" w:ascii="宋体" w:hAnsi="宋体" w:eastAsia="宋体" w:cs="宋体"/>
                <w:bCs/>
                <w:sz w:val="20"/>
                <w:szCs w:val="20"/>
              </w:rPr>
              <w:br w:type="textWrapping"/>
            </w:r>
            <w:r>
              <w:rPr>
                <w:rFonts w:hint="eastAsia" w:ascii="宋体" w:hAnsi="宋体" w:eastAsia="宋体" w:cs="宋体"/>
                <w:bCs/>
                <w:sz w:val="20"/>
                <w:szCs w:val="20"/>
              </w:rPr>
              <w:t>7、输入阻抗：</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话筒输入：≥1.0 KΩ；   </w:t>
            </w:r>
            <w:r>
              <w:rPr>
                <w:rFonts w:hint="eastAsia" w:ascii="宋体" w:hAnsi="宋体" w:eastAsia="宋体" w:cs="宋体"/>
                <w:bCs/>
                <w:sz w:val="20"/>
                <w:szCs w:val="20"/>
              </w:rPr>
              <w:br w:type="textWrapping"/>
            </w:r>
            <w:r>
              <w:rPr>
                <w:rFonts w:hint="eastAsia" w:ascii="宋体" w:hAnsi="宋体" w:eastAsia="宋体" w:cs="宋体"/>
                <w:bCs/>
                <w:sz w:val="20"/>
                <w:szCs w:val="20"/>
              </w:rPr>
              <w:t>录音输入： 47 KΩ；</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线路输出： ≥10 KΩ；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辅助返回输入:20 KΩ；     </w:t>
            </w:r>
            <w:r>
              <w:rPr>
                <w:rFonts w:hint="eastAsia" w:ascii="宋体" w:hAnsi="宋体" w:eastAsia="宋体" w:cs="宋体"/>
                <w:bCs/>
                <w:sz w:val="20"/>
                <w:szCs w:val="20"/>
              </w:rPr>
              <w:br w:type="textWrapping"/>
            </w:r>
            <w:r>
              <w:rPr>
                <w:rFonts w:hint="eastAsia" w:ascii="宋体" w:hAnsi="宋体" w:eastAsia="宋体" w:cs="宋体"/>
                <w:bCs/>
                <w:sz w:val="20"/>
                <w:szCs w:val="20"/>
              </w:rPr>
              <w:t>8、输出阻抗：</w:t>
            </w:r>
            <w:r>
              <w:rPr>
                <w:rFonts w:hint="eastAsia" w:ascii="宋体" w:hAnsi="宋体" w:eastAsia="宋体" w:cs="宋体"/>
                <w:bCs/>
                <w:sz w:val="20"/>
                <w:szCs w:val="20"/>
              </w:rPr>
              <w:br w:type="textWrapping"/>
            </w:r>
            <w:r>
              <w:rPr>
                <w:rFonts w:hint="eastAsia" w:ascii="宋体" w:hAnsi="宋体" w:eastAsia="宋体" w:cs="宋体"/>
                <w:bCs/>
                <w:sz w:val="20"/>
                <w:szCs w:val="20"/>
              </w:rPr>
              <w:t>左总输出：≤300 Ω；</w:t>
            </w:r>
            <w:r>
              <w:rPr>
                <w:rFonts w:hint="eastAsia" w:ascii="宋体" w:hAnsi="宋体" w:eastAsia="宋体" w:cs="宋体"/>
                <w:bCs/>
                <w:sz w:val="20"/>
                <w:szCs w:val="20"/>
              </w:rPr>
              <w:br w:type="textWrapping"/>
            </w:r>
            <w:r>
              <w:rPr>
                <w:rFonts w:hint="eastAsia" w:ascii="宋体" w:hAnsi="宋体" w:eastAsia="宋体" w:cs="宋体"/>
                <w:bCs/>
                <w:sz w:val="20"/>
                <w:szCs w:val="20"/>
              </w:rPr>
              <w:t>右总输出：≤300 Ω；</w:t>
            </w:r>
            <w:r>
              <w:rPr>
                <w:rFonts w:hint="eastAsia" w:ascii="宋体" w:hAnsi="宋体" w:eastAsia="宋体" w:cs="宋体"/>
                <w:bCs/>
                <w:sz w:val="20"/>
                <w:szCs w:val="20"/>
              </w:rPr>
              <w:br w:type="textWrapping"/>
            </w:r>
            <w:r>
              <w:rPr>
                <w:rFonts w:hint="eastAsia" w:ascii="宋体" w:hAnsi="宋体" w:eastAsia="宋体" w:cs="宋体"/>
                <w:bCs/>
                <w:sz w:val="20"/>
                <w:szCs w:val="20"/>
              </w:rPr>
              <w:t>监听总输出：≤300 Ω；</w:t>
            </w:r>
            <w:r>
              <w:rPr>
                <w:rFonts w:hint="eastAsia" w:ascii="宋体" w:hAnsi="宋体" w:eastAsia="宋体" w:cs="宋体"/>
                <w:bCs/>
                <w:sz w:val="20"/>
                <w:szCs w:val="20"/>
              </w:rPr>
              <w:br w:type="textWrapping"/>
            </w:r>
            <w:r>
              <w:rPr>
                <w:rFonts w:hint="eastAsia" w:ascii="宋体" w:hAnsi="宋体" w:eastAsia="宋体" w:cs="宋体"/>
                <w:bCs/>
                <w:sz w:val="20"/>
                <w:szCs w:val="20"/>
              </w:rPr>
              <w:t>录音输出：≤10 KΩ；</w:t>
            </w:r>
            <w:r>
              <w:rPr>
                <w:rFonts w:hint="eastAsia" w:ascii="宋体" w:hAnsi="宋体" w:eastAsia="宋体" w:cs="宋体"/>
                <w:bCs/>
                <w:sz w:val="20"/>
                <w:szCs w:val="20"/>
              </w:rPr>
              <w:br w:type="textWrapping"/>
            </w:r>
            <w:r>
              <w:rPr>
                <w:rFonts w:hint="eastAsia" w:ascii="宋体" w:hAnsi="宋体" w:eastAsia="宋体" w:cs="宋体"/>
                <w:bCs/>
                <w:sz w:val="20"/>
                <w:szCs w:val="20"/>
              </w:rPr>
              <w:t>效果激励器输出： ≤10 KΩ；</w:t>
            </w:r>
            <w:r>
              <w:rPr>
                <w:rFonts w:hint="eastAsia" w:ascii="宋体" w:hAnsi="宋体" w:eastAsia="宋体" w:cs="宋体"/>
                <w:bCs/>
                <w:sz w:val="20"/>
                <w:szCs w:val="20"/>
              </w:rPr>
              <w:br w:type="textWrapping"/>
            </w:r>
            <w:r>
              <w:rPr>
                <w:rFonts w:hint="eastAsia" w:ascii="宋体" w:hAnsi="宋体" w:eastAsia="宋体" w:cs="宋体"/>
                <w:bCs/>
                <w:sz w:val="20"/>
                <w:szCs w:val="20"/>
              </w:rPr>
              <w:t>9、效果器：</w:t>
            </w:r>
            <w:r>
              <w:rPr>
                <w:rFonts w:hint="eastAsia" w:ascii="宋体" w:hAnsi="宋体" w:eastAsia="宋体" w:cs="宋体"/>
                <w:bCs/>
                <w:sz w:val="20"/>
                <w:szCs w:val="20"/>
              </w:rPr>
              <w:br w:type="textWrapping"/>
            </w:r>
            <w:r>
              <w:rPr>
                <w:rFonts w:hint="eastAsia" w:ascii="宋体" w:hAnsi="宋体" w:eastAsia="宋体" w:cs="宋体"/>
                <w:bCs/>
                <w:sz w:val="20"/>
                <w:szCs w:val="20"/>
              </w:rPr>
              <w:t>转换器:24-BIT SIGMA-DELTA；</w:t>
            </w:r>
            <w:r>
              <w:rPr>
                <w:rFonts w:hint="eastAsia" w:ascii="宋体" w:hAnsi="宋体" w:eastAsia="宋体" w:cs="宋体"/>
                <w:bCs/>
                <w:sz w:val="20"/>
                <w:szCs w:val="20"/>
              </w:rPr>
              <w:br w:type="textWrapping"/>
            </w:r>
            <w:r>
              <w:rPr>
                <w:rFonts w:hint="eastAsia" w:ascii="宋体" w:hAnsi="宋体" w:eastAsia="宋体" w:cs="宋体"/>
                <w:bCs/>
                <w:sz w:val="20"/>
                <w:szCs w:val="20"/>
              </w:rPr>
              <w:t>效果种类32种效果；</w:t>
            </w:r>
            <w:r>
              <w:rPr>
                <w:rFonts w:hint="eastAsia" w:ascii="宋体" w:hAnsi="宋体" w:eastAsia="宋体" w:cs="宋体"/>
                <w:bCs/>
                <w:sz w:val="20"/>
                <w:szCs w:val="20"/>
              </w:rPr>
              <w:br w:type="textWrapping"/>
            </w:r>
            <w:r>
              <w:rPr>
                <w:rFonts w:hint="eastAsia" w:ascii="宋体" w:hAnsi="宋体" w:eastAsia="宋体" w:cs="宋体"/>
                <w:bCs/>
                <w:sz w:val="20"/>
                <w:szCs w:val="20"/>
              </w:rPr>
              <w:t>采样速率:48 KHZ；</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10、整机功率:≤40 W；  </w:t>
            </w:r>
            <w:r>
              <w:rPr>
                <w:rFonts w:hint="eastAsia" w:ascii="宋体" w:hAnsi="宋体" w:eastAsia="宋体" w:cs="宋体"/>
                <w:bCs/>
                <w:sz w:val="20"/>
                <w:szCs w:val="20"/>
              </w:rPr>
              <w:br w:type="textWrapping"/>
            </w:r>
            <w:r>
              <w:rPr>
                <w:rFonts w:hint="eastAsia" w:ascii="宋体" w:hAnsi="宋体" w:eastAsia="宋体" w:cs="宋体"/>
                <w:bCs/>
                <w:sz w:val="20"/>
                <w:szCs w:val="20"/>
              </w:rPr>
              <w:t>11、电源:AC100V-240V宽电压设计， 50/60Hz；</w:t>
            </w:r>
            <w:r>
              <w:rPr>
                <w:rFonts w:hint="eastAsia" w:ascii="宋体" w:hAnsi="宋体" w:eastAsia="宋体" w:cs="宋体"/>
                <w:bCs/>
                <w:sz w:val="20"/>
                <w:szCs w:val="20"/>
              </w:rPr>
              <w:br w:type="textWrapping"/>
            </w:r>
            <w:r>
              <w:rPr>
                <w:rFonts w:hint="eastAsia" w:ascii="宋体" w:hAnsi="宋体" w:eastAsia="宋体" w:cs="宋体"/>
                <w:bCs/>
                <w:sz w:val="20"/>
                <w:szCs w:val="20"/>
              </w:rPr>
              <w:t>12、机壳尺寸：（H*W*D):84.5*40.5*12</w:t>
            </w:r>
            <w:r>
              <w:rPr>
                <w:rFonts w:hint="eastAsia" w:ascii="宋体" w:hAnsi="宋体" w:eastAsia="宋体" w:cs="宋体"/>
                <w:bCs/>
                <w:sz w:val="20"/>
                <w:szCs w:val="20"/>
              </w:rPr>
              <w:br w:type="textWrapping"/>
            </w:r>
            <w:r>
              <w:rPr>
                <w:rFonts w:hint="eastAsia" w:ascii="宋体" w:hAnsi="宋体" w:eastAsia="宋体" w:cs="宋体"/>
                <w:bCs/>
                <w:sz w:val="20"/>
                <w:szCs w:val="20"/>
              </w:rPr>
              <w:t>13、包装尺寸：（H*W*D):92*50.5*20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16*16数字   音频矩阵  处理器   (AEC/ANC）</w:t>
            </w:r>
          </w:p>
        </w:tc>
        <w:tc>
          <w:tcPr>
            <w:tcW w:w="2230"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 xml:space="preserve">1、16路模拟音频输入16路模拟音频输出，支持麦克风输入和线路输入自由切换；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2、带AEC回声消除功能和ANC噪声消除功能，适用于互动录播远程会议场合；                                </w:t>
            </w:r>
            <w:r>
              <w:rPr>
                <w:rFonts w:hint="eastAsia" w:ascii="宋体" w:hAnsi="宋体" w:eastAsia="宋体" w:cs="宋体"/>
                <w:bCs/>
                <w:sz w:val="20"/>
                <w:szCs w:val="20"/>
              </w:rPr>
              <w:br w:type="textWrapping"/>
            </w:r>
            <w:r>
              <w:rPr>
                <w:rFonts w:hint="eastAsia" w:ascii="宋体" w:hAnsi="宋体" w:eastAsia="宋体" w:cs="宋体"/>
                <w:bCs/>
                <w:sz w:val="20"/>
                <w:szCs w:val="20"/>
              </w:rPr>
              <w:t>3、每路麦克风输入带9级灵敏度调节；</w:t>
            </w:r>
            <w:r>
              <w:rPr>
                <w:rFonts w:hint="eastAsia" w:ascii="宋体" w:hAnsi="宋体" w:eastAsia="宋体" w:cs="宋体"/>
                <w:bCs/>
                <w:sz w:val="20"/>
                <w:szCs w:val="20"/>
              </w:rPr>
              <w:br w:type="textWrapping"/>
            </w:r>
            <w:r>
              <w:rPr>
                <w:rFonts w:hint="eastAsia" w:ascii="宋体" w:hAnsi="宋体" w:eastAsia="宋体" w:cs="宋体"/>
                <w:bCs/>
                <w:sz w:val="20"/>
                <w:szCs w:val="20"/>
              </w:rPr>
              <w:t>4、每路输入带48V幻相电源开关；</w:t>
            </w:r>
            <w:r>
              <w:rPr>
                <w:rFonts w:hint="eastAsia" w:ascii="宋体" w:hAnsi="宋体" w:eastAsia="宋体" w:cs="宋体"/>
                <w:bCs/>
                <w:sz w:val="20"/>
                <w:szCs w:val="20"/>
              </w:rPr>
              <w:br w:type="textWrapping"/>
            </w:r>
            <w:r>
              <w:rPr>
                <w:rFonts w:hint="eastAsia" w:ascii="宋体" w:hAnsi="宋体" w:eastAsia="宋体" w:cs="宋体"/>
                <w:bCs/>
                <w:sz w:val="20"/>
                <w:szCs w:val="20"/>
              </w:rPr>
              <w:t>5、每路输入带反馈抑制功能开关，两档调节；</w:t>
            </w:r>
            <w:r>
              <w:rPr>
                <w:rFonts w:hint="eastAsia" w:ascii="宋体" w:hAnsi="宋体" w:eastAsia="宋体" w:cs="宋体"/>
                <w:bCs/>
                <w:sz w:val="20"/>
                <w:szCs w:val="20"/>
              </w:rPr>
              <w:br w:type="textWrapping"/>
            </w:r>
            <w:r>
              <w:rPr>
                <w:rFonts w:hint="eastAsia" w:ascii="宋体" w:hAnsi="宋体" w:eastAsia="宋体" w:cs="宋体"/>
                <w:bCs/>
                <w:sz w:val="20"/>
                <w:szCs w:val="20"/>
              </w:rPr>
              <w:t>6、带AUTOMIX自动混音和矩阵混音功能；</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7、输入16段PEQ可调，输出10段PEQ可调；                                                              </w:t>
            </w:r>
            <w:r>
              <w:rPr>
                <w:rFonts w:hint="eastAsia" w:ascii="宋体" w:hAnsi="宋体" w:eastAsia="宋体" w:cs="宋体"/>
                <w:bCs/>
                <w:sz w:val="20"/>
                <w:szCs w:val="20"/>
              </w:rPr>
              <w:br w:type="textWrapping"/>
            </w:r>
            <w:r>
              <w:rPr>
                <w:rFonts w:hint="eastAsia" w:ascii="宋体" w:hAnsi="宋体" w:eastAsia="宋体" w:cs="宋体"/>
                <w:bCs/>
                <w:sz w:val="20"/>
                <w:szCs w:val="20"/>
              </w:rPr>
              <w:t>8、带视像跟踪控制功能，支持绝大多数国内外摄像头控制协议；</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9、USB免驱自动连接软件，另外支持RS232中控控制；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10、支持手机APP TCON软件网络控制；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11、支持触控屏线控控制。                                                                              </w:t>
            </w:r>
            <w:r>
              <w:rPr>
                <w:rFonts w:hint="eastAsia" w:ascii="宋体" w:hAnsi="宋体" w:eastAsia="宋体" w:cs="宋体"/>
                <w:bCs/>
                <w:sz w:val="20"/>
                <w:szCs w:val="20"/>
              </w:rPr>
              <w:br w:type="textWrapping"/>
            </w:r>
            <w:r>
              <w:rPr>
                <w:rFonts w:hint="eastAsia" w:ascii="宋体" w:hAnsi="宋体" w:eastAsia="宋体" w:cs="宋体"/>
                <w:bCs/>
                <w:sz w:val="20"/>
                <w:szCs w:val="20"/>
              </w:rPr>
              <w:t>主要技术参数：</w:t>
            </w:r>
            <w:r>
              <w:rPr>
                <w:rFonts w:hint="eastAsia" w:ascii="宋体" w:hAnsi="宋体" w:eastAsia="宋体" w:cs="宋体"/>
                <w:bCs/>
                <w:sz w:val="20"/>
                <w:szCs w:val="20"/>
              </w:rPr>
              <w:br w:type="textWrapping"/>
            </w:r>
            <w:r>
              <w:rPr>
                <w:rFonts w:hint="eastAsia" w:ascii="宋体" w:hAnsi="宋体" w:eastAsia="宋体" w:cs="宋体"/>
                <w:bCs/>
                <w:sz w:val="20"/>
                <w:szCs w:val="20"/>
              </w:rPr>
              <w:t>1、信号处理：32-bit fixed/floating-point DSP 300MHz芯片；</w:t>
            </w:r>
            <w:r>
              <w:rPr>
                <w:rFonts w:hint="eastAsia" w:ascii="宋体" w:hAnsi="宋体" w:eastAsia="宋体" w:cs="宋体"/>
                <w:bCs/>
                <w:sz w:val="20"/>
                <w:szCs w:val="20"/>
              </w:rPr>
              <w:br w:type="textWrapping"/>
            </w:r>
            <w:r>
              <w:rPr>
                <w:rFonts w:hint="eastAsia" w:ascii="宋体" w:hAnsi="宋体" w:eastAsia="宋体" w:cs="宋体"/>
                <w:bCs/>
                <w:sz w:val="20"/>
                <w:szCs w:val="20"/>
              </w:rPr>
              <w:t>2、音频系统延迟: &lt; 1ms；</w:t>
            </w:r>
            <w:r>
              <w:rPr>
                <w:rFonts w:hint="eastAsia" w:ascii="宋体" w:hAnsi="宋体" w:eastAsia="宋体" w:cs="宋体"/>
                <w:bCs/>
                <w:sz w:val="20"/>
                <w:szCs w:val="20"/>
              </w:rPr>
              <w:br w:type="textWrapping"/>
            </w:r>
            <w:r>
              <w:rPr>
                <w:rFonts w:hint="eastAsia" w:ascii="宋体" w:hAnsi="宋体" w:eastAsia="宋体" w:cs="宋体"/>
                <w:bCs/>
                <w:sz w:val="20"/>
                <w:szCs w:val="20"/>
              </w:rPr>
              <w:t>3、数模转换:24-bit；</w:t>
            </w:r>
            <w:r>
              <w:rPr>
                <w:rFonts w:hint="eastAsia" w:ascii="宋体" w:hAnsi="宋体" w:eastAsia="宋体" w:cs="宋体"/>
                <w:bCs/>
                <w:sz w:val="20"/>
                <w:szCs w:val="20"/>
              </w:rPr>
              <w:br w:type="textWrapping"/>
            </w:r>
            <w:r>
              <w:rPr>
                <w:rFonts w:hint="eastAsia" w:ascii="宋体" w:hAnsi="宋体" w:eastAsia="宋体" w:cs="宋体"/>
                <w:bCs/>
                <w:sz w:val="20"/>
                <w:szCs w:val="20"/>
              </w:rPr>
              <w:t>4、模拟音频输入：16路平衡输入. Mic/line level；</w:t>
            </w:r>
            <w:r>
              <w:rPr>
                <w:rFonts w:hint="eastAsia" w:ascii="宋体" w:hAnsi="宋体" w:eastAsia="宋体" w:cs="宋体"/>
                <w:bCs/>
                <w:sz w:val="20"/>
                <w:szCs w:val="20"/>
              </w:rPr>
              <w:br w:type="textWrapping"/>
            </w:r>
            <w:r>
              <w:rPr>
                <w:rFonts w:hint="eastAsia" w:ascii="宋体" w:hAnsi="宋体" w:eastAsia="宋体" w:cs="宋体"/>
                <w:bCs/>
                <w:sz w:val="20"/>
                <w:szCs w:val="20"/>
              </w:rPr>
              <w:t>5、模拟音频音频接口: 3.81 mm 凤凰插, 12-pin；</w:t>
            </w:r>
            <w:r>
              <w:rPr>
                <w:rFonts w:hint="eastAsia" w:ascii="宋体" w:hAnsi="宋体" w:eastAsia="宋体" w:cs="宋体"/>
                <w:bCs/>
                <w:sz w:val="20"/>
                <w:szCs w:val="20"/>
              </w:rPr>
              <w:br w:type="textWrapping"/>
            </w:r>
            <w:r>
              <w:rPr>
                <w:rFonts w:hint="eastAsia" w:ascii="宋体" w:hAnsi="宋体" w:eastAsia="宋体" w:cs="宋体"/>
                <w:bCs/>
                <w:sz w:val="20"/>
                <w:szCs w:val="20"/>
              </w:rPr>
              <w:t>6、模拟音频输入阻抗: 11.5KΩ；</w:t>
            </w:r>
            <w:r>
              <w:rPr>
                <w:rFonts w:hint="eastAsia" w:ascii="宋体" w:hAnsi="宋体" w:eastAsia="宋体" w:cs="宋体"/>
                <w:bCs/>
                <w:sz w:val="20"/>
                <w:szCs w:val="20"/>
              </w:rPr>
              <w:br w:type="textWrapping"/>
            </w:r>
            <w:r>
              <w:rPr>
                <w:rFonts w:hint="eastAsia" w:ascii="宋体" w:hAnsi="宋体" w:eastAsia="宋体" w:cs="宋体"/>
                <w:bCs/>
                <w:sz w:val="20"/>
                <w:szCs w:val="20"/>
              </w:rPr>
              <w:t>7、模拟音频最大输入电平：12dBu/Line, -7dBu/Mic；</w:t>
            </w:r>
            <w:r>
              <w:rPr>
                <w:rFonts w:hint="eastAsia" w:ascii="宋体" w:hAnsi="宋体" w:eastAsia="宋体" w:cs="宋体"/>
                <w:bCs/>
                <w:sz w:val="20"/>
                <w:szCs w:val="20"/>
              </w:rPr>
              <w:br w:type="textWrapping"/>
            </w:r>
            <w:r>
              <w:rPr>
                <w:rFonts w:hint="eastAsia" w:ascii="宋体" w:hAnsi="宋体" w:eastAsia="宋体" w:cs="宋体"/>
                <w:bCs/>
                <w:sz w:val="20"/>
                <w:szCs w:val="20"/>
              </w:rPr>
              <w:t>8、幻象电源：+48VDC, 6.5mA, 每通道配置；</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9、模拟音频输出通道：8 路平衡输出, line level；                       </w:t>
            </w:r>
            <w:r>
              <w:rPr>
                <w:rFonts w:hint="eastAsia" w:ascii="宋体" w:hAnsi="宋体" w:eastAsia="宋体" w:cs="宋体"/>
                <w:bCs/>
                <w:sz w:val="20"/>
                <w:szCs w:val="20"/>
              </w:rPr>
              <w:br w:type="textWrapping"/>
            </w:r>
            <w:r>
              <w:rPr>
                <w:rFonts w:hint="eastAsia" w:ascii="宋体" w:hAnsi="宋体" w:eastAsia="宋体" w:cs="宋体"/>
                <w:bCs/>
                <w:sz w:val="20"/>
                <w:szCs w:val="20"/>
              </w:rPr>
              <w:t>10、模拟音频输出阻抗：150Ω；</w:t>
            </w:r>
            <w:r>
              <w:rPr>
                <w:rFonts w:hint="eastAsia" w:ascii="宋体" w:hAnsi="宋体" w:eastAsia="宋体" w:cs="宋体"/>
                <w:bCs/>
                <w:sz w:val="20"/>
                <w:szCs w:val="20"/>
              </w:rPr>
              <w:br w:type="textWrapping"/>
            </w:r>
            <w:r>
              <w:rPr>
                <w:rFonts w:hint="eastAsia" w:ascii="宋体" w:hAnsi="宋体" w:eastAsia="宋体" w:cs="宋体"/>
                <w:bCs/>
                <w:sz w:val="20"/>
                <w:szCs w:val="20"/>
              </w:rPr>
              <w:t>11、频响曲线：20Hz-20kHz(+-0.5dB)/Line,20Hz-20kHz(+-1.5dB)/Mic</w:t>
            </w:r>
            <w:r>
              <w:rPr>
                <w:rFonts w:hint="eastAsia" w:ascii="宋体" w:hAnsi="宋体" w:eastAsia="宋体" w:cs="宋体"/>
                <w:bCs/>
                <w:sz w:val="20"/>
                <w:szCs w:val="20"/>
              </w:rPr>
              <w:br w:type="textWrapping"/>
            </w:r>
            <w:r>
              <w:rPr>
                <w:rFonts w:hint="eastAsia" w:ascii="宋体" w:hAnsi="宋体" w:eastAsia="宋体" w:cs="宋体"/>
                <w:bCs/>
                <w:sz w:val="20"/>
                <w:szCs w:val="20"/>
              </w:rPr>
              <w:t>12、THD+N：-90dB(@12dBu,1kHz,A-wt)/Line-86dB(@-7dBu,1kHz,A-wt)/Mic</w:t>
            </w:r>
            <w:r>
              <w:rPr>
                <w:rFonts w:hint="eastAsia" w:ascii="宋体" w:hAnsi="宋体" w:eastAsia="宋体" w:cs="宋体"/>
                <w:bCs/>
                <w:sz w:val="20"/>
                <w:szCs w:val="20"/>
              </w:rPr>
              <w:br w:type="textWrapping"/>
            </w:r>
            <w:r>
              <w:rPr>
                <w:rFonts w:hint="eastAsia" w:ascii="宋体" w:hAnsi="宋体" w:eastAsia="宋体" w:cs="宋体"/>
                <w:bCs/>
                <w:sz w:val="20"/>
                <w:szCs w:val="20"/>
              </w:rPr>
              <w:t>13、信噪比：105dB(@12dBu,1kHz,A-wt)/Line95dB(@-7dBu,1kHz,A-wt)/Mic</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14、USB连接：Micro-B type, 免驱；                      </w:t>
            </w:r>
            <w:r>
              <w:rPr>
                <w:rFonts w:hint="eastAsia" w:ascii="宋体" w:hAnsi="宋体" w:eastAsia="宋体" w:cs="宋体"/>
                <w:bCs/>
                <w:sz w:val="20"/>
                <w:szCs w:val="20"/>
              </w:rPr>
              <w:br w:type="textWrapping"/>
            </w:r>
            <w:r>
              <w:rPr>
                <w:rFonts w:hint="eastAsia" w:ascii="宋体" w:hAnsi="宋体" w:eastAsia="宋体" w:cs="宋体"/>
                <w:bCs/>
                <w:sz w:val="20"/>
                <w:szCs w:val="20"/>
              </w:rPr>
              <w:t>15、RS232连接：Serial port communication串口通信；</w:t>
            </w:r>
            <w:r>
              <w:rPr>
                <w:rFonts w:hint="eastAsia" w:ascii="宋体" w:hAnsi="宋体" w:eastAsia="宋体" w:cs="宋体"/>
                <w:bCs/>
                <w:sz w:val="20"/>
                <w:szCs w:val="20"/>
              </w:rPr>
              <w:br w:type="textWrapping"/>
            </w:r>
            <w:r>
              <w:rPr>
                <w:rFonts w:hint="eastAsia" w:ascii="宋体" w:hAnsi="宋体" w:eastAsia="宋体" w:cs="宋体"/>
                <w:bCs/>
                <w:sz w:val="20"/>
                <w:szCs w:val="20"/>
              </w:rPr>
              <w:t>16、TCP/IP网口连接：RJ-45；</w:t>
            </w:r>
            <w:r>
              <w:rPr>
                <w:rFonts w:hint="eastAsia" w:ascii="宋体" w:hAnsi="宋体" w:eastAsia="宋体" w:cs="宋体"/>
                <w:bCs/>
                <w:sz w:val="20"/>
                <w:szCs w:val="20"/>
              </w:rPr>
              <w:br w:type="textWrapping"/>
            </w:r>
            <w:r>
              <w:rPr>
                <w:rFonts w:hint="eastAsia" w:ascii="宋体" w:hAnsi="宋体" w:eastAsia="宋体" w:cs="宋体"/>
                <w:bCs/>
                <w:sz w:val="20"/>
                <w:szCs w:val="20"/>
              </w:rPr>
              <w:t>17、指示灯显示：Power, Link, +48V,输入输出音频信号；</w:t>
            </w:r>
            <w:r>
              <w:rPr>
                <w:rFonts w:hint="eastAsia" w:ascii="宋体" w:hAnsi="宋体" w:eastAsia="宋体" w:cs="宋体"/>
                <w:bCs/>
                <w:sz w:val="20"/>
                <w:szCs w:val="20"/>
              </w:rPr>
              <w:br w:type="textWrapping"/>
            </w:r>
            <w:r>
              <w:rPr>
                <w:rFonts w:hint="eastAsia" w:ascii="宋体" w:hAnsi="宋体" w:eastAsia="宋体" w:cs="宋体"/>
                <w:bCs/>
                <w:sz w:val="20"/>
                <w:szCs w:val="20"/>
              </w:rPr>
              <w:t>18、供电范围：AC100V---240V  50/60 Hz；</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19、工作温度：-20℃--80℃ ；                  </w:t>
            </w:r>
            <w:r>
              <w:rPr>
                <w:rFonts w:hint="eastAsia" w:ascii="宋体" w:hAnsi="宋体" w:eastAsia="宋体" w:cs="宋体"/>
                <w:bCs/>
                <w:sz w:val="20"/>
                <w:szCs w:val="20"/>
              </w:rPr>
              <w:br w:type="textWrapping"/>
            </w:r>
            <w:r>
              <w:rPr>
                <w:rFonts w:hint="eastAsia" w:ascii="宋体" w:hAnsi="宋体" w:eastAsia="宋体" w:cs="宋体"/>
                <w:bCs/>
                <w:sz w:val="20"/>
                <w:szCs w:val="20"/>
              </w:rPr>
              <w:t>20、机身尺寸：（L×W×H）483*210*44mm；</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多功能音频处理器控制软件</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主.配合数字音频处理器使用；</w:t>
            </w:r>
            <w:r>
              <w:rPr>
                <w:rFonts w:hint="eastAsia" w:ascii="宋体" w:hAnsi="宋体" w:eastAsia="宋体" w:cs="宋体"/>
                <w:bCs/>
                <w:sz w:val="20"/>
                <w:szCs w:val="20"/>
              </w:rPr>
              <w:br w:type="textWrapping"/>
            </w:r>
            <w:r>
              <w:rPr>
                <w:rFonts w:hint="eastAsia" w:ascii="宋体" w:hAnsi="宋体" w:eastAsia="宋体" w:cs="宋体"/>
                <w:bCs/>
                <w:sz w:val="20"/>
                <w:szCs w:val="20"/>
              </w:rPr>
              <w:t>2.扩展器功能：可设置阈值、比率、启动时间等参数；</w:t>
            </w:r>
            <w:r>
              <w:rPr>
                <w:rFonts w:hint="eastAsia" w:ascii="宋体" w:hAnsi="宋体" w:eastAsia="宋体" w:cs="宋体"/>
                <w:bCs/>
                <w:sz w:val="20"/>
                <w:szCs w:val="20"/>
              </w:rPr>
              <w:br w:type="textWrapping"/>
            </w:r>
            <w:r>
              <w:rPr>
                <w:rFonts w:hint="eastAsia" w:ascii="宋体" w:hAnsi="宋体" w:eastAsia="宋体" w:cs="宋体"/>
                <w:bCs/>
                <w:sz w:val="20"/>
                <w:szCs w:val="20"/>
              </w:rPr>
              <w:t>3.均衡器功能：可设置频率、增益、带宽、直通等参数；</w:t>
            </w:r>
            <w:r>
              <w:rPr>
                <w:rFonts w:hint="eastAsia" w:ascii="宋体" w:hAnsi="宋体" w:eastAsia="宋体" w:cs="宋体"/>
                <w:bCs/>
                <w:sz w:val="20"/>
                <w:szCs w:val="20"/>
              </w:rPr>
              <w:br w:type="textWrapping"/>
            </w:r>
            <w:r>
              <w:rPr>
                <w:rFonts w:hint="eastAsia" w:ascii="宋体" w:hAnsi="宋体" w:eastAsia="宋体" w:cs="宋体"/>
                <w:bCs/>
                <w:sz w:val="20"/>
                <w:szCs w:val="20"/>
              </w:rPr>
              <w:t>4.闪避器功能：可设置阈值、深度、启动时间等参数；</w:t>
            </w:r>
            <w:r>
              <w:rPr>
                <w:rFonts w:hint="eastAsia" w:ascii="宋体" w:hAnsi="宋体" w:eastAsia="宋体" w:cs="宋体"/>
                <w:bCs/>
                <w:sz w:val="20"/>
                <w:szCs w:val="20"/>
              </w:rPr>
              <w:br w:type="textWrapping"/>
            </w:r>
            <w:r>
              <w:rPr>
                <w:rFonts w:hint="eastAsia" w:ascii="宋体" w:hAnsi="宋体" w:eastAsia="宋体" w:cs="宋体"/>
                <w:bCs/>
                <w:sz w:val="20"/>
                <w:szCs w:val="20"/>
              </w:rPr>
              <w:t>5.软件要求简洁、易控。</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纯后级</w:t>
            </w:r>
            <w:r>
              <w:rPr>
                <w:rFonts w:hint="eastAsia" w:ascii="宋体" w:hAnsi="宋体" w:eastAsia="宋体" w:cs="宋体"/>
                <w:bCs/>
                <w:sz w:val="20"/>
                <w:szCs w:val="20"/>
              </w:rPr>
              <w:br w:type="textWrapping"/>
            </w:r>
            <w:r>
              <w:rPr>
                <w:rFonts w:hint="eastAsia" w:ascii="宋体" w:hAnsi="宋体" w:eastAsia="宋体" w:cs="宋体"/>
                <w:bCs/>
                <w:sz w:val="20"/>
                <w:szCs w:val="20"/>
              </w:rPr>
              <w:t>功放</w:t>
            </w:r>
          </w:p>
        </w:tc>
        <w:tc>
          <w:tcPr>
            <w:tcW w:w="2230" w:type="pct"/>
            <w:vAlign w:val="center"/>
          </w:tcPr>
          <w:p>
            <w:pPr>
              <w:spacing w:line="400" w:lineRule="exact"/>
              <w:jc w:val="left"/>
              <w:rPr>
                <w:rFonts w:hint="eastAsia" w:ascii="宋体" w:hAnsi="宋体" w:eastAsia="宋体" w:cs="宋体"/>
                <w:bCs/>
                <w:sz w:val="20"/>
                <w:szCs w:val="20"/>
                <w:lang w:eastAsia="zh-CN"/>
              </w:rPr>
            </w:pPr>
            <w:r>
              <w:rPr>
                <w:rFonts w:hint="eastAsia" w:ascii="宋体" w:hAnsi="宋体" w:eastAsia="宋体" w:cs="宋体"/>
                <w:bCs/>
                <w:sz w:val="20"/>
                <w:szCs w:val="20"/>
              </w:rPr>
              <w:t>1、立体声功率：8Ω 1000W*2, 4Ω 1500W*2；</w:t>
            </w:r>
            <w:r>
              <w:rPr>
                <w:rFonts w:hint="eastAsia" w:ascii="宋体" w:hAnsi="宋体" w:eastAsia="宋体" w:cs="宋体"/>
                <w:bCs/>
                <w:sz w:val="20"/>
                <w:szCs w:val="20"/>
              </w:rPr>
              <w:br w:type="textWrapping"/>
            </w:r>
            <w:r>
              <w:rPr>
                <w:rFonts w:hint="eastAsia" w:ascii="宋体" w:hAnsi="宋体" w:eastAsia="宋体" w:cs="宋体"/>
                <w:bCs/>
                <w:sz w:val="20"/>
                <w:szCs w:val="20"/>
              </w:rPr>
              <w:t>2、桥接功率:8Ω  2000W；</w:t>
            </w:r>
            <w:r>
              <w:rPr>
                <w:rFonts w:hint="eastAsia" w:ascii="宋体" w:hAnsi="宋体" w:eastAsia="宋体" w:cs="宋体"/>
                <w:bCs/>
                <w:sz w:val="20"/>
                <w:szCs w:val="20"/>
              </w:rPr>
              <w:br w:type="textWrapping"/>
            </w:r>
            <w:r>
              <w:rPr>
                <w:rFonts w:hint="eastAsia" w:ascii="宋体" w:hAnsi="宋体" w:eastAsia="宋体" w:cs="宋体"/>
                <w:bCs/>
                <w:sz w:val="20"/>
                <w:szCs w:val="20"/>
              </w:rPr>
              <w:t>3、总谐波失真（1KHz）:0.02%；</w:t>
            </w:r>
            <w:r>
              <w:rPr>
                <w:rFonts w:hint="eastAsia" w:ascii="宋体" w:hAnsi="宋体" w:eastAsia="宋体" w:cs="宋体"/>
                <w:bCs/>
                <w:sz w:val="20"/>
                <w:szCs w:val="20"/>
              </w:rPr>
              <w:br w:type="textWrapping"/>
            </w:r>
            <w:r>
              <w:rPr>
                <w:rFonts w:hint="eastAsia" w:ascii="宋体" w:hAnsi="宋体" w:eastAsia="宋体" w:cs="宋体"/>
                <w:bCs/>
                <w:sz w:val="20"/>
                <w:szCs w:val="20"/>
              </w:rPr>
              <w:t>4、信噪比（A计权）：100dB；</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5、转换速率：80V/us；                                                                       </w:t>
            </w:r>
            <w:r>
              <w:rPr>
                <w:rFonts w:hint="eastAsia" w:ascii="宋体" w:hAnsi="宋体" w:eastAsia="宋体" w:cs="宋体"/>
                <w:bCs/>
                <w:sz w:val="20"/>
                <w:szCs w:val="20"/>
              </w:rPr>
              <w:br w:type="textWrapping"/>
            </w:r>
            <w:r>
              <w:rPr>
                <w:rFonts w:hint="eastAsia" w:ascii="宋体" w:hAnsi="宋体" w:eastAsia="宋体" w:cs="宋体"/>
                <w:bCs/>
                <w:sz w:val="20"/>
                <w:szCs w:val="20"/>
              </w:rPr>
              <w:t>6、阻尼系数：550：1；</w:t>
            </w:r>
            <w:r>
              <w:rPr>
                <w:rFonts w:hint="eastAsia" w:ascii="宋体" w:hAnsi="宋体" w:eastAsia="宋体" w:cs="宋体"/>
                <w:bCs/>
                <w:sz w:val="20"/>
                <w:szCs w:val="20"/>
              </w:rPr>
              <w:br w:type="textWrapping"/>
            </w:r>
            <w:r>
              <w:rPr>
                <w:rFonts w:hint="eastAsia" w:ascii="宋体" w:hAnsi="宋体" w:eastAsia="宋体" w:cs="宋体"/>
                <w:bCs/>
                <w:sz w:val="20"/>
                <w:szCs w:val="20"/>
              </w:rPr>
              <w:t>7、频率响应：20Hz-20KHz(±2dB)；</w:t>
            </w:r>
            <w:r>
              <w:rPr>
                <w:rFonts w:hint="eastAsia" w:ascii="宋体" w:hAnsi="宋体" w:eastAsia="宋体" w:cs="宋体"/>
                <w:bCs/>
                <w:sz w:val="20"/>
                <w:szCs w:val="20"/>
              </w:rPr>
              <w:br w:type="textWrapping"/>
            </w:r>
            <w:r>
              <w:rPr>
                <w:rFonts w:hint="eastAsia" w:ascii="宋体" w:hAnsi="宋体" w:eastAsia="宋体" w:cs="宋体"/>
                <w:bCs/>
                <w:sz w:val="20"/>
                <w:szCs w:val="20"/>
              </w:rPr>
              <w:t>8、输入灵敏度：0.775V/1V/1.44V；</w:t>
            </w:r>
            <w:r>
              <w:rPr>
                <w:rFonts w:hint="eastAsia" w:ascii="宋体" w:hAnsi="宋体" w:eastAsia="宋体" w:cs="宋体"/>
                <w:bCs/>
                <w:sz w:val="20"/>
                <w:szCs w:val="20"/>
              </w:rPr>
              <w:br w:type="textWrapping"/>
            </w:r>
            <w:r>
              <w:rPr>
                <w:rFonts w:hint="eastAsia" w:ascii="宋体" w:hAnsi="宋体" w:eastAsia="宋体" w:cs="宋体"/>
                <w:bCs/>
                <w:sz w:val="20"/>
                <w:szCs w:val="20"/>
              </w:rPr>
              <w:t>9、输入阻抗：10K ohms(非平衡）-20K ohms（平衡）；</w:t>
            </w:r>
            <w:r>
              <w:rPr>
                <w:rFonts w:hint="eastAsia" w:ascii="宋体" w:hAnsi="宋体" w:eastAsia="宋体" w:cs="宋体"/>
                <w:bCs/>
                <w:sz w:val="20"/>
                <w:szCs w:val="20"/>
              </w:rPr>
              <w:br w:type="textWrapping"/>
            </w:r>
            <w:r>
              <w:rPr>
                <w:rFonts w:hint="eastAsia" w:ascii="宋体" w:hAnsi="宋体" w:eastAsia="宋体" w:cs="宋体"/>
                <w:bCs/>
                <w:sz w:val="20"/>
                <w:szCs w:val="20"/>
              </w:rPr>
              <w:t>10、面板指示灯:Signal,active,clip/limiting；</w:t>
            </w:r>
            <w:r>
              <w:rPr>
                <w:rFonts w:hint="eastAsia" w:ascii="宋体" w:hAnsi="宋体" w:eastAsia="宋体" w:cs="宋体"/>
                <w:bCs/>
                <w:sz w:val="20"/>
                <w:szCs w:val="20"/>
              </w:rPr>
              <w:br w:type="textWrapping"/>
            </w:r>
            <w:r>
              <w:rPr>
                <w:rFonts w:hint="eastAsia" w:ascii="宋体" w:hAnsi="宋体" w:eastAsia="宋体" w:cs="宋体"/>
                <w:bCs/>
                <w:sz w:val="20"/>
                <w:szCs w:val="20"/>
              </w:rPr>
              <w:t>11、电源：220V,50/60Hz；</w:t>
            </w:r>
            <w:r>
              <w:rPr>
                <w:rFonts w:hint="eastAsia" w:ascii="宋体" w:hAnsi="宋体" w:eastAsia="宋体" w:cs="宋体"/>
                <w:bCs/>
                <w:sz w:val="20"/>
                <w:szCs w:val="20"/>
              </w:rPr>
              <w:br w:type="textWrapping"/>
            </w:r>
            <w:r>
              <w:rPr>
                <w:rFonts w:hint="eastAsia" w:ascii="宋体" w:hAnsi="宋体" w:eastAsia="宋体" w:cs="宋体"/>
                <w:bCs/>
                <w:sz w:val="20"/>
                <w:szCs w:val="20"/>
              </w:rPr>
              <w:t>12、电源消耗功率：3000W；</w:t>
            </w:r>
            <w:r>
              <w:rPr>
                <w:rFonts w:hint="eastAsia" w:ascii="宋体" w:hAnsi="宋体" w:eastAsia="宋体" w:cs="宋体"/>
                <w:bCs/>
                <w:sz w:val="20"/>
                <w:szCs w:val="20"/>
              </w:rPr>
              <w:br w:type="textWrapping"/>
            </w:r>
            <w:r>
              <w:rPr>
                <w:rFonts w:hint="eastAsia" w:ascii="宋体" w:hAnsi="宋体" w:eastAsia="宋体" w:cs="宋体"/>
                <w:bCs/>
                <w:sz w:val="20"/>
                <w:szCs w:val="20"/>
              </w:rPr>
              <w:t>▲13、时尚的LCD液晶数字显示屏，可实时显示当前工作状态，可实时显示L\R音量、温度、灵敏度输入电压数值</w:t>
            </w:r>
            <w:r>
              <w:rPr>
                <w:rFonts w:hint="eastAsia" w:ascii="宋体" w:hAnsi="宋体" w:eastAsia="宋体" w:cs="宋体"/>
                <w:bCs/>
                <w:sz w:val="20"/>
                <w:szCs w:val="20"/>
                <w:lang w:eastAsia="zh-CN"/>
              </w:rPr>
              <w:t>。</w:t>
            </w:r>
            <w:r>
              <w:rPr>
                <w:rFonts w:hint="eastAsia" w:ascii="宋体" w:hAnsi="宋体" w:eastAsia="宋体" w:cs="宋体"/>
                <w:bCs/>
                <w:sz w:val="20"/>
                <w:szCs w:val="20"/>
              </w:rPr>
              <w:t xml:space="preserve"> （需提供面板截图，否则视为不满足项，提供复印件加盖公章）</w:t>
            </w:r>
            <w:r>
              <w:rPr>
                <w:rFonts w:hint="eastAsia" w:ascii="宋体" w:hAnsi="宋体" w:eastAsia="宋体" w:cs="宋体"/>
                <w:bCs/>
                <w:sz w:val="20"/>
                <w:szCs w:val="20"/>
              </w:rPr>
              <w:t xml:space="preserve">                                               </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9800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两通道         数字功放</w:t>
            </w:r>
          </w:p>
        </w:tc>
        <w:tc>
          <w:tcPr>
            <w:tcW w:w="2230" w:type="pct"/>
            <w:vAlign w:val="center"/>
          </w:tcPr>
          <w:p>
            <w:pPr>
              <w:spacing w:line="400" w:lineRule="exact"/>
              <w:jc w:val="left"/>
              <w:rPr>
                <w:rFonts w:hint="eastAsia" w:ascii="宋体" w:hAnsi="宋体" w:eastAsia="宋体" w:cs="宋体"/>
                <w:bCs/>
                <w:sz w:val="20"/>
                <w:szCs w:val="20"/>
                <w:lang w:eastAsia="zh-CN"/>
              </w:rPr>
            </w:pPr>
            <w:r>
              <w:rPr>
                <w:rFonts w:hint="eastAsia" w:ascii="宋体" w:hAnsi="宋体" w:eastAsia="宋体" w:cs="宋体"/>
                <w:bCs/>
                <w:sz w:val="20"/>
                <w:szCs w:val="20"/>
              </w:rPr>
              <w:t xml:space="preserve">1、体声功率：8Ω 1800W*2,  4Ω 3000W*2,  </w:t>
            </w:r>
            <w:r>
              <w:rPr>
                <w:rFonts w:hint="eastAsia" w:ascii="宋体" w:hAnsi="宋体" w:eastAsia="宋体" w:cs="宋体"/>
                <w:bCs/>
                <w:sz w:val="20"/>
                <w:szCs w:val="20"/>
              </w:rPr>
              <w:br w:type="textWrapping"/>
            </w:r>
            <w:r>
              <w:rPr>
                <w:rFonts w:hint="eastAsia" w:ascii="宋体" w:hAnsi="宋体" w:eastAsia="宋体" w:cs="宋体"/>
                <w:bCs/>
                <w:sz w:val="20"/>
                <w:szCs w:val="20"/>
              </w:rPr>
              <w:t>2、8Ω桥接功率:5500W，</w:t>
            </w:r>
            <w:r>
              <w:rPr>
                <w:rFonts w:hint="eastAsia" w:ascii="宋体" w:hAnsi="宋体" w:eastAsia="宋体" w:cs="宋体"/>
                <w:bCs/>
                <w:sz w:val="20"/>
                <w:szCs w:val="20"/>
              </w:rPr>
              <w:br w:type="textWrapping"/>
            </w:r>
            <w:r>
              <w:rPr>
                <w:rFonts w:hint="eastAsia" w:ascii="宋体" w:hAnsi="宋体" w:eastAsia="宋体" w:cs="宋体"/>
                <w:bCs/>
                <w:sz w:val="20"/>
                <w:szCs w:val="20"/>
              </w:rPr>
              <w:t>3、总谐波失真（1KHz）:‹0.05% ,</w:t>
            </w:r>
            <w:r>
              <w:rPr>
                <w:rFonts w:hint="eastAsia" w:ascii="宋体" w:hAnsi="宋体" w:eastAsia="宋体" w:cs="宋体"/>
                <w:bCs/>
                <w:sz w:val="20"/>
                <w:szCs w:val="20"/>
              </w:rPr>
              <w:br w:type="textWrapping"/>
            </w:r>
            <w:r>
              <w:rPr>
                <w:rFonts w:hint="eastAsia" w:ascii="宋体" w:hAnsi="宋体" w:eastAsia="宋体" w:cs="宋体"/>
                <w:bCs/>
                <w:sz w:val="20"/>
                <w:szCs w:val="20"/>
              </w:rPr>
              <w:t>4、信噪比（A计权）：&gt;106dB,</w:t>
            </w:r>
            <w:r>
              <w:rPr>
                <w:rFonts w:hint="eastAsia" w:ascii="宋体" w:hAnsi="宋体" w:eastAsia="宋体" w:cs="宋体"/>
                <w:bCs/>
                <w:sz w:val="20"/>
                <w:szCs w:val="20"/>
              </w:rPr>
              <w:br w:type="textWrapping"/>
            </w:r>
            <w:r>
              <w:rPr>
                <w:rFonts w:hint="eastAsia" w:ascii="宋体" w:hAnsi="宋体" w:eastAsia="宋体" w:cs="宋体"/>
                <w:bCs/>
                <w:sz w:val="20"/>
                <w:szCs w:val="20"/>
              </w:rPr>
              <w:t>5、转换速率：60V/us,</w:t>
            </w:r>
            <w:r>
              <w:rPr>
                <w:rFonts w:hint="eastAsia" w:ascii="宋体" w:hAnsi="宋体" w:eastAsia="宋体" w:cs="宋体"/>
                <w:bCs/>
                <w:sz w:val="20"/>
                <w:szCs w:val="20"/>
              </w:rPr>
              <w:br w:type="textWrapping"/>
            </w:r>
            <w:r>
              <w:rPr>
                <w:rFonts w:hint="eastAsia" w:ascii="宋体" w:hAnsi="宋体" w:eastAsia="宋体" w:cs="宋体"/>
                <w:bCs/>
                <w:sz w:val="20"/>
                <w:szCs w:val="20"/>
              </w:rPr>
              <w:t>6、阻尼系数：（400Hz-1KHz）&gt;600，</w:t>
            </w:r>
            <w:r>
              <w:rPr>
                <w:rFonts w:hint="eastAsia" w:ascii="宋体" w:hAnsi="宋体" w:eastAsia="宋体" w:cs="宋体"/>
                <w:bCs/>
                <w:sz w:val="20"/>
                <w:szCs w:val="20"/>
              </w:rPr>
              <w:br w:type="textWrapping"/>
            </w:r>
            <w:r>
              <w:rPr>
                <w:rFonts w:hint="eastAsia" w:ascii="宋体" w:hAnsi="宋体" w:eastAsia="宋体" w:cs="宋体"/>
                <w:bCs/>
                <w:sz w:val="20"/>
                <w:szCs w:val="20"/>
              </w:rPr>
              <w:t>7、频率响应：20Hz-20KHz(±0.5dB),</w:t>
            </w:r>
            <w:r>
              <w:rPr>
                <w:rFonts w:hint="eastAsia" w:ascii="宋体" w:hAnsi="宋体" w:eastAsia="宋体" w:cs="宋体"/>
                <w:bCs/>
                <w:sz w:val="20"/>
                <w:szCs w:val="20"/>
              </w:rPr>
              <w:br w:type="textWrapping"/>
            </w:r>
            <w:r>
              <w:rPr>
                <w:rFonts w:hint="eastAsia" w:ascii="宋体" w:hAnsi="宋体" w:eastAsia="宋体" w:cs="宋体"/>
                <w:bCs/>
                <w:sz w:val="20"/>
                <w:szCs w:val="20"/>
              </w:rPr>
              <w:t>8、输入灵敏度：0.775V,</w:t>
            </w:r>
            <w:r>
              <w:rPr>
                <w:rFonts w:hint="eastAsia" w:ascii="宋体" w:hAnsi="宋体" w:eastAsia="宋体" w:cs="宋体"/>
                <w:bCs/>
                <w:sz w:val="20"/>
                <w:szCs w:val="20"/>
              </w:rPr>
              <w:br w:type="textWrapping"/>
            </w:r>
            <w:r>
              <w:rPr>
                <w:rFonts w:hint="eastAsia" w:ascii="宋体" w:hAnsi="宋体" w:eastAsia="宋体" w:cs="宋体"/>
                <w:bCs/>
                <w:sz w:val="20"/>
                <w:szCs w:val="20"/>
              </w:rPr>
              <w:t>9、输入阻抗：20K ohm,</w:t>
            </w:r>
            <w:r>
              <w:rPr>
                <w:rFonts w:hint="eastAsia" w:ascii="宋体" w:hAnsi="宋体" w:eastAsia="宋体" w:cs="宋体"/>
                <w:bCs/>
                <w:sz w:val="20"/>
                <w:szCs w:val="20"/>
              </w:rPr>
              <w:br w:type="textWrapping"/>
            </w:r>
            <w:r>
              <w:rPr>
                <w:rFonts w:hint="eastAsia" w:ascii="宋体" w:hAnsi="宋体" w:eastAsia="宋体" w:cs="宋体"/>
                <w:bCs/>
                <w:sz w:val="20"/>
                <w:szCs w:val="20"/>
              </w:rPr>
              <w:t>10、面板指示灯:Signal,active,clip/limiting,</w:t>
            </w:r>
            <w:r>
              <w:rPr>
                <w:rFonts w:hint="eastAsia" w:ascii="宋体" w:hAnsi="宋体" w:eastAsia="宋体" w:cs="宋体"/>
                <w:bCs/>
                <w:sz w:val="20"/>
                <w:szCs w:val="20"/>
              </w:rPr>
              <w:br w:type="textWrapping"/>
            </w:r>
            <w:r>
              <w:rPr>
                <w:rFonts w:hint="eastAsia" w:ascii="宋体" w:hAnsi="宋体" w:eastAsia="宋体" w:cs="宋体"/>
                <w:bCs/>
                <w:sz w:val="20"/>
                <w:szCs w:val="20"/>
              </w:rPr>
              <w:t>▲11、主动式功率因数校正技术（PFC），可在全电压（90-264V）范围内稳定工作，具有两种不同工作模式，STEREEO\BRIDGE，特别是BRIDGE模式，更好的提高了功放的输出功率，各通道独立自有的信号指示灯和独立音量调节旋钮，可供客户自由选择和控制；</w:t>
            </w:r>
            <w:r>
              <w:rPr>
                <w:rFonts w:hint="eastAsia" w:ascii="宋体" w:hAnsi="宋体" w:eastAsia="宋体" w:cs="宋体"/>
                <w:bCs/>
                <w:sz w:val="20"/>
                <w:szCs w:val="20"/>
              </w:rPr>
              <w:br w:type="textWrapping"/>
            </w:r>
            <w:r>
              <w:rPr>
                <w:rFonts w:hint="eastAsia" w:ascii="宋体" w:hAnsi="宋体" w:eastAsia="宋体" w:cs="宋体"/>
                <w:bCs/>
                <w:sz w:val="20"/>
                <w:szCs w:val="20"/>
              </w:rPr>
              <w:t>▲12、厂家具备全国质量检验稳定合格产品证书（证书含专业工程音响、无纸化远程视频会议、公共广播系统、AVC互联互通智慧平台、会议与控制系统、灯光照明系统等字样）提供有效证书复印件加盖公章 、否则</w:t>
            </w:r>
            <w:r>
              <w:rPr>
                <w:rFonts w:hint="eastAsia" w:ascii="宋体" w:hAnsi="宋体" w:cs="宋体"/>
                <w:bCs/>
                <w:sz w:val="20"/>
                <w:szCs w:val="20"/>
                <w:lang w:val="en-US" w:eastAsia="zh-CN"/>
              </w:rPr>
              <w:t>投标</w:t>
            </w:r>
            <w:r>
              <w:rPr>
                <w:rFonts w:hint="eastAsia" w:ascii="宋体" w:hAnsi="宋体" w:eastAsia="宋体" w:cs="宋体"/>
                <w:bCs/>
                <w:sz w:val="20"/>
                <w:szCs w:val="20"/>
              </w:rPr>
              <w:t>文件无效</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728" w:type="pct"/>
            <w:vAlign w:val="center"/>
          </w:tcPr>
          <w:p>
            <w:pPr>
              <w:spacing w:line="400" w:lineRule="exact"/>
              <w:jc w:val="center"/>
              <w:rPr>
                <w:rFonts w:hint="eastAsia" w:ascii="宋体" w:hAnsi="宋体" w:eastAsia="宋体" w:cs="宋体"/>
                <w:bCs/>
                <w:sz w:val="20"/>
                <w:szCs w:val="20"/>
              </w:rPr>
            </w:pPr>
            <w:bookmarkStart w:id="38" w:name="OLE_LINK3"/>
            <w:r>
              <w:rPr>
                <w:rFonts w:hint="eastAsia" w:ascii="宋体" w:hAnsi="宋体" w:eastAsia="宋体" w:cs="宋体"/>
                <w:bCs/>
                <w:sz w:val="20"/>
                <w:szCs w:val="20"/>
              </w:rPr>
              <w:t>纯后级</w:t>
            </w:r>
            <w:bookmarkEnd w:id="38"/>
            <w:r>
              <w:rPr>
                <w:rFonts w:hint="eastAsia" w:ascii="宋体" w:hAnsi="宋体" w:eastAsia="宋体" w:cs="宋体"/>
                <w:bCs/>
                <w:sz w:val="20"/>
                <w:szCs w:val="20"/>
              </w:rPr>
              <w:br w:type="textWrapping"/>
            </w:r>
            <w:r>
              <w:rPr>
                <w:rFonts w:hint="eastAsia" w:ascii="宋体" w:hAnsi="宋体" w:eastAsia="宋体" w:cs="宋体"/>
                <w:bCs/>
                <w:sz w:val="20"/>
                <w:szCs w:val="20"/>
              </w:rPr>
              <w:t>功放</w:t>
            </w:r>
          </w:p>
        </w:tc>
        <w:tc>
          <w:tcPr>
            <w:tcW w:w="2230" w:type="pct"/>
            <w:vAlign w:val="center"/>
          </w:tcPr>
          <w:p>
            <w:pPr>
              <w:spacing w:line="400" w:lineRule="exact"/>
              <w:rPr>
                <w:rFonts w:hint="default" w:ascii="宋体" w:hAnsi="宋体" w:eastAsia="宋体" w:cs="宋体"/>
                <w:bCs/>
                <w:sz w:val="20"/>
                <w:szCs w:val="20"/>
                <w:lang w:val="en-US" w:eastAsia="zh-CN"/>
              </w:rPr>
            </w:pPr>
            <w:r>
              <w:rPr>
                <w:rFonts w:hint="eastAsia" w:ascii="宋体" w:hAnsi="宋体" w:eastAsia="宋体" w:cs="宋体"/>
                <w:bCs/>
                <w:sz w:val="20"/>
                <w:szCs w:val="20"/>
              </w:rPr>
              <w:t>1、立体声功率：8Ω 450W*2, 4Ω 675W*2；</w:t>
            </w:r>
            <w:r>
              <w:rPr>
                <w:rFonts w:hint="eastAsia" w:ascii="宋体" w:hAnsi="宋体" w:eastAsia="宋体" w:cs="宋体"/>
                <w:bCs/>
                <w:sz w:val="20"/>
                <w:szCs w:val="20"/>
              </w:rPr>
              <w:br w:type="textWrapping"/>
            </w:r>
            <w:r>
              <w:rPr>
                <w:rFonts w:hint="eastAsia" w:ascii="宋体" w:hAnsi="宋体" w:eastAsia="宋体" w:cs="宋体"/>
                <w:bCs/>
                <w:sz w:val="20"/>
                <w:szCs w:val="20"/>
              </w:rPr>
              <w:t>2、桥接功率:8Ω 900W；</w:t>
            </w:r>
            <w:r>
              <w:rPr>
                <w:rFonts w:hint="eastAsia" w:ascii="宋体" w:hAnsi="宋体" w:eastAsia="宋体" w:cs="宋体"/>
                <w:bCs/>
                <w:sz w:val="20"/>
                <w:szCs w:val="20"/>
              </w:rPr>
              <w:br w:type="textWrapping"/>
            </w:r>
            <w:r>
              <w:rPr>
                <w:rFonts w:hint="eastAsia" w:ascii="宋体" w:hAnsi="宋体" w:eastAsia="宋体" w:cs="宋体"/>
                <w:bCs/>
                <w:sz w:val="20"/>
                <w:szCs w:val="20"/>
              </w:rPr>
              <w:t>3、总谐波失真（1KHz）:0.06%；</w:t>
            </w:r>
            <w:r>
              <w:rPr>
                <w:rFonts w:hint="eastAsia" w:ascii="宋体" w:hAnsi="宋体" w:eastAsia="宋体" w:cs="宋体"/>
                <w:bCs/>
                <w:sz w:val="20"/>
                <w:szCs w:val="20"/>
              </w:rPr>
              <w:br w:type="textWrapping"/>
            </w:r>
            <w:r>
              <w:rPr>
                <w:rFonts w:hint="eastAsia" w:ascii="宋体" w:hAnsi="宋体" w:eastAsia="宋体" w:cs="宋体"/>
                <w:bCs/>
                <w:sz w:val="20"/>
                <w:szCs w:val="20"/>
              </w:rPr>
              <w:t>4、信噪比（A计权）：102dB；</w:t>
            </w:r>
            <w:r>
              <w:rPr>
                <w:rFonts w:hint="eastAsia" w:ascii="宋体" w:hAnsi="宋体" w:eastAsia="宋体" w:cs="宋体"/>
                <w:bCs/>
                <w:sz w:val="20"/>
                <w:szCs w:val="20"/>
              </w:rPr>
              <w:br w:type="textWrapping"/>
            </w:r>
            <w:r>
              <w:rPr>
                <w:rFonts w:hint="eastAsia" w:ascii="宋体" w:hAnsi="宋体" w:eastAsia="宋体" w:cs="宋体"/>
                <w:bCs/>
                <w:sz w:val="20"/>
                <w:szCs w:val="20"/>
              </w:rPr>
              <w:t>5、转换速率：60V/us；</w:t>
            </w:r>
            <w:r>
              <w:rPr>
                <w:rFonts w:hint="eastAsia" w:ascii="宋体" w:hAnsi="宋体" w:eastAsia="宋体" w:cs="宋体"/>
                <w:bCs/>
                <w:sz w:val="20"/>
                <w:szCs w:val="20"/>
              </w:rPr>
              <w:br w:type="textWrapping"/>
            </w:r>
            <w:r>
              <w:rPr>
                <w:rFonts w:hint="eastAsia" w:ascii="宋体" w:hAnsi="宋体" w:eastAsia="宋体" w:cs="宋体"/>
                <w:bCs/>
                <w:sz w:val="20"/>
                <w:szCs w:val="20"/>
              </w:rPr>
              <w:t>6、阻尼系数：450:1；</w:t>
            </w:r>
            <w:r>
              <w:rPr>
                <w:rFonts w:hint="eastAsia" w:ascii="宋体" w:hAnsi="宋体" w:eastAsia="宋体" w:cs="宋体"/>
                <w:bCs/>
                <w:sz w:val="20"/>
                <w:szCs w:val="20"/>
              </w:rPr>
              <w:br w:type="textWrapping"/>
            </w:r>
            <w:r>
              <w:rPr>
                <w:rFonts w:hint="eastAsia" w:ascii="宋体" w:hAnsi="宋体" w:eastAsia="宋体" w:cs="宋体"/>
                <w:bCs/>
                <w:sz w:val="20"/>
                <w:szCs w:val="20"/>
              </w:rPr>
              <w:t>7、频率响应：20Hz-20KHz(±0.5dB)；</w:t>
            </w:r>
            <w:r>
              <w:rPr>
                <w:rFonts w:hint="eastAsia" w:ascii="宋体" w:hAnsi="宋体" w:eastAsia="宋体" w:cs="宋体"/>
                <w:bCs/>
                <w:sz w:val="20"/>
                <w:szCs w:val="20"/>
              </w:rPr>
              <w:br w:type="textWrapping"/>
            </w:r>
            <w:r>
              <w:rPr>
                <w:rFonts w:hint="eastAsia" w:ascii="宋体" w:hAnsi="宋体" w:eastAsia="宋体" w:cs="宋体"/>
                <w:bCs/>
                <w:sz w:val="20"/>
                <w:szCs w:val="20"/>
              </w:rPr>
              <w:t>8、输入灵敏度：0.775V/1V/1.44V；</w:t>
            </w:r>
            <w:r>
              <w:rPr>
                <w:rFonts w:hint="eastAsia" w:ascii="宋体" w:hAnsi="宋体" w:eastAsia="宋体" w:cs="宋体"/>
                <w:bCs/>
                <w:sz w:val="20"/>
                <w:szCs w:val="20"/>
              </w:rPr>
              <w:br w:type="textWrapping"/>
            </w:r>
            <w:r>
              <w:rPr>
                <w:rFonts w:hint="eastAsia" w:ascii="宋体" w:hAnsi="宋体" w:eastAsia="宋体" w:cs="宋体"/>
                <w:bCs/>
                <w:sz w:val="20"/>
                <w:szCs w:val="20"/>
              </w:rPr>
              <w:t>9、输入阻抗：10K ohms(非平衡）-20K ohms（平衡）；</w:t>
            </w:r>
            <w:r>
              <w:rPr>
                <w:rFonts w:hint="eastAsia" w:ascii="宋体" w:hAnsi="宋体" w:eastAsia="宋体" w:cs="宋体"/>
                <w:bCs/>
                <w:sz w:val="20"/>
                <w:szCs w:val="20"/>
              </w:rPr>
              <w:br w:type="textWrapping"/>
            </w:r>
            <w:r>
              <w:rPr>
                <w:rFonts w:hint="eastAsia" w:ascii="宋体" w:hAnsi="宋体" w:eastAsia="宋体" w:cs="宋体"/>
                <w:bCs/>
                <w:sz w:val="20"/>
                <w:szCs w:val="20"/>
              </w:rPr>
              <w:t>10、面板指示灯:Signal,active,clip/limiting；</w:t>
            </w:r>
            <w:r>
              <w:rPr>
                <w:rFonts w:hint="eastAsia" w:ascii="宋体" w:hAnsi="宋体" w:eastAsia="宋体" w:cs="宋体"/>
                <w:bCs/>
                <w:sz w:val="20"/>
                <w:szCs w:val="20"/>
              </w:rPr>
              <w:br w:type="textWrapping"/>
            </w:r>
            <w:r>
              <w:rPr>
                <w:rFonts w:hint="eastAsia" w:ascii="宋体" w:hAnsi="宋体" w:eastAsia="宋体" w:cs="宋体"/>
                <w:bCs/>
                <w:sz w:val="20"/>
                <w:szCs w:val="20"/>
              </w:rPr>
              <w:t>11、电源：220V,50/60Hz；</w:t>
            </w:r>
            <w:r>
              <w:rPr>
                <w:rFonts w:hint="eastAsia" w:ascii="宋体" w:hAnsi="宋体" w:eastAsia="宋体" w:cs="宋体"/>
                <w:bCs/>
                <w:sz w:val="20"/>
                <w:szCs w:val="20"/>
              </w:rPr>
              <w:br w:type="textWrapping"/>
            </w:r>
            <w:r>
              <w:rPr>
                <w:rFonts w:hint="eastAsia" w:ascii="宋体" w:hAnsi="宋体" w:eastAsia="宋体" w:cs="宋体"/>
                <w:bCs/>
                <w:sz w:val="20"/>
                <w:szCs w:val="20"/>
              </w:rPr>
              <w:t>12、电源消耗功率：1100W；</w:t>
            </w:r>
            <w:r>
              <w:rPr>
                <w:rFonts w:hint="eastAsia" w:ascii="宋体" w:hAnsi="宋体" w:eastAsia="宋体" w:cs="宋体"/>
                <w:bCs/>
                <w:sz w:val="20"/>
                <w:szCs w:val="20"/>
              </w:rPr>
              <w:br w:type="textWrapping"/>
            </w:r>
            <w:r>
              <w:rPr>
                <w:rFonts w:hint="eastAsia" w:ascii="宋体" w:hAnsi="宋体" w:eastAsia="宋体" w:cs="宋体"/>
                <w:bCs/>
                <w:sz w:val="20"/>
                <w:szCs w:val="20"/>
              </w:rPr>
              <w:t>▲13、时尚的LCD液晶数字显示屏，可实时显示当前工作状态，可实时显示L\R音量、温度、灵敏度输入电压数值</w:t>
            </w:r>
            <w:r>
              <w:rPr>
                <w:rFonts w:hint="eastAsia" w:ascii="宋体" w:hAnsi="宋体" w:eastAsia="宋体" w:cs="宋体"/>
                <w:bCs/>
                <w:sz w:val="20"/>
                <w:szCs w:val="20"/>
                <w:lang w:eastAsia="zh-CN"/>
              </w:rPr>
              <w:t>。</w:t>
            </w:r>
            <w:r>
              <w:rPr>
                <w:rFonts w:hint="eastAsia" w:ascii="宋体" w:hAnsi="宋体" w:eastAsia="宋体" w:cs="宋体"/>
                <w:bCs/>
                <w:sz w:val="20"/>
                <w:szCs w:val="20"/>
              </w:rPr>
              <w:t xml:space="preserve"> （需提供面板截图，否则视为不满足项，提供复印件加盖公章）</w:t>
            </w:r>
            <w:r>
              <w:rPr>
                <w:rFonts w:hint="eastAsia" w:ascii="宋体" w:hAnsi="宋体" w:eastAsia="宋体" w:cs="宋体"/>
                <w:bCs/>
                <w:sz w:val="20"/>
                <w:szCs w:val="20"/>
              </w:rPr>
              <w:t xml:space="preserve">                         </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5100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音箱</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▲1、额定功率：400W；</w:t>
            </w:r>
            <w:r>
              <w:rPr>
                <w:rFonts w:hint="eastAsia" w:ascii="宋体" w:hAnsi="宋体" w:eastAsia="宋体" w:cs="宋体"/>
                <w:bCs/>
                <w:sz w:val="20"/>
                <w:szCs w:val="20"/>
              </w:rPr>
              <w:br w:type="textWrapping"/>
            </w:r>
            <w:r>
              <w:rPr>
                <w:rFonts w:hint="eastAsia" w:ascii="宋体" w:hAnsi="宋体" w:eastAsia="宋体" w:cs="宋体"/>
                <w:bCs/>
                <w:sz w:val="20"/>
                <w:szCs w:val="20"/>
              </w:rPr>
              <w:t>2、频响范围：55Hz-20KHz；</w:t>
            </w:r>
            <w:r>
              <w:rPr>
                <w:rFonts w:hint="eastAsia" w:ascii="宋体" w:hAnsi="宋体" w:eastAsia="宋体" w:cs="宋体"/>
                <w:bCs/>
                <w:sz w:val="20"/>
                <w:szCs w:val="20"/>
              </w:rPr>
              <w:br w:type="textWrapping"/>
            </w:r>
            <w:r>
              <w:rPr>
                <w:rFonts w:hint="eastAsia" w:ascii="宋体" w:hAnsi="宋体" w:eastAsia="宋体" w:cs="宋体"/>
                <w:bCs/>
                <w:sz w:val="20"/>
                <w:szCs w:val="20"/>
              </w:rPr>
              <w:t>3、阻抗：8（Ω）；</w:t>
            </w:r>
            <w:r>
              <w:rPr>
                <w:rFonts w:hint="eastAsia" w:ascii="宋体" w:hAnsi="宋体" w:eastAsia="宋体" w:cs="宋体"/>
                <w:bCs/>
                <w:sz w:val="20"/>
                <w:szCs w:val="20"/>
              </w:rPr>
              <w:br w:type="textWrapping"/>
            </w:r>
            <w:r>
              <w:rPr>
                <w:rFonts w:hint="eastAsia" w:ascii="宋体" w:hAnsi="宋体" w:eastAsia="宋体" w:cs="宋体"/>
                <w:bCs/>
                <w:sz w:val="20"/>
                <w:szCs w:val="20"/>
              </w:rPr>
              <w:t>4、灵敏度：98dB；</w:t>
            </w:r>
            <w:r>
              <w:rPr>
                <w:rFonts w:hint="eastAsia" w:ascii="宋体" w:hAnsi="宋体" w:eastAsia="宋体" w:cs="宋体"/>
                <w:bCs/>
                <w:sz w:val="20"/>
                <w:szCs w:val="20"/>
              </w:rPr>
              <w:br w:type="textWrapping"/>
            </w:r>
            <w:r>
              <w:rPr>
                <w:rFonts w:hint="eastAsia" w:ascii="宋体" w:hAnsi="宋体" w:eastAsia="宋体" w:cs="宋体"/>
                <w:bCs/>
                <w:sz w:val="20"/>
                <w:szCs w:val="20"/>
              </w:rPr>
              <w:t>5、最大声压级：124dB；</w:t>
            </w:r>
            <w:r>
              <w:rPr>
                <w:rFonts w:hint="eastAsia" w:ascii="宋体" w:hAnsi="宋体" w:eastAsia="宋体" w:cs="宋体"/>
                <w:bCs/>
                <w:sz w:val="20"/>
                <w:szCs w:val="20"/>
              </w:rPr>
              <w:br w:type="textWrapping"/>
            </w:r>
            <w:r>
              <w:rPr>
                <w:rFonts w:hint="eastAsia" w:ascii="宋体" w:hAnsi="宋体" w:eastAsia="宋体" w:cs="宋体"/>
                <w:bCs/>
                <w:sz w:val="20"/>
                <w:szCs w:val="20"/>
              </w:rPr>
              <w:t>6、覆盖角：80°×50°（H×V），分频点：2.5KHz；</w:t>
            </w:r>
            <w:r>
              <w:rPr>
                <w:rFonts w:hint="eastAsia" w:ascii="宋体" w:hAnsi="宋体" w:eastAsia="宋体" w:cs="宋体"/>
                <w:bCs/>
                <w:sz w:val="20"/>
                <w:szCs w:val="20"/>
              </w:rPr>
              <w:br w:type="textWrapping"/>
            </w:r>
            <w:r>
              <w:rPr>
                <w:rFonts w:hint="eastAsia" w:ascii="宋体" w:hAnsi="宋体" w:eastAsia="宋体" w:cs="宋体"/>
                <w:bCs/>
                <w:sz w:val="20"/>
                <w:szCs w:val="20"/>
              </w:rPr>
              <w:t>7、单元配置：</w:t>
            </w:r>
          </w:p>
          <w:p>
            <w:pPr>
              <w:spacing w:line="400" w:lineRule="exact"/>
              <w:rPr>
                <w:rFonts w:hint="eastAsia" w:ascii="宋体" w:hAnsi="宋体" w:eastAsia="宋体" w:cs="宋体"/>
                <w:bCs/>
                <w:sz w:val="20"/>
                <w:szCs w:val="20"/>
              </w:rPr>
            </w:pPr>
            <w:r>
              <w:rPr>
                <w:rFonts w:hint="eastAsia" w:ascii="宋体" w:hAnsi="宋体" w:eastAsia="宋体" w:cs="宋体"/>
                <w:bCs/>
                <w:sz w:val="20"/>
                <w:szCs w:val="20"/>
              </w:rPr>
              <w:t>1x15″低音单元,75芯音圈， 8Ω， 170磁； 1x44mm高音单元,44芯音圈，1″口径，8Ω；</w:t>
            </w:r>
            <w:r>
              <w:rPr>
                <w:rFonts w:hint="eastAsia" w:ascii="宋体" w:hAnsi="宋体" w:eastAsia="宋体" w:cs="宋体"/>
                <w:bCs/>
                <w:sz w:val="20"/>
                <w:szCs w:val="20"/>
              </w:rPr>
              <w:br w:type="textWrapping"/>
            </w:r>
            <w:r>
              <w:rPr>
                <w:rFonts w:hint="eastAsia" w:ascii="宋体" w:hAnsi="宋体" w:eastAsia="宋体" w:cs="宋体"/>
                <w:bCs/>
                <w:sz w:val="20"/>
                <w:szCs w:val="20"/>
              </w:rPr>
              <w:t>8、号角材质：玻璃钢；</w:t>
            </w:r>
            <w:r>
              <w:rPr>
                <w:rFonts w:hint="eastAsia" w:ascii="宋体" w:hAnsi="宋体" w:eastAsia="宋体" w:cs="宋体"/>
                <w:bCs/>
                <w:sz w:val="20"/>
                <w:szCs w:val="20"/>
              </w:rPr>
              <w:br w:type="textWrapping"/>
            </w:r>
            <w:r>
              <w:rPr>
                <w:rFonts w:hint="eastAsia" w:ascii="宋体" w:hAnsi="宋体" w:eastAsia="宋体" w:cs="宋体"/>
                <w:bCs/>
                <w:sz w:val="20"/>
                <w:szCs w:val="20"/>
              </w:rPr>
              <w:t>9、音箱材质：15mm高密多层桦木板；</w:t>
            </w:r>
            <w:r>
              <w:rPr>
                <w:rFonts w:hint="eastAsia" w:ascii="宋体" w:hAnsi="宋体" w:eastAsia="宋体" w:cs="宋体"/>
                <w:bCs/>
                <w:sz w:val="20"/>
                <w:szCs w:val="20"/>
              </w:rPr>
              <w:br w:type="textWrapping"/>
            </w:r>
            <w:r>
              <w:rPr>
                <w:rFonts w:hint="eastAsia" w:ascii="宋体" w:hAnsi="宋体" w:eastAsia="宋体" w:cs="宋体"/>
                <w:bCs/>
                <w:sz w:val="20"/>
                <w:szCs w:val="20"/>
              </w:rPr>
              <w:t>10、表面处理：水性环保砂粒黑色漆 ；</w:t>
            </w:r>
            <w:r>
              <w:rPr>
                <w:rFonts w:hint="eastAsia" w:ascii="宋体" w:hAnsi="宋体" w:eastAsia="宋体" w:cs="宋体"/>
                <w:bCs/>
                <w:sz w:val="20"/>
                <w:szCs w:val="20"/>
              </w:rPr>
              <w:br w:type="textWrapping"/>
            </w:r>
            <w:r>
              <w:rPr>
                <w:rFonts w:hint="eastAsia" w:ascii="宋体" w:hAnsi="宋体" w:eastAsia="宋体" w:cs="宋体"/>
                <w:bCs/>
                <w:sz w:val="20"/>
                <w:szCs w:val="20"/>
              </w:rPr>
              <w:t>11、音箱铁网：板材厚2.0mm，多孔钢网内衬防尘棉；</w:t>
            </w:r>
            <w:r>
              <w:rPr>
                <w:rFonts w:hint="eastAsia" w:ascii="宋体" w:hAnsi="宋体" w:eastAsia="宋体" w:cs="宋体"/>
                <w:bCs/>
                <w:sz w:val="20"/>
                <w:szCs w:val="20"/>
              </w:rPr>
              <w:br w:type="textWrapping"/>
            </w:r>
            <w:r>
              <w:rPr>
                <w:rFonts w:hint="eastAsia" w:ascii="宋体" w:hAnsi="宋体" w:eastAsia="宋体" w:cs="宋体"/>
                <w:bCs/>
                <w:sz w:val="20"/>
                <w:szCs w:val="20"/>
              </w:rPr>
              <w:t>12、连接器： SPEAKON NL4×2 PIN1+/2+POS.  PIN1-/2-NEG（正负4芯安全插头）；</w:t>
            </w:r>
            <w:r>
              <w:rPr>
                <w:rFonts w:hint="eastAsia" w:ascii="宋体" w:hAnsi="宋体" w:eastAsia="宋体" w:cs="宋体"/>
                <w:bCs/>
                <w:sz w:val="20"/>
                <w:szCs w:val="20"/>
              </w:rPr>
              <w:br w:type="textWrapping"/>
            </w:r>
            <w:r>
              <w:rPr>
                <w:rFonts w:hint="eastAsia" w:ascii="宋体" w:hAnsi="宋体" w:eastAsia="宋体" w:cs="宋体"/>
                <w:bCs/>
                <w:sz w:val="20"/>
                <w:szCs w:val="20"/>
              </w:rPr>
              <w:t>13、吊挂方式：底部支撑孔，顶部吊挂、双侧面钢丝绳吊点；</w:t>
            </w:r>
            <w:r>
              <w:rPr>
                <w:rFonts w:hint="eastAsia" w:ascii="宋体" w:hAnsi="宋体" w:eastAsia="宋体" w:cs="宋体"/>
                <w:bCs/>
                <w:sz w:val="20"/>
                <w:szCs w:val="20"/>
              </w:rPr>
              <w:br w:type="textWrapping"/>
            </w:r>
            <w:r>
              <w:rPr>
                <w:rFonts w:hint="eastAsia" w:ascii="宋体" w:hAnsi="宋体" w:eastAsia="宋体" w:cs="宋体"/>
                <w:bCs/>
                <w:sz w:val="20"/>
                <w:szCs w:val="20"/>
              </w:rPr>
              <w:t>14、吊挂硬件：14xM8吊点、底托、M8×35㎜吊环螺栓、万向壁架（1015A）；</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6300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低音炮</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1、额定功率：800W；</w:t>
            </w:r>
            <w:r>
              <w:rPr>
                <w:rFonts w:hint="eastAsia" w:ascii="宋体" w:hAnsi="宋体" w:eastAsia="宋体" w:cs="宋体"/>
                <w:bCs/>
                <w:sz w:val="20"/>
                <w:szCs w:val="20"/>
              </w:rPr>
              <w:br w:type="textWrapping"/>
            </w:r>
            <w:r>
              <w:rPr>
                <w:rFonts w:hint="eastAsia" w:ascii="宋体" w:hAnsi="宋体" w:eastAsia="宋体" w:cs="宋体"/>
                <w:bCs/>
                <w:sz w:val="20"/>
                <w:szCs w:val="20"/>
              </w:rPr>
              <w:t>2、最大输入功率：1600W；</w:t>
            </w:r>
            <w:r>
              <w:rPr>
                <w:rFonts w:hint="eastAsia" w:ascii="宋体" w:hAnsi="宋体" w:eastAsia="宋体" w:cs="宋体"/>
                <w:bCs/>
                <w:sz w:val="20"/>
                <w:szCs w:val="20"/>
              </w:rPr>
              <w:br w:type="textWrapping"/>
            </w:r>
            <w:r>
              <w:rPr>
                <w:rFonts w:hint="eastAsia" w:ascii="宋体" w:hAnsi="宋体" w:eastAsia="宋体" w:cs="宋体"/>
                <w:bCs/>
                <w:sz w:val="20"/>
                <w:szCs w:val="20"/>
              </w:rPr>
              <w:t>3、阻抗：8Ω；</w:t>
            </w:r>
            <w:r>
              <w:rPr>
                <w:rFonts w:hint="eastAsia" w:ascii="宋体" w:hAnsi="宋体" w:eastAsia="宋体" w:cs="宋体"/>
                <w:bCs/>
                <w:sz w:val="20"/>
                <w:szCs w:val="20"/>
              </w:rPr>
              <w:br w:type="textWrapping"/>
            </w:r>
            <w:r>
              <w:rPr>
                <w:rFonts w:hint="eastAsia" w:ascii="宋体" w:hAnsi="宋体" w:eastAsia="宋体" w:cs="宋体"/>
                <w:bCs/>
                <w:sz w:val="20"/>
                <w:szCs w:val="20"/>
              </w:rPr>
              <w:t>4、频率响应：45Hz-500Hz；</w:t>
            </w:r>
            <w:r>
              <w:rPr>
                <w:rFonts w:hint="eastAsia" w:ascii="宋体" w:hAnsi="宋体" w:eastAsia="宋体" w:cs="宋体"/>
                <w:bCs/>
                <w:sz w:val="20"/>
                <w:szCs w:val="20"/>
              </w:rPr>
              <w:br w:type="textWrapping"/>
            </w:r>
            <w:r>
              <w:rPr>
                <w:rFonts w:hint="eastAsia" w:ascii="宋体" w:hAnsi="宋体" w:eastAsia="宋体" w:cs="宋体"/>
                <w:bCs/>
                <w:sz w:val="20"/>
                <w:szCs w:val="20"/>
              </w:rPr>
              <w:t>5、系统类型:单18寸超低音箱；</w:t>
            </w:r>
            <w:r>
              <w:rPr>
                <w:rFonts w:hint="eastAsia" w:ascii="宋体" w:hAnsi="宋体" w:eastAsia="宋体" w:cs="宋体"/>
                <w:bCs/>
                <w:sz w:val="20"/>
                <w:szCs w:val="20"/>
              </w:rPr>
              <w:br w:type="textWrapping"/>
            </w:r>
            <w:r>
              <w:rPr>
                <w:rFonts w:hint="eastAsia" w:ascii="宋体" w:hAnsi="宋体" w:eastAsia="宋体" w:cs="宋体"/>
                <w:bCs/>
                <w:sz w:val="20"/>
                <w:szCs w:val="20"/>
              </w:rPr>
              <w:t>6、单元：18寸低音×1；</w:t>
            </w:r>
            <w:r>
              <w:rPr>
                <w:rFonts w:hint="eastAsia" w:ascii="宋体" w:hAnsi="宋体" w:eastAsia="宋体" w:cs="宋体"/>
                <w:bCs/>
                <w:sz w:val="20"/>
                <w:szCs w:val="20"/>
              </w:rPr>
              <w:br w:type="textWrapping"/>
            </w:r>
            <w:r>
              <w:rPr>
                <w:rFonts w:hint="eastAsia" w:ascii="宋体" w:hAnsi="宋体" w:eastAsia="宋体" w:cs="宋体"/>
                <w:bCs/>
                <w:sz w:val="20"/>
                <w:szCs w:val="20"/>
              </w:rPr>
              <w:t>7、最大声压级：131dB；</w:t>
            </w:r>
            <w:r>
              <w:rPr>
                <w:rFonts w:hint="eastAsia" w:ascii="宋体" w:hAnsi="宋体" w:eastAsia="宋体" w:cs="宋体"/>
                <w:bCs/>
                <w:sz w:val="20"/>
                <w:szCs w:val="20"/>
              </w:rPr>
              <w:br w:type="textWrapping"/>
            </w:r>
            <w:r>
              <w:rPr>
                <w:rFonts w:hint="eastAsia" w:ascii="宋体" w:hAnsi="宋体" w:eastAsia="宋体" w:cs="宋体"/>
                <w:bCs/>
                <w:sz w:val="20"/>
                <w:szCs w:val="20"/>
              </w:rPr>
              <w:t>8、灵敏度（1W/1m）：99dB /W(lm)；</w:t>
            </w:r>
            <w:r>
              <w:rPr>
                <w:rFonts w:hint="eastAsia" w:ascii="宋体" w:hAnsi="宋体" w:eastAsia="宋体" w:cs="宋体"/>
                <w:bCs/>
                <w:sz w:val="20"/>
                <w:szCs w:val="20"/>
              </w:rPr>
              <w:br w:type="textWrapping"/>
            </w:r>
            <w:r>
              <w:rPr>
                <w:rFonts w:hint="eastAsia" w:ascii="宋体" w:hAnsi="宋体" w:eastAsia="宋体" w:cs="宋体"/>
                <w:bCs/>
                <w:sz w:val="20"/>
                <w:szCs w:val="20"/>
              </w:rPr>
              <w:t>9、连接器： SPEAKON NL4×2 PIN1+/2+POS.  PIN1-/2-NEG（正负4芯安全插头）；</w:t>
            </w:r>
            <w:r>
              <w:rPr>
                <w:rFonts w:hint="eastAsia" w:ascii="宋体" w:hAnsi="宋体" w:eastAsia="宋体" w:cs="宋体"/>
                <w:bCs/>
                <w:sz w:val="20"/>
                <w:szCs w:val="20"/>
              </w:rPr>
              <w:br w:type="textWrapping"/>
            </w:r>
            <w:r>
              <w:rPr>
                <w:rFonts w:hint="eastAsia" w:ascii="宋体" w:hAnsi="宋体" w:eastAsia="宋体" w:cs="宋体"/>
                <w:bCs/>
                <w:sz w:val="20"/>
                <w:szCs w:val="20"/>
              </w:rPr>
              <w:t>10、材质及表面处理：18mm中纤板，黑大点漆；</w:t>
            </w:r>
            <w:r>
              <w:rPr>
                <w:rFonts w:hint="eastAsia" w:ascii="宋体" w:hAnsi="宋体" w:eastAsia="宋体" w:cs="宋体"/>
                <w:bCs/>
                <w:sz w:val="20"/>
                <w:szCs w:val="20"/>
              </w:rPr>
              <w:br w:type="textWrapping"/>
            </w:r>
            <w:r>
              <w:rPr>
                <w:rFonts w:hint="eastAsia" w:ascii="宋体" w:hAnsi="宋体" w:eastAsia="宋体" w:cs="宋体"/>
                <w:bCs/>
                <w:sz w:val="20"/>
                <w:szCs w:val="20"/>
              </w:rPr>
              <w:t>11、颜色：黑色；</w:t>
            </w:r>
            <w:r>
              <w:rPr>
                <w:rFonts w:hint="eastAsia" w:ascii="宋体" w:hAnsi="宋体" w:eastAsia="宋体" w:cs="宋体"/>
                <w:bCs/>
                <w:sz w:val="20"/>
                <w:szCs w:val="20"/>
              </w:rPr>
              <w:br w:type="textWrapping"/>
            </w:r>
            <w:r>
              <w:rPr>
                <w:rFonts w:hint="eastAsia" w:ascii="宋体" w:hAnsi="宋体" w:eastAsia="宋体" w:cs="宋体"/>
                <w:bCs/>
                <w:sz w:val="20"/>
                <w:szCs w:val="20"/>
              </w:rPr>
              <w:t>12、箱体尺寸（只）：560×690×695mm（W×H×D）；</w:t>
            </w:r>
            <w:r>
              <w:rPr>
                <w:rFonts w:hint="eastAsia" w:ascii="宋体" w:hAnsi="宋体" w:eastAsia="宋体" w:cs="宋体"/>
                <w:bCs/>
                <w:sz w:val="20"/>
                <w:szCs w:val="20"/>
              </w:rPr>
              <w:br w:type="textWrapping"/>
            </w:r>
            <w:r>
              <w:rPr>
                <w:rFonts w:hint="eastAsia" w:ascii="宋体" w:hAnsi="宋体" w:eastAsia="宋体" w:cs="宋体"/>
                <w:bCs/>
                <w:sz w:val="20"/>
                <w:szCs w:val="20"/>
              </w:rPr>
              <w:t>14、包装尺寸：630×775×670mm（W×H×D）；</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5500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单12寸专业舞台返听音箱</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 xml:space="preserve">1、额定功率：250W； </w:t>
            </w:r>
            <w:r>
              <w:rPr>
                <w:rFonts w:hint="eastAsia" w:ascii="宋体" w:hAnsi="宋体" w:eastAsia="宋体" w:cs="宋体"/>
                <w:bCs/>
                <w:sz w:val="20"/>
                <w:szCs w:val="20"/>
              </w:rPr>
              <w:br w:type="textWrapping"/>
            </w:r>
            <w:r>
              <w:rPr>
                <w:rFonts w:hint="eastAsia" w:ascii="宋体" w:hAnsi="宋体" w:eastAsia="宋体" w:cs="宋体"/>
                <w:bCs/>
                <w:sz w:val="20"/>
                <w:szCs w:val="20"/>
              </w:rPr>
              <w:t>2、阻抗：8Ω；</w:t>
            </w:r>
            <w:r>
              <w:rPr>
                <w:rFonts w:hint="eastAsia" w:ascii="宋体" w:hAnsi="宋体" w:eastAsia="宋体" w:cs="宋体"/>
                <w:bCs/>
                <w:sz w:val="20"/>
                <w:szCs w:val="20"/>
              </w:rPr>
              <w:br w:type="textWrapping"/>
            </w:r>
            <w:r>
              <w:rPr>
                <w:rFonts w:hint="eastAsia" w:ascii="宋体" w:hAnsi="宋体" w:eastAsia="宋体" w:cs="宋体"/>
                <w:bCs/>
                <w:sz w:val="20"/>
                <w:szCs w:val="20"/>
              </w:rPr>
              <w:t>3、灵敏度:102dB(1W/1m)；</w:t>
            </w:r>
            <w:r>
              <w:rPr>
                <w:rFonts w:hint="eastAsia" w:ascii="宋体" w:hAnsi="宋体" w:eastAsia="宋体" w:cs="宋体"/>
                <w:bCs/>
                <w:sz w:val="20"/>
                <w:szCs w:val="20"/>
              </w:rPr>
              <w:br w:type="textWrapping"/>
            </w:r>
            <w:r>
              <w:rPr>
                <w:rFonts w:hint="eastAsia" w:ascii="宋体" w:hAnsi="宋体" w:eastAsia="宋体" w:cs="宋体"/>
                <w:bCs/>
                <w:sz w:val="20"/>
                <w:szCs w:val="20"/>
              </w:rPr>
              <w:t>4、频响范围：45Hz-19KHz；</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5、扬声器：12x1 低音，34mmx1 高音；  </w:t>
            </w:r>
            <w:r>
              <w:rPr>
                <w:rFonts w:hint="eastAsia" w:ascii="宋体" w:hAnsi="宋体" w:eastAsia="宋体" w:cs="宋体"/>
                <w:bCs/>
                <w:sz w:val="20"/>
                <w:szCs w:val="20"/>
              </w:rPr>
              <w:br w:type="textWrapping"/>
            </w:r>
            <w:r>
              <w:rPr>
                <w:rFonts w:hint="eastAsia" w:ascii="宋体" w:hAnsi="宋体" w:eastAsia="宋体" w:cs="宋体"/>
                <w:bCs/>
                <w:sz w:val="20"/>
                <w:szCs w:val="20"/>
              </w:rPr>
              <w:t>6、最大声压级：125dB；</w:t>
            </w:r>
            <w:r>
              <w:rPr>
                <w:rFonts w:hint="eastAsia" w:ascii="宋体" w:hAnsi="宋体" w:eastAsia="宋体" w:cs="宋体"/>
                <w:bCs/>
                <w:sz w:val="20"/>
                <w:szCs w:val="20"/>
              </w:rPr>
              <w:br w:type="textWrapping"/>
            </w:r>
            <w:r>
              <w:rPr>
                <w:rFonts w:hint="eastAsia" w:ascii="宋体" w:hAnsi="宋体" w:eastAsia="宋体" w:cs="宋体"/>
                <w:bCs/>
                <w:sz w:val="20"/>
                <w:szCs w:val="20"/>
              </w:rPr>
              <w:t>7、扩散角度：80°× 80°；</w:t>
            </w:r>
            <w:r>
              <w:rPr>
                <w:rFonts w:hint="eastAsia" w:ascii="宋体" w:hAnsi="宋体" w:eastAsia="宋体" w:cs="宋体"/>
                <w:bCs/>
                <w:sz w:val="20"/>
                <w:szCs w:val="20"/>
              </w:rPr>
              <w:br w:type="textWrapping"/>
            </w:r>
            <w:r>
              <w:rPr>
                <w:rFonts w:hint="eastAsia" w:ascii="宋体" w:hAnsi="宋体" w:eastAsia="宋体" w:cs="宋体"/>
                <w:bCs/>
                <w:sz w:val="20"/>
                <w:szCs w:val="20"/>
              </w:rPr>
              <w:t>8、产品尺寸：560×375×600mm（W×H×D)；</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5650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音箱</w:t>
            </w:r>
          </w:p>
        </w:tc>
        <w:tc>
          <w:tcPr>
            <w:tcW w:w="2230"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▲1、额定功率：200W；</w:t>
            </w:r>
            <w:r>
              <w:rPr>
                <w:rFonts w:hint="eastAsia" w:ascii="宋体" w:hAnsi="宋体" w:eastAsia="宋体" w:cs="宋体"/>
                <w:bCs/>
                <w:sz w:val="20"/>
                <w:szCs w:val="20"/>
              </w:rPr>
              <w:br w:type="textWrapping"/>
            </w:r>
            <w:r>
              <w:rPr>
                <w:rFonts w:hint="eastAsia" w:ascii="宋体" w:hAnsi="宋体" w:eastAsia="宋体" w:cs="宋体"/>
                <w:bCs/>
                <w:sz w:val="20"/>
                <w:szCs w:val="20"/>
              </w:rPr>
              <w:t>2、频响范围：65Hz-20KHz；</w:t>
            </w:r>
            <w:r>
              <w:rPr>
                <w:rFonts w:hint="eastAsia" w:ascii="宋体" w:hAnsi="宋体" w:eastAsia="宋体" w:cs="宋体"/>
                <w:bCs/>
                <w:sz w:val="20"/>
                <w:szCs w:val="20"/>
              </w:rPr>
              <w:br w:type="textWrapping"/>
            </w:r>
            <w:r>
              <w:rPr>
                <w:rFonts w:hint="eastAsia" w:ascii="宋体" w:hAnsi="宋体" w:eastAsia="宋体" w:cs="宋体"/>
                <w:bCs/>
                <w:sz w:val="20"/>
                <w:szCs w:val="20"/>
              </w:rPr>
              <w:t>3、阻抗：8（Ω）；</w:t>
            </w:r>
            <w:r>
              <w:rPr>
                <w:rFonts w:hint="eastAsia" w:ascii="宋体" w:hAnsi="宋体" w:eastAsia="宋体" w:cs="宋体"/>
                <w:bCs/>
                <w:sz w:val="20"/>
                <w:szCs w:val="20"/>
              </w:rPr>
              <w:br w:type="textWrapping"/>
            </w:r>
            <w:r>
              <w:rPr>
                <w:rFonts w:hint="eastAsia" w:ascii="宋体" w:hAnsi="宋体" w:eastAsia="宋体" w:cs="宋体"/>
                <w:bCs/>
                <w:sz w:val="20"/>
                <w:szCs w:val="20"/>
              </w:rPr>
              <w:t>4、灵敏度：96dB；</w:t>
            </w:r>
            <w:r>
              <w:rPr>
                <w:rFonts w:hint="eastAsia" w:ascii="宋体" w:hAnsi="宋体" w:eastAsia="宋体" w:cs="宋体"/>
                <w:bCs/>
                <w:sz w:val="20"/>
                <w:szCs w:val="20"/>
              </w:rPr>
              <w:br w:type="textWrapping"/>
            </w:r>
            <w:r>
              <w:rPr>
                <w:rFonts w:hint="eastAsia" w:ascii="宋体" w:hAnsi="宋体" w:eastAsia="宋体" w:cs="宋体"/>
                <w:bCs/>
                <w:sz w:val="20"/>
                <w:szCs w:val="20"/>
              </w:rPr>
              <w:t>5、最大声压级：119dB；</w:t>
            </w:r>
            <w:r>
              <w:rPr>
                <w:rFonts w:hint="eastAsia" w:ascii="宋体" w:hAnsi="宋体" w:eastAsia="宋体" w:cs="宋体"/>
                <w:bCs/>
                <w:sz w:val="20"/>
                <w:szCs w:val="20"/>
              </w:rPr>
              <w:br w:type="textWrapping"/>
            </w:r>
            <w:r>
              <w:rPr>
                <w:rFonts w:hint="eastAsia" w:ascii="宋体" w:hAnsi="宋体" w:eastAsia="宋体" w:cs="宋体"/>
                <w:bCs/>
                <w:sz w:val="20"/>
                <w:szCs w:val="20"/>
              </w:rPr>
              <w:t>6、覆盖角：80°×60°（H×V），分频点：2.5KHz；</w:t>
            </w:r>
            <w:r>
              <w:rPr>
                <w:rFonts w:hint="eastAsia" w:ascii="宋体" w:hAnsi="宋体" w:eastAsia="宋体" w:cs="宋体"/>
                <w:bCs/>
                <w:sz w:val="20"/>
                <w:szCs w:val="20"/>
              </w:rPr>
              <w:br w:type="textWrapping"/>
            </w:r>
            <w:r>
              <w:rPr>
                <w:rFonts w:hint="eastAsia" w:ascii="宋体" w:hAnsi="宋体" w:eastAsia="宋体" w:cs="宋体"/>
                <w:bCs/>
                <w:sz w:val="20"/>
                <w:szCs w:val="20"/>
              </w:rPr>
              <w:t>7、单元配置：</w:t>
            </w:r>
          </w:p>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1x10″低音单元   65芯音圈，8Ω，156磁；</w:t>
            </w:r>
          </w:p>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1x34mm高音单元  34芯音圈，1″口径，8Ω；</w:t>
            </w:r>
            <w:r>
              <w:rPr>
                <w:rFonts w:hint="eastAsia" w:ascii="宋体" w:hAnsi="宋体" w:eastAsia="宋体" w:cs="宋体"/>
                <w:bCs/>
                <w:sz w:val="20"/>
                <w:szCs w:val="20"/>
              </w:rPr>
              <w:br w:type="textWrapping"/>
            </w:r>
            <w:r>
              <w:rPr>
                <w:rFonts w:hint="eastAsia" w:ascii="宋体" w:hAnsi="宋体" w:eastAsia="宋体" w:cs="宋体"/>
                <w:bCs/>
                <w:sz w:val="20"/>
                <w:szCs w:val="20"/>
              </w:rPr>
              <w:t>8、号角材质：ABS，号角可调；</w:t>
            </w:r>
            <w:r>
              <w:rPr>
                <w:rFonts w:hint="eastAsia" w:ascii="宋体" w:hAnsi="宋体" w:eastAsia="宋体" w:cs="宋体"/>
                <w:bCs/>
                <w:sz w:val="20"/>
                <w:szCs w:val="20"/>
              </w:rPr>
              <w:br w:type="textWrapping"/>
            </w:r>
            <w:r>
              <w:rPr>
                <w:rFonts w:hint="eastAsia" w:ascii="宋体" w:hAnsi="宋体" w:eastAsia="宋体" w:cs="宋体"/>
                <w:bCs/>
                <w:sz w:val="20"/>
                <w:szCs w:val="20"/>
              </w:rPr>
              <w:t>9、音箱材质：15mm高密多层桦木板；</w:t>
            </w:r>
            <w:r>
              <w:rPr>
                <w:rFonts w:hint="eastAsia" w:ascii="宋体" w:hAnsi="宋体" w:eastAsia="宋体" w:cs="宋体"/>
                <w:bCs/>
                <w:sz w:val="20"/>
                <w:szCs w:val="20"/>
              </w:rPr>
              <w:br w:type="textWrapping"/>
            </w:r>
            <w:r>
              <w:rPr>
                <w:rFonts w:hint="eastAsia" w:ascii="宋体" w:hAnsi="宋体" w:eastAsia="宋体" w:cs="宋体"/>
                <w:bCs/>
                <w:sz w:val="20"/>
                <w:szCs w:val="20"/>
              </w:rPr>
              <w:t>10、表面处理：水性环保砂粒黑色漆 ；</w:t>
            </w:r>
            <w:r>
              <w:rPr>
                <w:rFonts w:hint="eastAsia" w:ascii="宋体" w:hAnsi="宋体" w:eastAsia="宋体" w:cs="宋体"/>
                <w:bCs/>
                <w:sz w:val="20"/>
                <w:szCs w:val="20"/>
              </w:rPr>
              <w:br w:type="textWrapping"/>
            </w:r>
            <w:r>
              <w:rPr>
                <w:rFonts w:hint="eastAsia" w:ascii="宋体" w:hAnsi="宋体" w:eastAsia="宋体" w:cs="宋体"/>
                <w:bCs/>
                <w:sz w:val="20"/>
                <w:szCs w:val="20"/>
              </w:rPr>
              <w:t>11、音箱铁网：板材厚1.5mm，多孔钢网内衬防尘棉；</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12、连接器： SPEAKON NL4×2 PIN1+/2+POS.  PIN1-/2-NEG（正负4芯安全插头）； </w:t>
            </w:r>
            <w:r>
              <w:rPr>
                <w:rFonts w:hint="eastAsia" w:ascii="宋体" w:hAnsi="宋体" w:eastAsia="宋体" w:cs="宋体"/>
                <w:bCs/>
                <w:sz w:val="20"/>
                <w:szCs w:val="20"/>
              </w:rPr>
              <w:br w:type="textWrapping"/>
            </w:r>
            <w:r>
              <w:rPr>
                <w:rFonts w:hint="eastAsia" w:ascii="宋体" w:hAnsi="宋体" w:eastAsia="宋体" w:cs="宋体"/>
                <w:bCs/>
                <w:sz w:val="20"/>
                <w:szCs w:val="20"/>
              </w:rPr>
              <w:t>13、吊挂方式：底部支撑孔，顶部吊挂、双侧面钢丝绳吊点；</w:t>
            </w:r>
            <w:r>
              <w:rPr>
                <w:rFonts w:hint="eastAsia" w:ascii="宋体" w:hAnsi="宋体" w:eastAsia="宋体" w:cs="宋体"/>
                <w:bCs/>
                <w:sz w:val="20"/>
                <w:szCs w:val="20"/>
              </w:rPr>
              <w:br w:type="textWrapping"/>
            </w:r>
            <w:r>
              <w:rPr>
                <w:rFonts w:hint="eastAsia" w:ascii="宋体" w:hAnsi="宋体" w:eastAsia="宋体" w:cs="宋体"/>
                <w:bCs/>
                <w:sz w:val="20"/>
                <w:szCs w:val="20"/>
              </w:rPr>
              <w:t>14、吊挂硬件：14xM8吊点、底托、M8×35㎜吊环螺栓、万向壁架（1015A）；</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3580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8路电源时序器(带触摸屏)</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▲1、配备3.5寸彩色TFT-LCD可触控显示屏，可实时显示当前电压，日期时间，信道开关状态；（提供设备面板截图，加盖厂家公章）</w:t>
            </w:r>
            <w:r>
              <w:rPr>
                <w:rFonts w:hint="eastAsia" w:ascii="宋体" w:hAnsi="宋体" w:eastAsia="宋体" w:cs="宋体"/>
                <w:bCs/>
                <w:sz w:val="20"/>
                <w:szCs w:val="20"/>
              </w:rPr>
              <w:br w:type="textWrapping"/>
            </w:r>
            <w:r>
              <w:rPr>
                <w:rFonts w:hint="eastAsia" w:ascii="宋体" w:hAnsi="宋体" w:eastAsia="宋体" w:cs="宋体"/>
                <w:bCs/>
                <w:sz w:val="20"/>
                <w:szCs w:val="20"/>
              </w:rPr>
              <w:t>▲2、8路开关通道输出，每路延时开启和关闭时间可自由设置（范围0~999秒）；</w:t>
            </w:r>
            <w:r>
              <w:rPr>
                <w:rFonts w:hint="eastAsia" w:ascii="宋体" w:hAnsi="宋体" w:eastAsia="宋体" w:cs="宋体"/>
                <w:bCs/>
                <w:sz w:val="20"/>
                <w:szCs w:val="20"/>
              </w:rPr>
              <w:br w:type="textWrapping"/>
            </w:r>
            <w:r>
              <w:rPr>
                <w:rFonts w:hint="eastAsia" w:ascii="宋体" w:hAnsi="宋体" w:eastAsia="宋体" w:cs="宋体"/>
                <w:bCs/>
                <w:sz w:val="20"/>
                <w:szCs w:val="20"/>
              </w:rPr>
              <w:t>3、每通道可以独立设置开启/关闭，方便设备灵活使用；</w:t>
            </w:r>
            <w:r>
              <w:rPr>
                <w:rFonts w:hint="eastAsia" w:ascii="宋体" w:hAnsi="宋体" w:eastAsia="宋体" w:cs="宋体"/>
                <w:bCs/>
                <w:sz w:val="20"/>
                <w:szCs w:val="20"/>
              </w:rPr>
              <w:br w:type="textWrapping"/>
            </w:r>
            <w:r>
              <w:rPr>
                <w:rFonts w:hint="eastAsia" w:ascii="宋体" w:hAnsi="宋体" w:eastAsia="宋体" w:cs="宋体"/>
                <w:bCs/>
                <w:sz w:val="20"/>
                <w:szCs w:val="20"/>
              </w:rPr>
              <w:t>4、每通道独立滤波器消除电磁干扰，为每路提供稳定的电流；</w:t>
            </w:r>
            <w:r>
              <w:rPr>
                <w:rFonts w:hint="eastAsia" w:ascii="宋体" w:hAnsi="宋体" w:eastAsia="宋体" w:cs="宋体"/>
                <w:bCs/>
                <w:sz w:val="20"/>
                <w:szCs w:val="20"/>
              </w:rPr>
              <w:br w:type="textWrapping"/>
            </w:r>
            <w:r>
              <w:rPr>
                <w:rFonts w:hint="eastAsia" w:ascii="宋体" w:hAnsi="宋体" w:eastAsia="宋体" w:cs="宋体"/>
                <w:bCs/>
                <w:sz w:val="20"/>
                <w:szCs w:val="20"/>
              </w:rPr>
              <w:t>▲5、内置时钟芯片，可根据日期时间定时设置自动开启/关闭每一通道；（提供软件界面截图，加盖厂家公章）</w:t>
            </w:r>
            <w:r>
              <w:rPr>
                <w:rFonts w:hint="eastAsia" w:ascii="宋体" w:hAnsi="宋体" w:eastAsia="宋体" w:cs="宋体"/>
                <w:bCs/>
                <w:sz w:val="20"/>
                <w:szCs w:val="20"/>
              </w:rPr>
              <w:br w:type="textWrapping"/>
            </w:r>
            <w:r>
              <w:rPr>
                <w:rFonts w:hint="eastAsia" w:ascii="宋体" w:hAnsi="宋体" w:eastAsia="宋体" w:cs="宋体"/>
                <w:bCs/>
                <w:sz w:val="20"/>
                <w:szCs w:val="20"/>
              </w:rPr>
              <w:t>▲6、欠压、过压保护，可自定义设置保护值；</w:t>
            </w:r>
            <w:r>
              <w:rPr>
                <w:rFonts w:hint="eastAsia" w:ascii="宋体" w:hAnsi="宋体" w:eastAsia="宋体" w:cs="宋体"/>
                <w:bCs/>
                <w:sz w:val="20"/>
                <w:szCs w:val="20"/>
              </w:rPr>
              <w:br w:type="textWrapping"/>
            </w:r>
            <w:r>
              <w:rPr>
                <w:rFonts w:hint="eastAsia" w:ascii="宋体" w:hAnsi="宋体" w:eastAsia="宋体" w:cs="宋体"/>
                <w:bCs/>
                <w:sz w:val="20"/>
                <w:szCs w:val="20"/>
              </w:rPr>
              <w:t>▲7、配置RS232和RS485接口，支持级联、中央设备控制；</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8、额定输出总电流：40A，单路输出电流：20A。                                                                                       </w:t>
            </w:r>
            <w:r>
              <w:rPr>
                <w:rFonts w:hint="eastAsia" w:ascii="宋体" w:hAnsi="宋体" w:eastAsia="宋体" w:cs="宋体"/>
                <w:bCs/>
                <w:sz w:val="20"/>
                <w:szCs w:val="20"/>
              </w:rPr>
              <w:br w:type="textWrapping"/>
            </w:r>
            <w:r>
              <w:rPr>
                <w:rFonts w:hint="eastAsia" w:ascii="宋体" w:hAnsi="宋体" w:eastAsia="宋体" w:cs="宋体"/>
                <w:bCs/>
                <w:sz w:val="20"/>
                <w:szCs w:val="20"/>
              </w:rPr>
              <w:t>9、输入电源：AC 100~240V 50~60Hz；</w:t>
            </w:r>
            <w:r>
              <w:rPr>
                <w:rFonts w:hint="eastAsia" w:ascii="宋体" w:hAnsi="宋体" w:eastAsia="宋体" w:cs="宋体"/>
                <w:bCs/>
                <w:sz w:val="20"/>
                <w:szCs w:val="20"/>
              </w:rPr>
              <w:br w:type="textWrapping"/>
            </w:r>
            <w:r>
              <w:rPr>
                <w:rFonts w:hint="eastAsia" w:ascii="宋体" w:hAnsi="宋体" w:eastAsia="宋体" w:cs="宋体"/>
                <w:bCs/>
                <w:sz w:val="20"/>
                <w:szCs w:val="20"/>
              </w:rPr>
              <w:t>10、单路额定输出电流：20A；</w:t>
            </w:r>
            <w:r>
              <w:rPr>
                <w:rFonts w:hint="eastAsia" w:ascii="宋体" w:hAnsi="宋体" w:eastAsia="宋体" w:cs="宋体"/>
                <w:bCs/>
                <w:sz w:val="20"/>
                <w:szCs w:val="20"/>
              </w:rPr>
              <w:br w:type="textWrapping"/>
            </w:r>
            <w:r>
              <w:rPr>
                <w:rFonts w:hint="eastAsia" w:ascii="宋体" w:hAnsi="宋体" w:eastAsia="宋体" w:cs="宋体"/>
                <w:bCs/>
                <w:sz w:val="20"/>
                <w:szCs w:val="20"/>
              </w:rPr>
              <w:t>11、额定输出总电流：40A；</w:t>
            </w:r>
            <w:r>
              <w:rPr>
                <w:rFonts w:hint="eastAsia" w:ascii="宋体" w:hAnsi="宋体" w:eastAsia="宋体" w:cs="宋体"/>
                <w:bCs/>
                <w:sz w:val="20"/>
                <w:szCs w:val="20"/>
              </w:rPr>
              <w:br w:type="textWrapping"/>
            </w:r>
            <w:r>
              <w:rPr>
                <w:rFonts w:hint="eastAsia" w:ascii="宋体" w:hAnsi="宋体" w:eastAsia="宋体" w:cs="宋体"/>
                <w:bCs/>
                <w:sz w:val="20"/>
                <w:szCs w:val="20"/>
              </w:rPr>
              <w:t>12、时序控制每步时间音隔：0.1~999s；</w:t>
            </w:r>
            <w:r>
              <w:rPr>
                <w:rFonts w:hint="eastAsia" w:ascii="宋体" w:hAnsi="宋体" w:eastAsia="宋体" w:cs="宋体"/>
                <w:bCs/>
                <w:sz w:val="20"/>
                <w:szCs w:val="20"/>
              </w:rPr>
              <w:br w:type="textWrapping"/>
            </w:r>
            <w:r>
              <w:rPr>
                <w:rFonts w:hint="eastAsia" w:ascii="宋体" w:hAnsi="宋体" w:eastAsia="宋体" w:cs="宋体"/>
                <w:bCs/>
                <w:sz w:val="20"/>
                <w:szCs w:val="20"/>
              </w:rPr>
              <w:t>13、USB界面：DC 5V/500mA；</w:t>
            </w:r>
            <w:r>
              <w:rPr>
                <w:rFonts w:hint="eastAsia" w:ascii="宋体" w:hAnsi="宋体" w:eastAsia="宋体" w:cs="宋体"/>
                <w:bCs/>
                <w:sz w:val="20"/>
                <w:szCs w:val="20"/>
              </w:rPr>
              <w:br w:type="textWrapping"/>
            </w:r>
            <w:r>
              <w:rPr>
                <w:rFonts w:hint="eastAsia" w:ascii="宋体" w:hAnsi="宋体" w:eastAsia="宋体" w:cs="宋体"/>
                <w:bCs/>
                <w:sz w:val="20"/>
                <w:szCs w:val="20"/>
              </w:rPr>
              <w:t>14、电源输出接口：8路智慧控制,1路直通输出；</w:t>
            </w:r>
            <w:r>
              <w:rPr>
                <w:rFonts w:hint="eastAsia" w:ascii="宋体" w:hAnsi="宋体" w:eastAsia="宋体" w:cs="宋体"/>
                <w:bCs/>
                <w:sz w:val="20"/>
                <w:szCs w:val="20"/>
              </w:rPr>
              <w:br w:type="textWrapping"/>
            </w:r>
            <w:r>
              <w:rPr>
                <w:rFonts w:hint="eastAsia" w:ascii="宋体" w:hAnsi="宋体" w:eastAsia="宋体" w:cs="宋体"/>
                <w:bCs/>
                <w:sz w:val="20"/>
                <w:szCs w:val="20"/>
              </w:rPr>
              <w:t>▲15、</w:t>
            </w:r>
            <w:r>
              <w:rPr>
                <w:rFonts w:hint="eastAsia" w:ascii="宋体" w:hAnsi="宋体" w:cs="宋体"/>
                <w:bCs/>
                <w:sz w:val="20"/>
                <w:szCs w:val="20"/>
                <w:lang w:val="en-US" w:eastAsia="zh-CN"/>
              </w:rPr>
              <w:t>投标</w:t>
            </w:r>
            <w:r>
              <w:rPr>
                <w:rFonts w:hint="eastAsia" w:ascii="宋体" w:hAnsi="宋体" w:eastAsia="宋体" w:cs="宋体"/>
                <w:bCs/>
                <w:sz w:val="20"/>
                <w:szCs w:val="20"/>
              </w:rPr>
              <w:t>文件中须提供符合以上第1、2、5、6、7、点技术参数要求的相关证明材料【包括但不限于功能截图或彩页并加盖供应商公章】，否则</w:t>
            </w:r>
            <w:r>
              <w:rPr>
                <w:rFonts w:hint="eastAsia" w:ascii="宋体" w:hAnsi="宋体" w:cs="宋体"/>
                <w:bCs/>
                <w:sz w:val="20"/>
                <w:szCs w:val="20"/>
                <w:lang w:val="en-US" w:eastAsia="zh-CN"/>
              </w:rPr>
              <w:t>投标</w:t>
            </w:r>
            <w:r>
              <w:rPr>
                <w:rFonts w:hint="eastAsia" w:ascii="宋体" w:hAnsi="宋体" w:eastAsia="宋体" w:cs="宋体"/>
                <w:bCs/>
                <w:sz w:val="20"/>
                <w:szCs w:val="20"/>
              </w:rPr>
              <w:t>文件无效。</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系统集成</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所有弱电改造所需PVC阻燃线管、电工底盒、自攻钉、胶塞，水晶头，卡农头及设备安装所需耗材配件，数量、种类、规格以现场实际情况为准。</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批</w:t>
            </w:r>
          </w:p>
        </w:tc>
        <w:tc>
          <w:tcPr>
            <w:tcW w:w="420"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三、舞台灯光设备</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1、一道顶光</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 xml:space="preserve">200W LED </w:t>
            </w:r>
            <w:r>
              <w:rPr>
                <w:rFonts w:hint="eastAsia" w:ascii="宋体" w:hAnsi="宋体" w:eastAsia="宋体" w:cs="宋体"/>
                <w:bCs/>
                <w:sz w:val="20"/>
                <w:szCs w:val="20"/>
              </w:rPr>
              <w:br w:type="textWrapping"/>
            </w:r>
            <w:r>
              <w:rPr>
                <w:rFonts w:hint="eastAsia" w:ascii="宋体" w:hAnsi="宋体" w:eastAsia="宋体" w:cs="宋体"/>
                <w:bCs/>
                <w:sz w:val="20"/>
                <w:szCs w:val="20"/>
              </w:rPr>
              <w:t>二合一平板柔光灯</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输入电压：AC100~240V，50/60Hz</w:t>
            </w:r>
            <w:r>
              <w:rPr>
                <w:rFonts w:hint="eastAsia" w:ascii="宋体" w:hAnsi="宋体" w:eastAsia="宋体" w:cs="宋体"/>
                <w:bCs/>
                <w:sz w:val="20"/>
                <w:szCs w:val="20"/>
              </w:rPr>
              <w:br w:type="textWrapping"/>
            </w:r>
            <w:r>
              <w:rPr>
                <w:rFonts w:hint="eastAsia" w:ascii="宋体" w:hAnsi="宋体" w:eastAsia="宋体" w:cs="宋体"/>
                <w:bCs/>
                <w:sz w:val="20"/>
                <w:szCs w:val="20"/>
              </w:rPr>
              <w:t>功率：200W</w:t>
            </w:r>
            <w:r>
              <w:rPr>
                <w:rFonts w:hint="eastAsia" w:ascii="宋体" w:hAnsi="宋体" w:eastAsia="宋体" w:cs="宋体"/>
                <w:bCs/>
                <w:sz w:val="20"/>
                <w:szCs w:val="20"/>
              </w:rPr>
              <w:br w:type="textWrapping"/>
            </w:r>
            <w:r>
              <w:rPr>
                <w:rFonts w:hint="eastAsia" w:ascii="宋体" w:hAnsi="宋体" w:eastAsia="宋体" w:cs="宋体"/>
                <w:bCs/>
                <w:sz w:val="20"/>
                <w:szCs w:val="20"/>
              </w:rPr>
              <w:t>光源：432颗0.5W高亮度LED贴片灯珠（暖白，纯白可选）</w:t>
            </w:r>
            <w:r>
              <w:rPr>
                <w:rFonts w:hint="eastAsia" w:ascii="宋体" w:hAnsi="宋体" w:eastAsia="宋体" w:cs="宋体"/>
                <w:bCs/>
                <w:sz w:val="20"/>
                <w:szCs w:val="20"/>
              </w:rPr>
              <w:br w:type="textWrapping"/>
            </w:r>
            <w:r>
              <w:rPr>
                <w:rFonts w:hint="eastAsia" w:ascii="宋体" w:hAnsi="宋体" w:eastAsia="宋体" w:cs="宋体"/>
                <w:bCs/>
                <w:sz w:val="20"/>
                <w:szCs w:val="20"/>
              </w:rPr>
              <w:t>LED寿命：50,000 小时</w:t>
            </w:r>
            <w:r>
              <w:rPr>
                <w:rFonts w:hint="eastAsia" w:ascii="宋体" w:hAnsi="宋体" w:eastAsia="宋体" w:cs="宋体"/>
                <w:bCs/>
                <w:sz w:val="20"/>
                <w:szCs w:val="20"/>
              </w:rPr>
              <w:br w:type="textWrapping"/>
            </w:r>
            <w:r>
              <w:rPr>
                <w:rFonts w:hint="eastAsia" w:ascii="宋体" w:hAnsi="宋体" w:eastAsia="宋体" w:cs="宋体"/>
                <w:bCs/>
                <w:sz w:val="20"/>
                <w:szCs w:val="20"/>
              </w:rPr>
              <w:t>色温：3200K-6500K可选</w:t>
            </w:r>
            <w:r>
              <w:rPr>
                <w:rFonts w:hint="eastAsia" w:ascii="宋体" w:hAnsi="宋体" w:eastAsia="宋体" w:cs="宋体"/>
                <w:bCs/>
                <w:sz w:val="20"/>
                <w:szCs w:val="20"/>
              </w:rPr>
              <w:br w:type="textWrapping"/>
            </w:r>
            <w:r>
              <w:rPr>
                <w:rFonts w:hint="eastAsia" w:ascii="宋体" w:hAnsi="宋体" w:eastAsia="宋体" w:cs="宋体"/>
                <w:bCs/>
                <w:sz w:val="20"/>
                <w:szCs w:val="20"/>
              </w:rPr>
              <w:t>显指：R&gt;90</w:t>
            </w:r>
            <w:r>
              <w:rPr>
                <w:rFonts w:hint="eastAsia" w:ascii="宋体" w:hAnsi="宋体" w:eastAsia="宋体" w:cs="宋体"/>
                <w:bCs/>
                <w:sz w:val="20"/>
                <w:szCs w:val="20"/>
              </w:rPr>
              <w:br w:type="textWrapping"/>
            </w:r>
            <w:r>
              <w:rPr>
                <w:rFonts w:hint="eastAsia" w:ascii="宋体" w:hAnsi="宋体" w:eastAsia="宋体" w:cs="宋体"/>
                <w:bCs/>
                <w:sz w:val="20"/>
                <w:szCs w:val="20"/>
              </w:rPr>
              <w:t>光束角度：60度</w:t>
            </w:r>
            <w:r>
              <w:rPr>
                <w:rFonts w:hint="eastAsia" w:ascii="宋体" w:hAnsi="宋体" w:eastAsia="宋体" w:cs="宋体"/>
                <w:bCs/>
                <w:sz w:val="20"/>
                <w:szCs w:val="20"/>
              </w:rPr>
              <w:br w:type="textWrapping"/>
            </w:r>
            <w:r>
              <w:rPr>
                <w:rFonts w:hint="eastAsia" w:ascii="宋体" w:hAnsi="宋体" w:eastAsia="宋体" w:cs="宋体"/>
                <w:bCs/>
                <w:sz w:val="20"/>
                <w:szCs w:val="20"/>
              </w:rPr>
              <w:t>效果：调光0~100%</w:t>
            </w:r>
            <w:r>
              <w:rPr>
                <w:rFonts w:hint="eastAsia" w:ascii="宋体" w:hAnsi="宋体" w:eastAsia="宋体" w:cs="宋体"/>
                <w:bCs/>
                <w:sz w:val="20"/>
                <w:szCs w:val="20"/>
              </w:rPr>
              <w:br w:type="textWrapping"/>
            </w:r>
            <w:r>
              <w:rPr>
                <w:rFonts w:hint="eastAsia" w:ascii="宋体" w:hAnsi="宋体" w:eastAsia="宋体" w:cs="宋体"/>
                <w:bCs/>
                <w:sz w:val="20"/>
                <w:szCs w:val="20"/>
              </w:rPr>
              <w:t>通道：2CH</w:t>
            </w:r>
            <w:r>
              <w:rPr>
                <w:rFonts w:hint="eastAsia" w:ascii="宋体" w:hAnsi="宋体" w:eastAsia="宋体" w:cs="宋体"/>
                <w:bCs/>
                <w:sz w:val="20"/>
                <w:szCs w:val="20"/>
              </w:rPr>
              <w:br w:type="textWrapping"/>
            </w:r>
            <w:r>
              <w:rPr>
                <w:rFonts w:hint="eastAsia" w:ascii="宋体" w:hAnsi="宋体" w:eastAsia="宋体" w:cs="宋体"/>
                <w:bCs/>
                <w:sz w:val="20"/>
                <w:szCs w:val="20"/>
              </w:rPr>
              <w:t>协议：DMX512</w:t>
            </w:r>
            <w:r>
              <w:rPr>
                <w:rFonts w:hint="eastAsia" w:ascii="宋体" w:hAnsi="宋体" w:eastAsia="宋体" w:cs="宋体"/>
                <w:bCs/>
                <w:sz w:val="20"/>
                <w:szCs w:val="20"/>
              </w:rPr>
              <w:br w:type="textWrapping"/>
            </w:r>
            <w:r>
              <w:rPr>
                <w:rFonts w:hint="eastAsia" w:ascii="宋体" w:hAnsi="宋体" w:eastAsia="宋体" w:cs="宋体"/>
                <w:bCs/>
                <w:sz w:val="20"/>
                <w:szCs w:val="20"/>
              </w:rPr>
              <w:t>控制模式：DMX512控制</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保护等级：IP20       </w:t>
            </w:r>
            <w:r>
              <w:rPr>
                <w:rFonts w:hint="eastAsia" w:ascii="宋体" w:hAnsi="宋体" w:eastAsia="宋体" w:cs="宋体"/>
                <w:bCs/>
                <w:sz w:val="20"/>
                <w:szCs w:val="20"/>
              </w:rPr>
              <w:br w:type="textWrapping"/>
            </w:r>
            <w:r>
              <w:rPr>
                <w:rFonts w:hint="eastAsia" w:ascii="宋体" w:hAnsi="宋体" w:eastAsia="宋体" w:cs="宋体"/>
                <w:bCs/>
                <w:sz w:val="20"/>
                <w:szCs w:val="20"/>
              </w:rPr>
              <w:t>外壳材料：铝合金</w:t>
            </w:r>
            <w:r>
              <w:rPr>
                <w:rFonts w:hint="eastAsia" w:ascii="宋体" w:hAnsi="宋体" w:eastAsia="宋体" w:cs="宋体"/>
                <w:bCs/>
                <w:sz w:val="20"/>
                <w:szCs w:val="20"/>
              </w:rPr>
              <w:br w:type="textWrapping"/>
            </w:r>
            <w:r>
              <w:rPr>
                <w:rFonts w:hint="eastAsia" w:ascii="宋体" w:hAnsi="宋体" w:eastAsia="宋体" w:cs="宋体"/>
                <w:bCs/>
                <w:sz w:val="20"/>
                <w:szCs w:val="20"/>
              </w:rPr>
              <w:t>全铸铝机箱散热，无风机</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1250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2、面光</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200W调焦COB面光灯</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电压：AC 90V-240V电压：AC 90V-240V</w:t>
            </w:r>
            <w:r>
              <w:rPr>
                <w:rFonts w:hint="eastAsia" w:ascii="宋体" w:hAnsi="宋体" w:eastAsia="宋体" w:cs="宋体"/>
                <w:bCs/>
                <w:sz w:val="20"/>
                <w:szCs w:val="20"/>
              </w:rPr>
              <w:br w:type="textWrapping"/>
            </w:r>
            <w:r>
              <w:rPr>
                <w:rFonts w:hint="eastAsia" w:ascii="宋体" w:hAnsi="宋体" w:eastAsia="宋体" w:cs="宋体"/>
                <w:bCs/>
                <w:sz w:val="20"/>
                <w:szCs w:val="20"/>
              </w:rPr>
              <w:t>频率：50Hz-60Hz </w:t>
            </w:r>
            <w:r>
              <w:rPr>
                <w:rFonts w:hint="eastAsia" w:ascii="宋体" w:hAnsi="宋体" w:eastAsia="宋体" w:cs="宋体"/>
                <w:bCs/>
                <w:sz w:val="20"/>
                <w:szCs w:val="20"/>
              </w:rPr>
              <w:br w:type="textWrapping"/>
            </w:r>
            <w:r>
              <w:rPr>
                <w:rFonts w:hint="eastAsia" w:ascii="宋体" w:hAnsi="宋体" w:eastAsia="宋体" w:cs="宋体"/>
                <w:bCs/>
                <w:sz w:val="20"/>
                <w:szCs w:val="20"/>
              </w:rPr>
              <w:t>总功率：250W</w:t>
            </w:r>
            <w:r>
              <w:rPr>
                <w:rFonts w:hint="eastAsia" w:ascii="宋体" w:hAnsi="宋体" w:eastAsia="宋体" w:cs="宋体"/>
                <w:bCs/>
                <w:sz w:val="20"/>
                <w:szCs w:val="20"/>
              </w:rPr>
              <w:br w:type="textWrapping"/>
            </w:r>
            <w:r>
              <w:rPr>
                <w:rFonts w:hint="eastAsia" w:ascii="宋体" w:hAnsi="宋体" w:eastAsia="宋体" w:cs="宋体"/>
                <w:bCs/>
                <w:sz w:val="20"/>
                <w:szCs w:val="20"/>
              </w:rPr>
              <w:t>光源：200WLED灯珠</w:t>
            </w:r>
            <w:r>
              <w:rPr>
                <w:rFonts w:hint="eastAsia" w:ascii="宋体" w:hAnsi="宋体" w:eastAsia="宋体" w:cs="宋体"/>
                <w:bCs/>
                <w:sz w:val="20"/>
                <w:szCs w:val="20"/>
              </w:rPr>
              <w:br w:type="textWrapping"/>
            </w:r>
            <w:r>
              <w:rPr>
                <w:rFonts w:hint="eastAsia" w:ascii="宋体" w:hAnsi="宋体" w:eastAsia="宋体" w:cs="宋体"/>
                <w:bCs/>
                <w:sz w:val="20"/>
                <w:szCs w:val="20"/>
              </w:rPr>
              <w:t>色温：3200K-6500K</w:t>
            </w:r>
            <w:r>
              <w:rPr>
                <w:rFonts w:hint="eastAsia" w:ascii="宋体" w:hAnsi="宋体" w:eastAsia="宋体" w:cs="宋体"/>
                <w:bCs/>
                <w:sz w:val="20"/>
                <w:szCs w:val="20"/>
              </w:rPr>
              <w:br w:type="textWrapping"/>
            </w:r>
            <w:r>
              <w:rPr>
                <w:rFonts w:hint="eastAsia" w:ascii="宋体" w:hAnsi="宋体" w:eastAsia="宋体" w:cs="宋体"/>
                <w:bCs/>
                <w:sz w:val="20"/>
                <w:szCs w:val="20"/>
              </w:rPr>
              <w:t>光源寿命：50000-100000　小时</w:t>
            </w:r>
            <w:r>
              <w:rPr>
                <w:rFonts w:hint="eastAsia" w:ascii="宋体" w:hAnsi="宋体" w:eastAsia="宋体" w:cs="宋体"/>
                <w:bCs/>
                <w:sz w:val="20"/>
                <w:szCs w:val="20"/>
              </w:rPr>
              <w:br w:type="textWrapping"/>
            </w:r>
            <w:r>
              <w:rPr>
                <w:rFonts w:hint="eastAsia" w:ascii="宋体" w:hAnsi="宋体" w:eastAsia="宋体" w:cs="宋体"/>
                <w:bCs/>
                <w:sz w:val="20"/>
                <w:szCs w:val="20"/>
              </w:rPr>
              <w:t>电子调焦  变焦 放大 缩小功能</w:t>
            </w:r>
            <w:r>
              <w:rPr>
                <w:rFonts w:hint="eastAsia" w:ascii="宋体" w:hAnsi="宋体" w:eastAsia="宋体" w:cs="宋体"/>
                <w:bCs/>
                <w:sz w:val="20"/>
                <w:szCs w:val="20"/>
              </w:rPr>
              <w:br w:type="textWrapping"/>
            </w:r>
            <w:r>
              <w:rPr>
                <w:rFonts w:hint="eastAsia" w:ascii="宋体" w:hAnsi="宋体" w:eastAsia="宋体" w:cs="宋体"/>
                <w:bCs/>
                <w:sz w:val="20"/>
                <w:szCs w:val="20"/>
              </w:rPr>
              <w:t>频闪：1-10次/每秒</w:t>
            </w:r>
            <w:r>
              <w:rPr>
                <w:rFonts w:hint="eastAsia" w:ascii="宋体" w:hAnsi="宋体" w:eastAsia="宋体" w:cs="宋体"/>
                <w:bCs/>
                <w:sz w:val="20"/>
                <w:szCs w:val="20"/>
              </w:rPr>
              <w:br w:type="textWrapping"/>
            </w:r>
            <w:r>
              <w:rPr>
                <w:rFonts w:hint="eastAsia" w:ascii="宋体" w:hAnsi="宋体" w:eastAsia="宋体" w:cs="宋体"/>
                <w:bCs/>
                <w:sz w:val="20"/>
                <w:szCs w:val="20"/>
              </w:rPr>
              <w:t>透镜角度：60°</w:t>
            </w:r>
            <w:r>
              <w:rPr>
                <w:rFonts w:hint="eastAsia" w:ascii="宋体" w:hAnsi="宋体" w:eastAsia="宋体" w:cs="宋体"/>
                <w:bCs/>
                <w:sz w:val="20"/>
                <w:szCs w:val="20"/>
              </w:rPr>
              <w:br w:type="textWrapping"/>
            </w:r>
            <w:r>
              <w:rPr>
                <w:rFonts w:hint="eastAsia" w:ascii="宋体" w:hAnsi="宋体" w:eastAsia="宋体" w:cs="宋体"/>
                <w:bCs/>
                <w:sz w:val="20"/>
                <w:szCs w:val="20"/>
              </w:rPr>
              <w:t>控式模式：DMX512，自走、主从</w:t>
            </w:r>
            <w:r>
              <w:rPr>
                <w:rFonts w:hint="eastAsia" w:ascii="宋体" w:hAnsi="宋体" w:eastAsia="宋体" w:cs="宋体"/>
                <w:bCs/>
                <w:sz w:val="20"/>
                <w:szCs w:val="20"/>
              </w:rPr>
              <w:br w:type="textWrapping"/>
            </w:r>
            <w:r>
              <w:rPr>
                <w:rFonts w:hint="eastAsia" w:ascii="宋体" w:hAnsi="宋体" w:eastAsia="宋体" w:cs="宋体"/>
                <w:bCs/>
                <w:sz w:val="20"/>
                <w:szCs w:val="20"/>
              </w:rPr>
              <w:t>通道：4CH</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3、电源、控制设备、舞台周边</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12路4KW</w:t>
            </w:r>
            <w:r>
              <w:rPr>
                <w:rFonts w:hint="eastAsia" w:ascii="宋体" w:hAnsi="宋体" w:eastAsia="宋体" w:cs="宋体"/>
                <w:bCs/>
                <w:sz w:val="20"/>
                <w:szCs w:val="20"/>
              </w:rPr>
              <w:br w:type="textWrapping"/>
            </w:r>
            <w:r>
              <w:rPr>
                <w:rFonts w:hint="eastAsia" w:ascii="宋体" w:hAnsi="宋体" w:eastAsia="宋体" w:cs="宋体"/>
                <w:bCs/>
                <w:sz w:val="20"/>
                <w:szCs w:val="20"/>
              </w:rPr>
              <w:t>直通箱</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供电：三相五线制AC380V±10％，频率50Hz±5％.</w:t>
            </w:r>
            <w:r>
              <w:rPr>
                <w:rFonts w:hint="eastAsia" w:ascii="宋体" w:hAnsi="宋体" w:eastAsia="宋体" w:cs="宋体"/>
                <w:bCs/>
                <w:sz w:val="20"/>
                <w:szCs w:val="20"/>
              </w:rPr>
              <w:br w:type="textWrapping"/>
            </w:r>
            <w:r>
              <w:rPr>
                <w:rFonts w:hint="eastAsia" w:ascii="宋体" w:hAnsi="宋体" w:eastAsia="宋体" w:cs="宋体"/>
                <w:bCs/>
                <w:sz w:val="20"/>
                <w:szCs w:val="20"/>
              </w:rPr>
              <w:t>额定功率：12路×4KW; 可适用于任何负载.</w:t>
            </w:r>
            <w:r>
              <w:rPr>
                <w:rFonts w:hint="eastAsia" w:ascii="宋体" w:hAnsi="宋体" w:eastAsia="宋体" w:cs="宋体"/>
                <w:bCs/>
                <w:sz w:val="20"/>
                <w:szCs w:val="20"/>
              </w:rPr>
              <w:br w:type="textWrapping"/>
            </w:r>
            <w:r>
              <w:rPr>
                <w:rFonts w:hint="eastAsia" w:ascii="宋体" w:hAnsi="宋体" w:eastAsia="宋体" w:cs="宋体"/>
                <w:bCs/>
                <w:sz w:val="20"/>
                <w:szCs w:val="20"/>
              </w:rPr>
              <w:t>过载与短路双重保护高分断空气开关.</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A.B.C三相工作指示灯. 设两脚和三脚万能                       </w:t>
            </w:r>
            <w:r>
              <w:rPr>
                <w:rFonts w:hint="eastAsia" w:ascii="宋体" w:hAnsi="宋体" w:eastAsia="宋体" w:cs="宋体"/>
                <w:bCs/>
                <w:sz w:val="20"/>
                <w:szCs w:val="20"/>
              </w:rPr>
              <w:br w:type="textWrapping"/>
            </w:r>
            <w:r>
              <w:rPr>
                <w:rFonts w:hint="eastAsia" w:ascii="宋体" w:hAnsi="宋体" w:eastAsia="宋体" w:cs="宋体"/>
                <w:bCs/>
                <w:sz w:val="20"/>
                <w:szCs w:val="20"/>
              </w:rPr>
              <w:t>备用插座方便使用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外形尺寸(mm):L515×W485×H133. </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1780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灯光控台</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D</w:t>
            </w:r>
            <w:r>
              <w:rPr>
                <w:rFonts w:hint="eastAsia" w:ascii="宋体" w:hAnsi="宋体" w:eastAsia="宋体" w:cs="宋体"/>
                <w:bCs/>
                <w:sz w:val="20"/>
                <w:szCs w:val="20"/>
              </w:rPr>
              <w:t>MX512/1990标准，最大1024个DMX控制通道，两路光电隔离信号输出。</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w:t>
            </w:r>
            <w:r>
              <w:rPr>
                <w:rFonts w:hint="eastAsia" w:ascii="宋体" w:hAnsi="宋体" w:eastAsia="宋体" w:cs="宋体"/>
                <w:bCs/>
                <w:sz w:val="20"/>
                <w:szCs w:val="20"/>
              </w:rPr>
              <w:t>最大控制120台电脑灯或120路调光。</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2、</w:t>
            </w:r>
            <w:r>
              <w:rPr>
                <w:rFonts w:hint="eastAsia" w:ascii="宋体" w:hAnsi="宋体" w:eastAsia="宋体" w:cs="宋体"/>
                <w:bCs/>
                <w:sz w:val="20"/>
                <w:szCs w:val="20"/>
              </w:rPr>
              <w:t>使用珍珠灯库（R20格式灯库），且控台上可自行编写灯库。</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3、</w:t>
            </w:r>
            <w:r>
              <w:rPr>
                <w:rFonts w:hint="eastAsia" w:ascii="宋体" w:hAnsi="宋体" w:eastAsia="宋体" w:cs="宋体"/>
                <w:bCs/>
                <w:sz w:val="20"/>
                <w:szCs w:val="20"/>
              </w:rPr>
              <w:t>带背光的LCD显示屏，首创的中英文显示可切换界面。面板中英文可选。</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4、</w:t>
            </w:r>
            <w:r>
              <w:rPr>
                <w:rFonts w:hint="eastAsia" w:ascii="宋体" w:hAnsi="宋体" w:eastAsia="宋体" w:cs="宋体"/>
                <w:bCs/>
                <w:sz w:val="20"/>
                <w:szCs w:val="20"/>
              </w:rPr>
              <w:t>内置图形轨迹发生器，有227个内置图形，方便用户对电脑灯进行图形轨迹控制，如画圆、螺旋、彩虹、追逐等多种效果。</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5、</w:t>
            </w:r>
            <w:r>
              <w:rPr>
                <w:rFonts w:hint="eastAsia" w:ascii="宋体" w:hAnsi="宋体" w:eastAsia="宋体" w:cs="宋体"/>
                <w:bCs/>
                <w:sz w:val="20"/>
                <w:szCs w:val="20"/>
              </w:rPr>
              <w:t>图形参数（如：振幅、速度、间隔、波浪、方向）均可独立设置，更方便快捷的做出想要的造型和场景。</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6、</w:t>
            </w:r>
            <w:r>
              <w:rPr>
                <w:rFonts w:hint="eastAsia" w:ascii="宋体" w:hAnsi="宋体" w:eastAsia="宋体" w:cs="宋体"/>
                <w:bCs/>
                <w:sz w:val="20"/>
                <w:szCs w:val="20"/>
              </w:rPr>
              <w:t>每个场景可保存图形数量5个；同时可运行图形数量10个。</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7、</w:t>
            </w:r>
            <w:r>
              <w:rPr>
                <w:rFonts w:hint="eastAsia" w:ascii="宋体" w:hAnsi="宋体" w:eastAsia="宋体" w:cs="宋体"/>
                <w:bCs/>
                <w:sz w:val="20"/>
                <w:szCs w:val="20"/>
              </w:rPr>
              <w:t>有节目录制功能，最多可储存100个节目，灯光秀演示一劳永逸。</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8、</w:t>
            </w:r>
            <w:r>
              <w:rPr>
                <w:rFonts w:hint="eastAsia" w:ascii="宋体" w:hAnsi="宋体" w:eastAsia="宋体" w:cs="宋体"/>
                <w:bCs/>
                <w:sz w:val="20"/>
                <w:szCs w:val="20"/>
              </w:rPr>
              <w:t>有内置时间码和外置MIDI触发功能,让您轻松实现一键声光同步的炫丽灯光秀。</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9、</w:t>
            </w:r>
            <w:r>
              <w:rPr>
                <w:rFonts w:hint="eastAsia" w:ascii="宋体" w:hAnsi="宋体" w:eastAsia="宋体" w:cs="宋体"/>
                <w:bCs/>
                <w:sz w:val="20"/>
                <w:szCs w:val="20"/>
              </w:rPr>
              <w:t>场景能够实现交叠功能，图形有宽度参数，能够更快速的编程。</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10、</w:t>
            </w:r>
            <w:r>
              <w:rPr>
                <w:rFonts w:hint="eastAsia" w:ascii="宋体" w:hAnsi="宋体" w:eastAsia="宋体" w:cs="宋体"/>
                <w:bCs/>
                <w:sz w:val="20"/>
                <w:szCs w:val="20"/>
              </w:rPr>
              <w:t>具有高级编组功能。</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11</w:t>
            </w:r>
            <w:r>
              <w:rPr>
                <w:rFonts w:hint="eastAsia" w:ascii="宋体" w:hAnsi="宋体" w:eastAsia="宋体" w:cs="宋体"/>
                <w:bCs/>
                <w:sz w:val="20"/>
                <w:szCs w:val="20"/>
              </w:rPr>
              <w:t>可储存100个素材，素材共享或者独立素材均可随心设置。</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12、</w:t>
            </w:r>
            <w:r>
              <w:rPr>
                <w:rFonts w:hint="eastAsia" w:ascii="宋体" w:hAnsi="宋体" w:eastAsia="宋体" w:cs="宋体"/>
                <w:bCs/>
                <w:sz w:val="20"/>
                <w:szCs w:val="20"/>
              </w:rPr>
              <w:t>素材储存模式有四种，素材储存和调用灵活便捷。</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13、</w:t>
            </w:r>
            <w:r>
              <w:rPr>
                <w:rFonts w:hint="eastAsia" w:ascii="宋体" w:hAnsi="宋体" w:eastAsia="宋体" w:cs="宋体"/>
                <w:bCs/>
                <w:sz w:val="20"/>
                <w:szCs w:val="20"/>
              </w:rPr>
              <w:t>可储存120个重演场景，用于储存多步场景和单步场景。每个多步场景最多可储存600个单步。</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14、</w:t>
            </w:r>
            <w:r>
              <w:rPr>
                <w:rFonts w:hint="eastAsia" w:ascii="宋体" w:hAnsi="宋体" w:eastAsia="宋体" w:cs="宋体"/>
                <w:bCs/>
                <w:sz w:val="20"/>
                <w:szCs w:val="20"/>
              </w:rPr>
              <w:t>可同时输出和运行12个重演场景。</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15、</w:t>
            </w:r>
            <w:r>
              <w:rPr>
                <w:rFonts w:hint="eastAsia" w:ascii="宋体" w:hAnsi="宋体" w:eastAsia="宋体" w:cs="宋体"/>
                <w:bCs/>
                <w:sz w:val="20"/>
                <w:szCs w:val="20"/>
              </w:rPr>
              <w:t>带12根集控推杆。按键点控和推杆集控兼容。</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16、</w:t>
            </w:r>
            <w:r>
              <w:rPr>
                <w:rFonts w:hint="eastAsia" w:ascii="宋体" w:hAnsi="宋体" w:eastAsia="宋体" w:cs="宋体"/>
                <w:bCs/>
                <w:sz w:val="20"/>
                <w:szCs w:val="20"/>
              </w:rPr>
              <w:t>支持重新配节地址码、垂直水平交换、通道输出反向等功能。</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17、</w:t>
            </w:r>
            <w:r>
              <w:rPr>
                <w:rFonts w:hint="eastAsia" w:ascii="宋体" w:hAnsi="宋体" w:eastAsia="宋体" w:cs="宋体"/>
                <w:bCs/>
                <w:sz w:val="20"/>
                <w:szCs w:val="20"/>
              </w:rPr>
              <w:t>关机或者突发断电等情况数据可记忆保持。</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18、</w:t>
            </w:r>
            <w:r>
              <w:rPr>
                <w:rFonts w:hint="eastAsia" w:ascii="宋体" w:hAnsi="宋体" w:eastAsia="宋体" w:cs="宋体"/>
                <w:bCs/>
                <w:sz w:val="20"/>
                <w:szCs w:val="20"/>
              </w:rPr>
              <w:t>U盘可备份控台数据，并支持重新导入到控台使用，同型号控台数据可共享。</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19、</w:t>
            </w:r>
            <w:r>
              <w:rPr>
                <w:rFonts w:hint="eastAsia" w:ascii="宋体" w:hAnsi="宋体" w:eastAsia="宋体" w:cs="宋体"/>
                <w:bCs/>
                <w:sz w:val="20"/>
                <w:szCs w:val="20"/>
              </w:rPr>
              <w:t>支持远程软件升级，随时随地增加新的功能。</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20、</w:t>
            </w:r>
            <w:r>
              <w:rPr>
                <w:rFonts w:hint="eastAsia" w:ascii="宋体" w:hAnsi="宋体" w:eastAsia="宋体" w:cs="宋体"/>
                <w:bCs/>
                <w:sz w:val="20"/>
                <w:szCs w:val="20"/>
              </w:rPr>
              <w:t>具有预编程功能，离线事先编程，省事省心。</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21、</w:t>
            </w:r>
            <w:r>
              <w:rPr>
                <w:rFonts w:hint="eastAsia" w:ascii="宋体" w:hAnsi="宋体" w:eastAsia="宋体" w:cs="宋体"/>
                <w:bCs/>
                <w:sz w:val="20"/>
                <w:szCs w:val="20"/>
              </w:rPr>
              <w:t>预置推杆可控制电脑灯的属性，属性控制更方便快捷。</w:t>
            </w:r>
            <w:r>
              <w:rPr>
                <w:rFonts w:hint="eastAsia" w:ascii="宋体" w:hAnsi="宋体" w:eastAsia="宋体" w:cs="宋体"/>
                <w:bCs/>
                <w:sz w:val="20"/>
                <w:szCs w:val="20"/>
              </w:rPr>
              <w:br w:type="textWrapping"/>
            </w:r>
            <w:r>
              <w:rPr>
                <w:rFonts w:hint="eastAsia" w:ascii="宋体" w:hAnsi="宋体" w:eastAsia="宋体" w:cs="宋体"/>
                <w:bCs/>
                <w:sz w:val="20"/>
                <w:szCs w:val="20"/>
                <w:lang w:val="en-US" w:eastAsia="zh-CN"/>
              </w:rPr>
              <w:t>22、</w:t>
            </w:r>
            <w:r>
              <w:rPr>
                <w:rFonts w:hint="eastAsia" w:ascii="宋体" w:hAnsi="宋体" w:eastAsia="宋体" w:cs="宋体"/>
                <w:bCs/>
                <w:sz w:val="20"/>
                <w:szCs w:val="20"/>
              </w:rPr>
              <w:t>支持立即黑场、场景互锁。</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6300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信号放大器</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供电电源：AC90-240120V 50/60Hz  19" 1U</w:t>
            </w:r>
            <w:r>
              <w:rPr>
                <w:rFonts w:hint="eastAsia" w:ascii="宋体" w:hAnsi="宋体" w:eastAsia="宋体" w:cs="宋体"/>
                <w:bCs/>
                <w:sz w:val="20"/>
                <w:szCs w:val="20"/>
              </w:rPr>
              <w:br w:type="textWrapping"/>
            </w:r>
            <w:r>
              <w:rPr>
                <w:rFonts w:hint="eastAsia" w:ascii="宋体" w:hAnsi="宋体" w:eastAsia="宋体" w:cs="宋体"/>
                <w:bCs/>
                <w:sz w:val="20"/>
                <w:szCs w:val="20"/>
              </w:rPr>
              <w:t>产品特性：1组DMX信号变8组；</w:t>
            </w:r>
            <w:r>
              <w:rPr>
                <w:rFonts w:hint="eastAsia" w:ascii="宋体" w:hAnsi="宋体" w:eastAsia="宋体" w:cs="宋体"/>
                <w:bCs/>
                <w:sz w:val="20"/>
                <w:szCs w:val="20"/>
              </w:rPr>
              <w:br w:type="textWrapping"/>
            </w:r>
            <w:r>
              <w:rPr>
                <w:rFonts w:hint="eastAsia" w:ascii="宋体" w:hAnsi="宋体" w:eastAsia="宋体" w:cs="宋体"/>
                <w:bCs/>
                <w:sz w:val="20"/>
                <w:szCs w:val="20"/>
              </w:rPr>
              <w:t>8路独立放大驱动输出</w:t>
            </w:r>
            <w:r>
              <w:rPr>
                <w:rFonts w:hint="eastAsia" w:ascii="宋体" w:hAnsi="宋体" w:eastAsia="宋体" w:cs="宋体"/>
                <w:bCs/>
                <w:sz w:val="20"/>
                <w:szCs w:val="20"/>
              </w:rPr>
              <w:br w:type="textWrapping"/>
            </w:r>
            <w:r>
              <w:rPr>
                <w:rFonts w:hint="eastAsia" w:ascii="宋体" w:hAnsi="宋体" w:eastAsia="宋体" w:cs="宋体"/>
                <w:bCs/>
                <w:sz w:val="20"/>
                <w:szCs w:val="20"/>
              </w:rPr>
              <w:t>信号放大整形功能，延长信号传输距离。</w:t>
            </w:r>
            <w:r>
              <w:rPr>
                <w:rFonts w:hint="eastAsia" w:ascii="宋体" w:hAnsi="宋体" w:eastAsia="宋体" w:cs="宋体"/>
                <w:bCs/>
                <w:sz w:val="20"/>
                <w:szCs w:val="20"/>
              </w:rPr>
              <w:br w:type="textWrapping"/>
            </w:r>
            <w:r>
              <w:rPr>
                <w:rFonts w:hint="eastAsia" w:ascii="宋体" w:hAnsi="宋体" w:eastAsia="宋体" w:cs="宋体"/>
                <w:bCs/>
                <w:sz w:val="20"/>
                <w:szCs w:val="20"/>
              </w:rPr>
              <w:t>增强数据总线接入设备数量的能力 保护灯光控制台 DMX512输出接口</w:t>
            </w:r>
            <w:r>
              <w:rPr>
                <w:rFonts w:hint="eastAsia" w:ascii="宋体" w:hAnsi="宋体" w:eastAsia="宋体" w:cs="宋体"/>
                <w:bCs/>
                <w:sz w:val="20"/>
                <w:szCs w:val="20"/>
              </w:rPr>
              <w:br w:type="textWrapping"/>
            </w:r>
            <w:r>
              <w:rPr>
                <w:rFonts w:hint="eastAsia" w:ascii="宋体" w:hAnsi="宋体" w:eastAsia="宋体" w:cs="宋体"/>
                <w:bCs/>
                <w:sz w:val="20"/>
                <w:szCs w:val="20"/>
              </w:rPr>
              <w:t>故障现场隔离，提高数字式灯光控制系统的安全运行可靠性</w:t>
            </w:r>
            <w:r>
              <w:rPr>
                <w:rFonts w:hint="eastAsia" w:ascii="宋体" w:hAnsi="宋体" w:eastAsia="宋体" w:cs="宋体"/>
                <w:bCs/>
                <w:sz w:val="20"/>
                <w:szCs w:val="20"/>
              </w:rPr>
              <w:br w:type="textWrapping"/>
            </w:r>
            <w:r>
              <w:rPr>
                <w:rFonts w:hint="eastAsia" w:ascii="宋体" w:hAnsi="宋体" w:eastAsia="宋体" w:cs="宋体"/>
                <w:bCs/>
                <w:sz w:val="20"/>
                <w:szCs w:val="20"/>
              </w:rPr>
              <w:t>尺寸：530×190×110mm</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4、安装辅材</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灯 钩</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压铸铝灯钩，可承重100公斤</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安全绳</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舞台专用安全绳</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DMX信号线</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RVVP2x0.3mm²、128 网、无氧铜</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米</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XLR卡农头</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卡农公母一对</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对</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电焊不锈钢支架</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不锈钢灯光挂架</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辅材及人工</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所有弱电改造所需PVC阻燃线管、电工底盒、自攻钉、胶塞，水晶头，卡农头及设备安装所需耗材配件，数量、种类、规格以现场实际情况为准。</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40" w:type="pct"/>
            <w:gridSpan w:val="4"/>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四、座椅及主席台</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报告厅座椅</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规格：550W*670D*1000H（中心距570mm）</w:t>
            </w:r>
            <w:r>
              <w:rPr>
                <w:rFonts w:hint="eastAsia" w:ascii="宋体" w:hAnsi="宋体" w:eastAsia="宋体" w:cs="宋体"/>
                <w:bCs/>
                <w:sz w:val="20"/>
                <w:szCs w:val="20"/>
              </w:rPr>
              <w:br w:type="textWrapping"/>
            </w:r>
            <w:r>
              <w:rPr>
                <w:rFonts w:hint="eastAsia" w:ascii="宋体" w:hAnsi="宋体" w:eastAsia="宋体" w:cs="宋体"/>
                <w:bCs/>
                <w:sz w:val="20"/>
                <w:szCs w:val="20"/>
              </w:rPr>
              <w:t>1、座椅根据人体形态工程学原理设计制造，背垫和座垫之弧形完全符合人体生理曲线，外形美观，大方，座高和座深合理，坐感舒适，座垫可自动回位。</w:t>
            </w:r>
            <w:r>
              <w:rPr>
                <w:rFonts w:hint="eastAsia" w:ascii="宋体" w:hAnsi="宋体" w:eastAsia="宋体" w:cs="宋体"/>
                <w:bCs/>
                <w:sz w:val="20"/>
                <w:szCs w:val="20"/>
              </w:rPr>
              <w:br w:type="textWrapping"/>
            </w:r>
            <w:r>
              <w:rPr>
                <w:rFonts w:hint="eastAsia" w:ascii="宋体" w:hAnsi="宋体" w:eastAsia="宋体" w:cs="宋体"/>
                <w:bCs/>
                <w:sz w:val="20"/>
                <w:szCs w:val="20"/>
              </w:rPr>
              <w:t>2、座椅中心距570±5mm、座高450±10mm、座包打开到背后最长740±10mm、椅高1040~1080mm,扶手脚高625±5mm、地面到扶手面高度645±5mm。</w:t>
            </w:r>
            <w:r>
              <w:rPr>
                <w:rFonts w:hint="eastAsia" w:ascii="宋体" w:hAnsi="宋体" w:eastAsia="宋体" w:cs="宋体"/>
                <w:bCs/>
                <w:sz w:val="20"/>
                <w:szCs w:val="20"/>
              </w:rPr>
              <w:br w:type="textWrapping"/>
            </w:r>
            <w:r>
              <w:rPr>
                <w:rFonts w:hint="eastAsia" w:ascii="宋体" w:hAnsi="宋体" w:eastAsia="宋体" w:cs="宋体"/>
                <w:bCs/>
                <w:sz w:val="20"/>
                <w:szCs w:val="20"/>
              </w:rPr>
              <w:t>3、为保证座椅的力学性能及有害物质限量，座椅样板必须进行实用性测试，其中座面、椅背面静载荷分别为：2000N、760N、10次无松动；椅座、椅背耐用性分别：950N、20万次、300N、20万次；扶手静载侧面900N、向下1000N，10次无松动，座面来回翻折耐久性试验必须达到30万次，甲醛释放量≤0.120mg/㎡h。</w:t>
            </w:r>
            <w:r>
              <w:rPr>
                <w:rFonts w:hint="eastAsia" w:ascii="宋体" w:hAnsi="宋体" w:eastAsia="宋体" w:cs="宋体"/>
                <w:bCs/>
                <w:sz w:val="20"/>
                <w:szCs w:val="20"/>
              </w:rPr>
              <w:br w:type="textWrapping"/>
            </w:r>
            <w:r>
              <w:rPr>
                <w:rFonts w:hint="eastAsia" w:ascii="宋体" w:hAnsi="宋体" w:eastAsia="宋体" w:cs="宋体"/>
                <w:bCs/>
                <w:sz w:val="20"/>
                <w:szCs w:val="20"/>
              </w:rPr>
              <w:t>4、座椅外板采用优质高密度多层板经高频热压机一次成“瓦”型座、背外板，再经修边、打磨和多层油漆低面等多道工序，面采用优质PU环保聚酯油漆饰面，油漆吸附力强、耐腐蚀、易清洗等，符合GB 18580-2017《室内装饰装修材料-人造板及其制品中甲醛释放限量》的甲醛释放量E1≤0.124mg/m³标准；椅背板尺寸650*515*15mm（长宽±5mm）；椅座板：495*430*15mm（长宽±5mm）。</w:t>
            </w:r>
            <w:r>
              <w:rPr>
                <w:rFonts w:hint="eastAsia" w:ascii="宋体" w:hAnsi="宋体" w:eastAsia="宋体" w:cs="宋体"/>
                <w:bCs/>
                <w:sz w:val="20"/>
                <w:szCs w:val="20"/>
              </w:rPr>
              <w:br w:type="textWrapping"/>
            </w:r>
            <w:r>
              <w:rPr>
                <w:rFonts w:hint="eastAsia" w:ascii="宋体" w:hAnsi="宋体" w:eastAsia="宋体" w:cs="宋体"/>
                <w:bCs/>
                <w:sz w:val="20"/>
                <w:szCs w:val="20"/>
              </w:rPr>
              <w:t>5、座、背海绵采用高密度聚酯定型海绵原料，经模具冷固发泡一体成型，座、背海绵与瓦型座背外板相呼应，座椅整体安装成型后呈现一个“弯刀月亮”型。座海绵厚140mm、背海绵外观呈“U”形最厚点110mm，海绵原料的物理指标达到并超过GB/T10802-2006、GB/T10802-2006、GB/T10807-2006、标准。</w:t>
            </w:r>
            <w:r>
              <w:rPr>
                <w:rFonts w:hint="eastAsia" w:ascii="宋体" w:hAnsi="宋体" w:eastAsia="宋体" w:cs="宋体"/>
                <w:bCs/>
                <w:sz w:val="20"/>
                <w:szCs w:val="20"/>
              </w:rPr>
              <w:br w:type="textWrapping"/>
            </w:r>
            <w:r>
              <w:rPr>
                <w:rFonts w:hint="eastAsia" w:ascii="宋体" w:hAnsi="宋体" w:eastAsia="宋体" w:cs="宋体"/>
                <w:bCs/>
                <w:sz w:val="20"/>
                <w:szCs w:val="20"/>
              </w:rPr>
              <w:t>a.拉伸强度:﹥150kpa</w:t>
            </w:r>
            <w:r>
              <w:rPr>
                <w:rFonts w:hint="eastAsia" w:ascii="宋体" w:hAnsi="宋体" w:eastAsia="宋体" w:cs="宋体"/>
                <w:bCs/>
                <w:sz w:val="20"/>
                <w:szCs w:val="20"/>
              </w:rPr>
              <w:br w:type="textWrapping"/>
            </w:r>
            <w:r>
              <w:rPr>
                <w:rFonts w:hint="eastAsia" w:ascii="宋体" w:hAnsi="宋体" w:eastAsia="宋体" w:cs="宋体"/>
                <w:bCs/>
                <w:sz w:val="20"/>
                <w:szCs w:val="20"/>
              </w:rPr>
              <w:t>b.伸长率：﹥160%</w:t>
            </w:r>
            <w:r>
              <w:rPr>
                <w:rFonts w:hint="eastAsia" w:ascii="宋体" w:hAnsi="宋体" w:eastAsia="宋体" w:cs="宋体"/>
                <w:bCs/>
                <w:sz w:val="20"/>
                <w:szCs w:val="20"/>
              </w:rPr>
              <w:br w:type="textWrapping"/>
            </w:r>
            <w:r>
              <w:rPr>
                <w:rFonts w:hint="eastAsia" w:ascii="宋体" w:hAnsi="宋体" w:eastAsia="宋体" w:cs="宋体"/>
                <w:bCs/>
                <w:sz w:val="20"/>
                <w:szCs w:val="20"/>
              </w:rPr>
              <w:t>c.撕裂强度：﹥2.0N/cm</w:t>
            </w:r>
            <w:r>
              <w:rPr>
                <w:rFonts w:hint="eastAsia" w:ascii="宋体" w:hAnsi="宋体" w:eastAsia="宋体" w:cs="宋体"/>
                <w:bCs/>
                <w:sz w:val="20"/>
                <w:szCs w:val="20"/>
              </w:rPr>
              <w:br w:type="textWrapping"/>
            </w:r>
            <w:r>
              <w:rPr>
                <w:rFonts w:hint="eastAsia" w:ascii="宋体" w:hAnsi="宋体" w:eastAsia="宋体" w:cs="宋体"/>
                <w:bCs/>
                <w:sz w:val="20"/>
                <w:szCs w:val="20"/>
              </w:rPr>
              <w:t>d.干热老化后拉伸强度：﹥120 kpa</w:t>
            </w:r>
            <w:r>
              <w:rPr>
                <w:rFonts w:hint="eastAsia" w:ascii="宋体" w:hAnsi="宋体" w:eastAsia="宋体" w:cs="宋体"/>
                <w:bCs/>
                <w:sz w:val="20"/>
                <w:szCs w:val="20"/>
              </w:rPr>
              <w:br w:type="textWrapping"/>
            </w:r>
            <w:r>
              <w:rPr>
                <w:rFonts w:hint="eastAsia" w:ascii="宋体" w:hAnsi="宋体" w:eastAsia="宋体" w:cs="宋体"/>
                <w:bCs/>
                <w:sz w:val="20"/>
                <w:szCs w:val="20"/>
              </w:rPr>
              <w:t>e.干热老化后拉伸强度变化率：±30%</w:t>
            </w:r>
            <w:r>
              <w:rPr>
                <w:rFonts w:hint="eastAsia" w:ascii="宋体" w:hAnsi="宋体" w:eastAsia="宋体" w:cs="宋体"/>
                <w:bCs/>
                <w:sz w:val="20"/>
                <w:szCs w:val="20"/>
              </w:rPr>
              <w:br w:type="textWrapping"/>
            </w:r>
            <w:r>
              <w:rPr>
                <w:rFonts w:hint="eastAsia" w:ascii="宋体" w:hAnsi="宋体" w:eastAsia="宋体" w:cs="宋体"/>
                <w:bCs/>
                <w:sz w:val="20"/>
                <w:szCs w:val="20"/>
              </w:rPr>
              <w:t>f.湿热老化后拉伸强度：﹥130 kpa</w:t>
            </w:r>
            <w:r>
              <w:rPr>
                <w:rFonts w:hint="eastAsia" w:ascii="宋体" w:hAnsi="宋体" w:eastAsia="宋体" w:cs="宋体"/>
                <w:bCs/>
                <w:sz w:val="20"/>
                <w:szCs w:val="20"/>
              </w:rPr>
              <w:br w:type="textWrapping"/>
            </w:r>
            <w:r>
              <w:rPr>
                <w:rFonts w:hint="eastAsia" w:ascii="宋体" w:hAnsi="宋体" w:eastAsia="宋体" w:cs="宋体"/>
                <w:bCs/>
                <w:sz w:val="20"/>
                <w:szCs w:val="20"/>
              </w:rPr>
              <w:t>g.湿热老化后拉伸强度变化率：±30%</w:t>
            </w:r>
            <w:r>
              <w:rPr>
                <w:rFonts w:hint="eastAsia" w:ascii="宋体" w:hAnsi="宋体" w:eastAsia="宋体" w:cs="宋体"/>
                <w:bCs/>
                <w:sz w:val="20"/>
                <w:szCs w:val="20"/>
              </w:rPr>
              <w:br w:type="textWrapping"/>
            </w:r>
            <w:r>
              <w:rPr>
                <w:rFonts w:hint="eastAsia" w:ascii="宋体" w:hAnsi="宋体" w:eastAsia="宋体" w:cs="宋体"/>
                <w:bCs/>
                <w:sz w:val="20"/>
                <w:szCs w:val="20"/>
              </w:rPr>
              <w:t>h.40%压陷硬度：﹥200N</w:t>
            </w:r>
            <w:r>
              <w:rPr>
                <w:rFonts w:hint="eastAsia" w:ascii="宋体" w:hAnsi="宋体" w:eastAsia="宋体" w:cs="宋体"/>
                <w:bCs/>
                <w:sz w:val="20"/>
                <w:szCs w:val="20"/>
              </w:rPr>
              <w:br w:type="textWrapping"/>
            </w:r>
            <w:r>
              <w:rPr>
                <w:rFonts w:hint="eastAsia" w:ascii="宋体" w:hAnsi="宋体" w:eastAsia="宋体" w:cs="宋体"/>
                <w:bCs/>
                <w:sz w:val="20"/>
                <w:szCs w:val="20"/>
              </w:rPr>
              <w:t>i.密度：﹥50kg/㎥.</w:t>
            </w:r>
            <w:r>
              <w:rPr>
                <w:rFonts w:hint="eastAsia" w:ascii="宋体" w:hAnsi="宋体" w:eastAsia="宋体" w:cs="宋体"/>
                <w:bCs/>
                <w:sz w:val="20"/>
                <w:szCs w:val="20"/>
              </w:rPr>
              <w:br w:type="textWrapping"/>
            </w:r>
            <w:r>
              <w:rPr>
                <w:rFonts w:hint="eastAsia" w:ascii="宋体" w:hAnsi="宋体" w:eastAsia="宋体" w:cs="宋体"/>
                <w:bCs/>
                <w:sz w:val="20"/>
                <w:szCs w:val="20"/>
              </w:rPr>
              <w:t>j.回弹性能≥60%</w:t>
            </w:r>
            <w:r>
              <w:rPr>
                <w:rFonts w:hint="eastAsia" w:ascii="宋体" w:hAnsi="宋体" w:eastAsia="宋体" w:cs="宋体"/>
                <w:bCs/>
                <w:sz w:val="20"/>
                <w:szCs w:val="20"/>
              </w:rPr>
              <w:br w:type="textWrapping"/>
            </w:r>
            <w:r>
              <w:rPr>
                <w:rFonts w:hint="eastAsia" w:ascii="宋体" w:hAnsi="宋体" w:eastAsia="宋体" w:cs="宋体"/>
                <w:bCs/>
                <w:sz w:val="20"/>
                <w:szCs w:val="20"/>
              </w:rPr>
              <w:t>6、面料为优质品牌耐磨毛麻纺织面料,,要求耐磨性高,渗透力强,吸声效果好、软硬适中、使用长时间无气球、褪色等。面料的相关指标达到并超过HJ/T 303-2006、HJ/T 307-2006、GB/T19976-2005、GB/T21196.2-2007、GB/T25077-2010、QB/T2602-2013标准要求：</w:t>
            </w:r>
            <w:r>
              <w:rPr>
                <w:rFonts w:hint="eastAsia" w:ascii="宋体" w:hAnsi="宋体" w:eastAsia="宋体" w:cs="宋体"/>
                <w:bCs/>
                <w:sz w:val="20"/>
                <w:szCs w:val="20"/>
              </w:rPr>
              <w:br w:type="textWrapping"/>
            </w:r>
            <w:r>
              <w:rPr>
                <w:rFonts w:hint="eastAsia" w:ascii="宋体" w:hAnsi="宋体" w:eastAsia="宋体" w:cs="宋体"/>
                <w:bCs/>
                <w:sz w:val="20"/>
                <w:szCs w:val="20"/>
              </w:rPr>
              <w:t>a.色彩:(定制前由学校选择)</w:t>
            </w:r>
            <w:r>
              <w:rPr>
                <w:rFonts w:hint="eastAsia" w:ascii="宋体" w:hAnsi="宋体" w:eastAsia="宋体" w:cs="宋体"/>
                <w:bCs/>
                <w:sz w:val="20"/>
                <w:szCs w:val="20"/>
              </w:rPr>
              <w:br w:type="textWrapping"/>
            </w:r>
            <w:r>
              <w:rPr>
                <w:rFonts w:hint="eastAsia" w:ascii="宋体" w:hAnsi="宋体" w:eastAsia="宋体" w:cs="宋体"/>
                <w:bCs/>
                <w:sz w:val="20"/>
                <w:szCs w:val="20"/>
              </w:rPr>
              <w:t>b.色牢度:4-5级及以上</w:t>
            </w:r>
            <w:r>
              <w:rPr>
                <w:rFonts w:hint="eastAsia" w:ascii="宋体" w:hAnsi="宋体" w:eastAsia="宋体" w:cs="宋体"/>
                <w:bCs/>
                <w:sz w:val="20"/>
                <w:szCs w:val="20"/>
              </w:rPr>
              <w:br w:type="textWrapping"/>
            </w:r>
            <w:r>
              <w:rPr>
                <w:rFonts w:hint="eastAsia" w:ascii="宋体" w:hAnsi="宋体" w:eastAsia="宋体" w:cs="宋体"/>
                <w:bCs/>
                <w:sz w:val="20"/>
                <w:szCs w:val="20"/>
              </w:rPr>
              <w:t>c.起球性：2000次、4-5级</w:t>
            </w:r>
            <w:r>
              <w:rPr>
                <w:rFonts w:hint="eastAsia" w:ascii="宋体" w:hAnsi="宋体" w:eastAsia="宋体" w:cs="宋体"/>
                <w:bCs/>
                <w:sz w:val="20"/>
                <w:szCs w:val="20"/>
              </w:rPr>
              <w:br w:type="textWrapping"/>
            </w:r>
            <w:r>
              <w:rPr>
                <w:rFonts w:hint="eastAsia" w:ascii="宋体" w:hAnsi="宋体" w:eastAsia="宋体" w:cs="宋体"/>
                <w:bCs/>
                <w:sz w:val="20"/>
                <w:szCs w:val="20"/>
              </w:rPr>
              <w:t>d.PH值 4.0-7.5</w:t>
            </w:r>
            <w:r>
              <w:rPr>
                <w:rFonts w:hint="eastAsia" w:ascii="宋体" w:hAnsi="宋体" w:eastAsia="宋体" w:cs="宋体"/>
                <w:bCs/>
                <w:sz w:val="20"/>
                <w:szCs w:val="20"/>
              </w:rPr>
              <w:br w:type="textWrapping"/>
            </w:r>
            <w:r>
              <w:rPr>
                <w:rFonts w:hint="eastAsia" w:ascii="宋体" w:hAnsi="宋体" w:eastAsia="宋体" w:cs="宋体"/>
                <w:bCs/>
                <w:sz w:val="20"/>
                <w:szCs w:val="20"/>
              </w:rPr>
              <w:t>e.环保:甲醛含量﹤20mg/kg</w:t>
            </w:r>
            <w:r>
              <w:rPr>
                <w:rFonts w:hint="eastAsia" w:ascii="宋体" w:hAnsi="宋体" w:eastAsia="宋体" w:cs="宋体"/>
                <w:bCs/>
                <w:sz w:val="20"/>
                <w:szCs w:val="20"/>
              </w:rPr>
              <w:br w:type="textWrapping"/>
            </w:r>
            <w:r>
              <w:rPr>
                <w:rFonts w:hint="eastAsia" w:ascii="宋体" w:hAnsi="宋体" w:eastAsia="宋体" w:cs="宋体"/>
                <w:bCs/>
                <w:sz w:val="20"/>
                <w:szCs w:val="20"/>
              </w:rPr>
              <w:t>f.弹子顶破强力＞1500N</w:t>
            </w:r>
            <w:r>
              <w:rPr>
                <w:rFonts w:hint="eastAsia" w:ascii="宋体" w:hAnsi="宋体" w:eastAsia="宋体" w:cs="宋体"/>
                <w:bCs/>
                <w:sz w:val="20"/>
                <w:szCs w:val="20"/>
              </w:rPr>
              <w:br w:type="textWrapping"/>
            </w:r>
            <w:r>
              <w:rPr>
                <w:rFonts w:hint="eastAsia" w:ascii="宋体" w:hAnsi="宋体" w:eastAsia="宋体" w:cs="宋体"/>
                <w:bCs/>
                <w:sz w:val="20"/>
                <w:szCs w:val="20"/>
              </w:rPr>
              <w:t>g.耐磨性:平磨＞50000次</w:t>
            </w:r>
            <w:r>
              <w:rPr>
                <w:rFonts w:hint="eastAsia" w:ascii="宋体" w:hAnsi="宋体" w:eastAsia="宋体" w:cs="宋体"/>
                <w:bCs/>
                <w:sz w:val="20"/>
                <w:szCs w:val="20"/>
              </w:rPr>
              <w:br w:type="textWrapping"/>
            </w:r>
            <w:r>
              <w:rPr>
                <w:rFonts w:hint="eastAsia" w:ascii="宋体" w:hAnsi="宋体" w:eastAsia="宋体" w:cs="宋体"/>
                <w:bCs/>
                <w:sz w:val="20"/>
                <w:szCs w:val="20"/>
              </w:rPr>
              <w:t>h.比流阻Rs=44Pa•s/m，流阻率r=44000Pa•s/㎡</w:t>
            </w:r>
            <w:r>
              <w:rPr>
                <w:rFonts w:hint="eastAsia" w:ascii="宋体" w:hAnsi="宋体" w:eastAsia="宋体" w:cs="宋体"/>
                <w:bCs/>
                <w:sz w:val="20"/>
                <w:szCs w:val="20"/>
              </w:rPr>
              <w:br w:type="textWrapping"/>
            </w:r>
            <w:r>
              <w:rPr>
                <w:rFonts w:hint="eastAsia" w:ascii="宋体" w:hAnsi="宋体" w:eastAsia="宋体" w:cs="宋体"/>
                <w:bCs/>
                <w:sz w:val="20"/>
                <w:szCs w:val="20"/>
              </w:rPr>
              <w:t>i.透湿性＞2500g/（㎡.d）</w:t>
            </w:r>
            <w:r>
              <w:rPr>
                <w:rFonts w:hint="eastAsia" w:ascii="宋体" w:hAnsi="宋体" w:eastAsia="宋体" w:cs="宋体"/>
                <w:bCs/>
                <w:sz w:val="20"/>
                <w:szCs w:val="20"/>
              </w:rPr>
              <w:br w:type="textWrapping"/>
            </w:r>
            <w:r>
              <w:rPr>
                <w:rFonts w:hint="eastAsia" w:ascii="宋体" w:hAnsi="宋体" w:eastAsia="宋体" w:cs="宋体"/>
                <w:bCs/>
                <w:sz w:val="20"/>
                <w:szCs w:val="20"/>
              </w:rPr>
              <w:t>7、书写板利用独特的扶手脚外侧旋转式90°结构，扶手面、写字板选用进口橡木+ABS材质材质合成，写字板托盘选用优质铝合金一次压铸成型，具有单向转动、拉出、展开时用一个很小动作即可一气合成，安全撤离快速、使用方便、无噪音等。书写板规格：235*200*10mm（长宽±5mm），扶手面盖340*50*20mm.外喷聚酯环保漆。</w:t>
            </w:r>
            <w:r>
              <w:rPr>
                <w:rFonts w:hint="eastAsia" w:ascii="宋体" w:hAnsi="宋体" w:eastAsia="宋体" w:cs="宋体"/>
                <w:bCs/>
                <w:sz w:val="20"/>
                <w:szCs w:val="20"/>
              </w:rPr>
              <w:br w:type="textWrapping"/>
            </w:r>
            <w:r>
              <w:rPr>
                <w:rFonts w:hint="eastAsia" w:ascii="宋体" w:hAnsi="宋体" w:eastAsia="宋体" w:cs="宋体"/>
                <w:bCs/>
                <w:sz w:val="20"/>
                <w:szCs w:val="20"/>
              </w:rPr>
              <w:t>8、椅椅脚架选用优质环保铝合金材质经模具一次性成型，表面经打磨抛光、电泳、抛光处理，椅脚架长420±5mmmm、宽70±2mm、高度630±5mm、宽70±2mm、脚板长390±2mm、壁厚最薄≥4.0mm整个椅脚架由一个内锐角三角形组成分别长120mm、510mm、550mm；</w:t>
            </w:r>
            <w:r>
              <w:rPr>
                <w:rFonts w:hint="eastAsia" w:ascii="宋体" w:hAnsi="宋体" w:eastAsia="宋体" w:cs="宋体"/>
                <w:bCs/>
                <w:sz w:val="20"/>
                <w:szCs w:val="20"/>
              </w:rPr>
              <w:br w:type="textWrapping"/>
            </w:r>
            <w:r>
              <w:rPr>
                <w:rFonts w:hint="eastAsia" w:ascii="宋体" w:hAnsi="宋体" w:eastAsia="宋体" w:cs="宋体"/>
                <w:bCs/>
                <w:sz w:val="20"/>
                <w:szCs w:val="20"/>
              </w:rPr>
              <w:t>9、扶手脚架侧板装饰面采用“子母”链接扣式，材料选用优质环保聚丙烯经注塑模具一次成型其长度505*115mm+扪布。</w:t>
            </w:r>
            <w:r>
              <w:rPr>
                <w:rFonts w:hint="eastAsia" w:ascii="宋体" w:hAnsi="宋体" w:eastAsia="宋体" w:cs="宋体"/>
                <w:bCs/>
                <w:sz w:val="20"/>
                <w:szCs w:val="20"/>
              </w:rPr>
              <w:br w:type="textWrapping"/>
            </w:r>
            <w:r>
              <w:rPr>
                <w:rFonts w:hint="eastAsia" w:ascii="宋体" w:hAnsi="宋体" w:eastAsia="宋体" w:cs="宋体"/>
                <w:bCs/>
                <w:sz w:val="20"/>
                <w:szCs w:val="20"/>
              </w:rPr>
              <w:t>椅座弃用市场传统木框钉架工艺启用新型铁框工艺（座外板与座海绵组装采用正侧、后侧隐藏型固定，即座外板正面无任何螺丝）：选用优质钢板厚度不低于1.5mm经模具冲压焊接成型，内置高密度夹板打底。</w:t>
            </w:r>
            <w:r>
              <w:rPr>
                <w:rFonts w:hint="eastAsia" w:ascii="宋体" w:hAnsi="宋体" w:eastAsia="宋体" w:cs="宋体"/>
                <w:bCs/>
                <w:sz w:val="20"/>
                <w:szCs w:val="20"/>
              </w:rPr>
              <w:br w:type="textWrapping"/>
            </w:r>
            <w:r>
              <w:rPr>
                <w:rFonts w:hint="eastAsia" w:ascii="宋体" w:hAnsi="宋体" w:eastAsia="宋体" w:cs="宋体"/>
                <w:bCs/>
                <w:sz w:val="20"/>
                <w:szCs w:val="20"/>
              </w:rPr>
              <w:t>10、座包定位：座包回位点与座包受力点为座包左右两侧角码与座包链接的“7”角码，从而达到椅座与椅脚二合一效果。</w:t>
            </w:r>
            <w:r>
              <w:rPr>
                <w:rFonts w:hint="eastAsia" w:ascii="宋体" w:hAnsi="宋体" w:eastAsia="宋体" w:cs="宋体"/>
                <w:bCs/>
                <w:sz w:val="20"/>
                <w:szCs w:val="20"/>
              </w:rPr>
              <w:br w:type="textWrapping"/>
            </w:r>
            <w:r>
              <w:rPr>
                <w:rFonts w:hint="eastAsia" w:ascii="宋体" w:hAnsi="宋体" w:eastAsia="宋体" w:cs="宋体"/>
                <w:bCs/>
                <w:sz w:val="20"/>
                <w:szCs w:val="20"/>
              </w:rPr>
              <w:t>11、11、椅座回弹选用无声回复结构。</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12、12、颜色：定制前提供方案供学校选择。   </w:t>
            </w:r>
            <w:r>
              <w:rPr>
                <w:rFonts w:hint="eastAsia" w:ascii="宋体" w:hAnsi="宋体" w:eastAsia="宋体" w:cs="宋体"/>
                <w:bCs/>
                <w:sz w:val="20"/>
                <w:szCs w:val="20"/>
              </w:rPr>
              <w:br w:type="textWrapping"/>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位</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前排条桌</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1.桌子规格：400mm（宽）×760mm（高）（±5mm），长度依前排座椅位数定制。</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基材：采用优质E1级环保中密度纤维板,经防潮、防虫、防腐处理，抗弯力强，不易变形；甲醛含量≤0.124mg/m³，密度750㎏/m3，吸水厚度膨胀率1.3%/；均进行实木封边处理，封边严密、平整、无脱胶、表面无胶渍；采用热压工艺处理，薄木和其它材料覆面拼贴严密、平整、无脱胶、鼓泡、无裂纹、压痕和划伤；倒棱、圆角、圆线均匀一致，结合牢固严密；                                                                                3.面材：表面贴合精选0.6m胡桃木皮，含水率低于0.9%,采用优质胡桃木实木封边，封边严密、平整；                                           </w:t>
            </w:r>
            <w:r>
              <w:rPr>
                <w:rFonts w:hint="eastAsia" w:ascii="宋体" w:hAnsi="宋体" w:eastAsia="宋体" w:cs="宋体"/>
                <w:bCs/>
                <w:sz w:val="20"/>
                <w:szCs w:val="20"/>
              </w:rPr>
              <w:br w:type="textWrapping"/>
            </w:r>
            <w:r>
              <w:rPr>
                <w:rFonts w:hint="eastAsia" w:ascii="宋体" w:hAnsi="宋体" w:eastAsia="宋体" w:cs="宋体"/>
                <w:bCs/>
                <w:sz w:val="20"/>
                <w:szCs w:val="20"/>
              </w:rPr>
              <w:t>4.油漆：采用环保聚脂漆，经过五底三面油漆工序，表面硬度达H级，木纹纹理清晰，无发白、流挂及明显划伤，色泽均匀、光滑耐用，达到国标环保标准。                                                                                                                                                                                               5.粘合剂：采用优质品牌胶粘剂（白乳胶）。，胶粘剂（白乳胶）中的有害物质限量必须符合国家标准GB 18583-2008《室内装饰装修材料 胶粘剂中有害物质限量》（水基型聚乙酸乙烯酯胶粘剂）的要求。其中游离甲醛≤1.0g/kg；苯≤0.20g/kg；甲苯+二甲苯≤10g/kg；总挥发性有机物≤110g/L。</w:t>
            </w:r>
            <w:r>
              <w:rPr>
                <w:rFonts w:hint="eastAsia" w:ascii="宋体" w:hAnsi="宋体" w:eastAsia="宋体" w:cs="宋体"/>
                <w:bCs/>
                <w:sz w:val="20"/>
                <w:szCs w:val="20"/>
              </w:rPr>
              <w:br w:type="textWrapping"/>
            </w:r>
            <w:r>
              <w:rPr>
                <w:rFonts w:hint="eastAsia" w:ascii="宋体" w:hAnsi="宋体" w:eastAsia="宋体" w:cs="宋体"/>
                <w:bCs/>
                <w:sz w:val="20"/>
                <w:szCs w:val="20"/>
              </w:rPr>
              <w:t>6.颜色：定制前提供方案供学校选择。</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位</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发言台</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规格：约850W-650D-1150H，采用优质胡桃木皮饰面厚度约0.6mm，封边采用胡桃木。</w:t>
            </w:r>
            <w:r>
              <w:rPr>
                <w:rFonts w:hint="eastAsia" w:ascii="宋体" w:hAnsi="宋体" w:eastAsia="宋体" w:cs="宋体"/>
                <w:bCs/>
                <w:sz w:val="20"/>
                <w:szCs w:val="20"/>
              </w:rPr>
              <w:br w:type="textWrapping"/>
            </w:r>
            <w:r>
              <w:rPr>
                <w:rFonts w:hint="eastAsia" w:ascii="宋体" w:hAnsi="宋体" w:eastAsia="宋体" w:cs="宋体"/>
                <w:bCs/>
                <w:sz w:val="20"/>
                <w:szCs w:val="20"/>
              </w:rPr>
              <w:t>基材：采用高密度板，握钉力强，经烤房高温烘干消毒，板材烘干后不易变形，再经防虫、防腐等化学处理，甲醛释放量达E1标准。</w:t>
            </w:r>
            <w:r>
              <w:rPr>
                <w:rFonts w:hint="eastAsia" w:ascii="宋体" w:hAnsi="宋体" w:eastAsia="宋体" w:cs="宋体"/>
                <w:bCs/>
                <w:sz w:val="20"/>
                <w:szCs w:val="20"/>
              </w:rPr>
              <w:br w:type="textWrapping"/>
            </w:r>
            <w:r>
              <w:rPr>
                <w:rFonts w:hint="eastAsia" w:ascii="宋体" w:hAnsi="宋体" w:eastAsia="宋体" w:cs="宋体"/>
                <w:bCs/>
                <w:sz w:val="20"/>
                <w:szCs w:val="20"/>
              </w:rPr>
              <w:t>油漆：面漆采用PU聚酯漆，底漆采用PE不饱和树脂漆，嘉宝莉漆符合国家环保要求。</w:t>
            </w:r>
            <w:r>
              <w:rPr>
                <w:rFonts w:hint="eastAsia" w:ascii="宋体" w:hAnsi="宋体" w:eastAsia="宋体" w:cs="宋体"/>
                <w:bCs/>
                <w:sz w:val="20"/>
                <w:szCs w:val="20"/>
              </w:rPr>
              <w:br w:type="textWrapping"/>
            </w:r>
            <w:r>
              <w:rPr>
                <w:rFonts w:hint="eastAsia" w:ascii="宋体" w:hAnsi="宋体" w:eastAsia="宋体" w:cs="宋体"/>
                <w:bCs/>
                <w:sz w:val="20"/>
                <w:szCs w:val="20"/>
              </w:rPr>
              <w:t>优质五金配件</w:t>
            </w:r>
            <w:r>
              <w:rPr>
                <w:rFonts w:hint="eastAsia" w:ascii="宋体" w:hAnsi="宋体" w:eastAsia="宋体" w:cs="宋体"/>
                <w:bCs/>
                <w:sz w:val="20"/>
                <w:szCs w:val="20"/>
              </w:rPr>
              <w:br w:type="textWrapping"/>
            </w:r>
            <w:r>
              <w:rPr>
                <w:rFonts w:hint="eastAsia" w:ascii="宋体" w:hAnsi="宋体" w:eastAsia="宋体" w:cs="宋体"/>
                <w:bCs/>
                <w:sz w:val="20"/>
                <w:szCs w:val="20"/>
              </w:rPr>
              <w:t>颜色：定制前提供方案供学校选择。</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张</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主席台</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规格：2100*600*750mm</w:t>
            </w:r>
            <w:r>
              <w:rPr>
                <w:rFonts w:hint="eastAsia" w:ascii="宋体" w:hAnsi="宋体" w:eastAsia="宋体" w:cs="宋体"/>
                <w:bCs/>
                <w:sz w:val="20"/>
                <w:szCs w:val="20"/>
              </w:rPr>
              <w:br w:type="textWrapping"/>
            </w:r>
            <w:r>
              <w:rPr>
                <w:rFonts w:hint="eastAsia" w:ascii="宋体" w:hAnsi="宋体" w:eastAsia="宋体" w:cs="宋体"/>
                <w:bCs/>
                <w:sz w:val="20"/>
                <w:szCs w:val="20"/>
              </w:rPr>
              <w:t>基材：采用E1级环保中、高密度纤维板,甲醛含量≤1.5mg/L，其含水率〈12%；</w:t>
            </w:r>
            <w:r>
              <w:rPr>
                <w:rFonts w:hint="eastAsia" w:ascii="宋体" w:hAnsi="宋体" w:eastAsia="宋体" w:cs="宋体"/>
                <w:bCs/>
                <w:sz w:val="20"/>
                <w:szCs w:val="20"/>
              </w:rPr>
              <w:br w:type="textWrapping"/>
            </w:r>
            <w:r>
              <w:rPr>
                <w:rFonts w:hint="eastAsia" w:ascii="宋体" w:hAnsi="宋体" w:eastAsia="宋体" w:cs="宋体"/>
                <w:bCs/>
                <w:sz w:val="20"/>
                <w:szCs w:val="20"/>
              </w:rPr>
              <w:t>采用进口实木皮胡桃木皮饰面，厚度≥0.6mm，封边材采用与贴面相同的木材；</w:t>
            </w:r>
            <w:r>
              <w:rPr>
                <w:rFonts w:hint="eastAsia" w:ascii="宋体" w:hAnsi="宋体" w:eastAsia="宋体" w:cs="宋体"/>
                <w:bCs/>
                <w:sz w:val="20"/>
                <w:szCs w:val="20"/>
              </w:rPr>
              <w:br w:type="textWrapping"/>
            </w:r>
            <w:r>
              <w:rPr>
                <w:rFonts w:hint="eastAsia" w:ascii="宋体" w:hAnsi="宋体" w:eastAsia="宋体" w:cs="宋体"/>
                <w:bCs/>
                <w:sz w:val="20"/>
                <w:szCs w:val="20"/>
              </w:rPr>
              <w:t>油漆：采用德国“IDOPA（易涂宝）”高级聚脂哑光环保亮漆，附着力强，流平性高，涂层亮度均不退色，采用五底三面八次无灰油漆工艺喷涂，透明度高、耐磨、耐高温手感细腻，漆面硬度达3H以上，符合国标环保要求；</w:t>
            </w:r>
            <w:r>
              <w:rPr>
                <w:rFonts w:hint="eastAsia" w:ascii="宋体" w:hAnsi="宋体" w:eastAsia="宋体" w:cs="宋体"/>
                <w:bCs/>
                <w:sz w:val="20"/>
                <w:szCs w:val="20"/>
              </w:rPr>
              <w:br w:type="textWrapping"/>
            </w:r>
            <w:r>
              <w:rPr>
                <w:rFonts w:hint="eastAsia" w:ascii="宋体" w:hAnsi="宋体" w:eastAsia="宋体" w:cs="宋体"/>
                <w:bCs/>
                <w:sz w:val="20"/>
                <w:szCs w:val="20"/>
              </w:rPr>
              <w:t>五金配件：家具专用三节消音无声路轨，锁具和铰链。</w:t>
            </w:r>
            <w:r>
              <w:rPr>
                <w:rFonts w:hint="eastAsia" w:ascii="宋体" w:hAnsi="宋体" w:eastAsia="宋体" w:cs="宋体"/>
                <w:bCs/>
                <w:sz w:val="20"/>
                <w:szCs w:val="20"/>
              </w:rPr>
              <w:br w:type="textWrapping"/>
            </w:r>
            <w:r>
              <w:rPr>
                <w:rFonts w:hint="eastAsia" w:ascii="宋体" w:hAnsi="宋体" w:eastAsia="宋体" w:cs="宋体"/>
                <w:bCs/>
                <w:sz w:val="20"/>
                <w:szCs w:val="20"/>
              </w:rPr>
              <w:t>颜色：定制前提供方案供学校选择。</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主席椅</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椅架选用优质橡胶木实木，颜色由学校选择，座面及靠背采用环保西皮饰面，填充低燃性海绵，坐感舒适，结构稳固。油漆采用德国“IDOPA（易涂宝）”高级聚脂哑光环保亮漆或同等品质环保漆，附着力强，流平性高，涂层亮度均不退色，采用五底三面八次无灰油漆工艺喷涂，透明度高、耐磨、耐高温手感细腻，漆面硬度达H以上，符合国标环保要求；五金配件：家具专用三节消音无声路轨，锁具和铰链。</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张</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460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五、装修</w:t>
            </w: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c>
          <w:tcPr>
            <w:tcW w:w="420" w:type="pct"/>
            <w:noWrap/>
            <w:vAlign w:val="center"/>
          </w:tcPr>
          <w:p>
            <w:pPr>
              <w:spacing w:line="400" w:lineRule="exact"/>
              <w:jc w:val="center"/>
              <w:rPr>
                <w:rFonts w:hint="eastAsia" w:ascii="宋体" w:hAnsi="宋体" w:eastAsia="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装修</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一、矿棉吸音吊顶板（约287平方米）</w:t>
            </w:r>
            <w:r>
              <w:rPr>
                <w:rFonts w:hint="eastAsia" w:ascii="宋体" w:hAnsi="宋体" w:eastAsia="宋体" w:cs="宋体"/>
                <w:bCs/>
                <w:sz w:val="20"/>
                <w:szCs w:val="20"/>
              </w:rPr>
              <w:br w:type="textWrapping"/>
            </w:r>
            <w:r>
              <w:rPr>
                <w:rFonts w:hint="eastAsia" w:ascii="宋体" w:hAnsi="宋体" w:eastAsia="宋体" w:cs="宋体"/>
                <w:bCs/>
                <w:sz w:val="20"/>
                <w:szCs w:val="20"/>
              </w:rPr>
              <w:t>1.材质:A级防火矿棉板</w:t>
            </w:r>
            <w:r>
              <w:rPr>
                <w:rFonts w:hint="eastAsia" w:ascii="宋体" w:hAnsi="宋体" w:eastAsia="宋体" w:cs="宋体"/>
                <w:bCs/>
                <w:sz w:val="20"/>
                <w:szCs w:val="20"/>
              </w:rPr>
              <w:br w:type="textWrapping"/>
            </w:r>
            <w:r>
              <w:rPr>
                <w:rFonts w:hint="eastAsia" w:ascii="宋体" w:hAnsi="宋体" w:eastAsia="宋体" w:cs="宋体"/>
                <w:bCs/>
                <w:sz w:val="20"/>
                <w:szCs w:val="20"/>
              </w:rPr>
              <w:t>2.厚度≥15mm,密度≥380kg/m³</w:t>
            </w:r>
            <w:r>
              <w:rPr>
                <w:rFonts w:hint="eastAsia" w:ascii="宋体" w:hAnsi="宋体" w:eastAsia="宋体" w:cs="宋体"/>
                <w:bCs/>
                <w:sz w:val="20"/>
                <w:szCs w:val="20"/>
              </w:rPr>
              <w:br w:type="textWrapping"/>
            </w:r>
            <w:r>
              <w:rPr>
                <w:rFonts w:hint="eastAsia" w:ascii="宋体" w:hAnsi="宋体" w:eastAsia="宋体" w:cs="宋体"/>
                <w:bCs/>
                <w:sz w:val="20"/>
                <w:szCs w:val="20"/>
              </w:rPr>
              <w:t>3.吸音系数NRC≥0.85</w:t>
            </w:r>
            <w:r>
              <w:rPr>
                <w:rFonts w:hint="eastAsia" w:ascii="宋体" w:hAnsi="宋体" w:eastAsia="宋体" w:cs="宋体"/>
                <w:bCs/>
                <w:sz w:val="20"/>
                <w:szCs w:val="20"/>
              </w:rPr>
              <w:br w:type="textWrapping"/>
            </w:r>
            <w:r>
              <w:rPr>
                <w:rFonts w:hint="eastAsia" w:ascii="宋体" w:hAnsi="宋体" w:eastAsia="宋体" w:cs="宋体"/>
                <w:bCs/>
                <w:sz w:val="20"/>
                <w:szCs w:val="20"/>
              </w:rPr>
              <w:t>4.白色哑光表面,配套轻钢龙骨系统，龙骨荷载≥15kg/m²，预留舞台灯光等设备检修口</w:t>
            </w:r>
            <w:r>
              <w:rPr>
                <w:rFonts w:hint="eastAsia" w:ascii="宋体" w:hAnsi="宋体" w:eastAsia="宋体" w:cs="宋体"/>
                <w:bCs/>
                <w:sz w:val="20"/>
                <w:szCs w:val="20"/>
              </w:rPr>
              <w:br w:type="textWrapping"/>
            </w:r>
            <w:r>
              <w:rPr>
                <w:rFonts w:hint="eastAsia" w:ascii="宋体" w:hAnsi="宋体" w:eastAsia="宋体" w:cs="宋体"/>
                <w:bCs/>
                <w:sz w:val="20"/>
                <w:szCs w:val="20"/>
              </w:rPr>
              <w:t>5.耐潮防霉(教室适用)</w:t>
            </w:r>
            <w:r>
              <w:rPr>
                <w:rFonts w:hint="eastAsia" w:ascii="宋体" w:hAnsi="宋体" w:eastAsia="宋体" w:cs="宋体"/>
                <w:bCs/>
                <w:sz w:val="20"/>
                <w:szCs w:val="20"/>
              </w:rPr>
              <w:br w:type="textWrapping"/>
            </w:r>
            <w:r>
              <w:rPr>
                <w:rFonts w:hint="eastAsia" w:ascii="宋体" w:hAnsi="宋体" w:eastAsia="宋体" w:cs="宋体"/>
                <w:bCs/>
                <w:sz w:val="20"/>
                <w:szCs w:val="20"/>
              </w:rPr>
              <w:t>6.完成面下吊高度≤300mm，保证梁下净高≥3.75米</w:t>
            </w:r>
            <w:r>
              <w:rPr>
                <w:rFonts w:hint="eastAsia" w:ascii="宋体" w:hAnsi="宋体" w:eastAsia="宋体" w:cs="宋体"/>
                <w:bCs/>
                <w:sz w:val="20"/>
                <w:szCs w:val="20"/>
              </w:rPr>
              <w:br w:type="textWrapping"/>
            </w:r>
            <w:r>
              <w:rPr>
                <w:rFonts w:hint="eastAsia" w:ascii="宋体" w:hAnsi="宋体" w:eastAsia="宋体" w:cs="宋体"/>
                <w:bCs/>
                <w:sz w:val="20"/>
                <w:szCs w:val="20"/>
              </w:rPr>
              <w:t>7.吊顶上方满铺32kg/m³离心玻璃棉毡（厚度50mm）</w:t>
            </w:r>
            <w:r>
              <w:rPr>
                <w:rFonts w:hint="eastAsia" w:ascii="宋体" w:hAnsi="宋体" w:eastAsia="宋体" w:cs="宋体"/>
                <w:bCs/>
                <w:sz w:val="20"/>
                <w:szCs w:val="20"/>
              </w:rPr>
              <w:br w:type="textWrapping"/>
            </w:r>
            <w:r>
              <w:rPr>
                <w:rFonts w:hint="eastAsia" w:ascii="宋体" w:hAnsi="宋体" w:eastAsia="宋体" w:cs="宋体"/>
                <w:bCs/>
                <w:sz w:val="20"/>
                <w:szCs w:val="20"/>
              </w:rPr>
              <w:t>8.质保期5年</w:t>
            </w:r>
            <w:r>
              <w:rPr>
                <w:rFonts w:hint="eastAsia" w:ascii="宋体" w:hAnsi="宋体" w:eastAsia="宋体" w:cs="宋体"/>
                <w:bCs/>
                <w:sz w:val="20"/>
                <w:szCs w:val="20"/>
              </w:rPr>
              <w:br w:type="textWrapping"/>
            </w:r>
            <w:r>
              <w:rPr>
                <w:rFonts w:hint="eastAsia" w:ascii="宋体" w:hAnsi="宋体" w:eastAsia="宋体" w:cs="宋体"/>
                <w:bCs/>
                <w:sz w:val="20"/>
                <w:szCs w:val="20"/>
              </w:rPr>
              <w:t>二、墙面吸音板（约472平方米）</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1.基材：高密度玻纤增强石膏板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2.表面复合聚酯纤维吸音层（NRC≥0.90）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3.厚度25mm，防火等级A1    </w:t>
            </w:r>
            <w:r>
              <w:rPr>
                <w:rFonts w:hint="eastAsia" w:ascii="宋体" w:hAnsi="宋体" w:eastAsia="宋体" w:cs="宋体"/>
                <w:bCs/>
                <w:sz w:val="20"/>
                <w:szCs w:val="20"/>
              </w:rPr>
              <w:br w:type="textWrapping"/>
            </w:r>
            <w:r>
              <w:rPr>
                <w:rFonts w:hint="eastAsia" w:ascii="宋体" w:hAnsi="宋体" w:eastAsia="宋体" w:cs="宋体"/>
                <w:bCs/>
                <w:sz w:val="20"/>
                <w:szCs w:val="20"/>
              </w:rPr>
              <w:t>4.安装方式：无缝拼接，暗装龙骨固定</w:t>
            </w:r>
            <w:r>
              <w:rPr>
                <w:rFonts w:hint="eastAsia" w:ascii="宋体" w:hAnsi="宋体" w:eastAsia="宋体" w:cs="宋体"/>
                <w:bCs/>
                <w:sz w:val="20"/>
                <w:szCs w:val="20"/>
              </w:rPr>
              <w:br w:type="textWrapping"/>
            </w:r>
            <w:r>
              <w:rPr>
                <w:rFonts w:hint="eastAsia" w:ascii="宋体" w:hAnsi="宋体" w:eastAsia="宋体" w:cs="宋体"/>
                <w:bCs/>
                <w:sz w:val="20"/>
                <w:szCs w:val="20"/>
              </w:rPr>
              <w:t>5.安装位置：两侧长墙面（约24.3m×2）、讲台背景墙、后墙。其中显示屏两侧门洞上方安装悬浮式吸音体（避开门体），后墙增加扩散体构造（QRD设计，扩散频率500-5kHz）</w:t>
            </w:r>
            <w:r>
              <w:rPr>
                <w:rFonts w:hint="eastAsia" w:ascii="宋体" w:hAnsi="宋体" w:eastAsia="宋体" w:cs="宋体"/>
                <w:bCs/>
                <w:sz w:val="20"/>
                <w:szCs w:val="20"/>
              </w:rPr>
              <w:br w:type="textWrapping"/>
            </w:r>
            <w:r>
              <w:rPr>
                <w:rFonts w:hint="eastAsia" w:ascii="宋体" w:hAnsi="宋体" w:eastAsia="宋体" w:cs="宋体"/>
                <w:bCs/>
                <w:sz w:val="20"/>
                <w:szCs w:val="20"/>
              </w:rPr>
              <w:t>6.采用50mm空腔龙骨安装，空腔内填充吸音棉</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7.质保期5年    </w:t>
            </w:r>
            <w:r>
              <w:rPr>
                <w:rFonts w:hint="eastAsia" w:ascii="宋体" w:hAnsi="宋体" w:eastAsia="宋体" w:cs="宋体"/>
                <w:bCs/>
                <w:sz w:val="20"/>
                <w:szCs w:val="20"/>
              </w:rPr>
              <w:br w:type="textWrapping"/>
            </w:r>
            <w:r>
              <w:rPr>
                <w:rFonts w:hint="eastAsia" w:ascii="宋体" w:hAnsi="宋体" w:eastAsia="宋体" w:cs="宋体"/>
                <w:bCs/>
                <w:sz w:val="20"/>
                <w:szCs w:val="20"/>
              </w:rPr>
              <w:t>三、电动遮光窗帘</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1.面料：三层遮光复合布（遮光率≥99.5%）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2.颜色：深灰色（抗紫外线）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3.电机：静音直流电机（噪音≤35dB）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4.轨道：高强度铝合金双轨道，直线度误差≤2mm/m，承重≥15kg/m    </w:t>
            </w:r>
            <w:r>
              <w:rPr>
                <w:rFonts w:hint="eastAsia" w:ascii="宋体" w:hAnsi="宋体" w:eastAsia="宋体" w:cs="宋体"/>
                <w:bCs/>
                <w:sz w:val="20"/>
                <w:szCs w:val="20"/>
              </w:rPr>
              <w:br w:type="textWrapping"/>
            </w:r>
            <w:r>
              <w:rPr>
                <w:rFonts w:hint="eastAsia" w:ascii="宋体" w:hAnsi="宋体" w:eastAsia="宋体" w:cs="宋体"/>
                <w:bCs/>
                <w:sz w:val="20"/>
                <w:szCs w:val="20"/>
              </w:rPr>
              <w:t>5.支持群控/分区控制</w:t>
            </w:r>
            <w:r>
              <w:rPr>
                <w:rFonts w:hint="eastAsia" w:ascii="宋体" w:hAnsi="宋体" w:eastAsia="宋体" w:cs="宋体"/>
                <w:bCs/>
                <w:sz w:val="20"/>
                <w:szCs w:val="20"/>
              </w:rPr>
              <w:br w:type="textWrapping"/>
            </w:r>
            <w:r>
              <w:rPr>
                <w:rFonts w:hint="eastAsia" w:ascii="宋体" w:hAnsi="宋体" w:eastAsia="宋体" w:cs="宋体"/>
                <w:bCs/>
                <w:sz w:val="20"/>
                <w:szCs w:val="20"/>
              </w:rPr>
              <w:t>6.配套智能中控系统，支持按键/遥控/定时控制</w:t>
            </w:r>
            <w:r>
              <w:rPr>
                <w:rFonts w:hint="eastAsia" w:ascii="宋体" w:hAnsi="宋体" w:eastAsia="宋体" w:cs="宋体"/>
                <w:bCs/>
                <w:sz w:val="20"/>
                <w:szCs w:val="20"/>
              </w:rPr>
              <w:br w:type="textWrapping"/>
            </w:r>
            <w:r>
              <w:rPr>
                <w:rFonts w:hint="eastAsia" w:ascii="宋体" w:hAnsi="宋体" w:eastAsia="宋体" w:cs="宋体"/>
                <w:bCs/>
                <w:sz w:val="20"/>
                <w:szCs w:val="20"/>
              </w:rPr>
              <w:t>7.电机需具备CE/CCC认证，断电时具备手动操作功能</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8.电机质保3年    </w:t>
            </w:r>
            <w:r>
              <w:rPr>
                <w:rFonts w:hint="eastAsia" w:ascii="宋体" w:hAnsi="宋体" w:eastAsia="宋体" w:cs="宋体"/>
                <w:bCs/>
                <w:sz w:val="20"/>
                <w:szCs w:val="20"/>
              </w:rPr>
              <w:br w:type="textWrapping"/>
            </w:r>
            <w:r>
              <w:rPr>
                <w:rFonts w:hint="eastAsia" w:ascii="宋体" w:hAnsi="宋体" w:eastAsia="宋体" w:cs="宋体"/>
                <w:bCs/>
                <w:sz w:val="20"/>
                <w:szCs w:val="20"/>
              </w:rPr>
              <w:t>四、吸音门改造</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1.在现有4扇门内侧加贴吸音层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2.材质：环保聚酯纤维板（厚度10mm，NRC≥0.80）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3.包边处理，与门体同色    </w:t>
            </w:r>
            <w:r>
              <w:rPr>
                <w:rFonts w:hint="eastAsia" w:ascii="宋体" w:hAnsi="宋体" w:eastAsia="宋体" w:cs="宋体"/>
                <w:bCs/>
                <w:sz w:val="20"/>
                <w:szCs w:val="20"/>
              </w:rPr>
              <w:br w:type="textWrapping"/>
            </w:r>
            <w:r>
              <w:rPr>
                <w:rFonts w:hint="eastAsia" w:ascii="宋体" w:hAnsi="宋体" w:eastAsia="宋体" w:cs="宋体"/>
                <w:bCs/>
                <w:sz w:val="20"/>
                <w:szCs w:val="20"/>
              </w:rPr>
              <w:t>五、特殊节点处理</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1.吊顶与墙面交接处安装吸音型铝合金收边条，并进行防开裂处理，收边条与吸音板同色系   </w:t>
            </w:r>
            <w:r>
              <w:rPr>
                <w:rFonts w:hint="eastAsia" w:ascii="宋体" w:hAnsi="宋体" w:eastAsia="宋体" w:cs="宋体"/>
                <w:bCs/>
                <w:sz w:val="20"/>
                <w:szCs w:val="20"/>
              </w:rPr>
              <w:br w:type="textWrapping"/>
            </w:r>
            <w:r>
              <w:rPr>
                <w:rFonts w:hint="eastAsia" w:ascii="宋体" w:hAnsi="宋体" w:eastAsia="宋体" w:cs="宋体"/>
                <w:bCs/>
                <w:sz w:val="20"/>
                <w:szCs w:val="20"/>
              </w:rPr>
              <w:t>2.所有穿墙管线孔洞采用防火隔音密封胶填充</w:t>
            </w:r>
            <w:r>
              <w:rPr>
                <w:rFonts w:hint="eastAsia" w:ascii="宋体" w:hAnsi="宋体" w:eastAsia="宋体" w:cs="宋体"/>
                <w:bCs/>
                <w:sz w:val="20"/>
                <w:szCs w:val="20"/>
              </w:rPr>
              <w:br w:type="textWrapping"/>
            </w:r>
            <w:r>
              <w:rPr>
                <w:rFonts w:hint="eastAsia" w:ascii="宋体" w:hAnsi="宋体" w:eastAsia="宋体" w:cs="宋体"/>
                <w:bCs/>
                <w:sz w:val="20"/>
                <w:szCs w:val="20"/>
              </w:rPr>
              <w:t>3.墙面阳角安装2.0mm厚铝合金护角条，窗间墙用标准吸音板满铺，抑制玻璃反射声</w:t>
            </w:r>
            <w:r>
              <w:rPr>
                <w:rFonts w:hint="eastAsia" w:ascii="宋体" w:hAnsi="宋体" w:eastAsia="宋体" w:cs="宋体"/>
                <w:bCs/>
                <w:sz w:val="20"/>
                <w:szCs w:val="20"/>
              </w:rPr>
              <w:br w:type="textWrapping"/>
            </w:r>
            <w:r>
              <w:rPr>
                <w:rFonts w:hint="eastAsia" w:ascii="宋体" w:hAnsi="宋体" w:eastAsia="宋体" w:cs="宋体"/>
                <w:bCs/>
                <w:sz w:val="20"/>
                <w:szCs w:val="20"/>
              </w:rPr>
              <w:t>4.吊顶开孔精确匹配舞台灯光等设备位置</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5.施工期间全覆盖现有座椅、设备，每日清场    </w:t>
            </w:r>
            <w:r>
              <w:rPr>
                <w:rFonts w:hint="eastAsia" w:ascii="宋体" w:hAnsi="宋体" w:eastAsia="宋体" w:cs="宋体"/>
                <w:bCs/>
                <w:sz w:val="20"/>
                <w:szCs w:val="20"/>
              </w:rPr>
              <w:br w:type="textWrapping"/>
            </w:r>
            <w:r>
              <w:rPr>
                <w:rFonts w:hint="eastAsia" w:ascii="宋体" w:hAnsi="宋体" w:eastAsia="宋体" w:cs="宋体"/>
                <w:bCs/>
                <w:sz w:val="20"/>
                <w:szCs w:val="20"/>
              </w:rPr>
              <w:t>六、其它说明</w:t>
            </w:r>
            <w:r>
              <w:rPr>
                <w:rFonts w:hint="eastAsia" w:ascii="宋体" w:hAnsi="宋体" w:eastAsia="宋体" w:cs="宋体"/>
                <w:bCs/>
                <w:sz w:val="20"/>
                <w:szCs w:val="20"/>
              </w:rPr>
              <w:br w:type="textWrapping"/>
            </w:r>
            <w:r>
              <w:rPr>
                <w:rFonts w:hint="eastAsia" w:ascii="宋体" w:hAnsi="宋体" w:eastAsia="宋体" w:cs="宋体"/>
                <w:bCs/>
                <w:sz w:val="20"/>
                <w:szCs w:val="20"/>
              </w:rPr>
              <w:t>（一）装修工程须执行以下标准</w:t>
            </w:r>
            <w:r>
              <w:rPr>
                <w:rFonts w:hint="eastAsia" w:ascii="宋体" w:hAnsi="宋体" w:eastAsia="宋体" w:cs="宋体"/>
                <w:bCs/>
                <w:sz w:val="20"/>
                <w:szCs w:val="20"/>
              </w:rPr>
              <w:br w:type="textWrapping"/>
            </w:r>
            <w:r>
              <w:rPr>
                <w:rFonts w:hint="eastAsia" w:ascii="宋体" w:hAnsi="宋体" w:eastAsia="宋体" w:cs="宋体"/>
                <w:bCs/>
                <w:sz w:val="20"/>
                <w:szCs w:val="20"/>
              </w:rPr>
              <w:t>1.GB 50222-2017《建筑内部装修设计防火规范》</w:t>
            </w:r>
            <w:r>
              <w:rPr>
                <w:rFonts w:hint="eastAsia" w:ascii="宋体" w:hAnsi="宋体" w:eastAsia="宋体" w:cs="宋体"/>
                <w:bCs/>
                <w:sz w:val="20"/>
                <w:szCs w:val="20"/>
              </w:rPr>
              <w:br w:type="textWrapping"/>
            </w:r>
            <w:r>
              <w:rPr>
                <w:rFonts w:hint="eastAsia" w:ascii="宋体" w:hAnsi="宋体" w:eastAsia="宋体" w:cs="宋体"/>
                <w:bCs/>
                <w:sz w:val="20"/>
                <w:szCs w:val="20"/>
              </w:rPr>
              <w:t>2.GB/T 19889-2005《建筑隔声测量规范》</w:t>
            </w:r>
            <w:r>
              <w:rPr>
                <w:rFonts w:hint="eastAsia" w:ascii="宋体" w:hAnsi="宋体" w:eastAsia="宋体" w:cs="宋体"/>
                <w:bCs/>
                <w:sz w:val="20"/>
                <w:szCs w:val="20"/>
              </w:rPr>
              <w:br w:type="textWrapping"/>
            </w:r>
            <w:r>
              <w:rPr>
                <w:rFonts w:hint="eastAsia" w:ascii="宋体" w:hAnsi="宋体" w:eastAsia="宋体" w:cs="宋体"/>
                <w:bCs/>
                <w:sz w:val="20"/>
                <w:szCs w:val="20"/>
              </w:rPr>
              <w:t>3.JGJ/T 131-2012《体育馆声学设计及测量规程》</w:t>
            </w:r>
            <w:r>
              <w:rPr>
                <w:rFonts w:hint="eastAsia" w:ascii="宋体" w:hAnsi="宋体" w:eastAsia="宋体" w:cs="宋体"/>
                <w:bCs/>
                <w:sz w:val="20"/>
                <w:szCs w:val="20"/>
              </w:rPr>
              <w:br w:type="textWrapping"/>
            </w:r>
            <w:r>
              <w:rPr>
                <w:rFonts w:hint="eastAsia" w:ascii="宋体" w:hAnsi="宋体" w:eastAsia="宋体" w:cs="宋体"/>
                <w:bCs/>
                <w:sz w:val="20"/>
                <w:szCs w:val="20"/>
              </w:rPr>
              <w:t>4.环保要求：所有材料提供甲醛释放量≤0.03mg/m³</w:t>
            </w:r>
            <w:r>
              <w:rPr>
                <w:rFonts w:hint="eastAsia" w:ascii="宋体" w:hAnsi="宋体" w:cs="宋体"/>
                <w:bCs/>
                <w:sz w:val="20"/>
                <w:szCs w:val="20"/>
                <w:lang w:val="en-US" w:eastAsia="zh-CN"/>
              </w:rPr>
              <w:t>证明文件。</w:t>
            </w:r>
            <w:r>
              <w:rPr>
                <w:rFonts w:hint="eastAsia" w:ascii="宋体" w:hAnsi="宋体" w:eastAsia="宋体" w:cs="宋体"/>
                <w:bCs/>
                <w:sz w:val="20"/>
                <w:szCs w:val="20"/>
              </w:rPr>
              <w:br w:type="textWrapping"/>
            </w:r>
            <w:r>
              <w:rPr>
                <w:rFonts w:hint="eastAsia" w:ascii="宋体" w:hAnsi="宋体" w:eastAsia="宋体" w:cs="宋体"/>
                <w:bCs/>
                <w:sz w:val="20"/>
                <w:szCs w:val="20"/>
              </w:rPr>
              <w:t>（二）本清单数量按实际勘测面积计算（墙面扣除门窗洞），最终以现场复尺为准。"</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177000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5匹定频冷暖柜机</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1.功能：5匹定频冷暖柜机；</w:t>
            </w:r>
            <w:r>
              <w:rPr>
                <w:rFonts w:hint="eastAsia" w:ascii="宋体" w:hAnsi="宋体" w:eastAsia="宋体" w:cs="宋体"/>
                <w:bCs/>
                <w:sz w:val="20"/>
                <w:szCs w:val="20"/>
              </w:rPr>
              <w:br w:type="textWrapping"/>
            </w:r>
            <w:r>
              <w:rPr>
                <w:rFonts w:hint="eastAsia" w:ascii="宋体" w:hAnsi="宋体" w:eastAsia="宋体" w:cs="宋体"/>
                <w:bCs/>
                <w:sz w:val="20"/>
                <w:szCs w:val="20"/>
              </w:rPr>
              <w:t>▲2.能效等级：二级；</w:t>
            </w:r>
            <w:r>
              <w:rPr>
                <w:rFonts w:hint="eastAsia" w:ascii="宋体" w:hAnsi="宋体" w:eastAsia="宋体" w:cs="宋体"/>
                <w:bCs/>
                <w:sz w:val="20"/>
                <w:szCs w:val="20"/>
              </w:rPr>
              <w:br w:type="textWrapping"/>
            </w:r>
            <w:r>
              <w:rPr>
                <w:rFonts w:hint="eastAsia" w:ascii="宋体" w:hAnsi="宋体" w:eastAsia="宋体" w:cs="宋体"/>
                <w:bCs/>
                <w:sz w:val="20"/>
                <w:szCs w:val="20"/>
              </w:rPr>
              <w:t>3.定频/变频：定频；</w:t>
            </w:r>
            <w:r>
              <w:rPr>
                <w:rFonts w:hint="eastAsia" w:ascii="宋体" w:hAnsi="宋体" w:eastAsia="宋体" w:cs="宋体"/>
                <w:bCs/>
                <w:sz w:val="20"/>
                <w:szCs w:val="20"/>
              </w:rPr>
              <w:br w:type="textWrapping"/>
            </w:r>
            <w:r>
              <w:rPr>
                <w:rFonts w:hint="eastAsia" w:ascii="宋体" w:hAnsi="宋体" w:eastAsia="宋体" w:cs="宋体"/>
                <w:bCs/>
                <w:sz w:val="20"/>
                <w:szCs w:val="20"/>
              </w:rPr>
              <w:t>▲4.APF（GB21455-2019）：≥3.25；</w:t>
            </w:r>
            <w:r>
              <w:rPr>
                <w:rFonts w:hint="eastAsia" w:ascii="宋体" w:hAnsi="宋体" w:eastAsia="宋体" w:cs="宋体"/>
                <w:bCs/>
                <w:sz w:val="20"/>
                <w:szCs w:val="20"/>
              </w:rPr>
              <w:br w:type="textWrapping"/>
            </w:r>
            <w:r>
              <w:rPr>
                <w:rFonts w:hint="eastAsia" w:ascii="宋体" w:hAnsi="宋体" w:eastAsia="宋体" w:cs="宋体"/>
                <w:bCs/>
                <w:sz w:val="20"/>
                <w:szCs w:val="20"/>
              </w:rPr>
              <w:t>▲5.额定制冷量(W)：≥12190；</w:t>
            </w:r>
            <w:r>
              <w:rPr>
                <w:rFonts w:hint="eastAsia" w:ascii="宋体" w:hAnsi="宋体" w:eastAsia="宋体" w:cs="宋体"/>
                <w:bCs/>
                <w:sz w:val="20"/>
                <w:szCs w:val="20"/>
              </w:rPr>
              <w:br w:type="textWrapping"/>
            </w:r>
            <w:r>
              <w:rPr>
                <w:rFonts w:hint="eastAsia" w:ascii="宋体" w:hAnsi="宋体" w:eastAsia="宋体" w:cs="宋体"/>
                <w:bCs/>
                <w:sz w:val="20"/>
                <w:szCs w:val="20"/>
              </w:rPr>
              <w:t>6.额定制热量(W)：≥12990；</w:t>
            </w:r>
            <w:r>
              <w:rPr>
                <w:rFonts w:hint="eastAsia" w:ascii="宋体" w:hAnsi="宋体" w:eastAsia="宋体" w:cs="宋体"/>
                <w:bCs/>
                <w:sz w:val="20"/>
                <w:szCs w:val="20"/>
              </w:rPr>
              <w:br w:type="textWrapping"/>
            </w:r>
            <w:r>
              <w:rPr>
                <w:rFonts w:hint="eastAsia" w:ascii="宋体" w:hAnsi="宋体" w:eastAsia="宋体" w:cs="宋体"/>
                <w:bCs/>
                <w:sz w:val="20"/>
                <w:szCs w:val="20"/>
              </w:rPr>
              <w:t>7.额定制冷功率(W)：≤3610；</w:t>
            </w:r>
            <w:r>
              <w:rPr>
                <w:rFonts w:hint="eastAsia" w:ascii="宋体" w:hAnsi="宋体" w:eastAsia="宋体" w:cs="宋体"/>
                <w:bCs/>
                <w:sz w:val="20"/>
                <w:szCs w:val="20"/>
              </w:rPr>
              <w:br w:type="textWrapping"/>
            </w:r>
            <w:r>
              <w:rPr>
                <w:rFonts w:hint="eastAsia" w:ascii="宋体" w:hAnsi="宋体" w:eastAsia="宋体" w:cs="宋体"/>
                <w:bCs/>
                <w:sz w:val="20"/>
                <w:szCs w:val="20"/>
              </w:rPr>
              <w:t>▲8.额定制热功率(W)：≤3510；</w:t>
            </w:r>
            <w:r>
              <w:rPr>
                <w:rFonts w:hint="eastAsia" w:ascii="宋体" w:hAnsi="宋体" w:eastAsia="宋体" w:cs="宋体"/>
                <w:bCs/>
                <w:sz w:val="20"/>
                <w:szCs w:val="20"/>
              </w:rPr>
              <w:br w:type="textWrapping"/>
            </w:r>
            <w:r>
              <w:rPr>
                <w:rFonts w:hint="eastAsia" w:ascii="宋体" w:hAnsi="宋体" w:eastAsia="宋体" w:cs="宋体"/>
                <w:bCs/>
                <w:sz w:val="20"/>
                <w:szCs w:val="20"/>
              </w:rPr>
              <w:t>▲9.室内机噪音 超高风dB(A）：≤52.5；</w:t>
            </w:r>
            <w:r>
              <w:rPr>
                <w:rFonts w:hint="eastAsia" w:ascii="宋体" w:hAnsi="宋体" w:eastAsia="宋体" w:cs="宋体"/>
                <w:bCs/>
                <w:sz w:val="20"/>
                <w:szCs w:val="20"/>
              </w:rPr>
              <w:br w:type="textWrapping"/>
            </w:r>
            <w:r>
              <w:rPr>
                <w:rFonts w:hint="eastAsia" w:ascii="宋体" w:hAnsi="宋体" w:eastAsia="宋体" w:cs="宋体"/>
                <w:bCs/>
                <w:sz w:val="20"/>
                <w:szCs w:val="20"/>
              </w:rPr>
              <w:t>▲10.室外机噪音 高风dB(A）：≤59.5；</w:t>
            </w:r>
            <w:r>
              <w:rPr>
                <w:rFonts w:hint="eastAsia" w:ascii="宋体" w:hAnsi="宋体" w:eastAsia="宋体" w:cs="宋体"/>
                <w:bCs/>
                <w:sz w:val="20"/>
                <w:szCs w:val="20"/>
              </w:rPr>
              <w:br w:type="textWrapping"/>
            </w:r>
            <w:r>
              <w:rPr>
                <w:rFonts w:hint="eastAsia" w:ascii="宋体" w:hAnsi="宋体" w:eastAsia="宋体" w:cs="宋体"/>
                <w:bCs/>
                <w:sz w:val="20"/>
                <w:szCs w:val="20"/>
              </w:rPr>
              <w:t>▲11.循环风量（m³/h)：≥2040；</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12.电压/频率（V/HZ）：380V 3N～/50Hz；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14.其他功能：智能化霜，双重过滤网，自动清洁，自动干燥，多种送风方式， 24小时定时功能，可拆洗出风口。</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728"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系统集成联调费用</w:t>
            </w:r>
          </w:p>
        </w:tc>
        <w:tc>
          <w:tcPr>
            <w:tcW w:w="2230" w:type="pct"/>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1、包括所有项目施工图纸设计、安装、调试、管理及使用培训、所有网络端口的测试连通、测试报告、线路理线、线路标注及竣工资料编制等；</w:t>
            </w:r>
            <w:r>
              <w:rPr>
                <w:rFonts w:hint="eastAsia" w:ascii="宋体" w:hAnsi="宋体" w:eastAsia="宋体" w:cs="宋体"/>
                <w:bCs/>
                <w:sz w:val="20"/>
                <w:szCs w:val="20"/>
              </w:rPr>
              <w:br w:type="textWrapping"/>
            </w:r>
            <w:r>
              <w:rPr>
                <w:rFonts w:hint="eastAsia" w:ascii="宋体" w:hAnsi="宋体" w:eastAsia="宋体" w:cs="宋体"/>
                <w:bCs/>
                <w:sz w:val="20"/>
                <w:szCs w:val="20"/>
              </w:rPr>
              <w:t>2、本项目所需配套电源线、网线、线槽线管、交换机、机柜等所需辅材；</w:t>
            </w:r>
            <w:r>
              <w:rPr>
                <w:rFonts w:hint="eastAsia" w:ascii="宋体" w:hAnsi="宋体" w:eastAsia="宋体" w:cs="宋体"/>
                <w:bCs/>
                <w:sz w:val="20"/>
                <w:szCs w:val="20"/>
              </w:rPr>
              <w:br w:type="textWrapping"/>
            </w:r>
            <w:r>
              <w:rPr>
                <w:rFonts w:hint="eastAsia" w:ascii="宋体" w:hAnsi="宋体" w:eastAsia="宋体" w:cs="宋体"/>
                <w:bCs/>
                <w:sz w:val="20"/>
                <w:szCs w:val="20"/>
              </w:rPr>
              <w:t>3、人工劳务费用</w:t>
            </w:r>
            <w:r>
              <w:rPr>
                <w:rFonts w:hint="eastAsia" w:ascii="宋体" w:hAnsi="宋体" w:eastAsia="宋体" w:cs="宋体"/>
                <w:bCs/>
                <w:sz w:val="20"/>
                <w:szCs w:val="20"/>
              </w:rPr>
              <w:br w:type="textWrapping"/>
            </w:r>
            <w:r>
              <w:rPr>
                <w:rFonts w:hint="eastAsia" w:ascii="宋体" w:hAnsi="宋体" w:eastAsia="宋体" w:cs="宋体"/>
                <w:bCs/>
                <w:sz w:val="20"/>
                <w:szCs w:val="20"/>
              </w:rPr>
              <w:t>4、中标方在施工前必须进行现场勘查，出具施工图纸供业主审核通过后方能施工。</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70000</w:t>
            </w:r>
          </w:p>
        </w:tc>
        <w:tc>
          <w:tcPr>
            <w:tcW w:w="420"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70000</w:t>
            </w:r>
          </w:p>
        </w:tc>
      </w:tr>
    </w:tbl>
    <w:tbl>
      <w:tblPr>
        <w:tblStyle w:val="25"/>
        <w:tblpPr w:leftFromText="180" w:rightFromText="180" w:vertAnchor="text" w:horzAnchor="page" w:tblpX="1050" w:tblpY="23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四、验收标准、规范</w:t>
            </w:r>
          </w:p>
          <w:p>
            <w:pPr>
              <w:widowControl/>
              <w:jc w:val="left"/>
              <w:rPr>
                <w:rFonts w:hint="eastAsia"/>
              </w:rPr>
            </w:pPr>
            <w:r>
              <w:rPr>
                <w:rFonts w:hint="eastAsia"/>
              </w:rPr>
              <w:t>1.符合合同要求及国家相关标准。</w:t>
            </w:r>
          </w:p>
          <w:p>
            <w:pPr>
              <w:widowControl/>
              <w:jc w:val="left"/>
              <w:rPr>
                <w:rFonts w:hint="eastAsia"/>
              </w:rPr>
            </w:pPr>
            <w:r>
              <w:rPr>
                <w:rFonts w:hint="eastAsia"/>
              </w:rPr>
              <w:t>2.参数配置符合或优于合同要求。</w:t>
            </w:r>
          </w:p>
          <w:p>
            <w:pPr>
              <w:widowControl/>
              <w:jc w:val="left"/>
              <w:rPr>
                <w:rFonts w:hint="eastAsia"/>
              </w:rPr>
            </w:pPr>
            <w:r>
              <w:rPr>
                <w:rFonts w:hint="eastAsia"/>
              </w:rPr>
              <w:t>3.中标人提供所招标采购的货物、配套设备、所属装置等有关技术资料作为验收的参考依据。</w:t>
            </w:r>
          </w:p>
          <w:p>
            <w:pPr>
              <w:widowControl/>
              <w:jc w:val="left"/>
              <w:rPr>
                <w:rFonts w:hint="eastAsia"/>
              </w:rPr>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rPr>
                <w:rFonts w:hint="eastAsia"/>
              </w:rPr>
            </w:pPr>
            <w:r>
              <w:rPr>
                <w:rFonts w:hint="eastAsia"/>
              </w:rPr>
              <w:t>5.验收所产生的费用由中标人承担。</w:t>
            </w:r>
          </w:p>
          <w:p>
            <w:pPr>
              <w:widowControl/>
              <w:jc w:val="left"/>
              <w:rPr>
                <w:rFonts w:hint="eastAsia"/>
              </w:rPr>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rPr>
                <w:rFonts w:hint="eastAsia"/>
              </w:rPr>
            </w:pPr>
            <w:r>
              <w:rPr>
                <w:rFonts w:hint="eastAsia"/>
              </w:rPr>
              <w:t>7.交付验收应按本项目约定的时间进行，如因采购人的原因而导致不能按时交付，将按延期时间顺延交付时间。</w:t>
            </w:r>
          </w:p>
          <w:p>
            <w:pPr>
              <w:widowControl/>
              <w:jc w:val="left"/>
              <w:rPr>
                <w:rFonts w:hint="eastAsia"/>
              </w:rPr>
            </w:pPr>
            <w:r>
              <w:rPr>
                <w:rFonts w:hint="eastAsia"/>
              </w:rPr>
              <w:t>▲五、售后服务要求</w:t>
            </w:r>
          </w:p>
          <w:p>
            <w:pPr>
              <w:widowControl/>
              <w:jc w:val="left"/>
              <w:rPr>
                <w:rFonts w:hint="eastAsia"/>
              </w:rPr>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rPr>
                <w:rFonts w:hint="eastAsia"/>
              </w:rPr>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rPr>
                <w:rFonts w:hint="eastAsia"/>
              </w:rPr>
            </w:pPr>
            <w:r>
              <w:rPr>
                <w:rFonts w:hint="eastAsia"/>
              </w:rPr>
              <w:t>3.售后服务技术人员要求：专职/兼职人员。</w:t>
            </w:r>
          </w:p>
          <w:p>
            <w:pPr>
              <w:widowControl/>
              <w:jc w:val="left"/>
              <w:rPr>
                <w:rFonts w:hint="eastAsia"/>
              </w:rPr>
            </w:pPr>
            <w:r>
              <w:rPr>
                <w:rFonts w:hint="eastAsia"/>
              </w:rPr>
              <w:t>4.备品备件要求：中标人随时优惠提供备品备件，优惠提供产品更新、改造服务。</w:t>
            </w:r>
          </w:p>
          <w:p>
            <w:pPr>
              <w:widowControl/>
              <w:jc w:val="left"/>
              <w:rPr>
                <w:rFonts w:hint="eastAsia"/>
              </w:rPr>
            </w:pPr>
            <w:r>
              <w:rPr>
                <w:rFonts w:hint="eastAsia"/>
              </w:rPr>
              <w:t>5.其他：</w:t>
            </w:r>
          </w:p>
          <w:p>
            <w:pPr>
              <w:widowControl/>
              <w:jc w:val="left"/>
              <w:rPr>
                <w:rFonts w:hint="eastAsia"/>
              </w:rPr>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rPr>
                <w:rFonts w:hint="eastAsia"/>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rPr>
                <w:rFonts w:hint="eastAsia"/>
              </w:rPr>
            </w:pPr>
            <w:r>
              <w:rPr>
                <w:rFonts w:hint="eastAsia"/>
              </w:rPr>
              <w:t>六、其他要求</w:t>
            </w:r>
          </w:p>
          <w:p>
            <w:pPr>
              <w:widowControl/>
              <w:jc w:val="left"/>
              <w:rPr>
                <w:rFonts w:hint="eastAsia"/>
              </w:rPr>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rPr>
                <w:rFonts w:hint="eastAsia"/>
              </w:rPr>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rPr>
                <w:rFonts w:hint="eastAsia"/>
              </w:rPr>
            </w:pPr>
            <w:r>
              <w:rPr>
                <w:rFonts w:hint="eastAsia"/>
              </w:rPr>
              <w:t>3.本项目中所有计算机或具有计算机功能的信息化设备，必须预装正版操作系统，操作系统软件价格包含在计算机硬件价格中，不单独计算。</w:t>
            </w:r>
          </w:p>
          <w:p>
            <w:pPr>
              <w:widowControl/>
              <w:jc w:val="left"/>
              <w:rPr>
                <w:rFonts w:hint="eastAsia"/>
              </w:rPr>
            </w:pPr>
            <w:r>
              <w:rPr>
                <w:rFonts w:hint="eastAsia"/>
              </w:rPr>
              <w:t>4.报价必须含以下部分，包括：</w:t>
            </w:r>
          </w:p>
          <w:p>
            <w:pPr>
              <w:widowControl/>
              <w:jc w:val="left"/>
              <w:rPr>
                <w:rFonts w:hint="eastAsia"/>
              </w:rPr>
            </w:pPr>
            <w:r>
              <w:rPr>
                <w:rFonts w:hint="eastAsia"/>
              </w:rPr>
              <w:t>（1）货物及标准附件、备品备件、专用工具的价格；</w:t>
            </w:r>
          </w:p>
          <w:p>
            <w:pPr>
              <w:widowControl/>
              <w:jc w:val="left"/>
              <w:rPr>
                <w:rFonts w:hint="eastAsia"/>
              </w:rPr>
            </w:pPr>
            <w:r>
              <w:rPr>
                <w:rFonts w:hint="eastAsia"/>
              </w:rPr>
              <w:t>（2）必要的保险费用和各项税金、招标代理服务等费用；</w:t>
            </w:r>
          </w:p>
          <w:p>
            <w:pPr>
              <w:widowControl/>
              <w:jc w:val="left"/>
              <w:rPr>
                <w:rFonts w:hint="eastAsia"/>
              </w:rPr>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rPr>
                <w:rFonts w:hint="eastAsia"/>
              </w:rPr>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rPr>
                <w:rFonts w:hint="eastAsia"/>
              </w:rPr>
            </w:pPr>
            <w:r>
              <w:rPr>
                <w:rFonts w:hint="eastAsia"/>
              </w:rPr>
              <w:t>6.实施和安装要求：</w:t>
            </w:r>
          </w:p>
          <w:p>
            <w:pPr>
              <w:widowControl/>
              <w:jc w:val="left"/>
              <w:rPr>
                <w:rFonts w:hint="eastAsia"/>
              </w:rPr>
            </w:pPr>
            <w:r>
              <w:rPr>
                <w:rFonts w:hint="eastAsia"/>
              </w:rPr>
              <w:t>（1）中标人必须服从采购人现场负责人的指挥，按指定地点进行安装；</w:t>
            </w:r>
          </w:p>
          <w:p>
            <w:pPr>
              <w:widowControl/>
              <w:jc w:val="left"/>
              <w:rPr>
                <w:rFonts w:hint="eastAsia"/>
              </w:rPr>
            </w:pPr>
            <w:r>
              <w:rPr>
                <w:rFonts w:hint="eastAsia"/>
              </w:rPr>
              <w:t>（2）安装过程中的所有安全保障由中标人自行负责；</w:t>
            </w:r>
          </w:p>
          <w:p>
            <w:pPr>
              <w:widowControl/>
              <w:jc w:val="left"/>
              <w:rPr>
                <w:rFonts w:hint="eastAsia"/>
              </w:rPr>
            </w:pPr>
            <w:r>
              <w:rPr>
                <w:rFonts w:hint="eastAsia"/>
              </w:rPr>
              <w:t>（3）严格按投标产品的安装规范要求进行安装，确保安全。</w:t>
            </w:r>
          </w:p>
          <w:p>
            <w:pPr>
              <w:widowControl/>
              <w:jc w:val="left"/>
              <w:rPr>
                <w:rFonts w:hint="eastAsia"/>
              </w:rPr>
            </w:pPr>
            <w:r>
              <w:rPr>
                <w:rFonts w:hint="eastAsia"/>
              </w:rPr>
              <w:t>七、培训要求</w:t>
            </w:r>
          </w:p>
          <w:p>
            <w:pPr>
              <w:widowControl/>
              <w:jc w:val="left"/>
              <w:rPr>
                <w:rFonts w:hint="eastAsia"/>
              </w:rPr>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rPr>
                <w:rFonts w:hint="eastAsia"/>
              </w:rPr>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rPr>
                <w:rFonts w:hint="eastAsia"/>
              </w:rPr>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rPr>
                <w:rFonts w:hint="eastAsia"/>
              </w:rPr>
            </w:pPr>
            <w:r>
              <w:rPr>
                <w:rFonts w:hint="eastAsia"/>
              </w:rPr>
              <w:t>▲4.培训结束后5个工作日内，中标人向采购人提供以下培训材料：</w:t>
            </w:r>
          </w:p>
          <w:p>
            <w:pPr>
              <w:widowControl/>
              <w:jc w:val="left"/>
              <w:rPr>
                <w:rFonts w:hint="eastAsia"/>
              </w:rPr>
            </w:pPr>
            <w:r>
              <w:rPr>
                <w:rFonts w:hint="eastAsia"/>
              </w:rPr>
              <w:t>（1）参训学员名单、签到表；</w:t>
            </w:r>
          </w:p>
          <w:p>
            <w:pPr>
              <w:widowControl/>
              <w:jc w:val="left"/>
              <w:rPr>
                <w:rFonts w:hint="eastAsia"/>
              </w:rPr>
            </w:pPr>
            <w:r>
              <w:rPr>
                <w:rFonts w:hint="eastAsia"/>
              </w:rPr>
              <w:t>（2）培训具体日程安排表；</w:t>
            </w:r>
          </w:p>
          <w:p>
            <w:pPr>
              <w:widowControl/>
              <w:jc w:val="left"/>
              <w:rPr>
                <w:rFonts w:hint="eastAsia"/>
              </w:rPr>
            </w:pPr>
            <w:r>
              <w:rPr>
                <w:rFonts w:hint="eastAsia"/>
              </w:rPr>
              <w:t>（3）培训资料、教材、课件；</w:t>
            </w:r>
          </w:p>
          <w:p>
            <w:pPr>
              <w:widowControl/>
              <w:jc w:val="left"/>
              <w:rPr>
                <w:rFonts w:hint="eastAsia"/>
              </w:rPr>
            </w:pPr>
            <w:r>
              <w:rPr>
                <w:rFonts w:hint="eastAsia"/>
              </w:rPr>
              <w:t>（4）培训简报；</w:t>
            </w:r>
          </w:p>
          <w:p>
            <w:pPr>
              <w:widowControl/>
              <w:jc w:val="left"/>
              <w:rPr>
                <w:rFonts w:hint="eastAsia"/>
              </w:rPr>
            </w:pPr>
            <w:r>
              <w:rPr>
                <w:rFonts w:hint="eastAsia"/>
              </w:rPr>
              <w:t>（5）培训照片（至少五张）；</w:t>
            </w:r>
          </w:p>
          <w:p>
            <w:pPr>
              <w:widowControl/>
              <w:jc w:val="left"/>
              <w:rPr>
                <w:rFonts w:hint="eastAsia"/>
              </w:rPr>
            </w:pPr>
            <w:r>
              <w:rPr>
                <w:rFonts w:hint="eastAsia"/>
              </w:rPr>
              <w:t>（6）培训项目评价反馈汇总表（受训学校盖章）。</w:t>
            </w:r>
          </w:p>
        </w:tc>
      </w:tr>
    </w:tbl>
    <w:tbl>
      <w:tblPr>
        <w:tblStyle w:val="25"/>
        <w:tblpPr w:leftFromText="180" w:rightFromText="180" w:vertAnchor="text" w:horzAnchor="page" w:tblpX="1037" w:tblpY="43"/>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trPr>
        <w:tc>
          <w:tcPr>
            <w:tcW w:w="9900" w:type="dxa"/>
            <w:shd w:val="clear" w:color="auto" w:fill="auto"/>
            <w:vAlign w:val="center"/>
          </w:tcPr>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（一）进口产品说明（根据项目实际情况选择）</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☑本分标货物所涉及的货物不接受进口产品（即通过中国海关报关验放进入中国境内且产自关境外的产品）参与投标，如有进口产品参与投标的作无效标处理。</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▲（二）核心产品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货物需求一栏表中的核心产品为</w:t>
            </w:r>
            <w:r>
              <w:rPr>
                <w:rFonts w:hint="eastAsia" w:ascii="宋体" w:hAnsi="宋体" w:eastAsia="宋体" w:cs="宋体"/>
                <w:color w:val="000000"/>
                <w:kern w:val="0"/>
                <w:sz w:val="22"/>
                <w:u w:val="single"/>
                <w:lang w:val="en-US" w:eastAsia="zh-CN"/>
              </w:rPr>
              <w:t xml:space="preserve">  98寸多媒体设备  </w:t>
            </w:r>
            <w:r>
              <w:rPr>
                <w:rFonts w:hint="eastAsia" w:ascii="宋体" w:hAnsi="宋体" w:eastAsia="宋体" w:cs="宋体"/>
                <w:color w:val="000000"/>
                <w:kern w:val="0"/>
                <w:sz w:val="22"/>
                <w:lang w:val="en-US" w:eastAsia="zh-CN"/>
              </w:rPr>
              <w:t>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（三）其他</w:t>
            </w:r>
          </w:p>
          <w:p>
            <w:pPr>
              <w:widowControl/>
              <w:jc w:val="left"/>
              <w:textAlignment w:val="center"/>
              <w:rPr>
                <w:rFonts w:hint="eastAsia" w:cs="宋体"/>
                <w:kern w:val="0"/>
                <w:sz w:val="22"/>
                <w:szCs w:val="22"/>
                <w:lang w:bidi="ar"/>
              </w:rPr>
            </w:pPr>
            <w:r>
              <w:rPr>
                <w:rFonts w:hint="eastAsia" w:ascii="宋体" w:hAnsi="宋体" w:eastAsia="宋体" w:cs="宋体"/>
                <w:color w:val="000000"/>
                <w:kern w:val="0"/>
                <w:sz w:val="22"/>
                <w:lang w:val="en-US" w:eastAsia="zh-CN"/>
              </w:rPr>
              <w:t>本项目采购标的对应的中小企业划分标准所属行业：</w:t>
            </w:r>
            <w:r>
              <w:rPr>
                <w:rFonts w:hint="eastAsia" w:ascii="宋体" w:hAnsi="宋体" w:eastAsia="宋体" w:cs="宋体"/>
                <w:color w:val="000000"/>
                <w:kern w:val="0"/>
                <w:sz w:val="22"/>
                <w:u w:val="single"/>
                <w:lang w:val="en-US" w:eastAsia="zh-CN"/>
              </w:rPr>
              <w:t>工业</w:t>
            </w:r>
            <w:r>
              <w:rPr>
                <w:rFonts w:hint="eastAsia" w:ascii="宋体" w:hAnsi="宋体" w:eastAsia="宋体" w:cs="宋体"/>
                <w:color w:val="000000"/>
                <w:kern w:val="0"/>
                <w:sz w:val="22"/>
                <w:lang w:val="en-US" w:eastAsia="zh-CN"/>
              </w:rPr>
              <w:t>。</w:t>
            </w:r>
          </w:p>
        </w:tc>
      </w:tr>
    </w:tbl>
    <w:p>
      <w:pPr>
        <w:spacing w:line="360" w:lineRule="auto"/>
        <w:rPr>
          <w:rFonts w:ascii="宋体" w:hAnsi="宋体" w:cs="宋体"/>
        </w:rPr>
      </w:pPr>
    </w:p>
    <w:p>
      <w:pPr>
        <w:jc w:val="left"/>
        <w:rPr>
          <w:rFonts w:hint="eastAsia" w:ascii="仿宋_GB2312" w:eastAsia="仿宋_GB2312"/>
          <w:b/>
          <w:color w:val="FF0000"/>
          <w:sz w:val="32"/>
          <w:szCs w:val="32"/>
        </w:rPr>
      </w:pPr>
      <w:r>
        <w:rPr>
          <w:rFonts w:hint="eastAsia" w:ascii="仿宋_GB2312" w:eastAsia="仿宋_GB2312"/>
          <w:b/>
          <w:color w:val="FF0000"/>
          <w:sz w:val="32"/>
          <w:szCs w:val="32"/>
        </w:rPr>
        <w:t>B分标（2分标）：最高限价：248</w:t>
      </w:r>
      <w:r>
        <w:rPr>
          <w:rFonts w:hint="eastAsia" w:ascii="仿宋_GB2312" w:eastAsia="仿宋_GB2312"/>
          <w:b/>
          <w:color w:val="FF0000"/>
          <w:sz w:val="32"/>
          <w:szCs w:val="32"/>
          <w:lang w:val="en-US" w:eastAsia="zh-CN"/>
        </w:rPr>
        <w:t>.</w:t>
      </w:r>
      <w:r>
        <w:rPr>
          <w:rFonts w:hint="eastAsia" w:ascii="仿宋_GB2312" w:eastAsia="仿宋_GB2312"/>
          <w:b/>
          <w:color w:val="FF0000"/>
          <w:sz w:val="32"/>
          <w:szCs w:val="32"/>
        </w:rPr>
        <w:t>3076万元。</w:t>
      </w:r>
    </w:p>
    <w:p>
      <w:pP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一、计算机</w:t>
      </w:r>
    </w:p>
    <w:tbl>
      <w:tblPr>
        <w:tblStyle w:val="26"/>
        <w:tblW w:w="53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66"/>
        <w:gridCol w:w="4544"/>
        <w:gridCol w:w="699"/>
        <w:gridCol w:w="699"/>
        <w:gridCol w:w="1402"/>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9"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516"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2010"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技术参数</w:t>
            </w:r>
          </w:p>
        </w:tc>
        <w:tc>
          <w:tcPr>
            <w:tcW w:w="309"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309"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620"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620"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516"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计算机</w:t>
            </w:r>
          </w:p>
        </w:tc>
        <w:tc>
          <w:tcPr>
            <w:tcW w:w="2010" w:type="pct"/>
            <w:vAlign w:val="center"/>
          </w:tcPr>
          <w:p>
            <w:pPr>
              <w:rPr>
                <w:rFonts w:hint="eastAsia" w:ascii="宋体" w:hAnsi="宋体" w:eastAsia="宋体" w:cs="宋体"/>
                <w:bCs/>
                <w:sz w:val="20"/>
                <w:szCs w:val="20"/>
              </w:rPr>
            </w:pPr>
            <w:r>
              <w:rPr>
                <w:rFonts w:hint="eastAsia" w:ascii="宋体" w:hAnsi="宋体" w:eastAsia="宋体" w:cs="宋体"/>
                <w:bCs/>
                <w:sz w:val="20"/>
                <w:szCs w:val="20"/>
              </w:rPr>
              <w:t>▲1、CPU：ARM架构处理器，核心数≥8，主频≥2.4GHz，TDP≤15W。</w:t>
            </w:r>
            <w:r>
              <w:rPr>
                <w:rFonts w:hint="eastAsia" w:ascii="宋体" w:hAnsi="宋体" w:eastAsia="宋体" w:cs="宋体"/>
                <w:bCs/>
                <w:sz w:val="20"/>
                <w:szCs w:val="20"/>
              </w:rPr>
              <w:br w:type="textWrapping"/>
            </w:r>
            <w:r>
              <w:rPr>
                <w:rFonts w:hint="eastAsia" w:ascii="宋体" w:hAnsi="宋体" w:eastAsia="宋体" w:cs="宋体"/>
                <w:bCs/>
                <w:sz w:val="20"/>
                <w:szCs w:val="20"/>
              </w:rPr>
              <w:t>▲2、内存容量：≥</w:t>
            </w:r>
            <w:r>
              <w:rPr>
                <w:rFonts w:hint="eastAsia" w:ascii="宋体" w:hAnsi="宋体" w:eastAsia="宋体" w:cs="宋体"/>
                <w:bCs/>
                <w:sz w:val="20"/>
                <w:szCs w:val="20"/>
                <w:lang w:val="en-US" w:eastAsia="zh-CN"/>
              </w:rPr>
              <w:t>16</w:t>
            </w:r>
            <w:r>
              <w:rPr>
                <w:rFonts w:hint="eastAsia" w:ascii="宋体" w:hAnsi="宋体" w:eastAsia="宋体" w:cs="宋体"/>
                <w:bCs/>
                <w:sz w:val="20"/>
                <w:szCs w:val="20"/>
              </w:rPr>
              <w:t>G DDR4或LPDDR4及以上。</w:t>
            </w:r>
            <w:r>
              <w:rPr>
                <w:rFonts w:hint="eastAsia" w:ascii="宋体" w:hAnsi="宋体" w:eastAsia="宋体" w:cs="宋体"/>
                <w:bCs/>
                <w:sz w:val="20"/>
                <w:szCs w:val="20"/>
              </w:rPr>
              <w:br w:type="textWrapping"/>
            </w:r>
            <w:r>
              <w:rPr>
                <w:rFonts w:hint="eastAsia" w:ascii="宋体" w:hAnsi="宋体" w:eastAsia="宋体" w:cs="宋体"/>
                <w:bCs/>
                <w:sz w:val="20"/>
                <w:szCs w:val="20"/>
              </w:rPr>
              <w:t>▲3、内存频率：≥3600MT/S。</w:t>
            </w:r>
            <w:r>
              <w:rPr>
                <w:rFonts w:hint="eastAsia" w:ascii="宋体" w:hAnsi="宋体" w:eastAsia="宋体" w:cs="宋体"/>
                <w:bCs/>
                <w:sz w:val="20"/>
                <w:szCs w:val="20"/>
              </w:rPr>
              <w:br w:type="textWrapping"/>
            </w:r>
            <w:r>
              <w:rPr>
                <w:rFonts w:hint="eastAsia" w:ascii="宋体" w:hAnsi="宋体" w:eastAsia="宋体" w:cs="宋体"/>
                <w:bCs/>
                <w:sz w:val="20"/>
                <w:szCs w:val="20"/>
              </w:rPr>
              <w:t>▲4、内存通道：≥4通道。</w:t>
            </w:r>
            <w:r>
              <w:rPr>
                <w:rFonts w:hint="eastAsia" w:ascii="宋体" w:hAnsi="宋体" w:eastAsia="宋体" w:cs="宋体"/>
                <w:bCs/>
                <w:sz w:val="20"/>
                <w:szCs w:val="20"/>
              </w:rPr>
              <w:br w:type="textWrapping"/>
            </w:r>
            <w:r>
              <w:rPr>
                <w:rFonts w:hint="eastAsia" w:ascii="宋体" w:hAnsi="宋体" w:eastAsia="宋体" w:cs="宋体"/>
                <w:bCs/>
                <w:sz w:val="20"/>
                <w:szCs w:val="20"/>
              </w:rPr>
              <w:t>5、硬盘：≥512GB 固态硬盘。</w:t>
            </w:r>
            <w:r>
              <w:rPr>
                <w:rFonts w:hint="eastAsia" w:ascii="宋体" w:hAnsi="宋体" w:eastAsia="宋体" w:cs="宋体"/>
                <w:bCs/>
                <w:sz w:val="20"/>
                <w:szCs w:val="20"/>
              </w:rPr>
              <w:br w:type="textWrapping"/>
            </w:r>
            <w:r>
              <w:rPr>
                <w:rFonts w:hint="eastAsia" w:ascii="宋体" w:hAnsi="宋体" w:eastAsia="宋体" w:cs="宋体"/>
                <w:bCs/>
                <w:sz w:val="20"/>
                <w:szCs w:val="20"/>
              </w:rPr>
              <w:t>6、显卡：集成或独立显卡。</w:t>
            </w:r>
            <w:r>
              <w:rPr>
                <w:rFonts w:hint="eastAsia" w:ascii="宋体" w:hAnsi="宋体" w:eastAsia="宋体" w:cs="宋体"/>
                <w:bCs/>
                <w:sz w:val="20"/>
                <w:szCs w:val="20"/>
              </w:rPr>
              <w:br w:type="textWrapping"/>
            </w:r>
            <w:r>
              <w:rPr>
                <w:rFonts w:hint="eastAsia" w:ascii="宋体" w:hAnsi="宋体" w:eastAsia="宋体" w:cs="宋体"/>
                <w:bCs/>
                <w:sz w:val="20"/>
                <w:szCs w:val="20"/>
              </w:rPr>
              <w:t>7、声卡：集成声卡。</w:t>
            </w:r>
            <w:r>
              <w:rPr>
                <w:rFonts w:hint="eastAsia" w:ascii="宋体" w:hAnsi="宋体" w:eastAsia="宋体" w:cs="宋体"/>
                <w:bCs/>
                <w:sz w:val="20"/>
                <w:szCs w:val="20"/>
              </w:rPr>
              <w:br w:type="textWrapping"/>
            </w:r>
            <w:r>
              <w:rPr>
                <w:rFonts w:hint="eastAsia" w:ascii="宋体" w:hAnsi="宋体" w:eastAsia="宋体" w:cs="宋体"/>
                <w:bCs/>
                <w:sz w:val="20"/>
                <w:szCs w:val="20"/>
              </w:rPr>
              <w:t>8、网卡：主板集成10/100/1000M以太网卡。</w:t>
            </w:r>
            <w:r>
              <w:rPr>
                <w:rFonts w:hint="eastAsia" w:ascii="宋体" w:hAnsi="宋体" w:eastAsia="宋体" w:cs="宋体"/>
                <w:bCs/>
                <w:sz w:val="20"/>
                <w:szCs w:val="20"/>
              </w:rPr>
              <w:br w:type="textWrapping"/>
            </w:r>
            <w:r>
              <w:rPr>
                <w:rFonts w:hint="eastAsia" w:ascii="宋体" w:hAnsi="宋体" w:eastAsia="宋体" w:cs="宋体"/>
                <w:bCs/>
                <w:sz w:val="20"/>
                <w:szCs w:val="20"/>
              </w:rPr>
              <w:t>9、键盘、鼠标：同品牌抗菌键盘、抗菌鼠标。</w:t>
            </w:r>
            <w:r>
              <w:rPr>
                <w:rFonts w:hint="eastAsia" w:ascii="宋体" w:hAnsi="宋体" w:eastAsia="宋体" w:cs="宋体"/>
                <w:bCs/>
                <w:sz w:val="20"/>
                <w:szCs w:val="20"/>
              </w:rPr>
              <w:br w:type="textWrapping"/>
            </w:r>
            <w:r>
              <w:rPr>
                <w:rFonts w:hint="eastAsia" w:ascii="宋体" w:hAnsi="宋体" w:eastAsia="宋体" w:cs="宋体"/>
                <w:bCs/>
                <w:sz w:val="20"/>
                <w:szCs w:val="20"/>
              </w:rPr>
              <w:t>▲10、接口：USB接口≥8个主板原生USB接口（含Type-C），其中原生USB 3.0接口≥6个。</w:t>
            </w:r>
            <w:r>
              <w:rPr>
                <w:rFonts w:hint="eastAsia" w:ascii="宋体" w:hAnsi="宋体" w:eastAsia="宋体" w:cs="宋体"/>
                <w:bCs/>
                <w:sz w:val="20"/>
                <w:szCs w:val="20"/>
              </w:rPr>
              <w:br w:type="textWrapping"/>
            </w:r>
            <w:r>
              <w:rPr>
                <w:rFonts w:hint="eastAsia" w:ascii="宋体" w:hAnsi="宋体" w:eastAsia="宋体" w:cs="宋体"/>
                <w:bCs/>
                <w:sz w:val="20"/>
                <w:szCs w:val="20"/>
              </w:rPr>
              <w:t>11、电源：≥180W电源。</w:t>
            </w:r>
            <w:r>
              <w:rPr>
                <w:rFonts w:hint="eastAsia" w:ascii="宋体" w:hAnsi="宋体" w:eastAsia="宋体" w:cs="宋体"/>
                <w:bCs/>
                <w:sz w:val="20"/>
                <w:szCs w:val="20"/>
              </w:rPr>
              <w:br w:type="textWrapping"/>
            </w:r>
            <w:r>
              <w:rPr>
                <w:rFonts w:hint="eastAsia" w:ascii="宋体" w:hAnsi="宋体" w:eastAsia="宋体" w:cs="宋体"/>
                <w:bCs/>
                <w:sz w:val="20"/>
                <w:szCs w:val="20"/>
              </w:rPr>
              <w:t>12、操作系统：麒麟或统信国产操作系统。</w:t>
            </w:r>
            <w:r>
              <w:rPr>
                <w:rFonts w:hint="eastAsia" w:ascii="宋体" w:hAnsi="宋体" w:eastAsia="宋体" w:cs="宋体"/>
                <w:bCs/>
                <w:sz w:val="20"/>
                <w:szCs w:val="20"/>
              </w:rPr>
              <w:br w:type="textWrapping"/>
            </w:r>
            <w:r>
              <w:rPr>
                <w:rFonts w:hint="eastAsia" w:ascii="宋体" w:hAnsi="宋体" w:eastAsia="宋体" w:cs="宋体"/>
                <w:bCs/>
                <w:sz w:val="20"/>
                <w:szCs w:val="20"/>
              </w:rPr>
              <w:t>13、机箱：≤10L，整机具备防尘设计，防尘等级满足IP5x。</w:t>
            </w:r>
            <w:r>
              <w:rPr>
                <w:rFonts w:hint="eastAsia" w:ascii="宋体" w:hAnsi="宋体" w:eastAsia="宋体" w:cs="宋体"/>
                <w:bCs/>
                <w:sz w:val="20"/>
                <w:szCs w:val="20"/>
              </w:rPr>
              <w:br w:type="textWrapping"/>
            </w:r>
            <w:r>
              <w:rPr>
                <w:rFonts w:hint="eastAsia" w:ascii="宋体" w:hAnsi="宋体" w:eastAsia="宋体" w:cs="宋体"/>
                <w:bCs/>
                <w:sz w:val="20"/>
                <w:szCs w:val="20"/>
              </w:rPr>
              <w:t>14、显示器：≥23.8英寸，支持VGA/HDMI/DP其中两种或以上接口。</w:t>
            </w:r>
            <w:r>
              <w:rPr>
                <w:rFonts w:hint="eastAsia" w:ascii="宋体" w:hAnsi="宋体" w:eastAsia="宋体" w:cs="宋体"/>
                <w:bCs/>
                <w:sz w:val="20"/>
                <w:szCs w:val="20"/>
              </w:rPr>
              <w:br w:type="textWrapping"/>
            </w:r>
            <w:r>
              <w:rPr>
                <w:rFonts w:hint="eastAsia" w:ascii="宋体" w:hAnsi="宋体" w:eastAsia="宋体" w:cs="宋体"/>
                <w:bCs/>
                <w:sz w:val="20"/>
                <w:szCs w:val="20"/>
              </w:rPr>
              <w:t>15、服务：原厂3年维保，3年上门服务，3年7*24小时专家服务。</w:t>
            </w:r>
            <w:r>
              <w:rPr>
                <w:rFonts w:hint="eastAsia" w:ascii="宋体" w:hAnsi="宋体" w:eastAsia="宋体" w:cs="宋体"/>
                <w:bCs/>
                <w:sz w:val="20"/>
                <w:szCs w:val="20"/>
              </w:rPr>
              <w:br w:type="textWrapping"/>
            </w:r>
            <w:r>
              <w:rPr>
                <w:rFonts w:hint="eastAsia" w:ascii="宋体" w:hAnsi="宋体" w:eastAsia="宋体" w:cs="宋体"/>
                <w:bCs/>
                <w:sz w:val="20"/>
                <w:szCs w:val="20"/>
              </w:rPr>
              <w:t>16、桌面操作系统V10：</w:t>
            </w:r>
            <w:r>
              <w:rPr>
                <w:rFonts w:hint="eastAsia" w:ascii="宋体" w:hAnsi="宋体" w:eastAsia="宋体" w:cs="宋体"/>
                <w:bCs/>
                <w:sz w:val="20"/>
                <w:szCs w:val="20"/>
              </w:rPr>
              <w:br w:type="textWrapping"/>
            </w:r>
            <w:r>
              <w:rPr>
                <w:rFonts w:hint="eastAsia" w:ascii="宋体" w:hAnsi="宋体" w:eastAsia="宋体" w:cs="宋体"/>
                <w:bCs/>
                <w:sz w:val="20"/>
                <w:szCs w:val="20"/>
              </w:rPr>
              <w:t>（1）产品支持：拥有自主知识产权的国产操作系统，支持主流国产CPU，支持ARM，海思麒麟等主流架构。</w:t>
            </w:r>
            <w:r>
              <w:rPr>
                <w:rFonts w:hint="eastAsia" w:ascii="宋体" w:hAnsi="宋体" w:eastAsia="宋体" w:cs="宋体"/>
                <w:bCs/>
                <w:sz w:val="20"/>
                <w:szCs w:val="20"/>
              </w:rPr>
              <w:br w:type="textWrapping"/>
            </w:r>
            <w:r>
              <w:rPr>
                <w:rFonts w:hint="eastAsia" w:ascii="宋体" w:hAnsi="宋体" w:eastAsia="宋体" w:cs="宋体"/>
                <w:bCs/>
                <w:sz w:val="20"/>
                <w:szCs w:val="20"/>
              </w:rPr>
              <w:t>（2）标准符合：系统通过中国信息安全测评中心的安全可靠测评，符合国家操作系统采购需求标准。</w:t>
            </w:r>
            <w:r>
              <w:rPr>
                <w:rFonts w:hint="eastAsia" w:ascii="宋体" w:hAnsi="宋体" w:eastAsia="宋体" w:cs="宋体"/>
                <w:bCs/>
                <w:sz w:val="20"/>
                <w:szCs w:val="20"/>
              </w:rPr>
              <w:br w:type="textWrapping"/>
            </w:r>
            <w:r>
              <w:rPr>
                <w:rFonts w:hint="eastAsia" w:ascii="宋体" w:hAnsi="宋体" w:eastAsia="宋体" w:cs="宋体"/>
                <w:bCs/>
                <w:sz w:val="20"/>
                <w:szCs w:val="20"/>
              </w:rPr>
              <w:t>（3）用户界面：操作系统提供人性化人机交互界面，符合传统用户习惯，提供通知中心、全局搜索、夜间模式、网络工具、软件商店、文件管理器、开始菜单等功能。</w:t>
            </w:r>
            <w:r>
              <w:rPr>
                <w:rFonts w:hint="eastAsia" w:ascii="宋体" w:hAnsi="宋体" w:eastAsia="宋体" w:cs="宋体"/>
                <w:bCs/>
                <w:sz w:val="20"/>
                <w:szCs w:val="20"/>
              </w:rPr>
              <w:br w:type="textWrapping"/>
            </w:r>
            <w:r>
              <w:rPr>
                <w:rFonts w:hint="eastAsia" w:ascii="宋体" w:hAnsi="宋体" w:eastAsia="宋体" w:cs="宋体"/>
                <w:bCs/>
                <w:sz w:val="20"/>
                <w:szCs w:val="20"/>
              </w:rPr>
              <w:t>（4）常用应用支持：支持常用办公软件及火狐、奇安信、360等杀毒软件和浏览器。</w:t>
            </w:r>
            <w:r>
              <w:rPr>
                <w:rFonts w:hint="eastAsia" w:ascii="宋体" w:hAnsi="宋体" w:eastAsia="宋体" w:cs="宋体"/>
                <w:bCs/>
                <w:sz w:val="20"/>
                <w:szCs w:val="20"/>
              </w:rPr>
              <w:br w:type="textWrapping"/>
            </w:r>
            <w:r>
              <w:rPr>
                <w:rFonts w:hint="eastAsia" w:ascii="宋体" w:hAnsi="宋体" w:eastAsia="宋体" w:cs="宋体"/>
                <w:bCs/>
                <w:sz w:val="20"/>
                <w:szCs w:val="20"/>
              </w:rPr>
              <w:t>（5）全局搜索：支持多种搜索内容，支持拼音搜索和模糊搜索、快捷查找系统应用、设置项和文件。</w:t>
            </w:r>
            <w:r>
              <w:rPr>
                <w:rFonts w:hint="eastAsia" w:ascii="宋体" w:hAnsi="宋体" w:eastAsia="宋体" w:cs="宋体"/>
                <w:bCs/>
                <w:sz w:val="20"/>
                <w:szCs w:val="20"/>
              </w:rPr>
              <w:br w:type="textWrapping"/>
            </w:r>
            <w:r>
              <w:rPr>
                <w:rFonts w:hint="eastAsia" w:ascii="宋体" w:hAnsi="宋体" w:eastAsia="宋体" w:cs="宋体"/>
                <w:bCs/>
                <w:sz w:val="20"/>
                <w:szCs w:val="20"/>
              </w:rPr>
              <w:t>（6）备份还原功能：系统默认提供备份还原工具，支持数据备份、数据还原，支持系统全量备份、系统增量备份，提供一键还原功能。</w:t>
            </w:r>
            <w:r>
              <w:rPr>
                <w:rFonts w:hint="eastAsia" w:ascii="宋体" w:hAnsi="宋体" w:eastAsia="宋体" w:cs="宋体"/>
                <w:bCs/>
                <w:sz w:val="20"/>
                <w:szCs w:val="20"/>
              </w:rPr>
              <w:br w:type="textWrapping"/>
            </w:r>
            <w:r>
              <w:rPr>
                <w:rFonts w:hint="eastAsia" w:ascii="宋体" w:hAnsi="宋体" w:eastAsia="宋体" w:cs="宋体"/>
                <w:bCs/>
                <w:sz w:val="20"/>
                <w:szCs w:val="20"/>
              </w:rPr>
              <w:t>（7）生物识别：系统提供图形化生物识别管理工具，默认支持指纹、指静脉、虹膜等多种生物特征识别；图形界面可进行设备驱动开启、关闭及状态查看。</w:t>
            </w:r>
            <w:r>
              <w:rPr>
                <w:rFonts w:hint="eastAsia" w:ascii="宋体" w:hAnsi="宋体" w:eastAsia="宋体" w:cs="宋体"/>
                <w:bCs/>
                <w:sz w:val="20"/>
                <w:szCs w:val="20"/>
              </w:rPr>
              <w:br w:type="textWrapping"/>
            </w:r>
            <w:r>
              <w:rPr>
                <w:rFonts w:hint="eastAsia" w:ascii="宋体" w:hAnsi="宋体" w:eastAsia="宋体" w:cs="宋体"/>
                <w:bCs/>
                <w:sz w:val="20"/>
                <w:szCs w:val="20"/>
              </w:rPr>
              <w:t>（8）外设管控：操作系统对USB、蓝牙等外设提供完善的管控策略，显示未授权的设备信息，确保接入设备可信安全；支持完整的外设连接记录，可审计追溯。</w:t>
            </w:r>
            <w:r>
              <w:rPr>
                <w:rFonts w:hint="eastAsia" w:ascii="宋体" w:hAnsi="宋体" w:eastAsia="宋体" w:cs="宋体"/>
                <w:bCs/>
                <w:sz w:val="20"/>
                <w:szCs w:val="20"/>
              </w:rPr>
              <w:br w:type="textWrapping"/>
            </w:r>
            <w:r>
              <w:rPr>
                <w:rFonts w:hint="eastAsia" w:ascii="宋体" w:hAnsi="宋体" w:eastAsia="宋体" w:cs="宋体"/>
                <w:bCs/>
                <w:sz w:val="20"/>
                <w:szCs w:val="20"/>
              </w:rPr>
              <w:t>17、预装正版操作系统、办公软件、杀毒软件，调试后进行首次备份，系统或软件故障时可通过一键还原恢复到首次备份前状态。预装操作系统无使用年限限制。</w:t>
            </w:r>
            <w:r>
              <w:rPr>
                <w:rFonts w:hint="eastAsia" w:ascii="宋体" w:hAnsi="宋体" w:eastAsia="宋体" w:cs="宋体"/>
                <w:bCs/>
                <w:sz w:val="20"/>
                <w:szCs w:val="20"/>
              </w:rPr>
              <w:br w:type="textWrapping"/>
            </w:r>
            <w:r>
              <w:rPr>
                <w:rFonts w:hint="eastAsia" w:ascii="宋体" w:hAnsi="宋体" w:eastAsia="宋体" w:cs="宋体"/>
                <w:bCs/>
                <w:sz w:val="20"/>
                <w:szCs w:val="20"/>
              </w:rPr>
              <w:t>18、开机画面显示“隆安县教育局2025年装备”。</w:t>
            </w:r>
            <w:r>
              <w:rPr>
                <w:rFonts w:hint="eastAsia" w:ascii="宋体" w:hAnsi="宋体" w:eastAsia="宋体" w:cs="宋体"/>
                <w:bCs/>
                <w:sz w:val="20"/>
                <w:szCs w:val="20"/>
              </w:rPr>
              <w:br w:type="textWrapping"/>
            </w:r>
            <w:r>
              <w:rPr>
                <w:rFonts w:hint="eastAsia" w:ascii="宋体" w:hAnsi="宋体" w:eastAsia="宋体" w:cs="宋体"/>
                <w:bCs/>
                <w:sz w:val="20"/>
                <w:szCs w:val="20"/>
              </w:rPr>
              <w:t>19、含安装所需电线、插座、网线等辅材，交付即可使用。</w:t>
            </w:r>
          </w:p>
        </w:tc>
        <w:tc>
          <w:tcPr>
            <w:tcW w:w="309"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309"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89</w:t>
            </w:r>
          </w:p>
        </w:tc>
        <w:tc>
          <w:tcPr>
            <w:tcW w:w="620"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5000</w:t>
            </w:r>
          </w:p>
        </w:tc>
        <w:tc>
          <w:tcPr>
            <w:tcW w:w="620" w:type="pct"/>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445000</w:t>
            </w:r>
          </w:p>
        </w:tc>
      </w:tr>
    </w:tbl>
    <w:p>
      <w:pPr>
        <w:rPr>
          <w:b/>
          <w:bCs/>
          <w:sz w:val="28"/>
          <w:szCs w:val="28"/>
        </w:rPr>
      </w:pPr>
      <w:r>
        <w:rPr>
          <w:rFonts w:hint="eastAsia"/>
          <w:b/>
          <w:bCs/>
          <w:sz w:val="28"/>
          <w:szCs w:val="28"/>
        </w:rPr>
        <w:t>二、体育器材</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596"/>
        <w:gridCol w:w="1263"/>
        <w:gridCol w:w="787"/>
        <w:gridCol w:w="2214"/>
        <w:gridCol w:w="1833"/>
        <w:gridCol w:w="597"/>
        <w:gridCol w:w="597"/>
        <w:gridCol w:w="692"/>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序号</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类别</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分类代码</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名称</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规格等技术参数</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执行代码标准</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单价</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通用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20101000400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计算机</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一、硬件参数：</w:t>
            </w:r>
            <w:r>
              <w:rPr>
                <w:rFonts w:hint="eastAsia" w:ascii="宋体" w:hAnsi="宋体" w:eastAsia="宋体" w:cs="宋体"/>
                <w:bCs/>
                <w:sz w:val="20"/>
                <w:szCs w:val="20"/>
              </w:rPr>
              <w:br w:type="textWrapping"/>
            </w:r>
            <w:r>
              <w:rPr>
                <w:rFonts w:hint="eastAsia" w:ascii="宋体" w:hAnsi="宋体" w:eastAsia="宋体" w:cs="宋体"/>
                <w:bCs/>
                <w:sz w:val="20"/>
                <w:szCs w:val="20"/>
              </w:rPr>
              <w:t>▲1.CPU要求：Intel十二代 Core i5处理器或以上，主频≥3.0GHz 、≥6核处理器12线程，三级缓存≥18MB。</w:t>
            </w:r>
            <w:r>
              <w:rPr>
                <w:rFonts w:hint="eastAsia" w:ascii="宋体" w:hAnsi="宋体" w:eastAsia="宋体" w:cs="宋体"/>
                <w:bCs/>
                <w:sz w:val="20"/>
                <w:szCs w:val="20"/>
              </w:rPr>
              <w:br w:type="textWrapping"/>
            </w:r>
            <w:r>
              <w:rPr>
                <w:rFonts w:hint="eastAsia" w:ascii="宋体" w:hAnsi="宋体" w:eastAsia="宋体" w:cs="宋体"/>
                <w:bCs/>
                <w:sz w:val="20"/>
                <w:szCs w:val="20"/>
              </w:rPr>
              <w:t>2.具备独立显卡，显存≥4GB。</w:t>
            </w:r>
            <w:r>
              <w:rPr>
                <w:rFonts w:hint="eastAsia" w:ascii="宋体" w:hAnsi="宋体" w:eastAsia="宋体" w:cs="宋体"/>
                <w:bCs/>
                <w:sz w:val="20"/>
                <w:szCs w:val="20"/>
              </w:rPr>
              <w:br w:type="textWrapping"/>
            </w:r>
            <w:r>
              <w:rPr>
                <w:rFonts w:hint="eastAsia" w:ascii="宋体" w:hAnsi="宋体" w:eastAsia="宋体" w:cs="宋体"/>
                <w:bCs/>
                <w:sz w:val="20"/>
                <w:szCs w:val="20"/>
              </w:rPr>
              <w:t>3. 主板：Intel B760 系列芯片组或以上。</w:t>
            </w:r>
            <w:r>
              <w:rPr>
                <w:rFonts w:hint="eastAsia" w:ascii="宋体" w:hAnsi="宋体" w:eastAsia="宋体" w:cs="宋体"/>
                <w:bCs/>
                <w:sz w:val="20"/>
                <w:szCs w:val="20"/>
              </w:rPr>
              <w:br w:type="textWrapping"/>
            </w:r>
            <w:r>
              <w:rPr>
                <w:rFonts w:hint="eastAsia" w:ascii="宋体" w:hAnsi="宋体" w:eastAsia="宋体" w:cs="宋体"/>
                <w:bCs/>
                <w:sz w:val="20"/>
                <w:szCs w:val="20"/>
              </w:rPr>
              <w:t>▲4. 内存：16 GB DDR4 3200MT/s内存或以上。最大可支持拓展64GB。</w:t>
            </w:r>
            <w:r>
              <w:rPr>
                <w:rFonts w:hint="eastAsia" w:ascii="宋体" w:hAnsi="宋体" w:eastAsia="宋体" w:cs="宋体"/>
                <w:bCs/>
                <w:sz w:val="20"/>
                <w:szCs w:val="20"/>
              </w:rPr>
              <w:br w:type="textWrapping"/>
            </w:r>
            <w:r>
              <w:rPr>
                <w:rFonts w:hint="eastAsia" w:ascii="宋体" w:hAnsi="宋体" w:eastAsia="宋体" w:cs="宋体"/>
                <w:bCs/>
                <w:sz w:val="20"/>
                <w:szCs w:val="20"/>
              </w:rPr>
              <w:t>▲5. 硬盘：≥512 GB M.2 NVMe SSD硬盘，支持机械硬盘拓展</w:t>
            </w:r>
            <w:r>
              <w:rPr>
                <w:rFonts w:hint="eastAsia" w:ascii="宋体" w:hAnsi="宋体" w:eastAsia="宋体" w:cs="宋体"/>
                <w:bCs/>
                <w:sz w:val="20"/>
                <w:szCs w:val="20"/>
              </w:rPr>
              <w:br w:type="textWrapping"/>
            </w:r>
            <w:r>
              <w:rPr>
                <w:rFonts w:hint="eastAsia" w:ascii="宋体" w:hAnsi="宋体" w:eastAsia="宋体" w:cs="宋体"/>
                <w:bCs/>
                <w:sz w:val="20"/>
                <w:szCs w:val="20"/>
              </w:rPr>
              <w:t>6. 配置 9.5mm标准可刻录光驱。</w:t>
            </w:r>
            <w:r>
              <w:rPr>
                <w:rFonts w:hint="eastAsia" w:ascii="宋体" w:hAnsi="宋体" w:eastAsia="宋体" w:cs="宋体"/>
                <w:bCs/>
                <w:sz w:val="20"/>
                <w:szCs w:val="20"/>
              </w:rPr>
              <w:br w:type="textWrapping"/>
            </w:r>
            <w:r>
              <w:rPr>
                <w:rFonts w:hint="eastAsia" w:ascii="宋体" w:hAnsi="宋体" w:eastAsia="宋体" w:cs="宋体"/>
                <w:bCs/>
                <w:sz w:val="20"/>
                <w:szCs w:val="20"/>
              </w:rPr>
              <w:t>7.网口支持1000Mbps。网口支持wake on LAN。</w:t>
            </w:r>
            <w:r>
              <w:rPr>
                <w:rFonts w:hint="eastAsia" w:ascii="宋体" w:hAnsi="宋体" w:eastAsia="宋体" w:cs="宋体"/>
                <w:bCs/>
                <w:sz w:val="20"/>
                <w:szCs w:val="20"/>
              </w:rPr>
              <w:br w:type="textWrapping"/>
            </w:r>
            <w:r>
              <w:rPr>
                <w:rFonts w:hint="eastAsia" w:ascii="宋体" w:hAnsi="宋体" w:eastAsia="宋体" w:cs="宋体"/>
                <w:bCs/>
                <w:sz w:val="20"/>
                <w:szCs w:val="20"/>
              </w:rPr>
              <w:t>8. 集成标准声卡，配套2.1电脑音箱。</w:t>
            </w:r>
            <w:r>
              <w:rPr>
                <w:rFonts w:hint="eastAsia" w:ascii="宋体" w:hAnsi="宋体" w:eastAsia="宋体" w:cs="宋体"/>
                <w:bCs/>
                <w:sz w:val="20"/>
                <w:szCs w:val="20"/>
              </w:rPr>
              <w:br w:type="textWrapping"/>
            </w:r>
            <w:r>
              <w:rPr>
                <w:rFonts w:hint="eastAsia" w:ascii="宋体" w:hAnsi="宋体" w:eastAsia="宋体" w:cs="宋体"/>
                <w:bCs/>
                <w:sz w:val="20"/>
                <w:szCs w:val="20"/>
              </w:rPr>
              <w:t>9. USB有线键盘、鼠标。</w:t>
            </w:r>
            <w:r>
              <w:rPr>
                <w:rFonts w:hint="eastAsia" w:ascii="宋体" w:hAnsi="宋体" w:eastAsia="宋体" w:cs="宋体"/>
                <w:bCs/>
                <w:sz w:val="20"/>
                <w:szCs w:val="20"/>
              </w:rPr>
              <w:br w:type="textWrapping"/>
            </w:r>
            <w:r>
              <w:rPr>
                <w:rFonts w:hint="eastAsia" w:ascii="宋体" w:hAnsi="宋体" w:eastAsia="宋体" w:cs="宋体"/>
                <w:bCs/>
                <w:sz w:val="20"/>
                <w:szCs w:val="20"/>
              </w:rPr>
              <w:t>10.前置面板：USB3.0≥6个（其中两个支持USB 3.2 Gen2，四个支持USB 3.2 Gen1）；TypeC≥1个（支持USB 3.2 Gen1）；麦克风输入≥1个，音频输出≥1个。</w:t>
            </w:r>
            <w:r>
              <w:rPr>
                <w:rFonts w:hint="eastAsia" w:ascii="宋体" w:hAnsi="宋体" w:eastAsia="宋体" w:cs="宋体"/>
                <w:bCs/>
                <w:sz w:val="20"/>
                <w:szCs w:val="20"/>
              </w:rPr>
              <w:br w:type="textWrapping"/>
            </w:r>
            <w:r>
              <w:rPr>
                <w:rFonts w:hint="eastAsia" w:ascii="宋体" w:hAnsi="宋体" w:eastAsia="宋体" w:cs="宋体"/>
                <w:bCs/>
                <w:sz w:val="20"/>
                <w:szCs w:val="20"/>
              </w:rPr>
              <w:t>▲11.关机状态下，支持≥2前置USB端口对外供电。</w:t>
            </w:r>
            <w:r>
              <w:rPr>
                <w:rFonts w:hint="eastAsia" w:ascii="宋体" w:hAnsi="宋体" w:eastAsia="宋体" w:cs="宋体"/>
                <w:bCs/>
                <w:sz w:val="20"/>
                <w:szCs w:val="20"/>
              </w:rPr>
              <w:br w:type="textWrapping"/>
            </w:r>
            <w:r>
              <w:rPr>
                <w:rFonts w:hint="eastAsia" w:ascii="宋体" w:hAnsi="宋体" w:eastAsia="宋体" w:cs="宋体"/>
                <w:bCs/>
                <w:sz w:val="20"/>
                <w:szCs w:val="20"/>
              </w:rPr>
              <w:t>▲12.前置面板音频输出接口采用四段式接口，兼容单耳机输出和耳机、麦克风二合一。支持欧标/美标自动切换。</w:t>
            </w:r>
            <w:r>
              <w:rPr>
                <w:rFonts w:hint="eastAsia" w:ascii="宋体" w:hAnsi="宋体" w:eastAsia="宋体" w:cs="宋体"/>
                <w:bCs/>
                <w:sz w:val="20"/>
                <w:szCs w:val="20"/>
              </w:rPr>
              <w:br w:type="textWrapping"/>
            </w:r>
            <w:r>
              <w:rPr>
                <w:rFonts w:hint="eastAsia" w:ascii="宋体" w:hAnsi="宋体" w:eastAsia="宋体" w:cs="宋体"/>
                <w:bCs/>
                <w:sz w:val="20"/>
                <w:szCs w:val="20"/>
              </w:rPr>
              <w:t>13.后置面板：USB2.0≥4个；HDMI输出≥1；VGA输出≥1；DP输出≥1；音频输入≥2；音频输出≥1；RJ45≥1；串口≥1。</w:t>
            </w:r>
            <w:r>
              <w:rPr>
                <w:rFonts w:hint="eastAsia" w:ascii="宋体" w:hAnsi="宋体" w:eastAsia="宋体" w:cs="宋体"/>
                <w:bCs/>
                <w:sz w:val="20"/>
                <w:szCs w:val="20"/>
              </w:rPr>
              <w:br w:type="textWrapping"/>
            </w:r>
            <w:r>
              <w:rPr>
                <w:rFonts w:hint="eastAsia" w:ascii="宋体" w:hAnsi="宋体" w:eastAsia="宋体" w:cs="宋体"/>
                <w:bCs/>
                <w:sz w:val="20"/>
                <w:szCs w:val="20"/>
              </w:rPr>
              <w:t>▲14. 串口支持在S5（关机）状态下唤醒设备。</w:t>
            </w:r>
            <w:r>
              <w:rPr>
                <w:rFonts w:hint="eastAsia" w:ascii="宋体" w:hAnsi="宋体" w:eastAsia="宋体" w:cs="宋体"/>
                <w:bCs/>
                <w:sz w:val="20"/>
                <w:szCs w:val="20"/>
              </w:rPr>
              <w:br w:type="textWrapping"/>
            </w:r>
            <w:r>
              <w:rPr>
                <w:rFonts w:hint="eastAsia" w:ascii="宋体" w:hAnsi="宋体" w:eastAsia="宋体" w:cs="宋体"/>
                <w:bCs/>
                <w:sz w:val="20"/>
                <w:szCs w:val="20"/>
              </w:rPr>
              <w:t>15.内部插槽：PCIEX16接口≥1个（支持拓展独立显卡）；PCIEX1接口≥2个；PCI接口≥1个；M.2接口≥2个；SATA接口≥3个。</w:t>
            </w:r>
            <w:r>
              <w:rPr>
                <w:rFonts w:hint="eastAsia" w:ascii="宋体" w:hAnsi="宋体" w:eastAsia="宋体" w:cs="宋体"/>
                <w:bCs/>
                <w:sz w:val="20"/>
                <w:szCs w:val="20"/>
              </w:rPr>
              <w:br w:type="textWrapping"/>
            </w:r>
            <w:r>
              <w:rPr>
                <w:rFonts w:hint="eastAsia" w:ascii="宋体" w:hAnsi="宋体" w:eastAsia="宋体" w:cs="宋体"/>
                <w:bCs/>
                <w:sz w:val="20"/>
                <w:szCs w:val="20"/>
              </w:rPr>
              <w:t>16.机箱体积：≤15L。</w:t>
            </w:r>
            <w:r>
              <w:rPr>
                <w:rFonts w:hint="eastAsia" w:ascii="宋体" w:hAnsi="宋体" w:eastAsia="宋体" w:cs="宋体"/>
                <w:bCs/>
                <w:sz w:val="20"/>
                <w:szCs w:val="20"/>
              </w:rPr>
              <w:br w:type="textWrapping"/>
            </w:r>
            <w:r>
              <w:rPr>
                <w:rFonts w:hint="eastAsia" w:ascii="宋体" w:hAnsi="宋体" w:eastAsia="宋体" w:cs="宋体"/>
                <w:bCs/>
                <w:sz w:val="20"/>
                <w:szCs w:val="20"/>
              </w:rPr>
              <w:t>17.电源功率：≤500W。</w:t>
            </w:r>
            <w:r>
              <w:rPr>
                <w:rFonts w:hint="eastAsia" w:ascii="宋体" w:hAnsi="宋体" w:eastAsia="宋体" w:cs="宋体"/>
                <w:bCs/>
                <w:sz w:val="20"/>
                <w:szCs w:val="20"/>
              </w:rPr>
              <w:br w:type="textWrapping"/>
            </w:r>
            <w:r>
              <w:rPr>
                <w:rFonts w:hint="eastAsia" w:ascii="宋体" w:hAnsi="宋体" w:eastAsia="宋体" w:cs="宋体"/>
                <w:bCs/>
                <w:sz w:val="20"/>
                <w:szCs w:val="20"/>
              </w:rPr>
              <w:t>18. ▲可通过物理按键实现系统一键还原。</w:t>
            </w:r>
            <w:r>
              <w:rPr>
                <w:rFonts w:hint="eastAsia" w:ascii="宋体" w:hAnsi="宋体" w:eastAsia="宋体" w:cs="宋体"/>
                <w:bCs/>
                <w:sz w:val="20"/>
                <w:szCs w:val="20"/>
              </w:rPr>
              <w:br w:type="textWrapping"/>
            </w:r>
            <w:r>
              <w:rPr>
                <w:rFonts w:hint="eastAsia" w:ascii="宋体" w:hAnsi="宋体" w:eastAsia="宋体" w:cs="宋体"/>
                <w:bCs/>
                <w:sz w:val="20"/>
                <w:szCs w:val="20"/>
              </w:rPr>
              <w:t>二、显示器：</w:t>
            </w:r>
            <w:r>
              <w:rPr>
                <w:rFonts w:hint="eastAsia" w:ascii="宋体" w:hAnsi="宋体" w:eastAsia="宋体" w:cs="宋体"/>
                <w:bCs/>
                <w:sz w:val="20"/>
                <w:szCs w:val="20"/>
              </w:rPr>
              <w:br w:type="textWrapping"/>
            </w:r>
            <w:r>
              <w:rPr>
                <w:rFonts w:hint="eastAsia" w:ascii="宋体" w:hAnsi="宋体" w:eastAsia="宋体" w:cs="宋体"/>
                <w:bCs/>
                <w:sz w:val="20"/>
                <w:szCs w:val="20"/>
              </w:rPr>
              <w:t>1.显示器≥23.8英寸显示屏幕，分辨率≥1920*1080。</w:t>
            </w:r>
            <w:r>
              <w:rPr>
                <w:rFonts w:hint="eastAsia" w:ascii="宋体" w:hAnsi="宋体" w:eastAsia="宋体" w:cs="宋体"/>
                <w:bCs/>
                <w:sz w:val="20"/>
                <w:szCs w:val="20"/>
              </w:rPr>
              <w:br w:type="textWrapping"/>
            </w:r>
            <w:r>
              <w:rPr>
                <w:rFonts w:hint="eastAsia" w:ascii="宋体" w:hAnsi="宋体" w:eastAsia="宋体" w:cs="宋体"/>
                <w:bCs/>
                <w:sz w:val="20"/>
                <w:szCs w:val="20"/>
              </w:rPr>
              <w:t>▲2.屏幕亮度≥250nit，IPS屏。</w:t>
            </w:r>
            <w:r>
              <w:rPr>
                <w:rFonts w:hint="eastAsia" w:ascii="宋体" w:hAnsi="宋体" w:eastAsia="宋体" w:cs="宋体"/>
                <w:bCs/>
                <w:sz w:val="20"/>
                <w:szCs w:val="20"/>
              </w:rPr>
              <w:br w:type="textWrapping"/>
            </w:r>
            <w:r>
              <w:rPr>
                <w:rFonts w:hint="eastAsia" w:ascii="宋体" w:hAnsi="宋体" w:eastAsia="宋体" w:cs="宋体"/>
                <w:bCs/>
                <w:sz w:val="20"/>
                <w:szCs w:val="20"/>
              </w:rPr>
              <w:t>3.支持VGA≥1，HDMI≥1。</w:t>
            </w:r>
            <w:r>
              <w:rPr>
                <w:rFonts w:hint="eastAsia" w:ascii="宋体" w:hAnsi="宋体" w:eastAsia="宋体" w:cs="宋体"/>
                <w:bCs/>
                <w:sz w:val="20"/>
                <w:szCs w:val="20"/>
              </w:rPr>
              <w:br w:type="textWrapping"/>
            </w:r>
            <w:r>
              <w:rPr>
                <w:rFonts w:hint="eastAsia" w:ascii="宋体" w:hAnsi="宋体" w:eastAsia="宋体" w:cs="宋体"/>
                <w:bCs/>
                <w:sz w:val="20"/>
                <w:szCs w:val="20"/>
              </w:rPr>
              <w:t>▲4.为保证屏幕色彩显</w:t>
            </w:r>
            <w:r>
              <w:rPr>
                <w:rFonts w:hint="eastAsia" w:ascii="宋体" w:hAnsi="宋体" w:eastAsia="宋体" w:cs="宋体"/>
                <w:bCs/>
                <w:sz w:val="20"/>
                <w:szCs w:val="20"/>
              </w:rPr>
              <w:t>示真实度，显示屏幕DCI-P3色域覆盖率≥ 90%。</w:t>
            </w:r>
            <w:r>
              <w:rPr>
                <w:rFonts w:hint="eastAsia" w:ascii="宋体" w:hAnsi="宋体" w:eastAsia="宋体" w:cs="宋体"/>
                <w:bCs/>
                <w:sz w:val="20"/>
                <w:szCs w:val="20"/>
              </w:rPr>
              <w:br w:type="textWrapping"/>
            </w:r>
            <w:r>
              <w:rPr>
                <w:rFonts w:hint="eastAsia" w:ascii="宋体" w:hAnsi="宋体" w:eastAsia="宋体" w:cs="宋体"/>
                <w:bCs/>
                <w:sz w:val="20"/>
                <w:szCs w:val="20"/>
              </w:rPr>
              <w:t>5.对比度达到1000:1，屏幕刷新率达到75Hz，响应时间≤7ms，可视角度178/178。</w:t>
            </w:r>
            <w:r>
              <w:rPr>
                <w:rFonts w:hint="eastAsia" w:ascii="宋体" w:hAnsi="宋体" w:eastAsia="宋体" w:cs="宋体"/>
                <w:bCs/>
                <w:sz w:val="20"/>
                <w:szCs w:val="20"/>
              </w:rPr>
              <w:br w:type="textWrapping"/>
            </w:r>
            <w:r>
              <w:rPr>
                <w:rFonts w:hint="eastAsia" w:ascii="宋体" w:hAnsi="宋体" w:eastAsia="宋体" w:cs="宋体"/>
                <w:bCs/>
                <w:sz w:val="20"/>
                <w:szCs w:val="20"/>
              </w:rPr>
              <w:t>6.电源能效转换效率≥86%</w:t>
            </w:r>
            <w:r>
              <w:rPr>
                <w:rFonts w:hint="eastAsia" w:ascii="宋体" w:hAnsi="宋体" w:eastAsia="宋体" w:cs="宋体"/>
                <w:bCs/>
                <w:sz w:val="20"/>
                <w:szCs w:val="20"/>
              </w:rPr>
              <w:br w:type="textWrapping"/>
            </w:r>
            <w:r>
              <w:rPr>
                <w:rFonts w:hint="eastAsia" w:ascii="宋体" w:hAnsi="宋体" w:eastAsia="宋体" w:cs="宋体"/>
                <w:bCs/>
                <w:sz w:val="20"/>
                <w:szCs w:val="20"/>
              </w:rPr>
              <w:t>▲7.显示屏幕具备护眼模式，护眼模式下，蓝光比例≤20%。</w:t>
            </w:r>
          </w:p>
          <w:p>
            <w:pPr>
              <w:rPr>
                <w:rFonts w:hint="eastAsia" w:ascii="宋体" w:hAnsi="宋体" w:eastAsia="宋体" w:cs="宋体"/>
                <w:bCs/>
                <w:sz w:val="20"/>
                <w:szCs w:val="20"/>
              </w:rPr>
            </w:pPr>
            <w:r>
              <w:rPr>
                <w:rFonts w:hint="eastAsia" w:ascii="宋体" w:hAnsi="宋体" w:eastAsia="宋体" w:cs="宋体"/>
                <w:bCs/>
                <w:sz w:val="20"/>
                <w:szCs w:val="20"/>
              </w:rPr>
              <w:t>8.显示屏幕采用窄边设计，上左右边框≤3.6mm，下边框≤16.5mm，屏占比≥92%。</w:t>
            </w:r>
            <w:r>
              <w:rPr>
                <w:rFonts w:hint="eastAsia" w:ascii="宋体" w:hAnsi="宋体" w:eastAsia="宋体" w:cs="宋体"/>
                <w:bCs/>
                <w:sz w:val="20"/>
                <w:szCs w:val="20"/>
              </w:rPr>
              <w:br w:type="textWrapping"/>
            </w:r>
            <w:r>
              <w:rPr>
                <w:rFonts w:hint="eastAsia" w:ascii="宋体" w:hAnsi="宋体" w:eastAsia="宋体" w:cs="宋体"/>
                <w:bCs/>
                <w:sz w:val="20"/>
                <w:szCs w:val="20"/>
              </w:rPr>
              <w:t>9.为保护教师、学生视力健康，硬件具备硬件低蓝光，获得TUV硬件低蓝光认证。</w:t>
            </w:r>
            <w:r>
              <w:rPr>
                <w:rFonts w:hint="eastAsia" w:ascii="宋体" w:hAnsi="宋体" w:eastAsia="宋体" w:cs="宋体"/>
                <w:bCs/>
                <w:sz w:val="20"/>
                <w:szCs w:val="20"/>
              </w:rPr>
              <w:br w:type="textWrapping"/>
            </w:r>
            <w:r>
              <w:rPr>
                <w:rFonts w:hint="eastAsia" w:ascii="宋体" w:hAnsi="宋体" w:eastAsia="宋体" w:cs="宋体"/>
                <w:bCs/>
                <w:sz w:val="20"/>
                <w:szCs w:val="20"/>
              </w:rPr>
              <w:t>10.为保护教师、学生视力健康，硬件具备无频闪，获得TUV无频闪认证。</w:t>
            </w:r>
            <w:r>
              <w:rPr>
                <w:rFonts w:hint="eastAsia" w:ascii="宋体" w:hAnsi="宋体" w:eastAsia="宋体" w:cs="宋体"/>
                <w:bCs/>
                <w:sz w:val="20"/>
                <w:szCs w:val="20"/>
              </w:rPr>
              <w:br w:type="textWrapping"/>
            </w:r>
            <w:r>
              <w:rPr>
                <w:rFonts w:hint="eastAsia" w:ascii="宋体" w:hAnsi="宋体" w:eastAsia="宋体" w:cs="宋体"/>
                <w:bCs/>
                <w:sz w:val="20"/>
                <w:szCs w:val="20"/>
              </w:rPr>
              <w:t>11.为保证兼容性，显示器与教学主机保持同一品牌。</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GB/T9813-2000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5800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20106000100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打印机</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具备打印、复印、扫描功能，35页自动进稿器，打印、复印速度30PPM，首页打印输出8.5秒，处理器266MHz，内存32M，600*600dpi，CIS扫描，双面打印和网络，进纸盒250+1页，鼓粉分离，随机墨粉2600页，1年上门保修。</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2300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20105020000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移动存储器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 xml:space="preserve">存储容量：1TB </w:t>
            </w:r>
            <w:r>
              <w:rPr>
                <w:rFonts w:hint="eastAsia" w:ascii="宋体" w:hAnsi="宋体" w:eastAsia="宋体" w:cs="宋体"/>
                <w:bCs/>
                <w:sz w:val="20"/>
                <w:szCs w:val="20"/>
              </w:rPr>
              <w:br w:type="textWrapping"/>
            </w:r>
            <w:r>
              <w:rPr>
                <w:rFonts w:hint="eastAsia" w:ascii="宋体" w:hAnsi="宋体" w:eastAsia="宋体" w:cs="宋体"/>
                <w:bCs/>
                <w:sz w:val="20"/>
                <w:szCs w:val="20"/>
              </w:rPr>
              <w:t>硬盘尺寸：2.5英寸硬盘</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30306007002</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计算器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1、函数型；</w:t>
            </w:r>
            <w:r>
              <w:rPr>
                <w:rFonts w:hint="eastAsia" w:ascii="宋体" w:hAnsi="宋体" w:eastAsia="宋体" w:cs="宋体"/>
                <w:bCs/>
                <w:sz w:val="20"/>
                <w:szCs w:val="20"/>
              </w:rPr>
              <w:br w:type="textWrapping"/>
            </w:r>
            <w:r>
              <w:rPr>
                <w:rFonts w:hint="eastAsia" w:ascii="宋体" w:hAnsi="宋体" w:eastAsia="宋体" w:cs="宋体"/>
                <w:bCs/>
                <w:sz w:val="20"/>
                <w:szCs w:val="20"/>
              </w:rPr>
              <w:t>2、10+2位数、有统计运算功能、有分数计算功能、双行LCD显示、有函数运算功能、有多行重视功能、有方程编辑及显示、查看功能、有独立储存器功能、有临时储存器功能、有普通四则运算功能、有自动关机功能、应保留普通计算器的其他功能。</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GB/T4967-1995、JY/T0382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20806000100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录放音机</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双卡，支持U盘、内存卡，可读光盘</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20806000900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扩音设备</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便携式，频率响应：100Hz〜10kHz,土3dB；使用电源：内置锂电池，一次充电可连续使用6小时以上；功率为25W；采用ABS工程塑料；音色清晰，声音洪亮，适用面积200m2以上</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30199001400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打气筒</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带储气罐/人工充气,适合给各种球类充气</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QB/T2182-1995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30199001700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电动充气泵</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用于篮球、排球、足球充气</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295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30203000100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机械秒表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表机采用不锈钢发条，单金属光摆轮，分针15分/圈，秒针30秒/圈，延续走时6小时无暂停</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GB/T22773-2008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30203000202</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数字秒表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三排显示，60时段记忆功能；</w:t>
            </w:r>
            <w:r>
              <w:rPr>
                <w:rFonts w:hint="eastAsia" w:ascii="宋体" w:hAnsi="宋体" w:eastAsia="宋体" w:cs="宋体"/>
                <w:bCs/>
                <w:sz w:val="20"/>
                <w:szCs w:val="20"/>
              </w:rPr>
              <w:br w:type="textWrapping"/>
            </w:r>
            <w:r>
              <w:rPr>
                <w:rFonts w:hint="eastAsia" w:ascii="宋体" w:hAnsi="宋体" w:eastAsia="宋体" w:cs="宋体"/>
                <w:bCs/>
                <w:sz w:val="20"/>
                <w:szCs w:val="20"/>
              </w:rPr>
              <w:t>1/100秒精确计时；</w:t>
            </w:r>
            <w:r>
              <w:rPr>
                <w:rFonts w:hint="eastAsia" w:ascii="宋体" w:hAnsi="宋体" w:eastAsia="宋体" w:cs="宋体"/>
                <w:bCs/>
                <w:sz w:val="20"/>
                <w:szCs w:val="20"/>
              </w:rPr>
              <w:br w:type="textWrapping"/>
            </w:r>
            <w:r>
              <w:rPr>
                <w:rFonts w:hint="eastAsia" w:ascii="宋体" w:hAnsi="宋体" w:eastAsia="宋体" w:cs="宋体"/>
                <w:bCs/>
                <w:sz w:val="20"/>
                <w:szCs w:val="20"/>
              </w:rPr>
              <w:t>预置倒数计时，专设步频节拍器可显示最快、最慢、平均时间；</w:t>
            </w:r>
            <w:r>
              <w:rPr>
                <w:rFonts w:hint="eastAsia" w:ascii="宋体" w:hAnsi="宋体" w:eastAsia="宋体" w:cs="宋体"/>
                <w:bCs/>
                <w:sz w:val="20"/>
                <w:szCs w:val="20"/>
              </w:rPr>
              <w:br w:type="textWrapping"/>
            </w:r>
            <w:r>
              <w:rPr>
                <w:rFonts w:hint="eastAsia" w:ascii="宋体" w:hAnsi="宋体" w:eastAsia="宋体" w:cs="宋体"/>
                <w:bCs/>
                <w:sz w:val="20"/>
                <w:szCs w:val="20"/>
              </w:rPr>
              <w:t>时间、日历、定时闹响（12/24小时制式转换）；</w:t>
            </w:r>
            <w:r>
              <w:rPr>
                <w:rFonts w:hint="eastAsia" w:ascii="宋体" w:hAnsi="宋体" w:eastAsia="宋体" w:cs="宋体"/>
                <w:bCs/>
                <w:sz w:val="20"/>
                <w:szCs w:val="20"/>
              </w:rPr>
              <w:br w:type="textWrapping"/>
            </w:r>
            <w:r>
              <w:rPr>
                <w:rFonts w:hint="eastAsia" w:ascii="宋体" w:hAnsi="宋体" w:eastAsia="宋体" w:cs="宋体"/>
                <w:bCs/>
                <w:sz w:val="20"/>
                <w:szCs w:val="20"/>
              </w:rPr>
              <w:t>大容量锂电池，电池寿命1年,二种秒表功能模式。</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GB/T22778-2008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119</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通用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30201000902</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布卷尺</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20m,仿皮外壳，尺带：苎麻布卷尺，防水，防腐蚀；铜制卡扣和收放扣</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QB/T1519-2011</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盒</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30201000903</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布卷尺</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30m,仿皮外壳，尺带：苎麻布卷尺，防水，防腐蚀；铜制卡扣和收放扣</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QB/T1519-2011</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盒</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30201000904</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布卷尺</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50m,仿皮外壳，尺带：苎麻布卷尺，防水,防腐蚀；铜制卡扣和收放扣</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QB/T1519-2011</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盒</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60603060000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体育器材架</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规格：2000mm*600mm*2000mm</w:t>
            </w:r>
            <w:r>
              <w:rPr>
                <w:rFonts w:hint="eastAsia" w:ascii="宋体" w:hAnsi="宋体" w:eastAsia="宋体" w:cs="宋体"/>
                <w:bCs/>
                <w:sz w:val="20"/>
                <w:szCs w:val="20"/>
              </w:rPr>
              <w:br w:type="textWrapping"/>
            </w:r>
            <w:r>
              <w:rPr>
                <w:rFonts w:hint="eastAsia" w:ascii="宋体" w:hAnsi="宋体" w:eastAsia="宋体" w:cs="宋体"/>
                <w:bCs/>
                <w:sz w:val="20"/>
                <w:szCs w:val="20"/>
              </w:rPr>
              <w:t>立柱为：40mm*80mm*0.6mm，C型钢</w:t>
            </w:r>
            <w:r>
              <w:rPr>
                <w:rFonts w:hint="eastAsia" w:ascii="宋体" w:hAnsi="宋体" w:eastAsia="宋体" w:cs="宋体"/>
                <w:bCs/>
                <w:sz w:val="20"/>
                <w:szCs w:val="20"/>
              </w:rPr>
              <w:br w:type="textWrapping"/>
            </w:r>
            <w:r>
              <w:rPr>
                <w:rFonts w:hint="eastAsia" w:ascii="宋体" w:hAnsi="宋体" w:eastAsia="宋体" w:cs="宋体"/>
                <w:bCs/>
                <w:sz w:val="20"/>
                <w:szCs w:val="20"/>
              </w:rPr>
              <w:t>冲孔为：蝴蝶孔</w:t>
            </w:r>
            <w:r>
              <w:rPr>
                <w:rFonts w:hint="eastAsia" w:ascii="宋体" w:hAnsi="宋体" w:eastAsia="宋体" w:cs="宋体"/>
                <w:bCs/>
                <w:sz w:val="20"/>
                <w:szCs w:val="20"/>
              </w:rPr>
              <w:br w:type="textWrapping"/>
            </w:r>
            <w:r>
              <w:rPr>
                <w:rFonts w:hint="eastAsia" w:ascii="宋体" w:hAnsi="宋体" w:eastAsia="宋体" w:cs="宋体"/>
                <w:bCs/>
                <w:sz w:val="20"/>
                <w:szCs w:val="20"/>
              </w:rPr>
              <w:t>横梁为40mm*80mm*0.5mm，P型钢</w:t>
            </w:r>
            <w:r>
              <w:rPr>
                <w:rFonts w:hint="eastAsia" w:ascii="宋体" w:hAnsi="宋体" w:eastAsia="宋体" w:cs="宋体"/>
                <w:bCs/>
                <w:sz w:val="20"/>
                <w:szCs w:val="20"/>
              </w:rPr>
              <w:br w:type="textWrapping"/>
            </w:r>
            <w:r>
              <w:rPr>
                <w:rFonts w:hint="eastAsia" w:ascii="宋体" w:hAnsi="宋体" w:eastAsia="宋体" w:cs="宋体"/>
                <w:bCs/>
                <w:sz w:val="20"/>
                <w:szCs w:val="20"/>
              </w:rPr>
              <w:t>板厚不小于0.3mm</w:t>
            </w:r>
            <w:r>
              <w:rPr>
                <w:rFonts w:hint="eastAsia" w:ascii="宋体" w:hAnsi="宋体" w:eastAsia="宋体" w:cs="宋体"/>
                <w:bCs/>
                <w:sz w:val="20"/>
                <w:szCs w:val="20"/>
              </w:rPr>
              <w:br w:type="textWrapping"/>
            </w:r>
            <w:r>
              <w:rPr>
                <w:rFonts w:hint="eastAsia" w:ascii="宋体" w:hAnsi="宋体" w:eastAsia="宋体" w:cs="宋体"/>
                <w:bCs/>
                <w:sz w:val="20"/>
                <w:szCs w:val="20"/>
              </w:rPr>
              <w:t>四层，层板可调</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1188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19008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60503060001</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体育器材橱（柜）</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外形尺寸1850mm*900mm*400mm</w:t>
            </w:r>
            <w:r>
              <w:rPr>
                <w:rFonts w:hint="eastAsia" w:ascii="宋体" w:hAnsi="宋体" w:eastAsia="宋体" w:cs="宋体"/>
                <w:bCs/>
                <w:sz w:val="20"/>
                <w:szCs w:val="20"/>
              </w:rPr>
              <w:br w:type="textWrapping"/>
            </w:r>
            <w:r>
              <w:rPr>
                <w:rFonts w:hint="eastAsia" w:ascii="宋体" w:hAnsi="宋体" w:eastAsia="宋体" w:cs="宋体"/>
                <w:bCs/>
                <w:sz w:val="20"/>
                <w:szCs w:val="20"/>
              </w:rPr>
              <w:t>上边三层玻璃对开门，钢化玻璃厚度3.5mm</w:t>
            </w:r>
            <w:r>
              <w:rPr>
                <w:rFonts w:hint="eastAsia" w:ascii="宋体" w:hAnsi="宋体" w:eastAsia="宋体" w:cs="宋体"/>
                <w:bCs/>
                <w:sz w:val="20"/>
                <w:szCs w:val="20"/>
              </w:rPr>
              <w:br w:type="textWrapping"/>
            </w:r>
            <w:r>
              <w:rPr>
                <w:rFonts w:hint="eastAsia" w:ascii="宋体" w:hAnsi="宋体" w:eastAsia="宋体" w:cs="宋体"/>
                <w:bCs/>
                <w:sz w:val="20"/>
                <w:szCs w:val="20"/>
              </w:rPr>
              <w:t>下边两层，中间隔板高度可以随意调节。</w:t>
            </w:r>
            <w:r>
              <w:rPr>
                <w:rFonts w:hint="eastAsia" w:ascii="宋体" w:hAnsi="宋体" w:eastAsia="宋体" w:cs="宋体"/>
                <w:bCs/>
                <w:sz w:val="20"/>
                <w:szCs w:val="20"/>
              </w:rPr>
              <w:br w:type="textWrapping"/>
            </w:r>
            <w:r>
              <w:rPr>
                <w:rFonts w:hint="eastAsia" w:ascii="宋体" w:hAnsi="宋体" w:eastAsia="宋体" w:cs="宋体"/>
                <w:bCs/>
                <w:sz w:val="20"/>
                <w:szCs w:val="20"/>
              </w:rPr>
              <w:t>整体采用0.6mm钢板制作而成，拆装式，方便移动和运输。</w:t>
            </w:r>
            <w:r>
              <w:rPr>
                <w:rFonts w:hint="eastAsia" w:ascii="宋体" w:hAnsi="宋体" w:eastAsia="宋体" w:cs="宋体"/>
                <w:bCs/>
                <w:sz w:val="20"/>
                <w:szCs w:val="20"/>
              </w:rPr>
              <w:br w:type="textWrapping"/>
            </w:r>
            <w:r>
              <w:rPr>
                <w:rFonts w:hint="eastAsia" w:ascii="宋体" w:hAnsi="宋体" w:eastAsia="宋体" w:cs="宋体"/>
                <w:bCs/>
                <w:sz w:val="20"/>
                <w:szCs w:val="20"/>
              </w:rPr>
              <w:t>可上锁，配锁。</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30814300800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装球车</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材质：202不锈钢</w:t>
            </w:r>
            <w:r>
              <w:rPr>
                <w:rFonts w:hint="eastAsia" w:ascii="宋体" w:hAnsi="宋体" w:eastAsia="宋体" w:cs="宋体"/>
                <w:bCs/>
                <w:sz w:val="20"/>
                <w:szCs w:val="20"/>
              </w:rPr>
              <w:br w:type="textWrapping"/>
            </w:r>
            <w:r>
              <w:rPr>
                <w:rFonts w:hint="eastAsia" w:ascii="宋体" w:hAnsi="宋体" w:eastAsia="宋体" w:cs="宋体"/>
                <w:bCs/>
                <w:sz w:val="20"/>
                <w:szCs w:val="20"/>
              </w:rPr>
              <w:t>外观尺寸（不小于）：长950＊宽750＊高760mm</w:t>
            </w:r>
            <w:r>
              <w:rPr>
                <w:rFonts w:hint="eastAsia" w:ascii="宋体" w:hAnsi="宋体" w:eastAsia="宋体" w:cs="宋体"/>
                <w:bCs/>
                <w:sz w:val="20"/>
                <w:szCs w:val="20"/>
              </w:rPr>
              <w:br w:type="textWrapping"/>
            </w:r>
            <w:r>
              <w:rPr>
                <w:rFonts w:hint="eastAsia" w:ascii="宋体" w:hAnsi="宋体" w:eastAsia="宋体" w:cs="宋体"/>
                <w:bCs/>
                <w:sz w:val="20"/>
                <w:szCs w:val="20"/>
              </w:rPr>
              <w:t>主管直径19mm，壁厚1.1mm。</w:t>
            </w:r>
            <w:r>
              <w:rPr>
                <w:rFonts w:hint="eastAsia" w:ascii="宋体" w:hAnsi="宋体" w:eastAsia="宋体" w:cs="宋体"/>
                <w:bCs/>
                <w:sz w:val="20"/>
                <w:szCs w:val="20"/>
              </w:rPr>
              <w:br w:type="textWrapping"/>
            </w:r>
            <w:r>
              <w:rPr>
                <w:rFonts w:hint="eastAsia" w:ascii="宋体" w:hAnsi="宋体" w:eastAsia="宋体" w:cs="宋体"/>
                <w:bCs/>
                <w:sz w:val="20"/>
                <w:szCs w:val="20"/>
              </w:rPr>
              <w:t>副管直径12.7mm，壁厚0.7mm。</w:t>
            </w:r>
            <w:r>
              <w:rPr>
                <w:rFonts w:hint="eastAsia" w:ascii="宋体" w:hAnsi="宋体" w:eastAsia="宋体" w:cs="宋体"/>
                <w:bCs/>
                <w:sz w:val="20"/>
                <w:szCs w:val="20"/>
              </w:rPr>
              <w:br w:type="textWrapping"/>
            </w:r>
            <w:r>
              <w:rPr>
                <w:rFonts w:hint="eastAsia" w:ascii="宋体" w:hAnsi="宋体" w:eastAsia="宋体" w:cs="宋体"/>
                <w:bCs/>
                <w:sz w:val="20"/>
                <w:szCs w:val="20"/>
              </w:rPr>
              <w:t>可四轮移动,可折叠。</w:t>
            </w:r>
            <w:r>
              <w:rPr>
                <w:rFonts w:hint="eastAsia" w:ascii="宋体" w:hAnsi="宋体" w:eastAsia="宋体" w:cs="宋体"/>
                <w:bCs/>
                <w:sz w:val="20"/>
                <w:szCs w:val="20"/>
              </w:rPr>
              <w:br w:type="textWrapping"/>
            </w:r>
            <w:r>
              <w:rPr>
                <w:rFonts w:hint="eastAsia" w:ascii="宋体" w:hAnsi="宋体" w:eastAsia="宋体" w:cs="宋体"/>
                <w:bCs/>
                <w:sz w:val="20"/>
                <w:szCs w:val="20"/>
              </w:rPr>
              <w:t>球车四角为圆角。</w:t>
            </w:r>
            <w:r>
              <w:rPr>
                <w:rFonts w:hint="eastAsia" w:ascii="宋体" w:hAnsi="宋体" w:eastAsia="宋体" w:cs="宋体"/>
                <w:bCs/>
                <w:sz w:val="20"/>
                <w:szCs w:val="20"/>
              </w:rPr>
              <w:br w:type="textWrapping"/>
            </w:r>
            <w:r>
              <w:rPr>
                <w:rFonts w:hint="eastAsia" w:ascii="宋体" w:hAnsi="宋体" w:eastAsia="宋体" w:cs="宋体"/>
                <w:bCs/>
                <w:sz w:val="20"/>
                <w:szCs w:val="20"/>
              </w:rPr>
              <w:t>用于装篮球、排球、足球等球类物品,</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30814001600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划线器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干粉划线器。</w:t>
            </w:r>
            <w:r>
              <w:rPr>
                <w:rFonts w:hint="eastAsia" w:ascii="宋体" w:hAnsi="宋体" w:eastAsia="宋体" w:cs="宋体"/>
                <w:bCs/>
                <w:sz w:val="20"/>
                <w:szCs w:val="20"/>
              </w:rPr>
              <w:br w:type="textWrapping"/>
            </w:r>
            <w:r>
              <w:rPr>
                <w:rFonts w:hint="eastAsia" w:ascii="宋体" w:hAnsi="宋体" w:eastAsia="宋体" w:cs="宋体"/>
                <w:bCs/>
                <w:sz w:val="20"/>
                <w:szCs w:val="20"/>
              </w:rPr>
              <w:t>总高730mm长500mm宽300mm，轮子φ100mm，扶手铁管φ25mm线宽45mm</w:t>
            </w:r>
            <w:r>
              <w:rPr>
                <w:rFonts w:hint="eastAsia" w:ascii="宋体" w:hAnsi="宋体" w:eastAsia="宋体" w:cs="宋体"/>
                <w:bCs/>
                <w:sz w:val="20"/>
                <w:szCs w:val="20"/>
              </w:rPr>
              <w:br w:type="textWrapping"/>
            </w:r>
            <w:r>
              <w:rPr>
                <w:rFonts w:hint="eastAsia" w:ascii="宋体" w:hAnsi="宋体" w:eastAsia="宋体" w:cs="宋体"/>
                <w:bCs/>
                <w:sz w:val="20"/>
                <w:szCs w:val="20"/>
              </w:rPr>
              <w:t>可装粉15升</w:t>
            </w:r>
            <w:r>
              <w:rPr>
                <w:rFonts w:hint="eastAsia" w:ascii="宋体" w:hAnsi="宋体" w:eastAsia="宋体" w:cs="宋体"/>
                <w:bCs/>
                <w:sz w:val="20"/>
                <w:szCs w:val="20"/>
              </w:rPr>
              <w:br w:type="textWrapping"/>
            </w:r>
            <w:r>
              <w:rPr>
                <w:rFonts w:hint="eastAsia" w:ascii="宋体" w:hAnsi="宋体" w:eastAsia="宋体" w:cs="宋体"/>
                <w:bCs/>
                <w:sz w:val="20"/>
                <w:szCs w:val="20"/>
              </w:rPr>
              <w:t>三轮车斗式，带手推把柄，推手处圆管直径22mm</w:t>
            </w:r>
            <w:r>
              <w:rPr>
                <w:rFonts w:hint="eastAsia" w:ascii="宋体" w:hAnsi="宋体" w:eastAsia="宋体" w:cs="宋体"/>
                <w:bCs/>
                <w:sz w:val="20"/>
                <w:szCs w:val="20"/>
              </w:rPr>
              <w:br w:type="textWrapping"/>
            </w:r>
            <w:r>
              <w:rPr>
                <w:rFonts w:hint="eastAsia" w:ascii="宋体" w:hAnsi="宋体" w:eastAsia="宋体" w:cs="宋体"/>
                <w:bCs/>
                <w:sz w:val="20"/>
                <w:szCs w:val="20"/>
              </w:rPr>
              <w:t>带轮，可移动，滑轮设置合理，推动灵活，放置平稳，漏石灰均匀。</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198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30814002810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标志筒</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高分别为180mm、230mm、320mm、380mm、480mm等,不少于4种颜色,圆锥体状,放置平稳</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30814003610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标志杆</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底座：重1kg，直径：220mm，高70mm</w:t>
            </w:r>
            <w:r>
              <w:rPr>
                <w:rFonts w:hint="eastAsia" w:ascii="宋体" w:hAnsi="宋体" w:eastAsia="宋体" w:cs="宋体"/>
                <w:bCs/>
                <w:sz w:val="20"/>
                <w:szCs w:val="20"/>
              </w:rPr>
              <w:br w:type="textWrapping"/>
            </w:r>
            <w:r>
              <w:rPr>
                <w:rFonts w:hint="eastAsia" w:ascii="宋体" w:hAnsi="宋体" w:eastAsia="宋体" w:cs="宋体"/>
                <w:bCs/>
                <w:sz w:val="20"/>
                <w:szCs w:val="20"/>
              </w:rPr>
              <w:t>PVC管：高1500mm，直径25mm，三角红旗（330mm*470mm*560mm）</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体能</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30314000110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身高体重测试仪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产品名称：身高体重测量仪</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身高测量：机电升降感应测量</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测高范围：80-210cm，分度值0.1cm，允许±0.2cm误差</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秤重范围：3-180kg，分度值50g,允许正负150g误差</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测量项：体重、身高、 BMI</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语音报读功能（语音可以开或者关闭）</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打印功能：自带热敏打印机</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超重显示：Err，负重显示：0.0kg</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视窗尺寸：66x43mm，LCD黑底白字显示</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开关机方式：重力开机/按键开机；按键关机</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电源：插电使用（直流15V5A供电使用）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可选配RS232端口或蓝牙功能，可实现数据输出</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5500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21</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30314000310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肺活量测试仪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1、测量范围：0-9999mL。                                                                                                                                                                                          2、最小分辫率：1mL。                                                                                                                                                                                             3、测量误差±1.5％。                                                                                                                                                                                         4、工作电压：220V/50Hz或交直流两用。                                                                                                                                                                           5、配一次性吹嘴。</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275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30314000610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坐位体前屈测试仪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技术参数：</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测量范围：－20cm～40cm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分度值：0.1cm  </w:t>
            </w:r>
            <w:r>
              <w:rPr>
                <w:rFonts w:hint="eastAsia" w:ascii="宋体" w:hAnsi="宋体" w:eastAsia="宋体" w:cs="宋体"/>
                <w:bCs/>
                <w:sz w:val="20"/>
                <w:szCs w:val="20"/>
              </w:rPr>
              <w:br w:type="textWrapping"/>
            </w:r>
            <w:r>
              <w:rPr>
                <w:rFonts w:hint="eastAsia" w:ascii="宋体" w:hAnsi="宋体" w:eastAsia="宋体" w:cs="宋体"/>
                <w:bCs/>
                <w:sz w:val="20"/>
                <w:szCs w:val="20"/>
              </w:rPr>
              <w:t>测量精度： ±0.1cm</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电源：DC12V1A（由电源适配器提供）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工作环境：5℃ ～ 40℃湿度＜90% </w:t>
            </w:r>
            <w:r>
              <w:rPr>
                <w:rFonts w:hint="eastAsia" w:ascii="宋体" w:hAnsi="宋体" w:eastAsia="宋体" w:cs="宋体"/>
                <w:bCs/>
                <w:sz w:val="20"/>
                <w:szCs w:val="20"/>
              </w:rPr>
              <w:br w:type="textWrapping"/>
            </w:r>
            <w:r>
              <w:rPr>
                <w:rFonts w:hint="eastAsia" w:ascii="宋体" w:hAnsi="宋体" w:eastAsia="宋体" w:cs="宋体"/>
                <w:bCs/>
                <w:sz w:val="20"/>
                <w:szCs w:val="20"/>
              </w:rPr>
              <w:t>存储环境：-10℃ ～ 50℃湿度＜75%</w:t>
            </w:r>
            <w:r>
              <w:rPr>
                <w:rFonts w:hint="eastAsia" w:ascii="宋体" w:hAnsi="宋体" w:eastAsia="宋体" w:cs="宋体"/>
                <w:bCs/>
                <w:sz w:val="20"/>
                <w:szCs w:val="20"/>
              </w:rPr>
              <w:br w:type="textWrapping"/>
            </w:r>
            <w:r>
              <w:rPr>
                <w:rFonts w:hint="eastAsia" w:ascii="宋体" w:hAnsi="宋体" w:eastAsia="宋体" w:cs="宋体"/>
                <w:bCs/>
                <w:sz w:val="20"/>
                <w:szCs w:val="20"/>
              </w:rPr>
              <w:t>1、自动测量坐位体前屈的数值，从而反映躯干、腰、髋等部位关节、肌肉和韧带的  伸展性和柔韧性；</w:t>
            </w:r>
            <w:r>
              <w:rPr>
                <w:rFonts w:hint="eastAsia" w:ascii="宋体" w:hAnsi="宋体" w:eastAsia="宋体" w:cs="宋体"/>
                <w:bCs/>
                <w:sz w:val="20"/>
                <w:szCs w:val="20"/>
              </w:rPr>
              <w:br w:type="textWrapping"/>
            </w:r>
            <w:r>
              <w:rPr>
                <w:rFonts w:hint="eastAsia" w:ascii="宋体" w:hAnsi="宋体" w:eastAsia="宋体" w:cs="宋体"/>
                <w:bCs/>
                <w:sz w:val="20"/>
                <w:szCs w:val="20"/>
              </w:rPr>
              <w:t>2、测试外设采用铁制框架结构，搭配皮革硬垫；</w:t>
            </w:r>
            <w:r>
              <w:rPr>
                <w:rFonts w:hint="eastAsia" w:ascii="宋体" w:hAnsi="宋体" w:eastAsia="宋体" w:cs="宋体"/>
                <w:bCs/>
                <w:sz w:val="20"/>
                <w:szCs w:val="20"/>
              </w:rPr>
              <w:br w:type="textWrapping"/>
            </w:r>
            <w:r>
              <w:rPr>
                <w:rFonts w:hint="eastAsia" w:ascii="宋体" w:hAnsi="宋体" w:eastAsia="宋体" w:cs="宋体"/>
                <w:bCs/>
                <w:sz w:val="20"/>
                <w:szCs w:val="20"/>
              </w:rPr>
              <w:t>3、测试外设推手采用铁制构成，使用时间延长；</w:t>
            </w:r>
            <w:r>
              <w:rPr>
                <w:rFonts w:hint="eastAsia" w:ascii="宋体" w:hAnsi="宋体" w:eastAsia="宋体" w:cs="宋体"/>
                <w:bCs/>
                <w:sz w:val="20"/>
                <w:szCs w:val="20"/>
              </w:rPr>
              <w:br w:type="textWrapping"/>
            </w:r>
            <w:r>
              <w:rPr>
                <w:rFonts w:hint="eastAsia" w:ascii="宋体" w:hAnsi="宋体" w:eastAsia="宋体" w:cs="宋体"/>
                <w:bCs/>
                <w:sz w:val="20"/>
                <w:szCs w:val="20"/>
              </w:rPr>
              <w:t>4、测试外设搭配小屏幕，实时显示测试成绩；</w:t>
            </w:r>
            <w:r>
              <w:rPr>
                <w:rFonts w:hint="eastAsia" w:ascii="宋体" w:hAnsi="宋体" w:eastAsia="宋体" w:cs="宋体"/>
                <w:bCs/>
                <w:sz w:val="20"/>
                <w:szCs w:val="20"/>
              </w:rPr>
              <w:br w:type="textWrapping"/>
            </w:r>
            <w:r>
              <w:rPr>
                <w:rFonts w:hint="eastAsia" w:ascii="宋体" w:hAnsi="宋体" w:eastAsia="宋体" w:cs="宋体"/>
                <w:bCs/>
                <w:sz w:val="20"/>
                <w:szCs w:val="20"/>
              </w:rPr>
              <w:t>5、测试外设采用组装形式，测试铁制皮革硬垫可单独使用；</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2430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30314000810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仰卧起坐测试仪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 xml:space="preserve">测量范围：0次～99次  </w:t>
            </w:r>
            <w:r>
              <w:rPr>
                <w:rFonts w:hint="eastAsia" w:ascii="宋体" w:hAnsi="宋体" w:eastAsia="宋体" w:cs="宋体"/>
                <w:bCs/>
                <w:sz w:val="20"/>
                <w:szCs w:val="20"/>
              </w:rPr>
              <w:br w:type="textWrapping"/>
            </w:r>
            <w:r>
              <w:rPr>
                <w:rFonts w:hint="eastAsia" w:ascii="宋体" w:hAnsi="宋体" w:eastAsia="宋体" w:cs="宋体"/>
                <w:bCs/>
                <w:sz w:val="20"/>
                <w:szCs w:val="20"/>
              </w:rPr>
              <w:t>电源：DC12V1A（由电源适配器提供）</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分度值：1次            </w:t>
            </w:r>
            <w:r>
              <w:rPr>
                <w:rFonts w:hint="eastAsia" w:ascii="宋体" w:hAnsi="宋体" w:eastAsia="宋体" w:cs="宋体"/>
                <w:bCs/>
                <w:sz w:val="20"/>
                <w:szCs w:val="20"/>
              </w:rPr>
              <w:br w:type="textWrapping"/>
            </w:r>
            <w:r>
              <w:rPr>
                <w:rFonts w:hint="eastAsia" w:ascii="宋体" w:hAnsi="宋体" w:eastAsia="宋体" w:cs="宋体"/>
                <w:bCs/>
                <w:sz w:val="20"/>
                <w:szCs w:val="20"/>
              </w:rPr>
              <w:t>工作环境：5℃ ～ 40℃湿度＜90%</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误差：±1次           </w:t>
            </w:r>
            <w:r>
              <w:rPr>
                <w:rFonts w:hint="eastAsia" w:ascii="宋体" w:hAnsi="宋体" w:eastAsia="宋体" w:cs="宋体"/>
                <w:bCs/>
                <w:sz w:val="20"/>
                <w:szCs w:val="20"/>
              </w:rPr>
              <w:br w:type="textWrapping"/>
            </w:r>
            <w:r>
              <w:rPr>
                <w:rFonts w:hint="eastAsia" w:ascii="宋体" w:hAnsi="宋体" w:eastAsia="宋体" w:cs="宋体"/>
                <w:bCs/>
                <w:sz w:val="20"/>
                <w:szCs w:val="20"/>
              </w:rPr>
              <w:t>存储环境：-10℃ ～ 50℃湿度＜75%</w:t>
            </w:r>
            <w:r>
              <w:rPr>
                <w:rFonts w:hint="eastAsia" w:ascii="宋体" w:hAnsi="宋体" w:eastAsia="宋体" w:cs="宋体"/>
                <w:bCs/>
                <w:sz w:val="20"/>
                <w:szCs w:val="20"/>
              </w:rPr>
              <w:br w:type="textWrapping"/>
            </w:r>
            <w:r>
              <w:rPr>
                <w:rFonts w:hint="eastAsia" w:ascii="宋体" w:hAnsi="宋体" w:eastAsia="宋体" w:cs="宋体"/>
                <w:bCs/>
                <w:sz w:val="20"/>
                <w:szCs w:val="20"/>
              </w:rPr>
              <w:t>1、自动测试一分钟仰卧起坐的次数，可反映人体的腹部肌群力量。</w:t>
            </w:r>
            <w:r>
              <w:rPr>
                <w:rFonts w:hint="eastAsia" w:ascii="宋体" w:hAnsi="宋体" w:eastAsia="宋体" w:cs="宋体"/>
                <w:bCs/>
                <w:sz w:val="20"/>
                <w:szCs w:val="20"/>
              </w:rPr>
              <w:br w:type="textWrapping"/>
            </w:r>
            <w:r>
              <w:rPr>
                <w:rFonts w:hint="eastAsia" w:ascii="宋体" w:hAnsi="宋体" w:eastAsia="宋体" w:cs="宋体"/>
                <w:bCs/>
                <w:sz w:val="20"/>
                <w:szCs w:val="20"/>
              </w:rPr>
              <w:t>3、测试成绩双屏幕显示，测试者可实时观看自身测试成绩；</w:t>
            </w:r>
            <w:r>
              <w:rPr>
                <w:rFonts w:hint="eastAsia" w:ascii="宋体" w:hAnsi="宋体" w:eastAsia="宋体" w:cs="宋体"/>
                <w:bCs/>
                <w:sz w:val="20"/>
                <w:szCs w:val="20"/>
              </w:rPr>
              <w:br w:type="textWrapping"/>
            </w:r>
            <w:r>
              <w:rPr>
                <w:rFonts w:hint="eastAsia" w:ascii="宋体" w:hAnsi="宋体" w:eastAsia="宋体" w:cs="宋体"/>
                <w:bCs/>
                <w:sz w:val="20"/>
                <w:szCs w:val="20"/>
              </w:rPr>
              <w:t>4、测试感应杆可随受测者身高来进行前后调节，达到测试动作标准化管理；</w:t>
            </w:r>
            <w:r>
              <w:rPr>
                <w:rFonts w:hint="eastAsia" w:ascii="宋体" w:hAnsi="宋体" w:eastAsia="宋体" w:cs="宋体"/>
                <w:bCs/>
                <w:sz w:val="20"/>
                <w:szCs w:val="20"/>
              </w:rPr>
              <w:br w:type="textWrapping"/>
            </w:r>
            <w:r>
              <w:rPr>
                <w:rFonts w:hint="eastAsia" w:ascii="宋体" w:hAnsi="宋体" w:eastAsia="宋体" w:cs="宋体"/>
                <w:bCs/>
                <w:sz w:val="20"/>
                <w:szCs w:val="20"/>
              </w:rPr>
              <w:t>5、测试感应探头采用高精度抗干扰传感器，具有抗阳光干扰设计，提高测试精确度与灵敏度。</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2480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30314001110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立定跳远测试仪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测量范围：-20cm～40cm</w:t>
            </w:r>
            <w:r>
              <w:rPr>
                <w:rFonts w:hint="eastAsia" w:ascii="宋体" w:hAnsi="宋体" w:eastAsia="宋体" w:cs="宋体"/>
                <w:bCs/>
                <w:sz w:val="20"/>
                <w:szCs w:val="20"/>
              </w:rPr>
              <w:br w:type="textWrapping"/>
            </w:r>
            <w:r>
              <w:rPr>
                <w:rFonts w:hint="eastAsia" w:ascii="宋体" w:hAnsi="宋体" w:eastAsia="宋体" w:cs="宋体"/>
                <w:bCs/>
                <w:sz w:val="20"/>
                <w:szCs w:val="20"/>
              </w:rPr>
              <w:t>分度值：0.1cm</w:t>
            </w:r>
            <w:r>
              <w:rPr>
                <w:rFonts w:hint="eastAsia" w:ascii="宋体" w:hAnsi="宋体" w:eastAsia="宋体" w:cs="宋体"/>
                <w:bCs/>
                <w:sz w:val="20"/>
                <w:szCs w:val="20"/>
              </w:rPr>
              <w:br w:type="textWrapping"/>
            </w:r>
            <w:r>
              <w:rPr>
                <w:rFonts w:hint="eastAsia" w:ascii="宋体" w:hAnsi="宋体" w:eastAsia="宋体" w:cs="宋体"/>
                <w:bCs/>
                <w:sz w:val="20"/>
                <w:szCs w:val="20"/>
              </w:rPr>
              <w:t>误差：±0.1 0cm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30314001200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50米跑测试仪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量程：5s〜20s,分度值0.1s,允差：±1.5%</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30314001310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引体向上测试仪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 xml:space="preserve">技术参数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1.大屏幕LED显示屏240X40MM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2.量程：0-999次                 </w:t>
            </w:r>
            <w:r>
              <w:rPr>
                <w:rFonts w:hint="eastAsia" w:ascii="宋体" w:hAnsi="宋体" w:eastAsia="宋体" w:cs="宋体"/>
                <w:bCs/>
                <w:sz w:val="20"/>
                <w:szCs w:val="20"/>
              </w:rPr>
              <w:br w:type="textWrapping"/>
            </w:r>
            <w:r>
              <w:rPr>
                <w:rFonts w:hint="eastAsia" w:ascii="宋体" w:hAnsi="宋体" w:eastAsia="宋体" w:cs="宋体"/>
                <w:bCs/>
                <w:sz w:val="20"/>
                <w:szCs w:val="20"/>
              </w:rPr>
              <w:t>3.测试等待时间： 1-99秒 (默认10 秒)</w:t>
            </w:r>
            <w:r>
              <w:rPr>
                <w:rFonts w:hint="eastAsia" w:ascii="宋体" w:hAnsi="宋体" w:eastAsia="宋体" w:cs="宋体"/>
                <w:bCs/>
                <w:sz w:val="20"/>
                <w:szCs w:val="20"/>
              </w:rPr>
              <w:br w:type="textWrapping"/>
            </w:r>
            <w:r>
              <w:rPr>
                <w:rFonts w:hint="eastAsia" w:ascii="宋体" w:hAnsi="宋体" w:eastAsia="宋体" w:cs="宋体"/>
                <w:bCs/>
                <w:sz w:val="20"/>
                <w:szCs w:val="20"/>
              </w:rPr>
              <w:t>4.精度：1次</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5.分辨率：1次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6.带语音播报功能，可打开和关闭 </w:t>
            </w:r>
            <w:r>
              <w:rPr>
                <w:rFonts w:hint="eastAsia" w:ascii="宋体" w:hAnsi="宋体" w:eastAsia="宋体" w:cs="宋体"/>
                <w:bCs/>
                <w:sz w:val="20"/>
                <w:szCs w:val="20"/>
              </w:rPr>
              <w:br w:type="textWrapping"/>
            </w:r>
            <w:r>
              <w:rPr>
                <w:rFonts w:hint="eastAsia" w:ascii="宋体" w:hAnsi="宋体" w:eastAsia="宋体" w:cs="宋体"/>
                <w:bCs/>
                <w:sz w:val="20"/>
                <w:szCs w:val="20"/>
              </w:rPr>
              <w:t>7.带蜂鸣器提醒功能，可打开和关 闭</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8.探头模式选择，双探头 (防作 弊) 和单探头。               </w:t>
            </w:r>
            <w:r>
              <w:rPr>
                <w:rFonts w:hint="eastAsia" w:ascii="宋体" w:hAnsi="宋体" w:eastAsia="宋体" w:cs="宋体"/>
                <w:bCs/>
                <w:sz w:val="20"/>
                <w:szCs w:val="20"/>
              </w:rPr>
              <w:br w:type="textWrapping"/>
            </w:r>
            <w:r>
              <w:rPr>
                <w:rFonts w:hint="eastAsia" w:ascii="宋体" w:hAnsi="宋体" w:eastAsia="宋体" w:cs="宋体"/>
                <w:bCs/>
                <w:sz w:val="20"/>
                <w:szCs w:val="20"/>
              </w:rPr>
              <w:t>9.带红外遥控功能</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2760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30814700410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肋木架</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三柱二间，使用宽度≥1000mm,最高使用高度2500mm±100mm,横肋间距300mm,握持直径30mm〜35mm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间</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970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28</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30814700510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平行梯</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长4000mm±500mm,有效使用宽度600mm±100mm,最高使用高度≤2300mm,悬垂握持直径30mm〜35mm,纵向握持间距≤350mm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架</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1120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30814701310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橡皮拉力带</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轻阻力，拉力带采用合成橡胶TPE制作，环保,无味,弹性好,强度高,不易断裂,不易老化</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条</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30814701320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橡皮拉力带</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重阻力，拉力带采用合成橡胶TPE制作，环保,无味,弹性好,强度高,不易断裂,不易老化</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条</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31</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田径类运动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30814000110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接力棒</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1、长度300mm，直径30mm。</w:t>
            </w:r>
            <w:r>
              <w:rPr>
                <w:rFonts w:hint="eastAsia" w:ascii="宋体" w:hAnsi="宋体" w:eastAsia="宋体" w:cs="宋体"/>
                <w:bCs/>
                <w:sz w:val="20"/>
                <w:szCs w:val="20"/>
              </w:rPr>
              <w:br w:type="textWrapping"/>
            </w:r>
            <w:r>
              <w:rPr>
                <w:rFonts w:hint="eastAsia" w:ascii="宋体" w:hAnsi="宋体" w:eastAsia="宋体" w:cs="宋体"/>
                <w:bCs/>
                <w:sz w:val="20"/>
                <w:szCs w:val="20"/>
              </w:rPr>
              <w:t>2、用铝合金管制成，表面光洁，体形端直，无变形，无弯曲等缺陷，两边塑料堵头。</w:t>
            </w:r>
            <w:r>
              <w:rPr>
                <w:rFonts w:hint="eastAsia" w:ascii="宋体" w:hAnsi="宋体" w:eastAsia="宋体" w:cs="宋体"/>
                <w:bCs/>
                <w:sz w:val="20"/>
                <w:szCs w:val="20"/>
              </w:rPr>
              <w:br w:type="textWrapping"/>
            </w:r>
            <w:r>
              <w:rPr>
                <w:rFonts w:hint="eastAsia" w:ascii="宋体" w:hAnsi="宋体" w:eastAsia="宋体" w:cs="宋体"/>
                <w:bCs/>
                <w:sz w:val="20"/>
                <w:szCs w:val="20"/>
              </w:rPr>
              <w:t>3、表面涂彩色油漆，色泽鲜艳。</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30814000210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跳高架</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1.跳高架由底座，移动立柱，横杆托架,微调支脚构成。底座：28mm*380mm，产品形式简洁，结构合理，可拆装，便于运输和包装。</w:t>
            </w:r>
            <w:r>
              <w:rPr>
                <w:rFonts w:hint="eastAsia" w:ascii="宋体" w:hAnsi="宋体" w:eastAsia="宋体" w:cs="宋体"/>
                <w:bCs/>
                <w:sz w:val="20"/>
                <w:szCs w:val="20"/>
              </w:rPr>
              <w:br w:type="textWrapping"/>
            </w:r>
            <w:r>
              <w:rPr>
                <w:rFonts w:hint="eastAsia" w:ascii="宋体" w:hAnsi="宋体" w:eastAsia="宋体" w:cs="宋体"/>
                <w:bCs/>
                <w:sz w:val="20"/>
                <w:szCs w:val="20"/>
              </w:rPr>
              <w:t>2.固定立柱与移动立柱选用铝合金型材，型材之间选用燕尾槽配合，表面氧化处理，固定立柱采用50*80mm的铝合金异型方管，刻度调节范围500mm-2500mm，升降立柱采用30mm*30mm的铝合金异型方管，两端塑料塞封口。</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3.底座铁板一次冲压成型，避免了焊接造成的接口腐蚀，底部设有PU滚轮，移动方便。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4.跳高架具有防腐蚀性，安全，牢固等优点且上下移动方便。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5.跳高架底座底部设有微调机构，通过调节微调机构可满足场地不平整引起的跳高架的稳定性和横杆的高度要求。 </w:t>
            </w:r>
            <w:r>
              <w:rPr>
                <w:rFonts w:hint="eastAsia" w:ascii="宋体" w:hAnsi="宋体" w:eastAsia="宋体" w:cs="宋体"/>
                <w:bCs/>
                <w:sz w:val="20"/>
                <w:szCs w:val="20"/>
              </w:rPr>
              <w:br w:type="textWrapping"/>
            </w:r>
            <w:r>
              <w:rPr>
                <w:rFonts w:hint="eastAsia" w:ascii="宋体" w:hAnsi="宋体" w:eastAsia="宋体" w:cs="宋体"/>
                <w:bCs/>
                <w:sz w:val="20"/>
                <w:szCs w:val="20"/>
              </w:rPr>
              <w:t>6.喷涂工件的表面处理分两个阶段，前处理阶段使工件获得质量优良的介质层，增加防锈涂膜与金属基本的结合力，是提高产品表面 处理能力的必备基础措施。表面处理阶段是将粉末通过高压静电作用均匀涂敷在被涂物体上的过程。当涂层达到一定厚度后，进入烘炉加热，涂料熔融固化，形成厚度均匀，质地牢固的涂层。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GB/T19851.17-2007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860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30814000310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跳高垫</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3000mm×2000mm×300mm采用牛津布外皮；内胆为26#优质高弹海绵,经防静电处理,强力好,接缝处平整、均匀牢固、棱角平整、手把结实.色泽均匀一致。</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1970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30814000510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跳高横杆</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1．跳高横杆由横杆和横杆接头组成。</w:t>
            </w:r>
            <w:r>
              <w:rPr>
                <w:rFonts w:hint="eastAsia" w:ascii="宋体" w:hAnsi="宋体" w:eastAsia="宋体" w:cs="宋体"/>
                <w:bCs/>
                <w:sz w:val="20"/>
                <w:szCs w:val="20"/>
              </w:rPr>
              <w:br w:type="textWrapping"/>
            </w:r>
            <w:r>
              <w:rPr>
                <w:rFonts w:hint="eastAsia" w:ascii="宋体" w:hAnsi="宋体" w:eastAsia="宋体" w:cs="宋体"/>
                <w:bCs/>
                <w:sz w:val="20"/>
                <w:szCs w:val="20"/>
              </w:rPr>
              <w:t>2．横杆采用φ30的玻璃钢材料制作，总长为4000mm，重量小于2000g。横杆接头采用特殊的外形结构。</w:t>
            </w:r>
            <w:r>
              <w:rPr>
                <w:rFonts w:hint="eastAsia" w:ascii="宋体" w:hAnsi="宋体" w:eastAsia="宋体" w:cs="宋体"/>
                <w:bCs/>
                <w:sz w:val="20"/>
                <w:szCs w:val="20"/>
              </w:rPr>
              <w:br w:type="textWrapping"/>
            </w:r>
            <w:r>
              <w:rPr>
                <w:rFonts w:hint="eastAsia" w:ascii="宋体" w:hAnsi="宋体" w:eastAsia="宋体" w:cs="宋体"/>
                <w:bCs/>
                <w:sz w:val="20"/>
                <w:szCs w:val="20"/>
              </w:rPr>
              <w:t>3．横杆固定在立柱上时，中心自然下垂应小于20mm。</w:t>
            </w:r>
            <w:r>
              <w:rPr>
                <w:rFonts w:hint="eastAsia" w:ascii="宋体" w:hAnsi="宋体" w:eastAsia="宋体" w:cs="宋体"/>
                <w:bCs/>
                <w:sz w:val="20"/>
                <w:szCs w:val="20"/>
              </w:rPr>
              <w:br w:type="textWrapping"/>
            </w:r>
            <w:r>
              <w:rPr>
                <w:rFonts w:hint="eastAsia" w:ascii="宋体" w:hAnsi="宋体" w:eastAsia="宋体" w:cs="宋体"/>
                <w:bCs/>
                <w:sz w:val="20"/>
                <w:szCs w:val="20"/>
              </w:rPr>
              <w:t>4．横杠应具有一定的弹性，在横杠中央悬挂3kg重物时，横杠中心下垂应不超过70mm。</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30814001710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起跑器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长690mm,宽≥100mm,三角体抵脚板，长160mm,宽120mm,高130mm,倾斜度可调整</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435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30814001910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发令枪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双发式。</w:t>
            </w:r>
            <w:r>
              <w:rPr>
                <w:rFonts w:hint="eastAsia" w:ascii="宋体" w:hAnsi="宋体" w:eastAsia="宋体" w:cs="宋体"/>
                <w:bCs/>
                <w:sz w:val="20"/>
                <w:szCs w:val="20"/>
              </w:rPr>
              <w:br w:type="textWrapping"/>
            </w:r>
            <w:r>
              <w:rPr>
                <w:rFonts w:hint="eastAsia" w:ascii="宋体" w:hAnsi="宋体" w:eastAsia="宋体" w:cs="宋体"/>
                <w:bCs/>
                <w:sz w:val="20"/>
                <w:szCs w:val="20"/>
              </w:rPr>
              <w:t>钢制枪身，手柄为专用塑料材质,5.6mm定装发令弹；</w:t>
            </w:r>
            <w:r>
              <w:rPr>
                <w:rFonts w:hint="eastAsia" w:ascii="宋体" w:hAnsi="宋体" w:eastAsia="宋体" w:cs="宋体"/>
                <w:bCs/>
                <w:sz w:val="20"/>
                <w:szCs w:val="20"/>
              </w:rPr>
              <w:br w:type="textWrapping"/>
            </w:r>
            <w:r>
              <w:rPr>
                <w:rFonts w:hint="eastAsia" w:ascii="宋体" w:hAnsi="宋体" w:eastAsia="宋体" w:cs="宋体"/>
                <w:bCs/>
                <w:sz w:val="20"/>
                <w:szCs w:val="20"/>
              </w:rPr>
              <w:t>击发方式：单发击发；</w:t>
            </w:r>
            <w:r>
              <w:rPr>
                <w:rFonts w:hint="eastAsia" w:ascii="宋体" w:hAnsi="宋体" w:eastAsia="宋体" w:cs="宋体"/>
                <w:bCs/>
                <w:sz w:val="20"/>
                <w:szCs w:val="20"/>
              </w:rPr>
              <w:br w:type="textWrapping"/>
            </w:r>
            <w:r>
              <w:rPr>
                <w:rFonts w:hint="eastAsia" w:ascii="宋体" w:hAnsi="宋体" w:eastAsia="宋体" w:cs="宋体"/>
                <w:bCs/>
                <w:sz w:val="20"/>
                <w:szCs w:val="20"/>
              </w:rPr>
              <w:t>声响：100m处不小于60分贝；烟</w:t>
            </w:r>
            <w:r>
              <w:rPr>
                <w:rFonts w:hint="eastAsia" w:ascii="宋体" w:hAnsi="宋体" w:eastAsia="宋体" w:cs="宋体"/>
                <w:bCs/>
                <w:sz w:val="20"/>
                <w:szCs w:val="20"/>
              </w:rPr>
              <w:br w:type="textWrapping"/>
            </w:r>
            <w:r>
              <w:rPr>
                <w:rFonts w:hint="eastAsia" w:ascii="宋体" w:hAnsi="宋体" w:eastAsia="宋体" w:cs="宋体"/>
                <w:bCs/>
                <w:sz w:val="20"/>
                <w:szCs w:val="20"/>
              </w:rPr>
              <w:t>雾：150m处清晰可见。</w:t>
            </w:r>
            <w:r>
              <w:rPr>
                <w:rFonts w:hint="eastAsia" w:ascii="宋体" w:hAnsi="宋体" w:eastAsia="宋体" w:cs="宋体"/>
                <w:bCs/>
                <w:sz w:val="20"/>
                <w:szCs w:val="20"/>
              </w:rPr>
              <w:br w:type="textWrapping"/>
            </w:r>
            <w:r>
              <w:rPr>
                <w:rFonts w:hint="eastAsia" w:ascii="宋体" w:hAnsi="宋体" w:eastAsia="宋体" w:cs="宋体"/>
                <w:bCs/>
                <w:sz w:val="20"/>
                <w:szCs w:val="20"/>
              </w:rPr>
              <w:t>符合教学标准要求。</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30814002700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钉鞋</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7钉，轻盈透气网面材质，可拆卸跑钉。标准运动鞋码。</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双</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38</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30814002920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实心球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圆周长420mm〜780mm,质量2000g土30g,采用适宜的软性材料，球体表面应进行防滑处理,不应有颗粒脱落、裂缝等缺陷,经过从10m高处自由落体试验后，应无破裂</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GB/T19851.18-2007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30814002930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实心球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圆周长400mm〜780mm,质量1500g土30g,采用适宜的软性材料，球体表面应进行防滑处理,不应有颗粒脱落、裂缝等缺陷,经过从10m高处自由落体试验后，应无破裂</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GB/T19851.18-2007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40</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田径类运动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30814002940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实心球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圆周长350mm〜780mm,质量1000g土30g,采用适宜的软性材料，球体表面应进行防滑处理,不应有颗粒脱落、裂缝等缺陷,经过从10m高处自由落体试验后，应无破裂</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GB/T19851.18-2007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41</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color w:val="auto"/>
                <w:sz w:val="20"/>
                <w:szCs w:val="20"/>
              </w:rPr>
            </w:pPr>
            <w:r>
              <w:rPr>
                <w:rFonts w:hint="eastAsia" w:ascii="宋体" w:hAnsi="宋体" w:eastAsia="宋体" w:cs="宋体"/>
                <w:bCs/>
                <w:color w:val="auto"/>
                <w:sz w:val="20"/>
                <w:szCs w:val="20"/>
              </w:rPr>
              <w:t>少儿（趣味）田径成套软式器材</w:t>
            </w:r>
          </w:p>
        </w:tc>
        <w:tc>
          <w:tcPr>
            <w:tcW w:w="0" w:type="auto"/>
            <w:vAlign w:val="center"/>
          </w:tcPr>
          <w:p>
            <w:pPr>
              <w:rPr>
                <w:rFonts w:hint="eastAsia" w:ascii="宋体" w:hAnsi="宋体" w:eastAsia="宋体" w:cs="宋体"/>
                <w:bCs/>
                <w:color w:val="auto"/>
                <w:sz w:val="20"/>
                <w:szCs w:val="20"/>
              </w:rPr>
            </w:pPr>
          </w:p>
        </w:tc>
        <w:tc>
          <w:tcPr>
            <w:tcW w:w="0" w:type="auto"/>
            <w:vAlign w:val="center"/>
          </w:tcPr>
          <w:p>
            <w:pPr>
              <w:jc w:val="center"/>
              <w:rPr>
                <w:rFonts w:hint="eastAsia" w:ascii="宋体" w:hAnsi="宋体" w:eastAsia="宋体" w:cs="宋体"/>
                <w:bCs/>
                <w:color w:val="auto"/>
                <w:sz w:val="20"/>
                <w:szCs w:val="20"/>
              </w:rPr>
            </w:pPr>
          </w:p>
        </w:tc>
        <w:tc>
          <w:tcPr>
            <w:tcW w:w="0" w:type="auto"/>
            <w:noWrap/>
            <w:vAlign w:val="center"/>
          </w:tcPr>
          <w:p>
            <w:pPr>
              <w:jc w:val="center"/>
              <w:rPr>
                <w:rFonts w:hint="eastAsia" w:ascii="宋体" w:hAnsi="宋体" w:eastAsia="宋体" w:cs="宋体"/>
                <w:bCs/>
                <w:color w:val="auto"/>
                <w:sz w:val="20"/>
                <w:szCs w:val="20"/>
              </w:rPr>
            </w:pPr>
          </w:p>
        </w:tc>
        <w:tc>
          <w:tcPr>
            <w:tcW w:w="0" w:type="auto"/>
            <w:noWrap/>
            <w:vAlign w:val="center"/>
          </w:tcPr>
          <w:p>
            <w:pPr>
              <w:jc w:val="center"/>
              <w:rPr>
                <w:rFonts w:hint="eastAsia" w:ascii="宋体" w:hAnsi="宋体" w:eastAsia="宋体" w:cs="宋体"/>
                <w:bCs/>
                <w:color w:val="auto"/>
                <w:sz w:val="20"/>
                <w:szCs w:val="20"/>
              </w:rPr>
            </w:pPr>
          </w:p>
        </w:tc>
        <w:tc>
          <w:tcPr>
            <w:tcW w:w="0" w:type="auto"/>
            <w:noWrap/>
            <w:vAlign w:val="center"/>
          </w:tcPr>
          <w:p>
            <w:pPr>
              <w:jc w:val="center"/>
              <w:rPr>
                <w:rFonts w:hint="eastAsia" w:ascii="宋体" w:hAnsi="宋体" w:eastAsia="宋体" w:cs="宋体"/>
                <w:bCs/>
                <w:color w:val="auto"/>
                <w:sz w:val="20"/>
                <w:szCs w:val="20"/>
              </w:rPr>
            </w:pPr>
          </w:p>
        </w:tc>
        <w:tc>
          <w:tcPr>
            <w:tcW w:w="0" w:type="auto"/>
            <w:noWrap/>
            <w:vAlign w:val="center"/>
          </w:tcPr>
          <w:p>
            <w:pPr>
              <w:jc w:val="center"/>
              <w:rPr>
                <w:rFonts w:hint="eastAsia" w:ascii="宋体" w:hAnsi="宋体" w:eastAsia="宋体" w:cs="宋体"/>
                <w:bCs/>
                <w:color w:val="auto"/>
                <w:sz w:val="20"/>
                <w:szCs w:val="20"/>
              </w:rPr>
            </w:pPr>
            <w:r>
              <w:rPr>
                <w:rFonts w:hint="eastAsia" w:ascii="宋体" w:hAnsi="宋体" w:eastAsia="宋体" w:cs="宋体"/>
                <w:bCs/>
                <w:color w:val="auto"/>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30814100210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可调节跨栏架</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栏板长度1200mm，宽度70mm；栏架底座长700mm，四档高度调节分别为：550mm、650mm、760mm和840mm，铝合金或塑料等轻材料制成，可拆卸组装，方便搬用</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30814100610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软式标枪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质量400g,长1850mm〜1950mm；枪头和强尾用柔软塑胶材料制成，枪体为铝合金制成</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30814100620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软式标枪</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质量500g,长2000mm〜2100mm,枪头和强尾用柔软塑胶材料制成，枪体为铝合金制成</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30814100920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软式铁饼</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质量800g,直径180mm~200mm,柔软塑胶材料制成</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30814100930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软式铁饼</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质量1000g,直径180mm〜200mm,柔软塑胶材料制成</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30814101310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软式铅球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质量3000g，直径100mm~110mm,球体外胆为柔软塑胶材料制成</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48</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30814101320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软式铅球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质量4000g，直径100mm~110mm,球体外胆为柔软塑胶材料制成</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49</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田径类运动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30814101810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撑杆跳软式撑杆</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长2000mm,直径25mm〜30mm,玻璃纤维杆体，外部覆软材料包裹</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30814102710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体能训练绳梯</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绳梯长度9.5m,宽度可以任意调节，柔软塑胶材料制成</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51</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体操类运动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30814200120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助跳板</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主要原材料采用木材或其它弹性材料,II型长、宽、高为900mmX500mmX150mm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30814200130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助跳板</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主要原材料采用木材或其它弹性材料,III型长、宽、高1200mmX600mmX200mm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385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30814200220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山羊</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山羊全高：1000mm〜1300mm；山羊头长：500mm〜600mm；头宽：360mm±5mm；头高：260mm〜330mm,立轴升降间距：50mm±3mm,山羊腿外直径≥30mm,山羊腿壁厚≥3mm</w:t>
            </w:r>
            <w:r>
              <w:rPr>
                <w:rFonts w:hint="eastAsia" w:ascii="宋体" w:hAnsi="宋体" w:eastAsia="宋体" w:cs="宋体"/>
                <w:bCs/>
                <w:sz w:val="20"/>
                <w:szCs w:val="20"/>
              </w:rPr>
              <w:br w:type="textWrapping"/>
            </w:r>
            <w:r>
              <w:rPr>
                <w:rFonts w:hint="eastAsia" w:ascii="宋体" w:hAnsi="宋体" w:eastAsia="宋体" w:cs="宋体"/>
                <w:bCs/>
                <w:sz w:val="20"/>
                <w:szCs w:val="20"/>
              </w:rPr>
              <w:t>（供货前须征求使用单位意见）</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30814200420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单杠</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杠面高度：1400mm〜2400mm,两立柱支点中心距：2000mm〜2400mm,横杠材料：弹簧钢,立柱材料：钢管</w:t>
            </w:r>
            <w:r>
              <w:rPr>
                <w:rFonts w:hint="eastAsia" w:ascii="宋体" w:hAnsi="宋体" w:eastAsia="宋体" w:cs="宋体"/>
                <w:bCs/>
                <w:sz w:val="20"/>
                <w:szCs w:val="20"/>
              </w:rPr>
              <w:br w:type="textWrapping"/>
            </w:r>
            <w:r>
              <w:rPr>
                <w:rFonts w:hint="eastAsia" w:ascii="宋体" w:hAnsi="宋体" w:eastAsia="宋体" w:cs="宋体"/>
                <w:bCs/>
                <w:sz w:val="20"/>
                <w:szCs w:val="20"/>
              </w:rPr>
              <w:t>（供货前须征求使用单位意见）</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895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30814200520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双杠</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杠高1300mm〜1700mm;杠长3000mm〜3500mm,两杠内侧距离410mm〜610mm,纵向立轴中心距2000mm〜2300mm,升降间距50mm</w:t>
            </w:r>
            <w:r>
              <w:rPr>
                <w:rFonts w:hint="eastAsia" w:ascii="宋体" w:hAnsi="宋体" w:eastAsia="宋体" w:cs="宋体"/>
                <w:bCs/>
                <w:sz w:val="20"/>
                <w:szCs w:val="20"/>
              </w:rPr>
              <w:br w:type="textWrapping"/>
            </w:r>
            <w:r>
              <w:rPr>
                <w:rFonts w:hint="eastAsia" w:ascii="宋体" w:hAnsi="宋体" w:eastAsia="宋体" w:cs="宋体"/>
                <w:bCs/>
                <w:sz w:val="20"/>
                <w:szCs w:val="20"/>
              </w:rPr>
              <w:t>（供货前须征求使用单位意见）</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16645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133160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30814200710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小跳垫</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采用泡沫塑料和泡沫乳胶,帆布或人造革外皮，长1200mm±5mm,宽600mm±5mm,厚≥50mm。在长度方向可对半折叠，两侧应各有提手,四周加装粘扣</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30814200810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大跳垫</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采用泡沫塑料和泡沫乳胶,帆布或人造革外皮，长2000mm±5mm,宽1000mm±5mm,厚≥100mm。在长度方向可对半折叠,两侧应各有提手,四周加装粘扣</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58</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体操类运动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30814201910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艺术体操球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直径180mm〜200mm,质量约400g</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59</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球类运动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30814300210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初中生用篮球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圆周长695mm〜725mm；质量490g〜560g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GB/T19851.4-2005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30814300910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篮球网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篮球网高400mm〜450mm,网口直径450mm±8mm,网底直径350mm±8mm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GB/T19851.3-2005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61</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30814301810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初中生用排球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圆周长650mm〜670mm；质量230g〜270g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GB/T19851.5-2005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30814301930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软式排球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5#：圆周长650mm〜670mm,质量220g〜310g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GB/T19851.6-2006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30814308910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气排球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圆周长为610mm〜630mm,质量150g〜170g</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64</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球类运动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30814308920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气排球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圆周长为760mm〜780mm,质量150g〜170g</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30814302010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排球网柱</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网柱高度：2120mm±5mm,拉网中央高度:2000mm±5mm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GB/T19851.13-2007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930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30814302110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排球网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排球网长度9500mm〜10000mm,宽度1000mm±25mm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GB/T19851.14-2007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30814302710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少年足球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4#,圆周长615mm〜650mm；质量315g〜405g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GB/T22892-2008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68</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30814302810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成年足球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5#：圆周长675mm〜710mm；质量382g〜468g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GB/T22892-2008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30814302920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软式足球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4号，圆周长615mm〜650mm；质量300g〜340g,充气内胆填充柔性材料</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30814302930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软式足球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5号，圆周长675mm〜710mm；质量350g〜390g,充气内胆填充柔性材料</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71</w:t>
            </w:r>
          </w:p>
        </w:tc>
        <w:tc>
          <w:tcPr>
            <w:tcW w:w="0" w:type="auto"/>
            <w:vMerge w:val="restart"/>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足球网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1号足球网宽度7320mm，高度2440mm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GB/T19851.14-2007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件</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30814303320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足球网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2号足球网宽度5500mm，高度2000mm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GB/T19851.14-2007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件</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30814303330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足球网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3号足球网宽度3000mm，高度2000mm；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GB/T19851.14-2007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件</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30814303410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乒乓球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直径43.4mm~44.4mm,质量2.20g~2.60g,弹跳220mm~250mm,圆度0.4mm,受冲击不小于700次无破裂</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GB/T19851.14-2007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30814303500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乒乓球拍</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用来击球的拍面应用一层齿粒向外的胶粒片覆盖，连同粘合剂，厚度应不超过2mm,或者用齿粒向内或向外的海绵胶粒片覆盖，连同粘合剂，厚度应不超过4mm。底板与胶粒片或海绵胶粒片的粘接结合力应≥4N</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GB/T19851.8-2005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30814303620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乒乓球网架</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网架长度152.5mm±2mm,网架高度152.5mm±2mm,可夹厚度≥30mm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GB/T23115-2008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30814303710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乒乓球网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球网高度≥145mm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QB/T2701-2005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件</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78</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球类运动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30814303820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乒乓球台</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球台长度2740mm；宽度1525mm；高度680mm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GB/T19851.7-2005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张</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79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30814304110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羽毛球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球口外径65mm~68mm,球头直径25mm~27mm,球头高度24mm~26mm,毛片插长63mm~64mm,质量4.50g~5.80g,毛片数量16片</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GB/T11881-2006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30814304220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羽毛球拍</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总长度≤630mm,宽度≤230mm,拍弦面长度≤280mm,质量≤100g,握柄直径23mm〜25mm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GB/T19851.9-2005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81</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30814304320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羽毛球网柱</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不锈钢支架，网柱高度为1550mm±8mm,拉网中央高度1524mm±5mm。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GB/T19851.13-2007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30814304410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羽毛球网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羽毛球网长度≥6100mm,宽度760mm土25mm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GB/T19851.14-2007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件</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30814305910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网球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1#软性球，质量46.0g〜53.0g,直径62mm~68.58mm,弹性1100mm~1400mm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GB/T22754-2008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30814305940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网球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慢速球，质量55.0g~60.4g,直径68.58mm~74mm,弹性1250mm~1500mm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GB/T22754-2008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30814306010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网球拍</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长度66cm~70cm,质量285g~315g,拍弦面长度32cm〜34cm,拍弦面宽度24cm~26cm,拍弦面面积815cm2~845cm2</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GB/T19851.10-2005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86</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球类运动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30814306210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网球网柱</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网柱高度：1070mm±5mm,拉网中央高度914mm±5mm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GB/T19851.13-2007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590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30814306310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网球网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网球网长度12800mm±30mm,宽度1070mm±25mm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GB/T19851.14-2007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片</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213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88</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30814306120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短式网球拍</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中学：长度66cm〜70cm,质量285g〜315g,拍弦面长度32cm〜34cm,拍弦面宽度24cm〜26cm,拍弦面面积815cm2〜845cm2</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GB/T19851.10-2005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付</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30814306710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珍珠球</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外壳用皮革或橡胶制成,内装有球胆,表面应有珍珠（白）色。球的圆周长540mm〜560mm,质量300g〜325g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GB/T19851.21-2007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30814306810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珍珠球拍</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球拍为蛤蚌壳形状,用具有韧性的树脂材料制成,颜色与蛤蚌壳颜色相仿。球拍部分长350mm,最宽部分250mm,厚度3mm〜5mm</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GB/T19851.21-2007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242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91</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30814306910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珍珠球抄网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兜口为圆形,网圈用圆形金属条制成。网兜用细绳或尼龙绳织成,网深300mm〜350mm,网眼为30mm〜35mm。网兜颜色应为深色。网柄为圆柱形,长150mm;抄网质量为180g〜250g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GB/T19851.21-2007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件</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188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92</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武术与民族民间传统体育类运动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30814500210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剑</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木或钢制品。剑总长900mm,箭柄长150mm</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把</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93</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30814600110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短跳绳，绳长度2600mm〜2800mm,直径6mm~7mm,质量60g~80g,柄长度140mm~170mm,直径26mm~33mm,质量70g~90g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GB/T19851.20-2007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30814600120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短跳绳，绳长度2800mm〜3000mm,直径7mm~8mm,质量90g~120g,柄长度140mm~170mm,直径26mm~33mm,质量70g~90g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GB/T19851.20-2007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30814600130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长跳绳，绳长度4000mm〜6000mm,直径8~9mm,质量140g~235g；柄长度140mm~170mm,直径26mm~33mm,质量70g~90g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GB/T19851.20-2007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30814600140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长跳绳，绳长度7000mm〜8000mm,直径8~9mm,质量230g~300g,柄长度140mm~170mm,直径26mm~33mm,质量70g~90g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GB/T19851.20-2007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30814600150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长跳绳，绳长度9000mm〜10000mm,直径8mm~9mm,质量290g~370g,柄长度140mm~170mm,直径26mm~33mm,质量70g~90g</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GB/T19851.20-2007</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23</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98</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武术与民族民间传统体育类运动</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30814600900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软式飞盘</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直径18cm，硅胶材质柔软易折叠，做工精细边缘润滑，无毛边不扎手，无论你如何折叠放手瞬间立马回复原状。</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99</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30814600310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拔河绳</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30m,质量10kg左右，采用天然麻棕线绞制</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根</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100</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30814602710</w:t>
            </w: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射弩</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包括弩、箭、靶</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101</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铁环</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铁环直径约50cm,附特制的铁钩。用铁钩推着,铁环可向前滚动</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102</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高跷</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适用于踩高跷项目</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103</w:t>
            </w:r>
          </w:p>
        </w:tc>
        <w:tc>
          <w:tcPr>
            <w:tcW w:w="0" w:type="auto"/>
            <w:vMerge w:val="restart"/>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通用</w:t>
            </w: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划线器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干粉划线器，总高730mm长500mm宽300mm</w:t>
            </w:r>
            <w:r>
              <w:rPr>
                <w:rFonts w:hint="eastAsia" w:ascii="宋体" w:hAnsi="宋体" w:eastAsia="宋体" w:cs="宋体"/>
                <w:bCs/>
                <w:sz w:val="20"/>
                <w:szCs w:val="20"/>
              </w:rPr>
              <w:br w:type="textWrapping"/>
            </w:r>
            <w:r>
              <w:rPr>
                <w:rFonts w:hint="eastAsia" w:ascii="宋体" w:hAnsi="宋体" w:eastAsia="宋体" w:cs="宋体"/>
                <w:bCs/>
                <w:sz w:val="20"/>
                <w:szCs w:val="20"/>
              </w:rPr>
              <w:t>轮子φ100mm，扶手铁管φ25mm线宽45mm</w:t>
            </w:r>
            <w:r>
              <w:rPr>
                <w:rFonts w:hint="eastAsia" w:ascii="宋体" w:hAnsi="宋体" w:eastAsia="宋体" w:cs="宋体"/>
                <w:bCs/>
                <w:sz w:val="20"/>
                <w:szCs w:val="20"/>
              </w:rPr>
              <w:br w:type="textWrapping"/>
            </w:r>
            <w:r>
              <w:rPr>
                <w:rFonts w:hint="eastAsia" w:ascii="宋体" w:hAnsi="宋体" w:eastAsia="宋体" w:cs="宋体"/>
                <w:bCs/>
                <w:sz w:val="20"/>
                <w:szCs w:val="20"/>
              </w:rPr>
              <w:t>可装粉15升</w:t>
            </w:r>
            <w:r>
              <w:rPr>
                <w:rFonts w:hint="eastAsia" w:ascii="宋体" w:hAnsi="宋体" w:eastAsia="宋体" w:cs="宋体"/>
                <w:bCs/>
                <w:sz w:val="20"/>
                <w:szCs w:val="20"/>
              </w:rPr>
              <w:br w:type="textWrapping"/>
            </w:r>
            <w:r>
              <w:rPr>
                <w:rFonts w:hint="eastAsia" w:ascii="宋体" w:hAnsi="宋体" w:eastAsia="宋体" w:cs="宋体"/>
                <w:bCs/>
                <w:sz w:val="20"/>
                <w:szCs w:val="20"/>
              </w:rPr>
              <w:t>三轮车斗式，带手推把柄，推手处圆管直径22mm</w:t>
            </w:r>
            <w:r>
              <w:rPr>
                <w:rFonts w:hint="eastAsia" w:ascii="宋体" w:hAnsi="宋体" w:eastAsia="宋体" w:cs="宋体"/>
                <w:bCs/>
                <w:sz w:val="20"/>
                <w:szCs w:val="20"/>
              </w:rPr>
              <w:br w:type="textWrapping"/>
            </w:r>
            <w:r>
              <w:rPr>
                <w:rFonts w:hint="eastAsia" w:ascii="宋体" w:hAnsi="宋体" w:eastAsia="宋体" w:cs="宋体"/>
                <w:bCs/>
                <w:sz w:val="20"/>
                <w:szCs w:val="20"/>
              </w:rPr>
              <w:t>带轮，可移动，滑轮设置合理，推动灵活，放置平稳，漏石灰均匀。</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198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104</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标志碟</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直径不小于250mm,4种颜色</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66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105</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手动记分牌</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手动翻分，局分0〜5,比分0〜999</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106</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电子记分牌</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电子式,可显示队名、大比分、局比分、犯规、球权</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5000</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107</w:t>
            </w:r>
          </w:p>
        </w:tc>
        <w:tc>
          <w:tcPr>
            <w:tcW w:w="0" w:type="auto"/>
            <w:vMerge w:val="continue"/>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p>
        </w:tc>
        <w:tc>
          <w:tcPr>
            <w:tcW w:w="0" w:type="auto"/>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口哨</w:t>
            </w:r>
          </w:p>
        </w:tc>
        <w:tc>
          <w:tcPr>
            <w:tcW w:w="0" w:type="auto"/>
            <w:vAlign w:val="center"/>
          </w:tcPr>
          <w:p>
            <w:pPr>
              <w:rPr>
                <w:rFonts w:hint="eastAsia" w:ascii="宋体" w:hAnsi="宋体" w:eastAsia="宋体" w:cs="宋体"/>
                <w:bCs/>
                <w:sz w:val="20"/>
                <w:szCs w:val="20"/>
              </w:rPr>
            </w:pPr>
            <w:r>
              <w:rPr>
                <w:rFonts w:hint="eastAsia" w:ascii="宋体" w:hAnsi="宋体" w:eastAsia="宋体" w:cs="宋体"/>
                <w:bCs/>
                <w:sz w:val="20"/>
                <w:szCs w:val="20"/>
              </w:rPr>
              <w:t>不锈钢、无核,带挂绳</w:t>
            </w:r>
          </w:p>
        </w:tc>
        <w:tc>
          <w:tcPr>
            <w:tcW w:w="0" w:type="auto"/>
            <w:vAlign w:val="center"/>
          </w:tcPr>
          <w:p>
            <w:pPr>
              <w:jc w:val="center"/>
              <w:rPr>
                <w:rFonts w:hint="eastAsia" w:ascii="宋体" w:hAnsi="宋体" w:eastAsia="宋体" w:cs="宋体"/>
                <w:bCs/>
                <w:sz w:val="20"/>
                <w:szCs w:val="20"/>
              </w:rPr>
            </w:pP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noWrap/>
            <w:vAlign w:val="center"/>
          </w:tcPr>
          <w:p>
            <w:pPr>
              <w:jc w:val="center"/>
              <w:rPr>
                <w:rFonts w:hint="eastAsia" w:ascii="宋体" w:hAnsi="宋体" w:eastAsia="宋体" w:cs="宋体"/>
                <w:bCs/>
                <w:sz w:val="20"/>
                <w:szCs w:val="20"/>
              </w:rPr>
            </w:pPr>
            <w:r>
              <w:rPr>
                <w:rFonts w:hint="eastAsia" w:ascii="宋体" w:hAnsi="宋体" w:eastAsia="宋体" w:cs="宋体"/>
                <w:bCs/>
                <w:sz w:val="20"/>
                <w:szCs w:val="20"/>
              </w:rPr>
              <w:t>48</w:t>
            </w:r>
          </w:p>
        </w:tc>
      </w:tr>
    </w:tbl>
    <w:p>
      <w:pPr>
        <w:rPr>
          <w:b/>
          <w:bCs/>
          <w:sz w:val="28"/>
          <w:szCs w:val="28"/>
        </w:rPr>
      </w:pPr>
      <w:r>
        <w:rPr>
          <w:rFonts w:hint="eastAsia"/>
          <w:b/>
          <w:bCs/>
          <w:sz w:val="28"/>
          <w:szCs w:val="28"/>
        </w:rPr>
        <w:t>三、食堂设备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193"/>
        <w:gridCol w:w="3903"/>
        <w:gridCol w:w="578"/>
        <w:gridCol w:w="1002"/>
        <w:gridCol w:w="126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序号</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名  称</w:t>
            </w:r>
          </w:p>
        </w:tc>
        <w:tc>
          <w:tcPr>
            <w:tcW w:w="195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技术参数及规格</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一、一层设备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（一）更衣间、检验间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更衣柜(九门)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规格：1000*350*1800㎜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1.柜身用采用1.0mm优质雪花不锈钢板                                     2.柜内层板用0.8mm优质雪花不锈钢板                                                                               3.支架柱横梁用38×25mm不锈钢方管                                        4.支架管用25×13mm不锈钢方管，Ф38mm不锈钢可调脚。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规格：700*750*950㎜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内尺寸：500*500*280mm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多通道农药残留检测仪</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1.规格参数显示屏： 5寸彩色触摸屏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吸光度范围：0~3.5(OD)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灵敏度： 0.001(OD)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单孔重复性：≤±0.002(OD)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通道差异： ≤±0.04(OD)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环境温度： 10℃~30℃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相对湿度：  ≤70%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外接电源：  DC12V /2A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额定功率：  5W1、主控芯片：采用32位ARM处理器，运转速度更快，稳定性强。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2、显示方式：5英寸触摸屏，人性化操作界面，操作直观、简单。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3、打印功能：高速热敏打印机，检测完成可自动打印检测报告。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4、分析光源：采用进口单波长冷光源，具有功耗低、精度高、稳定性强、响应速度快等优点。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5、移动存储：可外接U盘保存检测结果，方便数据管理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6、便携电源：直流12V供电，安全便捷，可直接和车载电源连接。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7、检测速度：三分钟出结果，并可根据实际情况调整检测时间。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8、汉字录入：内置拼音输入法，可编辑相关中英文信息。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9、菜名管理：内置常见蔬菜水果数据库，可继续添加和删除。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10、可配通道：各通道独立工作，不用的可关闭，每个通道可选择不同种类蔬菜名称。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11、用户登录：可设置用户名密码、防止非工作人员操作仪器。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12、打印格式：打印格式可调整，多种可选打印项。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13、试剂活性：检测结果可显示酶活性强度，帮助判定有效性。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14、检测标准：支持国家标准和行业标准，并可扩展第三方标准。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15、结果管理：检测结果可单条删除，可批量打印。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▲要求：12通道检测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（二）主食库、副食库</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米架，面架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规格：1800*900*200㎜                                                       1.采用50*50方通厚2.0制作成骨架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2.采用3㎜厚钢板制作成垫板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3.面板采用1.0mm优质雪花不锈钢板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平板车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规格：600*800㎜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换气装置等杂项及辅材、安装。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（三）蔬菜加工区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瓜果切片切丝机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功率(KW):≥1.1kw/220V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产量:切丝、切片200-300千克/小时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整机重量(kg):400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外形尺寸(CM):630*330*600mm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薯仔脱皮机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规格：590*530*1030mm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1.生产能力：30千克/次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4.净重：87kg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中水槽切配台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规格：1800*1500*800㎜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6.台面中部设有沥水槽。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（四）肉类加工、水产加工间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双切肉机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规格:426×360×795mm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1.额定功率:220V/1.5KW                                                    2.切肉能力: ≥150KG/H                                            3.切片厚度：3.5㎜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4.净重：65kg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5.一切成片，2切成丝，多切成末</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绞肉机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规格:800×500×718mm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1.额定功率:380V/2.2KW                                                    2.生产能力：≥1000KG/H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靠背双层沥水台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6.台面设有前置沥水槽，打造无水厨房。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双星工作台(中平台)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砧板刀具消毒柜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规格：1200*700*1500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材料：整体采用优质正材不锈钢制作； 电压/功率：220V/2KW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（五）烹饪区、煲汤区、蒸饭区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双通打荷台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密闭送餐车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炉拼台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规格：400*1100*1200㎜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电磁单头大炒炉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规格：1100*1200*800+350㎜，Φ900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1、功率/电压：25kw/380v，采用3mm厚专用锅，炉面使用1.25mm厚#201材质油膜不锈钢板材，焊接处采用满焊工艺，炉面一体拉伸成型；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电磁单头单尾小炒炉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规格：1000*1100*800+350㎜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电磁双头平头炉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（含煲汤桶）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规格：1400*750*500+700㎜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1、功率/电压：15kw*2/380v，采用3mm厚专用锅，炉面使用1.25mm厚#201材质油膜不锈钢板材，焊接处采用满焊工艺，炉面一体拉伸成型；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双瓶组灭火系统及控制箱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1、灭火装置具备自动和手动两种操作模式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2、灭火装置需与消防水（或者自来水）管路相连，系统启动后，自控水阀等灭火剂喷洒完全后，再自动喷水；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3、系统装置包括：控制箱（机械式）、管路、喷嘴、探测器、易熔连接片、金属拉索、滑轮三通、滑轮弯头等组成。其中控制箱由自动释放机构、驱动用高压氮气瓶、水流控制 阀、液体药剂罐以及连接软管、单向阀、减压阀等构成；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4、灭火药剂需无毒，无污染，无腐蚀性，并应有灭火剂试验报告和毒性试验报告，灭火剂有效期为8年。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5、厨房设备灭火装置具有中国消防产品认证证书。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6、灭火装置箱体内应配有水流控制阀，灭火装置启动方式和水流控制阀启动方式，要求为纯机械式启动，（不能使用电磁阀，避免因电路故障造成装置无法运转的可能性）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7、连接喷嘴的安装管路全部使用SUS304不锈钢管，全部使用螺纹套丝连接。不得使用卡压的连接方式（避免因长时间高温高热的工作环境产生管路变形、泄漏等情况产生）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8、连接喷嘴的安装管路SUS304的不锈钢管，3分管壁304#厚度等于或优于1.2mm；4分管壁304#厚度等于或优于2.0mm。不锈钢弯头、直接为SUS304材质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9、安装规范：下喷嘴安装高度1100-1200mm、对灶台危险区域实现无死角的全覆盖保护。每个烟道口都需布置上喷喷嘴。烟罩内布置水平安装的侧喷喷嘴。　　　　　　　　　　　　　　　　　　　　　　　　　　　　　　10、厨房设备灭火装置产品买有产品责任险，保险额度最高５００万元人民币。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豪华无指纹节能型蒸饭柜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规格：1430*640*1550mm   平门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1.功率：24KW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3.采用整体发泡保温、节能、高效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4.新型多气囊，嵌入式硅胶门封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5.采用全不锈钢发热管装置，不生锈，高效发热，有效防干烧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6.自动进水，缺水断电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7.选用无指纹板材，全不锈钢机体，耐腐蚀清洁方便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洗米机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50公斤/次  水压式   高压喷咀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使用水压：1.5kg/cm3；进水量：25-35L/min；</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留样柜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2.箱内温度:+2℃～10℃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3.不锈钢外壳、钢内胆，名牌无氟压缩机、双电子显示器、双冷凝器、双电机风扇、不锈钢直线型拉手、不锈钢贴膜内胆、中空玻璃拉门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4.带温度显示，带锁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（六）预进间、配餐间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规格：900*700*800㎜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（七）消毒保洁间（洗碗间+餐具消毒存放间）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（八）餐厅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（九）排油烟系-烹饪区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规格：L*1200*600㎜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（九）排油烟系-洗碗间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（十）油烟管道类</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主烟管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规格：L*900*900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排油烟防火阀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规格：900*900 mm采用1.0mm镀锌板制作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280度排烟防火阀。具有排烟阀的功能外还具有当排烟温度超过280℃时熔断，使阀门关闭，排烟机同时停机。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超静音柜式离心风柜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规格：1630*1270*1280㎜                                          1.全压:798-844pa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2.静压:560-675pa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3.风量：38000-45000m3/h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4.转速：650pa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5.出口风速:16.8-19.9M/S</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低空油烟净化器</w:t>
            </w:r>
          </w:p>
        </w:tc>
        <w:tc>
          <w:tcPr>
            <w:tcW w:w="1959" w:type="pct"/>
            <w:vAlign w:val="center"/>
          </w:tcPr>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1.、规格：980*2025*1360mm，功率：800W/220v，风量：30000m3/小时；</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 xml:space="preserve">2、外壳采用不锈钢材质，不锈钢原色机身，清洁美观，结构合理，使用寿命长；        </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 xml:space="preserve">▲3、电极采用1.5mm高密度铝合金制作，电场复合式设计,解决出风带静电问题，使用更安全； </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 xml:space="preserve">4、配置LED多功能彩屏，电压、电流、清洗、运行状态信息一目了然；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▲5、产品配置多功能控制器（带智能控制系统），具有：定时、学习、运行、停止、有实时电压显示功能、除油功能，屏幕提示功能；                                             ▲6、配置专用耐高温、防漏电高压电源，运行平稳；                                                                                                 ▲7、产品专用高低压电源符合GB/T 2423.2-2008、GB/T 2423.5-2019、GB/T 2423.10-2019、GB 4706.1-2005、GB/T 4208-2017、GB/T 4343.2-2009  标准标准；                                                                                                           ▲8、产品多功能控制器（带智能控制系统）符合GB4706.1-2005 、多功能控制器（带智能控制系统）产品技术要求及试验方法；                                                                                                        ▲9、</w:t>
            </w:r>
            <w:r>
              <w:rPr>
                <w:rFonts w:hint="eastAsia" w:asciiTheme="minorEastAsia" w:hAnsiTheme="minorEastAsia" w:eastAsiaTheme="minorEastAsia"/>
                <w:bCs/>
                <w:sz w:val="22"/>
                <w:szCs w:val="22"/>
                <w:lang w:val="en-US" w:eastAsia="zh-CN"/>
              </w:rPr>
              <w:t>投标文件</w:t>
            </w:r>
            <w:r>
              <w:rPr>
                <w:rFonts w:hint="eastAsia" w:asciiTheme="minorEastAsia" w:hAnsiTheme="minorEastAsia" w:eastAsiaTheme="minorEastAsia"/>
                <w:bCs/>
                <w:sz w:val="22"/>
                <w:szCs w:val="22"/>
              </w:rPr>
              <w:t>中提供产品参数确认书复印件。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静电器架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避震胶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风柜保护器</w:t>
            </w:r>
          </w:p>
        </w:tc>
        <w:tc>
          <w:tcPr>
            <w:tcW w:w="1959" w:type="pct"/>
            <w:vAlign w:val="center"/>
          </w:tcPr>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1、箱体采用1.2mm厚304不锈钢专用板材，采用烤漆绝缘处理；</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2、采用防水、高亮度运行指示灯；                                                     ▲3、面板配置智能开关（控制）模块，多按键控制，功率自由调节、时间自由设定、运行模式自由选择；</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4、内置耐湿热、防振动、防碰撞控制板，信号稳定，运行平稳；                                                                         ▲5、产品智能开关（控制）模块符合：IEC 60529:2013检测标准；                                                                                                  ▲6、产品用304#1.2mm材质符合GB/T 228.1-2010《金属材料 拉伸试验 第一部分：室温拉伸试验方法》、GB/T 26572-2011《电子电气产品中限用物质的限量要求》标准；</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▲7、产品控制板符合GB/T 2423.10-2019、GB/T2423.6-1995标准；</w:t>
            </w:r>
          </w:p>
          <w:p>
            <w:pPr>
              <w:jc w:val="left"/>
              <w:rPr>
                <w:rFonts w:hint="eastAsia" w:asciiTheme="minorEastAsia" w:hAnsiTheme="minorEastAsia" w:eastAsiaTheme="minorEastAsia"/>
                <w:bCs/>
                <w:sz w:val="22"/>
                <w:szCs w:val="22"/>
                <w:lang w:eastAsia="zh-CN"/>
              </w:rPr>
            </w:pPr>
            <w:r>
              <w:rPr>
                <w:rFonts w:hint="eastAsia" w:asciiTheme="minorEastAsia" w:hAnsiTheme="minorEastAsia" w:eastAsiaTheme="minorEastAsia"/>
                <w:bCs/>
                <w:sz w:val="22"/>
                <w:szCs w:val="22"/>
              </w:rPr>
              <w:t>▲8、</w:t>
            </w:r>
            <w:r>
              <w:rPr>
                <w:rFonts w:hint="eastAsia" w:asciiTheme="minorEastAsia" w:hAnsiTheme="minorEastAsia" w:eastAsiaTheme="minorEastAsia"/>
                <w:bCs/>
                <w:sz w:val="22"/>
                <w:szCs w:val="22"/>
                <w:lang w:val="en-US" w:eastAsia="zh-CN"/>
              </w:rPr>
              <w:t>投标文件</w:t>
            </w:r>
            <w:r>
              <w:rPr>
                <w:rFonts w:hint="eastAsia" w:asciiTheme="minorEastAsia" w:hAnsiTheme="minorEastAsia" w:eastAsiaTheme="minorEastAsia"/>
                <w:bCs/>
                <w:sz w:val="22"/>
                <w:szCs w:val="22"/>
              </w:rPr>
              <w:t>中提供产品参数确认书复印件.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规格：现场定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性能参数：40×40×3.5㎜角钢等。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（十一）糕点间（烫粉间）排油烟系统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轴流风机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1100W/380V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  天方地园</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出风百叶窗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规格：500*500mm 性能参数 1.采用1.0mm优质不锈钢钢板加工成型。上下送风方式。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磁力启动风机保护开关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（十二）送新风系统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蒸发式冷风机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规格：1100*1100*950㎜                                                      1.功率1.5KW /380V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2.风量：22000m3/h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3.风压：180Pa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4.耗水量：20/H。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5.出风口：670*670mm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送鲜风嘴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规格：φ200  性能参数 1.采用1.0mm优质不锈钢钢板加工成型。万向送风方式。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鲜风柜机架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（十三）糕点间（面点间）设施设备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搅拌机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3、容积：≥20L；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4、最大和面量：≥20kg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双速双动和面机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规格：770x550x850mm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1.功率：2.2KW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2.和面量：15Kg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3.机重:97KG                                        4.电压：220V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压面机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1、功率：1.5KW/380V；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2、压面棍转速：60r/min;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3、压面棍长度：320mm；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4、工作效率：32-40KG/H;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5、可调厚度：2-32mm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不锈钢面粉台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规格：2000*1000*800㎜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饼盘架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规格：600*400*1800㎜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1.采用1.2mm优质雪花不锈钢板折弯；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2.配万向轮带刹车；                                                  3.优质不锈钢38x25mm方通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面粉车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规格：500*500*550㎜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1.面板采用1.0mm优质雪花不锈钢板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2.加强筋采用1.0mm优质雪花不锈钢板折                                       3.配万向轮带刹车</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双星水池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规格：1200x700x（800+150）mm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1、板采用厚1.5mm优质SUS304#不锈钢磨砂贴塑板；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2、支架、通脚用Φ38x1.2mm的优质SUS304#不锈钢管；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3、可调子弹脚用Φ38x1.2mm的优质SUS304#不锈钢子弹脚。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4、星盆池采用SUS 304#厚1.5mm优质SUS304#不锈钢磨砂贴塑板；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5、落水口配备带过滤网的下水器，不易堵塞，易清洗残渣；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6、配单温，陶瓷阀芯龙头、金属软连接管；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参考规格：1800x700x800mm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1、工作台面板采用优质SUS304#不锈钢磨砂贴塑板，面板厚≥1.2mm，加垫18mm大芯夹板；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2、层、侧、门板用≥1.0mm优质SUS304#不锈钢磨砂贴塑板；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3、可调圆柱脚，用φ60x1.0mm优质SUS304#不锈钢圆柱脚；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4、加强筋采用1.0mm优质SUS304#不锈钢管。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发酵箱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1.规格：1010*670*1520mm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2.功率：2.8KW/220V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3.含24个托盘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烤箱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1.规格：1800*800*1550mm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3.3层9盘式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4.含9个托盘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电饼铛</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规格:840*810*640㎜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2.电压:220V/380V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3.温度范围：50-250℃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4.产量：30kg/h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5.外形材质：全钢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6.净重：39kg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炸炉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规格：660*600*435㎜                                                1.电源:220V 50HZ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2.功率:3.8KW*2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3.容量:12.5L*2</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4.双缸双筛</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电热平扒炉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规格：730*500*230㎜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1.电源:220V 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2.功率:4.4KW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双头蒸包炉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1.规格：1600*800*700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2.功率/电压：24kW/380V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3.要求：外层指纹板磨砂不锈钢制作，中层加厚高密度整体发泡层，内层采用一次性成型整体拉伸食品级不锈钢，全自动进水装置S304锈钢浮球，黄铜水阀，工业级环形发热管。配DN20口径S316不锈钢蒸汽进汽口。</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六门冰箱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参考规格：1820x692x1910mm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1、工程款全不锈钢板；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2、高品质压缩机、全铜管、双机双温；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3、温度要求冷冻：-15~-5℃  冷藏：-5~10；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4、容积：≥790L；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5、电压/功率：220V/320W；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6、符合HACCP国际卫生标准设计，有效保证食品安全；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7、整体式顶置制冷系统，辅以独特的风道设计，制冷迅速均匀且方便维修；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8、四门带锁牌,自动回归门；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9、采用无CFC的环保雪种（R134a)；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10、外箱、门、内箱材料、：SUS304不锈钢；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11、整体高密度发泡，超厚保温层，柜体厚度60MM，更加节能；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（十四）其它</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手推式洗地机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吸头数量：8个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吸头类型：多功能吸拖一体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清洁效率：2800㎡/h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刷盘直径：530mm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吸水扒宽度：770mm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刷盘转速：195rmp</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刷盘电机功率：600W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吸水电机功率：550W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清/污水箱容量：50L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工作时间：3-4h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整机重量：118Kg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高压清洗设备</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电源类型：220v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配15米钢丝管+长喷枪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商品毛重：35.0kg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水源类型：自吸，水龙头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额定压力：71~110bar</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电机冷却：风冷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水管长度：10~20m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外观类型：推车式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电机类型：感应电机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五金配件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含所有区、间设施设备挖槽、恢复、增长管线等所有安装辅材、配件。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安装费</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安装人工、调试费及其它不可预见但施工中可能发生的费用；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安装前先将所有地面设备摆放，经使用单位签字确认后方可安装。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二、二层设备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规格：1200*500*1800㎜                                   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（二）碗碟回收间、洗消间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69</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三、厨房杂项</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1.2两手打壳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规格：1.2两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砍骨刀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规格：刃长约224mm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厨片刀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规格：刃长约242</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桑刀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规格：刃长约206mm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大白桶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材质：加厚优质PP     容量：100L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 容量：95L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 45*35cm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铁木砧板</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1.规格：直径42cm，厚度10cm；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2.基础材质：正宗铁木（非拼接木），密度≥1.15g/cm³，</w:t>
            </w:r>
            <w:r>
              <w:rPr>
                <w:rFonts w:hint="eastAsia" w:asciiTheme="minorEastAsia" w:hAnsiTheme="minorEastAsia" w:eastAsiaTheme="minorEastAsia"/>
                <w:bCs/>
                <w:sz w:val="22"/>
                <w:szCs w:val="22"/>
                <w:lang w:val="en-US" w:eastAsia="zh-CN"/>
              </w:rPr>
              <w:t>供货时</w:t>
            </w:r>
            <w:r>
              <w:rPr>
                <w:rFonts w:hint="eastAsia" w:asciiTheme="minorEastAsia" w:hAnsiTheme="minorEastAsia" w:eastAsiaTheme="minorEastAsia"/>
                <w:bCs/>
                <w:sz w:val="22"/>
                <w:szCs w:val="22"/>
              </w:rPr>
              <w:t>提供国家认可的第三方检测机构出具的检测报告复印件，检测报告中体现该项性能；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3.含水率：≤10%（恒温烘干处理）；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4.加工工艺：整木横向切割（可见年轮纹）；360°手工抛光（粗糙度Ra≤3.2μm）；食品级木蜡油浸渍处理；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5.物理性能：抗压强度≥85MPa；抗弯强度≥120MPa；耐磨度≥8000转（Taber磨耗测试）；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6.防裂处理：边缘加装304不锈钢防裂箍（宽度≥3cm，厚度1.5mm）；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7.安全标准：通过GB 4806.8-2022食品接触材料检测（重金属迁移量符合标准）；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8.环保认证：FSC森林认证（提供原木溯源证明）；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最终验收通过之日起，半年内开裂免费换新。</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规格：大号</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腰斗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规格：30*14*11CM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粗铁捞厘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规格：13英寸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钢水勺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油鼓</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磨刀石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材质：优质耐磨石     规格：27CM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八格调味盒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规格：44*29*7cm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规格：605*420*250mm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规格：556*408*171mm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规格：510*393*171mm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规格：345*230*120mm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规格：385*250*125mm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不锈钢味盅</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规格：20cm 容量：2.5L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塑料方托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材质：加厚耐摔塑料材质 规格：545*385*150mm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防水围裙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材质：耐磨耐用防水塑胶 规格：110*75CM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14"打蛋器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规格：14寸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规格：33*34*12cm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规格：30*40*70cm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克称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规格：5KG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竹锅刷</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材质：优质竹质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带盖刀盒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规格：28*20*12cm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不锈钢留样盒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规格：9*9*7cm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马斗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手打铲</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规格：80cm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厨师工服</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材质：优质布料、耐穿耐洗       尺码自选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厨师专用口罩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材质：PP材质  规格： 6.5*4.5cm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厨师帽</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常规码    材质：棉质</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可伸缩吹地机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三速调档、极速吹干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功率：1000W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厨房尘拖</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材质：耐用棉线拖布 规格：90*16cm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粉厘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规格：14cm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剪刀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不锈钢蒸孔托盘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饭勺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 23*8cm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三、水电安装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冷给水管PPR32Φ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冷给水管PPR25Φ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冷给水PPR25Φ内牙三通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角阀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国标，人工安装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PPR32Φ水阀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1.铜线耳、线盒、膨胀螺丝，木牙螺丝斤，绝缘胶布卷，生料带、波纹管等五金件。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2.水电安装部分所需电线、线管、排插、纲丝绳、水管、三通、弯头、角阀等以实际施工所需为准，所有材料包干。</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bl>
    <w:p>
      <w:pPr>
        <w:rPr>
          <w:b/>
          <w:bCs/>
          <w:sz w:val="28"/>
          <w:szCs w:val="28"/>
        </w:rPr>
      </w:pPr>
      <w:r>
        <w:rPr>
          <w:rFonts w:hint="eastAsia"/>
          <w:b/>
          <w:bCs/>
          <w:sz w:val="28"/>
          <w:szCs w:val="28"/>
        </w:rPr>
        <w:t>四、心理辅导室设施设备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016"/>
        <w:gridCol w:w="4667"/>
        <w:gridCol w:w="616"/>
        <w:gridCol w:w="616"/>
        <w:gridCol w:w="121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1"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272"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3416"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技术参数</w:t>
            </w:r>
          </w:p>
        </w:tc>
        <w:tc>
          <w:tcPr>
            <w:tcW w:w="197"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197"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324"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324" w:type="pct"/>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沙盘器材</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一、沙盘：2个标准沙盘（内侧尺寸57×72×7cm±0.5cm，外侧60.5×75×9.5cm±0.5cm，内侧蓝色）</w:t>
            </w:r>
            <w:r>
              <w:rPr>
                <w:rFonts w:hint="eastAsia" w:ascii="宋体" w:hAnsi="宋体" w:eastAsia="宋体" w:cs="宋体"/>
                <w:bCs/>
                <w:sz w:val="20"/>
                <w:szCs w:val="20"/>
              </w:rPr>
              <w:br w:type="textWrapping"/>
            </w:r>
            <w:r>
              <w:rPr>
                <w:rFonts w:hint="eastAsia" w:ascii="宋体" w:hAnsi="宋体" w:eastAsia="宋体" w:cs="宋体"/>
                <w:bCs/>
                <w:sz w:val="20"/>
                <w:szCs w:val="20"/>
              </w:rPr>
              <w:t>二、沙具：≥800个（18大类：宗教/交通/人物/自然物等，材质含木质/陶瓷/塑料）</w:t>
            </w:r>
            <w:r>
              <w:rPr>
                <w:rFonts w:hint="eastAsia" w:ascii="宋体" w:hAnsi="宋体" w:eastAsia="宋体" w:cs="宋体"/>
                <w:bCs/>
                <w:sz w:val="20"/>
                <w:szCs w:val="20"/>
              </w:rPr>
              <w:br w:type="textWrapping"/>
            </w:r>
            <w:r>
              <w:rPr>
                <w:rFonts w:hint="eastAsia" w:ascii="宋体" w:hAnsi="宋体" w:eastAsia="宋体" w:cs="宋体"/>
                <w:bCs/>
                <w:sz w:val="20"/>
                <w:szCs w:val="20"/>
              </w:rPr>
              <w:t>三、实木沙具柜×3个：175×59.2×25cm（5层，自然木纹色）</w:t>
            </w:r>
            <w:r>
              <w:rPr>
                <w:rFonts w:hint="eastAsia" w:ascii="宋体" w:hAnsi="宋体" w:eastAsia="宋体" w:cs="宋体"/>
                <w:bCs/>
                <w:sz w:val="20"/>
                <w:szCs w:val="20"/>
              </w:rPr>
              <w:br w:type="textWrapping"/>
            </w:r>
            <w:r>
              <w:rPr>
                <w:rFonts w:hint="eastAsia" w:ascii="宋体" w:hAnsi="宋体" w:eastAsia="宋体" w:cs="宋体"/>
                <w:bCs/>
                <w:sz w:val="20"/>
                <w:szCs w:val="20"/>
              </w:rPr>
              <w:t>四、专用细沙：12.5kg×2袋</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32,000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团体活动训练包</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一、活动方案：15个（含环境适应/人际交往/学习管理等5大主题）</w:t>
            </w:r>
            <w:r>
              <w:rPr>
                <w:rFonts w:hint="eastAsia" w:ascii="宋体" w:hAnsi="宋体" w:eastAsia="宋体" w:cs="宋体"/>
                <w:bCs/>
                <w:sz w:val="20"/>
                <w:szCs w:val="20"/>
              </w:rPr>
              <w:br w:type="textWrapping"/>
            </w:r>
            <w:r>
              <w:rPr>
                <w:rFonts w:hint="eastAsia" w:ascii="宋体" w:hAnsi="宋体" w:eastAsia="宋体" w:cs="宋体"/>
                <w:bCs/>
                <w:sz w:val="20"/>
                <w:szCs w:val="20"/>
              </w:rPr>
              <w:t>二、工具箱：A/B/C/D箱（室内箱43×30×20cm，室外箱89.5×34×15cm），配户外应急包（不含医疗物资）</w:t>
            </w:r>
            <w:r>
              <w:rPr>
                <w:rFonts w:hint="eastAsia" w:ascii="宋体" w:hAnsi="宋体" w:eastAsia="宋体" w:cs="宋体"/>
                <w:bCs/>
                <w:sz w:val="20"/>
                <w:szCs w:val="20"/>
              </w:rPr>
              <w:br w:type="textWrapping"/>
            </w:r>
            <w:r>
              <w:rPr>
                <w:rFonts w:hint="eastAsia" w:ascii="宋体" w:hAnsi="宋体" w:eastAsia="宋体" w:cs="宋体"/>
                <w:bCs/>
                <w:sz w:val="20"/>
                <w:szCs w:val="20"/>
              </w:rPr>
              <w:t>三、教学录像光盘：含团体活动示范</w:t>
            </w:r>
            <w:r>
              <w:rPr>
                <w:rFonts w:hint="eastAsia" w:ascii="宋体" w:hAnsi="宋体" w:eastAsia="宋体" w:cs="宋体"/>
                <w:bCs/>
                <w:sz w:val="20"/>
                <w:szCs w:val="20"/>
              </w:rPr>
              <w:br w:type="textWrapping"/>
            </w:r>
            <w:r>
              <w:rPr>
                <w:rFonts w:hint="eastAsia" w:ascii="宋体" w:hAnsi="宋体" w:eastAsia="宋体" w:cs="宋体"/>
                <w:bCs/>
                <w:sz w:val="20"/>
                <w:szCs w:val="20"/>
              </w:rPr>
              <w:t>四、使用手册：含活动程序/注意事项</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16,500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智能击打宣泄系统</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一、主机：50英寸显示器（1920×1080，HDMI）</w:t>
            </w:r>
            <w:r>
              <w:rPr>
                <w:rFonts w:hint="eastAsia" w:ascii="宋体" w:hAnsi="宋体" w:eastAsia="宋体" w:cs="宋体"/>
                <w:bCs/>
                <w:sz w:val="20"/>
                <w:szCs w:val="20"/>
              </w:rPr>
              <w:br w:type="textWrapping"/>
            </w:r>
            <w:r>
              <w:rPr>
                <w:rFonts w:hint="eastAsia" w:ascii="宋体" w:hAnsi="宋体" w:eastAsia="宋体" w:cs="宋体"/>
                <w:bCs/>
                <w:sz w:val="20"/>
                <w:szCs w:val="20"/>
              </w:rPr>
              <w:t>二、靶柱：注沙式底座（H1600mm±5%，直径320mm）</w:t>
            </w:r>
            <w:r>
              <w:rPr>
                <w:rFonts w:hint="eastAsia" w:ascii="宋体" w:hAnsi="宋体" w:eastAsia="宋体" w:cs="宋体"/>
                <w:bCs/>
                <w:sz w:val="20"/>
                <w:szCs w:val="20"/>
              </w:rPr>
              <w:br w:type="textWrapping"/>
            </w:r>
            <w:r>
              <w:rPr>
                <w:rFonts w:hint="eastAsia" w:ascii="宋体" w:hAnsi="宋体" w:eastAsia="宋体" w:cs="宋体"/>
                <w:bCs/>
                <w:sz w:val="20"/>
                <w:szCs w:val="20"/>
              </w:rPr>
              <w:t>三、宣泄主题：≥20种（工作/学习/情绪类）</w:t>
            </w:r>
            <w:r>
              <w:rPr>
                <w:rFonts w:hint="eastAsia" w:ascii="宋体" w:hAnsi="宋体" w:eastAsia="宋体" w:cs="宋体"/>
                <w:bCs/>
                <w:sz w:val="20"/>
                <w:szCs w:val="20"/>
              </w:rPr>
              <w:br w:type="textWrapping"/>
            </w:r>
            <w:r>
              <w:rPr>
                <w:rFonts w:hint="eastAsia" w:ascii="宋体" w:hAnsi="宋体" w:eastAsia="宋体" w:cs="宋体"/>
                <w:bCs/>
                <w:sz w:val="20"/>
                <w:szCs w:val="20"/>
              </w:rPr>
              <w:t>四、安全防护：靶柱防倒装置+墙面缓冲层，靶柱含安全地桩固定装置</w:t>
            </w:r>
            <w:r>
              <w:rPr>
                <w:rFonts w:hint="eastAsia" w:ascii="宋体" w:hAnsi="宋体" w:eastAsia="宋体" w:cs="宋体"/>
                <w:bCs/>
                <w:sz w:val="20"/>
                <w:szCs w:val="20"/>
              </w:rPr>
              <w:br w:type="textWrapping"/>
            </w:r>
            <w:r>
              <w:rPr>
                <w:rFonts w:hint="eastAsia" w:ascii="宋体" w:hAnsi="宋体" w:eastAsia="宋体" w:cs="宋体"/>
                <w:bCs/>
                <w:sz w:val="20"/>
                <w:szCs w:val="20"/>
              </w:rPr>
              <w:t>五、监控摄像头（1080P广角，存储≥7天）</w:t>
            </w:r>
            <w:r>
              <w:rPr>
                <w:rFonts w:hint="eastAsia" w:ascii="宋体" w:hAnsi="宋体" w:eastAsia="宋体" w:cs="宋体"/>
                <w:bCs/>
                <w:sz w:val="20"/>
                <w:szCs w:val="20"/>
              </w:rPr>
              <w:br w:type="textWrapping"/>
            </w:r>
            <w:r>
              <w:rPr>
                <w:rFonts w:hint="eastAsia" w:ascii="宋体" w:hAnsi="宋体" w:eastAsia="宋体" w:cs="宋体"/>
                <w:bCs/>
                <w:sz w:val="20"/>
                <w:szCs w:val="20"/>
              </w:rPr>
              <w:t>六、供应商供货时需提供心理设备《软件著作权证书》及《质检报告》。</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19,800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身心反馈训练系统</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一、主机：10.1英寸平板（分辨率1280×800，电容触控）</w:t>
            </w:r>
            <w:r>
              <w:rPr>
                <w:rFonts w:hint="eastAsia" w:ascii="宋体" w:hAnsi="宋体" w:eastAsia="宋体" w:cs="宋体"/>
                <w:bCs/>
                <w:sz w:val="20"/>
                <w:szCs w:val="20"/>
              </w:rPr>
              <w:br w:type="textWrapping"/>
            </w:r>
            <w:r>
              <w:rPr>
                <w:rFonts w:hint="eastAsia" w:ascii="宋体" w:hAnsi="宋体" w:eastAsia="宋体" w:cs="宋体"/>
                <w:bCs/>
                <w:sz w:val="20"/>
                <w:szCs w:val="20"/>
              </w:rPr>
              <w:t>二、训练椅：PU皮质（尺寸95×95×98cm，角度90-150°可调）</w:t>
            </w:r>
            <w:r>
              <w:rPr>
                <w:rFonts w:hint="eastAsia" w:ascii="宋体" w:hAnsi="宋体" w:eastAsia="宋体" w:cs="宋体"/>
                <w:bCs/>
                <w:sz w:val="20"/>
                <w:szCs w:val="20"/>
              </w:rPr>
              <w:br w:type="textWrapping"/>
            </w:r>
            <w:r>
              <w:rPr>
                <w:rFonts w:hint="eastAsia" w:ascii="宋体" w:hAnsi="宋体" w:eastAsia="宋体" w:cs="宋体"/>
                <w:bCs/>
                <w:sz w:val="20"/>
                <w:szCs w:val="20"/>
              </w:rPr>
              <w:t>三、传感器：指套式红外脉搏传感器（精度±2%）、腹式呼吸带（精度±3.5%）</w:t>
            </w:r>
            <w:r>
              <w:rPr>
                <w:rFonts w:hint="eastAsia" w:ascii="宋体" w:hAnsi="宋体" w:eastAsia="宋体" w:cs="宋体"/>
                <w:bCs/>
                <w:sz w:val="20"/>
                <w:szCs w:val="20"/>
              </w:rPr>
              <w:br w:type="textWrapping"/>
            </w:r>
            <w:r>
              <w:rPr>
                <w:rFonts w:hint="eastAsia" w:ascii="宋体" w:hAnsi="宋体" w:eastAsia="宋体" w:cs="宋体"/>
                <w:bCs/>
                <w:sz w:val="20"/>
                <w:szCs w:val="20"/>
              </w:rPr>
              <w:t>四、身心反馈训练舱（半封闭式，保障隐私）：尺寸1800×1200×2200mm，（内部净高≥1900mm）；结构：钢架+阻燃布艺（透光率≤30%），配通风百叶窗。</w:t>
            </w:r>
            <w:r>
              <w:rPr>
                <w:rFonts w:hint="eastAsia" w:ascii="宋体" w:hAnsi="宋体" w:eastAsia="宋体" w:cs="宋体"/>
                <w:bCs/>
                <w:sz w:val="20"/>
                <w:szCs w:val="20"/>
              </w:rPr>
              <w:br w:type="textWrapping"/>
            </w:r>
            <w:r>
              <w:rPr>
                <w:rFonts w:hint="eastAsia" w:ascii="宋体" w:hAnsi="宋体" w:eastAsia="宋体" w:cs="宋体"/>
                <w:bCs/>
                <w:sz w:val="20"/>
                <w:szCs w:val="20"/>
              </w:rPr>
              <w:t>五、软件：11种放松方法+5种应激训练场景</w:t>
            </w:r>
            <w:r>
              <w:rPr>
                <w:rFonts w:hint="eastAsia" w:ascii="宋体" w:hAnsi="宋体" w:eastAsia="宋体" w:cs="宋体"/>
                <w:bCs/>
                <w:sz w:val="20"/>
                <w:szCs w:val="20"/>
              </w:rPr>
              <w:br w:type="textWrapping"/>
            </w:r>
            <w:r>
              <w:rPr>
                <w:rFonts w:hint="eastAsia" w:ascii="宋体" w:hAnsi="宋体" w:eastAsia="宋体" w:cs="宋体"/>
                <w:bCs/>
                <w:sz w:val="20"/>
                <w:szCs w:val="20"/>
              </w:rPr>
              <w:t>六、供应商供货时需提供心理设备《软件著作权证书》及《质检报告》。</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心理测评系统</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一、量表：≥65个（含MHT中小学生心理健康量表/SCL-90症状自评量表等国标量表）</w:t>
            </w:r>
            <w:r>
              <w:rPr>
                <w:rFonts w:hint="eastAsia" w:ascii="宋体" w:hAnsi="宋体" w:eastAsia="宋体" w:cs="宋体"/>
                <w:bCs/>
                <w:sz w:val="20"/>
                <w:szCs w:val="20"/>
              </w:rPr>
              <w:br w:type="textWrapping"/>
            </w:r>
            <w:r>
              <w:rPr>
                <w:rFonts w:hint="eastAsia" w:ascii="宋体" w:hAnsi="宋体" w:eastAsia="宋体" w:cs="宋体"/>
                <w:bCs/>
                <w:sz w:val="20"/>
                <w:szCs w:val="20"/>
              </w:rPr>
              <w:t>二、架构：B/S网络版（支持200用户并发）</w:t>
            </w:r>
            <w:r>
              <w:rPr>
                <w:rFonts w:hint="eastAsia" w:ascii="宋体" w:hAnsi="宋体" w:eastAsia="宋体" w:cs="宋体"/>
                <w:bCs/>
                <w:sz w:val="20"/>
                <w:szCs w:val="20"/>
              </w:rPr>
              <w:br w:type="textWrapping"/>
            </w:r>
            <w:r>
              <w:rPr>
                <w:rFonts w:hint="eastAsia" w:ascii="宋体" w:hAnsi="宋体" w:eastAsia="宋体" w:cs="宋体"/>
                <w:bCs/>
                <w:sz w:val="20"/>
                <w:szCs w:val="20"/>
              </w:rPr>
              <w:t>三、功能：危机预警（阈值可调）、数据本地存储（禁止网络云存储）、支持断点续评</w:t>
            </w:r>
            <w:r>
              <w:rPr>
                <w:rFonts w:hint="eastAsia" w:ascii="宋体" w:hAnsi="宋体" w:eastAsia="宋体" w:cs="宋体"/>
                <w:bCs/>
                <w:sz w:val="20"/>
                <w:szCs w:val="20"/>
              </w:rPr>
              <w:br w:type="textWrapping"/>
            </w:r>
            <w:r>
              <w:rPr>
                <w:rFonts w:hint="eastAsia" w:ascii="宋体" w:hAnsi="宋体" w:eastAsia="宋体" w:cs="宋体"/>
                <w:bCs/>
                <w:sz w:val="20"/>
                <w:szCs w:val="20"/>
              </w:rPr>
              <w:t>四、硬件配套：i5/8G/500G主机+23寸显示器</w:t>
            </w:r>
            <w:r>
              <w:rPr>
                <w:rFonts w:hint="eastAsia" w:ascii="宋体" w:hAnsi="宋体" w:eastAsia="宋体" w:cs="宋体"/>
                <w:bCs/>
                <w:sz w:val="20"/>
                <w:szCs w:val="20"/>
              </w:rPr>
              <w:br w:type="textWrapping"/>
            </w:r>
            <w:r>
              <w:rPr>
                <w:rFonts w:hint="eastAsia" w:ascii="宋体" w:hAnsi="宋体" w:eastAsia="宋体" w:cs="宋体"/>
                <w:bCs/>
                <w:sz w:val="20"/>
                <w:szCs w:val="20"/>
              </w:rPr>
              <w:t>五、双屏显示屏（23寸×2）（咨询师/来访者双视角）。</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主屏（咨询师）：23寸IPS屏（1920×1080），显示统计分析报告</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副屏（来访者）：23寸触控屏，支持手势翻页答题</w:t>
            </w:r>
            <w:r>
              <w:rPr>
                <w:rFonts w:hint="eastAsia" w:ascii="宋体" w:hAnsi="宋体" w:eastAsia="宋体" w:cs="宋体"/>
                <w:bCs/>
                <w:sz w:val="20"/>
                <w:szCs w:val="20"/>
              </w:rPr>
              <w:br w:type="textWrapping"/>
            </w:r>
            <w:r>
              <w:rPr>
                <w:rFonts w:hint="eastAsia" w:ascii="宋体" w:hAnsi="宋体" w:eastAsia="宋体" w:cs="宋体"/>
                <w:bCs/>
                <w:sz w:val="20"/>
                <w:szCs w:val="20"/>
              </w:rPr>
              <w:t>六、供应商供货时需提供心理设备《软件著作权证书》及《质检报告》。</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52,000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手眼脑认知训练系统</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一、软件：6大训练模块（视觉/听觉反应时、划消训练、记忆力训练等）</w:t>
            </w:r>
            <w:r>
              <w:rPr>
                <w:rFonts w:hint="eastAsia" w:ascii="宋体" w:hAnsi="宋体" w:eastAsia="宋体" w:cs="宋体"/>
                <w:bCs/>
                <w:sz w:val="20"/>
                <w:szCs w:val="20"/>
              </w:rPr>
              <w:br w:type="textWrapping"/>
            </w:r>
            <w:r>
              <w:rPr>
                <w:rFonts w:hint="eastAsia" w:ascii="宋体" w:hAnsi="宋体" w:eastAsia="宋体" w:cs="宋体"/>
                <w:bCs/>
                <w:sz w:val="20"/>
                <w:szCs w:val="20"/>
              </w:rPr>
              <w:t>二、硬件：i5/8G/兼容的操作系统主机+23寸显示器（1440×900）</w:t>
            </w:r>
            <w:r>
              <w:rPr>
                <w:rFonts w:hint="eastAsia" w:ascii="宋体" w:hAnsi="宋体" w:eastAsia="宋体" w:cs="宋体"/>
                <w:bCs/>
                <w:sz w:val="20"/>
                <w:szCs w:val="20"/>
              </w:rPr>
              <w:br w:type="textWrapping"/>
            </w:r>
            <w:r>
              <w:rPr>
                <w:rFonts w:hint="eastAsia" w:ascii="宋体" w:hAnsi="宋体" w:eastAsia="宋体" w:cs="宋体"/>
                <w:bCs/>
                <w:sz w:val="20"/>
                <w:szCs w:val="20"/>
              </w:rPr>
              <w:t>三、训练响应手柄×2</w:t>
            </w:r>
            <w:r>
              <w:rPr>
                <w:rFonts w:hint="eastAsia" w:ascii="宋体" w:hAnsi="宋体" w:eastAsia="宋体" w:cs="宋体"/>
                <w:bCs/>
                <w:sz w:val="20"/>
                <w:szCs w:val="20"/>
              </w:rPr>
              <w:br w:type="textWrapping"/>
            </w:r>
            <w:r>
              <w:rPr>
                <w:rFonts w:hint="eastAsia" w:ascii="宋体" w:hAnsi="宋体" w:eastAsia="宋体" w:cs="宋体"/>
                <w:bCs/>
                <w:sz w:val="20"/>
                <w:szCs w:val="20"/>
              </w:rPr>
              <w:t>四、功能：实时反馈训练结果、支持在线升级</w:t>
            </w:r>
            <w:r>
              <w:rPr>
                <w:rFonts w:hint="eastAsia" w:ascii="宋体" w:hAnsi="宋体" w:eastAsia="宋体" w:cs="宋体"/>
                <w:bCs/>
                <w:sz w:val="20"/>
                <w:szCs w:val="20"/>
              </w:rPr>
              <w:br w:type="textWrapping"/>
            </w:r>
            <w:r>
              <w:rPr>
                <w:rFonts w:hint="eastAsia" w:ascii="宋体" w:hAnsi="宋体" w:eastAsia="宋体" w:cs="宋体"/>
                <w:bCs/>
                <w:sz w:val="20"/>
                <w:szCs w:val="20"/>
              </w:rPr>
              <w:t>五、供应商供货时需提供心理设备《软件著作权证书》及《质检报告》。</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基础家具</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一、办公区：长1.8m办公桌+椅×1、办公保密档案柜（配电子密码锁，H180cm）×1</w:t>
            </w:r>
            <w:r>
              <w:rPr>
                <w:rFonts w:hint="eastAsia" w:ascii="宋体" w:hAnsi="宋体" w:eastAsia="宋体" w:cs="宋体"/>
                <w:bCs/>
                <w:sz w:val="20"/>
                <w:szCs w:val="20"/>
              </w:rPr>
              <w:br w:type="textWrapping"/>
            </w:r>
            <w:r>
              <w:rPr>
                <w:rFonts w:hint="eastAsia" w:ascii="宋体" w:hAnsi="宋体" w:eastAsia="宋体" w:cs="宋体"/>
                <w:bCs/>
                <w:sz w:val="20"/>
                <w:szCs w:val="20"/>
              </w:rPr>
              <w:t>二、个体辅导区：布艺沙发（含扶手）×2、茶几×1</w:t>
            </w:r>
            <w:r>
              <w:rPr>
                <w:rFonts w:hint="eastAsia" w:ascii="宋体" w:hAnsi="宋体" w:eastAsia="宋体" w:cs="宋体"/>
                <w:bCs/>
                <w:sz w:val="20"/>
                <w:szCs w:val="20"/>
              </w:rPr>
              <w:br w:type="textWrapping"/>
            </w:r>
            <w:r>
              <w:rPr>
                <w:rFonts w:hint="eastAsia" w:ascii="宋体" w:hAnsi="宋体" w:eastAsia="宋体" w:cs="宋体"/>
                <w:bCs/>
                <w:sz w:val="20"/>
                <w:szCs w:val="20"/>
              </w:rPr>
              <w:t>三、团体区：平衡椅×8（承重≥100kg）</w:t>
            </w:r>
            <w:r>
              <w:rPr>
                <w:rFonts w:hint="eastAsia" w:ascii="宋体" w:hAnsi="宋体" w:eastAsia="宋体" w:cs="宋体"/>
                <w:bCs/>
                <w:sz w:val="20"/>
                <w:szCs w:val="20"/>
              </w:rPr>
              <w:br w:type="textWrapping"/>
            </w:r>
            <w:r>
              <w:rPr>
                <w:rFonts w:hint="eastAsia" w:ascii="宋体" w:hAnsi="宋体" w:eastAsia="宋体" w:cs="宋体"/>
                <w:bCs/>
                <w:sz w:val="20"/>
                <w:szCs w:val="20"/>
              </w:rPr>
              <w:t>四、饮水机：柜式冷热型（容量18L）</w:t>
            </w:r>
            <w:r>
              <w:rPr>
                <w:rFonts w:hint="eastAsia" w:ascii="宋体" w:hAnsi="宋体" w:eastAsia="宋体" w:cs="宋体"/>
                <w:bCs/>
                <w:sz w:val="20"/>
                <w:szCs w:val="20"/>
              </w:rPr>
              <w:br w:type="textWrapping"/>
            </w:r>
            <w:r>
              <w:rPr>
                <w:rFonts w:hint="eastAsia" w:ascii="宋体" w:hAnsi="宋体" w:eastAsia="宋体" w:cs="宋体"/>
                <w:bCs/>
                <w:sz w:val="20"/>
                <w:szCs w:val="20"/>
              </w:rPr>
              <w:t>五、沙盘专用操作凳×2（H45cm可升降）</w:t>
            </w:r>
            <w:r>
              <w:rPr>
                <w:rFonts w:hint="eastAsia" w:ascii="宋体" w:hAnsi="宋体" w:eastAsia="宋体" w:cs="宋体"/>
                <w:bCs/>
                <w:sz w:val="20"/>
                <w:szCs w:val="20"/>
              </w:rPr>
              <w:br w:type="textWrapping"/>
            </w:r>
            <w:r>
              <w:rPr>
                <w:rFonts w:hint="eastAsia" w:ascii="宋体" w:hAnsi="宋体" w:eastAsia="宋体" w:cs="宋体"/>
                <w:bCs/>
                <w:sz w:val="20"/>
                <w:szCs w:val="20"/>
              </w:rPr>
              <w:t>所有家具无锐角（圆角R≥10mm）</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批</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26,000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装修工程</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一、空间改造与隔断</w:t>
            </w:r>
            <w:r>
              <w:rPr>
                <w:rFonts w:hint="eastAsia" w:ascii="宋体" w:hAnsi="宋体" w:eastAsia="宋体" w:cs="宋体"/>
                <w:bCs/>
                <w:sz w:val="20"/>
                <w:szCs w:val="20"/>
              </w:rPr>
              <w:br w:type="textWrapping"/>
            </w:r>
            <w:r>
              <w:rPr>
                <w:rFonts w:hint="eastAsia" w:ascii="宋体" w:hAnsi="宋体" w:eastAsia="宋体" w:cs="宋体"/>
                <w:bCs/>
                <w:sz w:val="20"/>
                <w:szCs w:val="20"/>
              </w:rPr>
              <w:t>1、大教室（66㎡）分区：</w:t>
            </w:r>
            <w:r>
              <w:rPr>
                <w:rFonts w:hint="eastAsia" w:ascii="宋体" w:hAnsi="宋体" w:eastAsia="宋体" w:cs="宋体"/>
                <w:bCs/>
                <w:sz w:val="20"/>
                <w:szCs w:val="20"/>
              </w:rPr>
              <w:br w:type="textWrapping"/>
            </w:r>
            <w:r>
              <w:rPr>
                <w:rFonts w:hint="eastAsia" w:ascii="宋体" w:hAnsi="宋体" w:eastAsia="宋体" w:cs="宋体"/>
                <w:bCs/>
                <w:sz w:val="20"/>
                <w:szCs w:val="20"/>
              </w:rPr>
              <w:t>　- 团体活动区：35㎡（含防撞墙柱包边）</w:t>
            </w:r>
            <w:r>
              <w:rPr>
                <w:rFonts w:hint="eastAsia" w:ascii="宋体" w:hAnsi="宋体" w:eastAsia="宋体" w:cs="宋体"/>
                <w:bCs/>
                <w:sz w:val="20"/>
                <w:szCs w:val="20"/>
              </w:rPr>
              <w:br w:type="textWrapping"/>
            </w:r>
            <w:r>
              <w:rPr>
                <w:rFonts w:hint="eastAsia" w:ascii="宋体" w:hAnsi="宋体" w:eastAsia="宋体" w:cs="宋体"/>
                <w:bCs/>
                <w:sz w:val="20"/>
                <w:szCs w:val="20"/>
              </w:rPr>
              <w:t>　- 办公接待区：21㎡</w:t>
            </w:r>
            <w:r>
              <w:rPr>
                <w:rFonts w:hint="eastAsia" w:ascii="宋体" w:hAnsi="宋体" w:eastAsia="宋体" w:cs="宋体"/>
                <w:bCs/>
                <w:sz w:val="20"/>
                <w:szCs w:val="20"/>
              </w:rPr>
              <w:br w:type="textWrapping"/>
            </w:r>
            <w:r>
              <w:rPr>
                <w:rFonts w:hint="eastAsia" w:ascii="宋体" w:hAnsi="宋体" w:eastAsia="宋体" w:cs="宋体"/>
                <w:bCs/>
                <w:sz w:val="20"/>
                <w:szCs w:val="20"/>
              </w:rPr>
              <w:t>　- 独立宣泄室：10㎡（开独立门洞，门洞加装防火隔音门）</w:t>
            </w:r>
            <w:r>
              <w:rPr>
                <w:rFonts w:hint="eastAsia" w:ascii="宋体" w:hAnsi="宋体" w:eastAsia="宋体" w:cs="宋体"/>
                <w:bCs/>
                <w:sz w:val="20"/>
                <w:szCs w:val="20"/>
              </w:rPr>
              <w:br w:type="textWrapping"/>
            </w:r>
            <w:r>
              <w:rPr>
                <w:rFonts w:hint="eastAsia" w:ascii="宋体" w:hAnsi="宋体" w:eastAsia="宋体" w:cs="宋体"/>
                <w:bCs/>
                <w:sz w:val="20"/>
                <w:szCs w:val="20"/>
              </w:rPr>
              <w:t>2、小教室（28㎡）分区：</w:t>
            </w:r>
            <w:r>
              <w:rPr>
                <w:rFonts w:hint="eastAsia" w:ascii="宋体" w:hAnsi="宋体" w:eastAsia="宋体" w:cs="宋体"/>
                <w:bCs/>
                <w:sz w:val="20"/>
                <w:szCs w:val="20"/>
              </w:rPr>
              <w:br w:type="textWrapping"/>
            </w:r>
            <w:r>
              <w:rPr>
                <w:rFonts w:hint="eastAsia" w:ascii="宋体" w:hAnsi="宋体" w:eastAsia="宋体" w:cs="宋体"/>
                <w:bCs/>
                <w:sz w:val="20"/>
                <w:szCs w:val="20"/>
              </w:rPr>
              <w:t>　- 个体辅导区：15㎡</w:t>
            </w:r>
            <w:r>
              <w:rPr>
                <w:rFonts w:hint="eastAsia" w:ascii="宋体" w:hAnsi="宋体" w:eastAsia="宋体" w:cs="宋体"/>
                <w:bCs/>
                <w:sz w:val="20"/>
                <w:szCs w:val="20"/>
              </w:rPr>
              <w:br w:type="textWrapping"/>
            </w:r>
            <w:r>
              <w:rPr>
                <w:rFonts w:hint="eastAsia" w:ascii="宋体" w:hAnsi="宋体" w:eastAsia="宋体" w:cs="宋体"/>
                <w:bCs/>
                <w:sz w:val="20"/>
                <w:szCs w:val="20"/>
              </w:rPr>
              <w:t>　- 沙盘放松区：13㎡</w:t>
            </w:r>
            <w:r>
              <w:rPr>
                <w:rFonts w:hint="eastAsia" w:ascii="宋体" w:hAnsi="宋体" w:eastAsia="宋体" w:cs="宋体"/>
                <w:bCs/>
                <w:sz w:val="20"/>
                <w:szCs w:val="20"/>
              </w:rPr>
              <w:br w:type="textWrapping"/>
            </w:r>
            <w:r>
              <w:rPr>
                <w:rFonts w:hint="eastAsia" w:ascii="宋体" w:hAnsi="宋体" w:eastAsia="宋体" w:cs="宋体"/>
                <w:bCs/>
                <w:sz w:val="20"/>
                <w:szCs w:val="20"/>
              </w:rPr>
              <w:t>3、隔断：轻钢龙骨+12mm石膏板（双面，含隔音棉填充）</w:t>
            </w:r>
            <w:r>
              <w:rPr>
                <w:rFonts w:hint="eastAsia" w:ascii="宋体" w:hAnsi="宋体" w:eastAsia="宋体" w:cs="宋体"/>
                <w:bCs/>
                <w:sz w:val="20"/>
                <w:szCs w:val="20"/>
              </w:rPr>
              <w:br w:type="textWrapping"/>
            </w:r>
            <w:r>
              <w:rPr>
                <w:rFonts w:hint="eastAsia" w:ascii="宋体" w:hAnsi="宋体" w:eastAsia="宋体" w:cs="宋体"/>
                <w:bCs/>
                <w:sz w:val="20"/>
                <w:szCs w:val="20"/>
              </w:rPr>
              <w:t>二、墙面工程</w:t>
            </w:r>
            <w:r>
              <w:rPr>
                <w:rFonts w:hint="eastAsia" w:ascii="宋体" w:hAnsi="宋体" w:eastAsia="宋体" w:cs="宋体"/>
                <w:bCs/>
                <w:sz w:val="20"/>
                <w:szCs w:val="20"/>
              </w:rPr>
              <w:br w:type="textWrapping"/>
            </w:r>
            <w:r>
              <w:rPr>
                <w:rFonts w:hint="eastAsia" w:ascii="宋体" w:hAnsi="宋体" w:eastAsia="宋体" w:cs="宋体"/>
                <w:bCs/>
                <w:sz w:val="20"/>
                <w:szCs w:val="20"/>
              </w:rPr>
              <w:t>1、宣泄室：</w:t>
            </w:r>
            <w:r>
              <w:rPr>
                <w:rFonts w:hint="eastAsia" w:ascii="宋体" w:hAnsi="宋体" w:eastAsia="宋体" w:cs="宋体"/>
                <w:bCs/>
                <w:sz w:val="20"/>
                <w:szCs w:val="20"/>
              </w:rPr>
              <w:br w:type="textWrapping"/>
            </w:r>
            <w:r>
              <w:rPr>
                <w:rFonts w:hint="eastAsia" w:ascii="宋体" w:hAnsi="宋体" w:eastAsia="宋体" w:cs="宋体"/>
                <w:bCs/>
                <w:sz w:val="20"/>
                <w:szCs w:val="20"/>
              </w:rPr>
              <w:t>　- 防撞墙面：环保PVC软包（厚度≥20mm±2mm，耐冲击力：50J钢球1m高度冲击无裂痕。</w:t>
            </w:r>
            <w:r>
              <w:rPr>
                <w:rFonts w:hint="eastAsia" w:ascii="宋体" w:hAnsi="宋体" w:cs="宋体"/>
                <w:bCs/>
                <w:sz w:val="20"/>
                <w:szCs w:val="20"/>
                <w:lang w:val="en-US" w:eastAsia="zh-CN"/>
              </w:rPr>
              <w:t>供货</w:t>
            </w:r>
            <w:r>
              <w:rPr>
                <w:rFonts w:hint="eastAsia" w:ascii="宋体" w:hAnsi="宋体" w:eastAsia="宋体" w:cs="宋体"/>
                <w:bCs/>
                <w:sz w:val="20"/>
                <w:szCs w:val="20"/>
              </w:rPr>
              <w:t>时提供SGS防火检测报告，符合GB 8624-2012 B1级防火）</w:t>
            </w:r>
            <w:r>
              <w:rPr>
                <w:rFonts w:hint="eastAsia" w:ascii="宋体" w:hAnsi="宋体" w:eastAsia="宋体" w:cs="宋体"/>
                <w:bCs/>
                <w:sz w:val="20"/>
                <w:szCs w:val="20"/>
              </w:rPr>
              <w:br w:type="textWrapping"/>
            </w:r>
            <w:r>
              <w:rPr>
                <w:rFonts w:hint="eastAsia" w:ascii="宋体" w:hAnsi="宋体" w:eastAsia="宋体" w:cs="宋体"/>
                <w:bCs/>
                <w:sz w:val="20"/>
                <w:szCs w:val="20"/>
              </w:rPr>
              <w:t>　- 施工范围：墙面+天花板满铺（接缝处热熔焊接，无裸露基层）</w:t>
            </w:r>
            <w:r>
              <w:rPr>
                <w:rFonts w:hint="eastAsia" w:ascii="宋体" w:hAnsi="宋体" w:eastAsia="宋体" w:cs="宋体"/>
                <w:bCs/>
                <w:sz w:val="20"/>
                <w:szCs w:val="20"/>
              </w:rPr>
              <w:br w:type="textWrapping"/>
            </w:r>
            <w:r>
              <w:rPr>
                <w:rFonts w:hint="eastAsia" w:ascii="宋体" w:hAnsi="宋体" w:eastAsia="宋体" w:cs="宋体"/>
                <w:bCs/>
                <w:sz w:val="20"/>
                <w:szCs w:val="20"/>
              </w:rPr>
              <w:t>2、其他区域：乳胶漆墙面（净味漆，一底两面）</w:t>
            </w:r>
            <w:r>
              <w:rPr>
                <w:rFonts w:hint="eastAsia" w:ascii="宋体" w:hAnsi="宋体" w:eastAsia="宋体" w:cs="宋体"/>
                <w:bCs/>
                <w:sz w:val="20"/>
                <w:szCs w:val="20"/>
              </w:rPr>
              <w:br w:type="textWrapping"/>
            </w:r>
            <w:r>
              <w:rPr>
                <w:rFonts w:hint="eastAsia" w:ascii="宋体" w:hAnsi="宋体" w:eastAsia="宋体" w:cs="宋体"/>
                <w:bCs/>
                <w:sz w:val="20"/>
                <w:szCs w:val="20"/>
              </w:rPr>
              <w:t>三、地面工程</w:t>
            </w:r>
            <w:r>
              <w:rPr>
                <w:rFonts w:hint="eastAsia" w:ascii="宋体" w:hAnsi="宋体" w:eastAsia="宋体" w:cs="宋体"/>
                <w:bCs/>
                <w:sz w:val="20"/>
                <w:szCs w:val="20"/>
              </w:rPr>
              <w:br w:type="textWrapping"/>
            </w:r>
            <w:r>
              <w:rPr>
                <w:rFonts w:hint="eastAsia" w:ascii="宋体" w:hAnsi="宋体" w:eastAsia="宋体" w:cs="宋体"/>
                <w:bCs/>
                <w:sz w:val="20"/>
                <w:szCs w:val="20"/>
              </w:rPr>
              <w:t>1、团体活动区/办公区：2.0mmPVC同质透心防滑地胶（耐磨层≥0.3mm，防滑系数R≥10）</w:t>
            </w:r>
            <w:r>
              <w:rPr>
                <w:rFonts w:hint="eastAsia" w:ascii="宋体" w:hAnsi="宋体" w:eastAsia="宋体" w:cs="宋体"/>
                <w:bCs/>
                <w:sz w:val="20"/>
                <w:szCs w:val="20"/>
              </w:rPr>
              <w:br w:type="textWrapping"/>
            </w:r>
            <w:r>
              <w:rPr>
                <w:rFonts w:hint="eastAsia" w:ascii="宋体" w:hAnsi="宋体" w:eastAsia="宋体" w:cs="宋体"/>
                <w:bCs/>
                <w:sz w:val="20"/>
                <w:szCs w:val="20"/>
              </w:rPr>
              <w:t>2、宣泄室：5.0mm橡胶宣泄地板（耐砸击，底层EPDM缓冲层）</w:t>
            </w:r>
            <w:r>
              <w:rPr>
                <w:rFonts w:hint="eastAsia" w:ascii="宋体" w:hAnsi="宋体" w:eastAsia="宋体" w:cs="宋体"/>
                <w:bCs/>
                <w:sz w:val="20"/>
                <w:szCs w:val="20"/>
              </w:rPr>
              <w:br w:type="textWrapping"/>
            </w:r>
            <w:r>
              <w:rPr>
                <w:rFonts w:hint="eastAsia" w:ascii="宋体" w:hAnsi="宋体" w:eastAsia="宋体" w:cs="宋体"/>
                <w:bCs/>
                <w:sz w:val="20"/>
                <w:szCs w:val="20"/>
              </w:rPr>
              <w:t>3、沙盘/个体区：强化复合木地板（E0级）</w:t>
            </w:r>
            <w:r>
              <w:rPr>
                <w:rFonts w:hint="eastAsia" w:ascii="宋体" w:hAnsi="宋体" w:eastAsia="宋体" w:cs="宋体"/>
                <w:bCs/>
                <w:sz w:val="20"/>
                <w:szCs w:val="20"/>
              </w:rPr>
              <w:br w:type="textWrapping"/>
            </w:r>
            <w:r>
              <w:rPr>
                <w:rFonts w:hint="eastAsia" w:ascii="宋体" w:hAnsi="宋体" w:eastAsia="宋体" w:cs="宋体"/>
                <w:bCs/>
                <w:sz w:val="20"/>
                <w:szCs w:val="20"/>
              </w:rPr>
              <w:t>四、电气与照明</w:t>
            </w:r>
            <w:r>
              <w:rPr>
                <w:rFonts w:hint="eastAsia" w:ascii="宋体" w:hAnsi="宋体" w:eastAsia="宋体" w:cs="宋体"/>
                <w:bCs/>
                <w:sz w:val="20"/>
                <w:szCs w:val="20"/>
              </w:rPr>
              <w:br w:type="textWrapping"/>
            </w:r>
            <w:r>
              <w:rPr>
                <w:rFonts w:hint="eastAsia" w:ascii="宋体" w:hAnsi="宋体" w:eastAsia="宋体" w:cs="宋体"/>
                <w:bCs/>
                <w:sz w:val="20"/>
                <w:szCs w:val="20"/>
              </w:rPr>
              <w:t>1、独立配电箱（含漏电保护）</w:t>
            </w:r>
            <w:r>
              <w:rPr>
                <w:rFonts w:hint="eastAsia" w:ascii="宋体" w:hAnsi="宋体" w:eastAsia="宋体" w:cs="宋体"/>
                <w:bCs/>
                <w:sz w:val="20"/>
                <w:szCs w:val="20"/>
              </w:rPr>
              <w:br w:type="textWrapping"/>
            </w:r>
            <w:r>
              <w:rPr>
                <w:rFonts w:hint="eastAsia" w:ascii="宋体" w:hAnsi="宋体" w:eastAsia="宋体" w:cs="宋体"/>
                <w:bCs/>
                <w:sz w:val="20"/>
                <w:szCs w:val="20"/>
              </w:rPr>
              <w:t>2、防爆筒灯×18</w:t>
            </w:r>
            <w:r>
              <w:rPr>
                <w:rFonts w:hint="eastAsia" w:ascii="宋体" w:hAnsi="宋体" w:eastAsia="宋体" w:cs="宋体"/>
                <w:bCs/>
                <w:sz w:val="20"/>
                <w:szCs w:val="20"/>
              </w:rPr>
              <w:br w:type="textWrapping"/>
            </w:r>
            <w:r>
              <w:rPr>
                <w:rFonts w:hint="eastAsia" w:ascii="宋体" w:hAnsi="宋体" w:eastAsia="宋体" w:cs="宋体"/>
                <w:bCs/>
                <w:sz w:val="20"/>
                <w:szCs w:val="20"/>
              </w:rPr>
              <w:t>3、网络端口：办公区×4、团体区×2、沙盘区×2</w:t>
            </w:r>
            <w:r>
              <w:rPr>
                <w:rFonts w:hint="eastAsia" w:ascii="宋体" w:hAnsi="宋体" w:eastAsia="宋体" w:cs="宋体"/>
                <w:bCs/>
                <w:sz w:val="20"/>
                <w:szCs w:val="20"/>
              </w:rPr>
              <w:br w:type="textWrapping"/>
            </w:r>
            <w:r>
              <w:rPr>
                <w:rFonts w:hint="eastAsia" w:ascii="宋体" w:hAnsi="宋体" w:eastAsia="宋体" w:cs="宋体"/>
                <w:bCs/>
                <w:sz w:val="20"/>
                <w:szCs w:val="20"/>
              </w:rPr>
              <w:t>4、通风系统：宣泄室独立排风</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风机：离心式（功率≥150W，风量300m³/h）</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   噪音：≤45dB（测试标准GB/T 2888-2008）</w:t>
            </w:r>
            <w:r>
              <w:rPr>
                <w:rFonts w:hint="eastAsia" w:ascii="宋体" w:hAnsi="宋体" w:eastAsia="宋体" w:cs="宋体"/>
                <w:bCs/>
                <w:sz w:val="20"/>
                <w:szCs w:val="20"/>
              </w:rPr>
              <w:br w:type="textWrapping"/>
            </w:r>
            <w:r>
              <w:rPr>
                <w:rFonts w:hint="eastAsia" w:ascii="宋体" w:hAnsi="宋体" w:eastAsia="宋体" w:cs="宋体"/>
                <w:bCs/>
                <w:sz w:val="20"/>
                <w:szCs w:val="20"/>
              </w:rPr>
              <w:t>五、门窗与窗帘</w:t>
            </w:r>
            <w:r>
              <w:rPr>
                <w:rFonts w:hint="eastAsia" w:ascii="宋体" w:hAnsi="宋体" w:eastAsia="宋体" w:cs="宋体"/>
                <w:bCs/>
                <w:sz w:val="20"/>
                <w:szCs w:val="20"/>
              </w:rPr>
              <w:br w:type="textWrapping"/>
            </w:r>
            <w:r>
              <w:rPr>
                <w:rFonts w:hint="eastAsia" w:ascii="宋体" w:hAnsi="宋体" w:eastAsia="宋体" w:cs="宋体"/>
                <w:bCs/>
                <w:sz w:val="20"/>
                <w:szCs w:val="20"/>
              </w:rPr>
              <w:t>1、隔音门：宣泄室1樘（甲级防火门，隔音≥35dB）</w:t>
            </w:r>
            <w:r>
              <w:rPr>
                <w:rFonts w:hint="eastAsia" w:ascii="宋体" w:hAnsi="宋体" w:eastAsia="宋体" w:cs="宋体"/>
                <w:bCs/>
                <w:sz w:val="20"/>
                <w:szCs w:val="20"/>
              </w:rPr>
              <w:br w:type="textWrapping"/>
            </w:r>
            <w:r>
              <w:rPr>
                <w:rFonts w:hint="eastAsia" w:ascii="宋体" w:hAnsi="宋体" w:eastAsia="宋体" w:cs="宋体"/>
                <w:bCs/>
                <w:sz w:val="20"/>
                <w:szCs w:val="20"/>
              </w:rPr>
              <w:t>2、双层窗帘：纱帘+100%遮光布（3套）</w:t>
            </w:r>
            <w:r>
              <w:rPr>
                <w:rFonts w:hint="eastAsia" w:ascii="宋体" w:hAnsi="宋体" w:eastAsia="宋体" w:cs="宋体"/>
                <w:bCs/>
                <w:sz w:val="20"/>
                <w:szCs w:val="20"/>
              </w:rPr>
              <w:br w:type="textWrapping"/>
            </w:r>
            <w:r>
              <w:rPr>
                <w:rFonts w:hint="eastAsia" w:ascii="宋体" w:hAnsi="宋体" w:eastAsia="宋体" w:cs="宋体"/>
                <w:bCs/>
                <w:sz w:val="20"/>
                <w:szCs w:val="20"/>
              </w:rPr>
              <w:t>六、所有辅材全部包干</w:t>
            </w:r>
            <w:r>
              <w:rPr>
                <w:rFonts w:hint="eastAsia" w:ascii="宋体" w:hAnsi="宋体" w:eastAsia="宋体" w:cs="宋体"/>
                <w:bCs/>
                <w:sz w:val="20"/>
                <w:szCs w:val="20"/>
              </w:rPr>
              <w:br w:type="textWrapping"/>
            </w:r>
            <w:r>
              <w:rPr>
                <w:rFonts w:hint="eastAsia" w:ascii="宋体" w:hAnsi="宋体" w:eastAsia="宋体" w:cs="宋体"/>
                <w:bCs/>
                <w:sz w:val="20"/>
                <w:szCs w:val="20"/>
              </w:rPr>
              <w:t>七、供货时提供装修材料《环保检测报告》（GB 18580-2017甲醛释放量≤0.124mg/m³）</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72,370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多媒体设备</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一、团体区：蓝牙音箱（功率≥20W，支持AUX/USB）、65寸教学一体机（4K触控，含壁挂架+移动支架）</w:t>
            </w:r>
            <w:r>
              <w:rPr>
                <w:rFonts w:hint="eastAsia" w:ascii="宋体" w:hAnsi="宋体" w:eastAsia="宋体" w:cs="宋体"/>
                <w:bCs/>
                <w:sz w:val="20"/>
                <w:szCs w:val="20"/>
              </w:rPr>
              <w:br w:type="textWrapping"/>
            </w:r>
            <w:r>
              <w:rPr>
                <w:rFonts w:hint="eastAsia" w:ascii="宋体" w:hAnsi="宋体" w:eastAsia="宋体" w:cs="宋体"/>
                <w:bCs/>
                <w:sz w:val="20"/>
                <w:szCs w:val="20"/>
              </w:rPr>
              <w:t>二、办公区：激光打印机（打印速度≥22ppm，分辨率1200×1200dpi）</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13,500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安装调试</w:t>
            </w:r>
          </w:p>
        </w:tc>
        <w:tc>
          <w:tcPr>
            <w:tcW w:w="3416" w:type="pct"/>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设备安装+系统培训</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8,000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272"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其他不可预见费</w:t>
            </w:r>
          </w:p>
        </w:tc>
        <w:tc>
          <w:tcPr>
            <w:tcW w:w="3416" w:type="pct"/>
            <w:vAlign w:val="center"/>
          </w:tcPr>
          <w:p>
            <w:pPr>
              <w:spacing w:line="400" w:lineRule="exact"/>
              <w:jc w:val="left"/>
              <w:rPr>
                <w:rFonts w:hint="eastAsia" w:ascii="宋体" w:hAnsi="宋体" w:eastAsia="宋体" w:cs="宋体"/>
                <w:bCs/>
                <w:sz w:val="20"/>
                <w:szCs w:val="20"/>
              </w:rPr>
            </w:pP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w:t>
            </w:r>
          </w:p>
        </w:tc>
        <w:tc>
          <w:tcPr>
            <w:tcW w:w="197"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10,000</w:t>
            </w:r>
          </w:p>
        </w:tc>
        <w:tc>
          <w:tcPr>
            <w:tcW w:w="324" w:type="pct"/>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10,000</w:t>
            </w:r>
          </w:p>
        </w:tc>
      </w:tr>
    </w:tbl>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rPr>
          <w:b/>
          <w:bCs/>
          <w:sz w:val="28"/>
          <w:szCs w:val="28"/>
        </w:rPr>
      </w:pPr>
      <w:r>
        <w:rPr>
          <w:rFonts w:hint="eastAsia"/>
          <w:b/>
          <w:bCs/>
          <w:sz w:val="28"/>
          <w:szCs w:val="28"/>
        </w:rPr>
        <w:t>五、精品录播室</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268"/>
        <w:gridCol w:w="7721"/>
        <w:gridCol w:w="373"/>
        <w:gridCol w:w="321"/>
        <w:gridCol w:w="479"/>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30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62"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一、教室设备</w:t>
            </w:r>
          </w:p>
        </w:tc>
        <w:tc>
          <w:tcPr>
            <w:tcW w:w="450" w:type="pct"/>
            <w:noWrap/>
            <w:vAlign w:val="center"/>
          </w:tcPr>
          <w:p>
            <w:pPr>
              <w:spacing w:line="400" w:lineRule="exact"/>
              <w:jc w:val="center"/>
              <w:rPr>
                <w:rFonts w:asciiTheme="minorEastAsia" w:hAnsiTheme="minorEastAsia" w:eastAsiaTheme="minorEastAsia"/>
                <w:bCs/>
                <w:sz w:val="22"/>
                <w:szCs w:val="22"/>
              </w:rPr>
            </w:pPr>
          </w:p>
        </w:tc>
        <w:tc>
          <w:tcPr>
            <w:tcW w:w="337" w:type="pct"/>
            <w:noWrap/>
            <w:vAlign w:val="center"/>
          </w:tcPr>
          <w:p>
            <w:pPr>
              <w:spacing w:line="400" w:lineRule="exact"/>
              <w:jc w:val="center"/>
              <w:rPr>
                <w:rFonts w:asciiTheme="minorEastAsia" w:hAnsiTheme="minorEastAsia" w:eastAsiaTheme="minorEastAsia"/>
                <w:bCs/>
                <w:sz w:val="22"/>
                <w:szCs w:val="22"/>
              </w:rPr>
            </w:pPr>
          </w:p>
        </w:tc>
        <w:tc>
          <w:tcPr>
            <w:tcW w:w="676" w:type="pct"/>
            <w:noWrap/>
            <w:vAlign w:val="center"/>
          </w:tcPr>
          <w:p>
            <w:pPr>
              <w:spacing w:line="400" w:lineRule="exact"/>
              <w:jc w:val="center"/>
              <w:rPr>
                <w:rFonts w:asciiTheme="minorEastAsia" w:hAnsiTheme="minorEastAsia" w:eastAsiaTheme="minorEastAsia"/>
                <w:bCs/>
                <w:sz w:val="22"/>
                <w:szCs w:val="22"/>
              </w:rPr>
            </w:pPr>
          </w:p>
        </w:tc>
        <w:tc>
          <w:tcPr>
            <w:tcW w:w="676"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智慧黑板</w:t>
            </w:r>
          </w:p>
        </w:tc>
        <w:tc>
          <w:tcPr>
            <w:tcW w:w="2301" w:type="pct"/>
            <w:vAlign w:val="center"/>
          </w:tcPr>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▲1.整机屏幕采用≥86英寸UHD超高清LED液晶屏，显示比例16:9，屏幕图像分辨率≥3840*2160。灰阶等级≥256级。</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2.纸质护眼模式下，显示画面各像素点灰度不规则，减少背景干扰。（供货时提供国家认可的检测机构出具的检测报告）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3.整机支持色彩空间可选，包含标准模式和sRGB模式，在sRGB模式下可做到高色准△E≤1.5。（供货时提供国家认可的检测机构出具的检测报告）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提供国家认可的检测机构出具的检测报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2.内存：≥</w:t>
            </w:r>
            <w:r>
              <w:rPr>
                <w:rFonts w:hint="eastAsia" w:asciiTheme="minorEastAsia" w:hAnsiTheme="minorEastAsia" w:eastAsiaTheme="minorEastAsia"/>
                <w:bCs/>
                <w:sz w:val="22"/>
                <w:szCs w:val="22"/>
                <w:lang w:val="en-US" w:eastAsia="zh-CN"/>
              </w:rPr>
              <w:t>16</w:t>
            </w:r>
            <w:r>
              <w:rPr>
                <w:rFonts w:hint="eastAsia" w:asciiTheme="minorEastAsia" w:hAnsiTheme="minorEastAsia" w:eastAsiaTheme="minorEastAsia"/>
                <w:bCs/>
                <w:sz w:val="22"/>
                <w:szCs w:val="22"/>
              </w:rPr>
              <w:t>GB DDR4内存或以上配置。</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3.硬盘：≥</w:t>
            </w:r>
            <w:r>
              <w:rPr>
                <w:rFonts w:hint="eastAsia" w:asciiTheme="minorEastAsia" w:hAnsiTheme="minorEastAsia" w:eastAsiaTheme="minorEastAsia"/>
                <w:bCs/>
                <w:sz w:val="22"/>
                <w:szCs w:val="22"/>
                <w:lang w:val="en-US" w:eastAsia="zh-CN"/>
              </w:rPr>
              <w:t>512</w:t>
            </w:r>
            <w:r>
              <w:rPr>
                <w:rFonts w:hint="eastAsia" w:asciiTheme="minorEastAsia" w:hAnsiTheme="minorEastAsia" w:eastAsiaTheme="minorEastAsia"/>
                <w:bCs/>
                <w:sz w:val="22"/>
                <w:szCs w:val="22"/>
              </w:rPr>
              <w:t>GB或以上SSD固态硬盘。</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提供国家认可的检测机构出具的检测报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18.整机摄像头支持环境色温判断，根据环境调节合适的显示图像效果。（供货时提供国家认可的检测机构出具的检测报告）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▲22.整机内置2.2声道扬声器，位于设备上边框，顶置朝前发声，前朝向10W高音扬声器2个，上朝向20W中低音扬声器2个，额定总功率60W，支持Dolby Audio/DTS HD。</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提供国家认可的检测机构出具的检测报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 分辨率≥3840×2160。</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需保证无线麦克风与一体化有源音箱的兼容性及稳定性。</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jc w:val="left"/>
              <w:rPr>
                <w:rFonts w:asciiTheme="minorEastAsia" w:hAnsiTheme="minorEastAsia" w:eastAsiaTheme="minorEastAsia"/>
                <w:bCs/>
                <w:sz w:val="22"/>
                <w:szCs w:val="22"/>
              </w:rPr>
            </w:pPr>
            <w:r>
              <w:drawing>
                <wp:anchor distT="0" distB="0" distL="0" distR="0" simplePos="0" relativeHeight="251673600" behindDoc="0" locked="0" layoutInCell="1" allowOverlap="1">
                  <wp:simplePos x="0" y="0"/>
                  <wp:positionH relativeFrom="column">
                    <wp:posOffset>2025650</wp:posOffset>
                  </wp:positionH>
                  <wp:positionV relativeFrom="paragraph">
                    <wp:posOffset>50165</wp:posOffset>
                  </wp:positionV>
                  <wp:extent cx="1854835" cy="1918970"/>
                  <wp:effectExtent l="0" t="0" r="0" b="0"/>
                  <wp:wrapTopAndBottom/>
                  <wp:docPr id="63" name="图片 2"/>
                  <wp:cNvGraphicFramePr/>
                  <a:graphic xmlns:a="http://schemas.openxmlformats.org/drawingml/2006/main">
                    <a:graphicData uri="http://schemas.openxmlformats.org/drawingml/2006/picture">
                      <pic:pic xmlns:pic="http://schemas.openxmlformats.org/drawingml/2006/picture">
                        <pic:nvPicPr>
                          <pic:cNvPr id="63" name="图片 2"/>
                          <pic:cNvPicPr/>
                        </pic:nvPicPr>
                        <pic:blipFill>
                          <a:blip r:embed="rId41" cstate="print">
                            <a:extLst>
                              <a:ext uri="{28A0092B-C50C-407E-A947-70E740481C1C}">
                                <a14:useLocalDpi xmlns:a14="http://schemas.microsoft.com/office/drawing/2010/main" val="0"/>
                              </a:ext>
                            </a:extLst>
                          </a:blip>
                          <a:srcRect l="23823" r="21764"/>
                          <a:stretch>
                            <a:fillRect/>
                          </a:stretch>
                        </pic:blipFill>
                        <pic:spPr>
                          <a:xfrm>
                            <a:off x="0" y="0"/>
                            <a:ext cx="1854835" cy="1918970"/>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72576" behindDoc="0" locked="0" layoutInCell="1" allowOverlap="1">
                  <wp:simplePos x="0" y="0"/>
                  <wp:positionH relativeFrom="column">
                    <wp:posOffset>76200</wp:posOffset>
                  </wp:positionH>
                  <wp:positionV relativeFrom="paragraph">
                    <wp:posOffset>59690</wp:posOffset>
                  </wp:positionV>
                  <wp:extent cx="1543050" cy="1600200"/>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42" cstate="print">
                            <a:extLst>
                              <a:ext uri="{28A0092B-C50C-407E-A947-70E740481C1C}">
                                <a14:useLocalDpi xmlns:a14="http://schemas.microsoft.com/office/drawing/2010/main" val="0"/>
                              </a:ext>
                            </a:extLst>
                          </a:blip>
                          <a:srcRect l="25514" r="20189"/>
                          <a:stretch>
                            <a:fillRect/>
                          </a:stretch>
                        </pic:blipFill>
                        <pic:spPr>
                          <a:xfrm>
                            <a:off x="0" y="0"/>
                            <a:ext cx="1543050" cy="16002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73600" behindDoc="0" locked="0" layoutInCell="1" allowOverlap="1">
                  <wp:simplePos x="0" y="0"/>
                  <wp:positionH relativeFrom="column">
                    <wp:posOffset>225425</wp:posOffset>
                  </wp:positionH>
                  <wp:positionV relativeFrom="paragraph">
                    <wp:posOffset>156210</wp:posOffset>
                  </wp:positionV>
                  <wp:extent cx="1666875" cy="1447800"/>
                  <wp:effectExtent l="0" t="0" r="0" b="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26" cstate="print">
                            <a:extLst>
                              <a:ext uri="{28A0092B-C50C-407E-A947-70E740481C1C}">
                                <a14:useLocalDpi xmlns:a14="http://schemas.microsoft.com/office/drawing/2010/main" val="0"/>
                              </a:ext>
                            </a:extLst>
                          </a:blip>
                          <a:srcRect l="24250" t="7456" r="21187" b="8039"/>
                          <a:stretch>
                            <a:fillRect/>
                          </a:stretch>
                        </pic:blipFill>
                        <pic:spPr>
                          <a:xfrm>
                            <a:off x="0" y="0"/>
                            <a:ext cx="1666875" cy="14478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center"/>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互动录播主机</w:t>
            </w:r>
          </w:p>
        </w:tc>
        <w:tc>
          <w:tcPr>
            <w:tcW w:w="2301" w:type="pct"/>
            <w:noWrap/>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1.录播主机须采用嵌入式硬件架构设计， 整机配置双核处理器、1TB存储硬盘、支持SATA3.0、2GB系统内存。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2.整机高度一体化，支持音视频采集、音视频编码、视频处理、音频处理、直播、录制、互动、参数设置等功能。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3.录播主机屏幕分辨率不小于1920*1080，屏幕尺寸不小于15英寸。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4.整机屏幕加装不小于3mm厚的钢化玻璃，保障安全性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5.整机RJ45接口≥4个，其中POE接口≥3个，HDMI输入接口≥2个，均可支持输入3840*2160@30HZ、1920*1080P@60Hz 、1920*1080@50HZ等视频输入；至少1路具备音频采集能力，可通过软件控制音频采集开启或关闭，HDMI输出接口数量≥3个，最大支持3840*2160@30HZ输出，且支持音视频同步输出；≥2路幻象供电麦克风输入；≥2路线路音频输入，支持输入双声道；≥2路线路音频输出，支持输出双声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6.支持录制清晰度设定，支持4K30fps视频录制，可选择4K、1080P、720P、VGA、QVGA等；支持录制帧率设定，可根据需要选择25fps/30fps；支持录制画质选择，可选择好、一般、流畅三个不同等级。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7.含互动系统软件：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a、支持扫码登录、预约互动、互动拨号功能，实现课堂连接。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b、支持授课预监功能、课堂互动功能，实现异地互动。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c、听课过程中用户可在录播主机屏幕同一界面上观看授课教室画面和本地教室画面；同时录播主机支持一键全屏显示主画面。</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导播系统</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1.支持用户直接在触控录播主机上进行一键开启、停止录制操作。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2.支持视频H.264/ H.265编码，支持音频AAC和PCM音频编码；支持音视频同步录制，支持MP4文件格式。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3.在导播界面的预览窗口可实时观看教师全景/特写、学生全景/特写、多媒体电脑共五路画面，点击可进行画面切换。预监画面可实时推流给资源平台，实现平台直播。</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4.支持电影模式和资源模式同步录制，可根据用户的不同需求选择录制模式。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5.支持FTP远程自动上传录像，录制停止后自动上传视频文件到FTP服务器，支持断点续传。</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高清云台摄像机</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1.采用1/2.8英寸、≥200万全高清 CMOS传感器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2.摄像机同时支持SDI、HDMI、网络、CVBS四种视频输出接口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3.支持不少于3路1080P画面同时输出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4.支持不少于4种编码等级，包含baseline、mainprofile、hightprofile、svc-t</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5.支持不少于20倍光学变焦，16倍数字变焦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6.支持2D、3D数字降噪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7.信噪比≥55dB</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4K教师全景摄像机</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4K学生全景摄像机</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图像智能跟踪定位系统</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1.4K高清摄像机内嵌智能跟踪算法。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通过两台4K高清摄像机可实现4路视频场景的跟踪定位功能；教师的特写和全景画面，学生的特写和全景画面，各通过一台摄像机完成。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3.采用智能图像识别算法，每台高清摄像机同时输出2路场景画面并分析计算，实现1台摄像机的2景位拍摄，通过导播跟踪系统，实现所有画面的自动导播切换：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a.当教师在讲台区域站立授课时，自动切换为教师特写，当教师在讲台区域进行走动时，自动切换到教师全景；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b.学生起立发言时，首先切换为学生全景，再过渡为发言学生的特写画面，当多名学生站立时，自动切换到学生全景；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c.当教师切换多媒体授课时，自动切换为多媒体特写画面；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d.学生跟踪具备人脸检测辅助识别功能。</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指向麦克风套装</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1.支持不少于6路差分输入，且6路均支持幻象供电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2.支持幻象供电开关，可开启和关闭幻象供电功能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3.支持不少于2路线路信号输入，2路线路信号输出，且两路均支持立体声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4.支持不少于1个监听口，监听口可输出系统所有声音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5.支持全频带全双工自适应回声消除算法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6.支持全频带动态自适应降噪技术，降噪电平最高达18dB，支持自动增益控制、啸叫抑制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7.支持ducker算法，可设置ducker深度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8.支持智能混音，可智能选择最佳麦克风采集音频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9.支持多通道音频矩阵，可根据场景需求进行相应设置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10.支持音频参数调节，可通过软件进行不少于20项音频参数调整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11.套件至少标配6支麦克风和6套安装支架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12.麦克风应采用不小于9.7mm大直径电容拾音单元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13.麦克风频率响应不低于50Hz~16KHz</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互动电视</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62"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二、观摩室设备</w:t>
            </w:r>
          </w:p>
        </w:tc>
        <w:tc>
          <w:tcPr>
            <w:tcW w:w="450" w:type="pct"/>
            <w:noWrap/>
            <w:vAlign w:val="center"/>
          </w:tcPr>
          <w:p>
            <w:pPr>
              <w:spacing w:line="400" w:lineRule="exact"/>
              <w:jc w:val="center"/>
              <w:rPr>
                <w:rFonts w:asciiTheme="minorEastAsia" w:hAnsiTheme="minorEastAsia" w:eastAsiaTheme="minorEastAsia"/>
                <w:bCs/>
                <w:sz w:val="22"/>
                <w:szCs w:val="22"/>
              </w:rPr>
            </w:pPr>
          </w:p>
        </w:tc>
        <w:tc>
          <w:tcPr>
            <w:tcW w:w="337" w:type="pct"/>
            <w:noWrap/>
            <w:vAlign w:val="center"/>
          </w:tcPr>
          <w:p>
            <w:pPr>
              <w:spacing w:line="400" w:lineRule="exact"/>
              <w:jc w:val="center"/>
              <w:rPr>
                <w:rFonts w:asciiTheme="minorEastAsia" w:hAnsiTheme="minorEastAsia" w:eastAsiaTheme="minorEastAsia"/>
                <w:bCs/>
                <w:sz w:val="22"/>
                <w:szCs w:val="22"/>
              </w:rPr>
            </w:pPr>
          </w:p>
        </w:tc>
        <w:tc>
          <w:tcPr>
            <w:tcW w:w="676" w:type="pct"/>
            <w:noWrap/>
            <w:vAlign w:val="center"/>
          </w:tcPr>
          <w:p>
            <w:pPr>
              <w:spacing w:line="400" w:lineRule="exact"/>
              <w:jc w:val="center"/>
              <w:rPr>
                <w:rFonts w:asciiTheme="minorEastAsia" w:hAnsiTheme="minorEastAsia" w:eastAsiaTheme="minorEastAsia"/>
                <w:bCs/>
                <w:sz w:val="22"/>
                <w:szCs w:val="22"/>
              </w:rPr>
            </w:pPr>
          </w:p>
        </w:tc>
        <w:tc>
          <w:tcPr>
            <w:tcW w:w="676"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观摩电视</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w:t>
            </w:r>
            <w:r>
              <w:rPr>
                <w:rFonts w:hint="eastAsia" w:cs="微软雅黑" w:asciiTheme="minorEastAsia" w:hAnsiTheme="minorEastAsia" w:eastAsiaTheme="minorEastAsia"/>
                <w:bCs/>
                <w:sz w:val="22"/>
                <w:szCs w:val="22"/>
              </w:rPr>
              <w:t>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有源音箱</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2.双音箱有线连接，机箱采用塑胶材质，保护设备免受环境影响。</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3.输出额定功率: 2*15W，喇叭单元尺寸≥5寸。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4.端口：220V电源接口*1、Line in*1、USB*1。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5.麦克风和功放音箱之间采用数字U段传输技术，有效避免环境中2.4G信号干扰，例如蓝牙及WIFI设备。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7.支持教师扩声和输入音源叠加输出，可对接录播系统实现教师扩声音频的纯净采集，避免环境杂音干扰采集效果。</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导播显示器</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23寸，分辨率≥1920*1080，带HDMI输入接口。</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专业导播台</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1.整机采用纯金属材质，全铝机身，CNC工艺，底部配备≥4个硅胶垫，桌面使用更加稳固；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用彩色背光按键，按键数量≥29个，背光颜色≥3种，可通过不同颜色表征不同的工作状态，简化老师理解，支持背光亮度调节，可以根据教室光线环境和用户喜好自行调节背光亮度，满足不同场景和用户使用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3.整机配备云台操纵杆，通过整机摇杆操作，支持不少于8个方向的云台控制；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4.支持云台摄像机控制选择，用户可以通过整机按键操作，支持≥5个摄像机通道选择，通道选择完成后，键盘操控命令仅对选中摄像机生效，不会产生串码；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5.为满足用户在导播过程中对声音控制的诉求，整机支持≥3个音量控制旋钮；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6.整机支持≥2种通信方式，可使用USB或RS422进行通信；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7.整机通信接口≥2个，支持至少一个USB2.0接口，至少一个RS422接口；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与录播主机操作同步，用户通过导播键盘，可以实现开始、暂停、停止、三种录制状态控制，控制实时性良好，能够做到即点即录，无需等待，控制过程导播键盘提供灯光颜色变化提示+蜂鸣器提示，给用户最准确的操控反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9.支持≥6种画面布局，包含单画面、双画面、画中画、三画面、四画面、自定义布局；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10）支持导播控制，用户可通过整机按键操作实现导播画面选择，选中通道能够高亮显示，支持≥6个导播通道控制。</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操作台</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观摩室使用，根据现场定制。</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时序电源控制器</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1.单路最大负载：≤10A；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2.接口：至少1路220V强电输入，1路LOOP输出，8路独立继电器控制，每路都供电源状态指示灯。</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电源防雷器</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1.放电电流：20KA（8/20uS)最大放电电流：40KA；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2.单相工作电压：AC220V最大运行电压：AC275V；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3.三相工作电压：AC380V最大运行电压：AC405V；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4.保护水平：≤3.5KV响应时间：≤25nS；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5.漏电流：≤1mA。</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服务器</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1.采用国产自主可控机架式服务器；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2.配置≥1颗处理器，主频≥2.2GHz，核心数≥10；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3.配置≥1个16GB DDR4内存，≥24个内存插槽扩展；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4.配置≥2块2TB 7200K SATA企业级硬盘，且支持扩展；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5.配置≥1个高性能 SAS Raid卡，支持raid0，1，10；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6.配置2个千兆RJ45网口，配置2个双端口万兆以太网端口；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7.配置冗余热插拔高效电源，单电源模块≥550W；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8.正版操作系统（带永久授权)。</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千兆交换机</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1.交换容量≥32Gbps；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2.包转发率≥24Mpps；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3.端口类型：16个10/100/1000Base-T以太网端口。</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机柜</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1.22U服务器机柜：高度约1200mm；宽度约600mm；深度1000mm(允许偏差值为±1mm）；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2.最大静载达500KG,移动承载约350KG；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3.主架用料为：材料采用SPCC约1.6mm厚优质冷轧钢板；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4.安装方孔条为：约2.0mm厚优质冷轧钢板；表面处理采用脱脂、酸洗磷化静电喷塑 ； 机柜高温静电喷涂，表面处理细腻、美观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5.可方便拆卸的左右侧门和前后门；风扇*2；托板*2；钢化玻璃前门。</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62"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三、环境创设</w:t>
            </w:r>
          </w:p>
        </w:tc>
        <w:tc>
          <w:tcPr>
            <w:tcW w:w="450" w:type="pct"/>
            <w:noWrap/>
            <w:vAlign w:val="center"/>
          </w:tcPr>
          <w:p>
            <w:pPr>
              <w:spacing w:line="400" w:lineRule="exact"/>
              <w:jc w:val="center"/>
              <w:rPr>
                <w:rFonts w:asciiTheme="minorEastAsia" w:hAnsiTheme="minorEastAsia" w:eastAsiaTheme="minorEastAsia"/>
                <w:bCs/>
                <w:sz w:val="22"/>
                <w:szCs w:val="22"/>
              </w:rPr>
            </w:pPr>
          </w:p>
        </w:tc>
        <w:tc>
          <w:tcPr>
            <w:tcW w:w="337" w:type="pct"/>
            <w:noWrap/>
            <w:vAlign w:val="center"/>
          </w:tcPr>
          <w:p>
            <w:pPr>
              <w:spacing w:line="400" w:lineRule="exact"/>
              <w:jc w:val="center"/>
              <w:rPr>
                <w:rFonts w:asciiTheme="minorEastAsia" w:hAnsiTheme="minorEastAsia" w:eastAsiaTheme="minorEastAsia"/>
                <w:bCs/>
                <w:sz w:val="22"/>
                <w:szCs w:val="22"/>
              </w:rPr>
            </w:pPr>
          </w:p>
        </w:tc>
        <w:tc>
          <w:tcPr>
            <w:tcW w:w="676" w:type="pct"/>
            <w:noWrap/>
            <w:vAlign w:val="center"/>
          </w:tcPr>
          <w:p>
            <w:pPr>
              <w:spacing w:line="400" w:lineRule="exact"/>
              <w:jc w:val="center"/>
              <w:rPr>
                <w:rFonts w:asciiTheme="minorEastAsia" w:hAnsiTheme="minorEastAsia" w:eastAsiaTheme="minorEastAsia"/>
                <w:bCs/>
                <w:sz w:val="22"/>
                <w:szCs w:val="22"/>
              </w:rPr>
            </w:pPr>
          </w:p>
        </w:tc>
        <w:tc>
          <w:tcPr>
            <w:tcW w:w="676"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装修前拆除和清理</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1.拆除录播教室和观摩室内天花板上原来的吊扇、灯管及相关线路、网线等旧设备；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2.学生教室地面清理（原有地板保护）；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3.原有墙面窗帘等拆除；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4.拆除的物品、设备均须与学校办理交接手续，避免遗失。</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教室护眼灯具</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一体式LED灯具。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采用格栅防眩光处理，防眩格栅内径尺寸不大于16x16mm；格栅网面内侧应有防尘板（膜）；边框材料应采用银色铝型材。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教室灯功率36±5W，功率因数≥0.90。灯光通量≥3000LM，光效≥90LM/W，色温在3300K-5300K区间，显色指数≥80，蓝光危害等级RG0。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灯具数量根据教室面积和吊顶定制，改造后，教室桌面维持平均照度≥300lx。</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在观摩窗附近的教室区域增设专用补光灯，确保窗边1米范围内桌面照度 ≥500 Lux（验收时须提供照度分布图）。</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声学墙面软包</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周墙面：轻钢龙骨+50mm吸音棉+吸音板（或水泥压力板处理〉+阻燃布等，环保材料，聚酯纤维吸音棉。颜色定制，含踢脚线、包边等，中标人需提供符合国家强制性标准GB18580-2001规定的E1级环保标准相关证明材料。</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声学吊顶</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吊顶：采用优质轻钢龙骨架，环保矿棉吸音板。具备防潮性能，无放射性。含窗帘盒</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地面吸音处理</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地面：采用PVC静音环保塑胶地板≥4.5mm，采用耐磨层,颜色定制。</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单向透视观摩窗和孔洞</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 单向透视观摩窗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 玻璃结构：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采用专业级单向镜面玻璃（原子镜），结构为 8mm钢化玻璃（观摩室侧） + 1.52PVB夹胶层 + 8mm反射镀膜钢化玻璃（教室侧）；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镀膜反射率≥65%（教室侧），透光率≤15%。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光学保障：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当观摩室照度≤50Lux且教室照度 ≥500 Lux 时生效。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观摩室侧安装深色遮光窗帘+低照度灯具（≤50 Lux），禁止直射光源。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安装规范：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镀膜面（反射面）必须朝向教室侧，非镀膜面朝向观摩室；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教室侧窗框四周做密封遮光处理，避免光线渗入观摩室。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验证要求：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验收时供应商需提供有资质的第三方检测机构出具的光学性能报告；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现场验收时，教室人员应无法看到观摩室内任何影像（即使贴窗观察）。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二、 教室与观摩室隔墙墙壁开孔：9平方米。</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学生教室及观摩室吸音门改造</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1.在现有3扇门内侧加贴吸音层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2.材质：环保聚酯纤维板（厚度10mm，NRC≥0.80）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3.包边处理，与门体同色</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观摩室阶梯地板</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现场定制PVC地板，至少3阶台阶（升高值250mm）,钢架+PVC地板带防滑条，两侧面封板，宽度依据观摩室具体尺寸定制。</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教室空调</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1.功能：5匹定频冷暖柜机；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▲2.能效等级：二级；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3.定频/变频：定频；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▲4.APF（GB21455-2019）：≥3.25；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▲5.额定制冷量(W)：≥12190；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6.额定制热量(W)：≥12990；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7.额定制冷功率(W)：≤3610；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▲8.额定制热功率(W)：≤3510；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▲9.室内机噪音 超高风dB(A）：≤52.5；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▲10.室外机噪音 高风dB(A）：≤59.5；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▲11.循环风量（m³/h)：≥2040；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12.电压/频率（V/HZ）：380V 3N～/50Hz；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▲13.自带断电记忆功能；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14.其他功能：智能化霜，双重过滤网，自动清洁，自动干燥，多种送风方式， 24小时定时功能，可拆洗出风口。</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金属桥架</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200*100*1.2，满足项目要求。</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窗帘</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数量：教室内窗帘约15平方米，观摩窗窗帘约9平方米。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教室内窗帘采用全绒全遮光隔音窗帘，2倍褶皱，配罗马杆，满足项目要求。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观摩室窗帘采用全遮光型（遮光率100%），颜色深黑，闭合后室内照度≤50 Lux。</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二氧化碳灭火器</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1.灭火剂重量（kg)：2kg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2.有效喷射时间：s≥8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3.有效喷射距离：m≥1.5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4.喷射剩余率：%10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5.喷射滞后时间：s≤5</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22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系统集成</w:t>
            </w:r>
          </w:p>
        </w:tc>
        <w:tc>
          <w:tcPr>
            <w:tcW w:w="2301"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HDMI高清音视频信号线:HDMI2.0版本，线芯采用99.96%高纯度30AWG单股无氧铜，线芯采用铝箔独立屏蔽，杜绝因信号干扰产生的雪花、噪点、闪屏等强电信号流量干扰，总屏蔽采用编织密度90%密绞铝网抗干扰设计，更有效地隔离外界电磁波的干扰，使高清画面持久清晰无瑕。 护套采用柔软亚光黑色PVC弹性体，外径为7.3mm ，纯铜24K3μ镀金端子，超强抗氧化。</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2.六类网络传输线、音频线，插座、灯光电源线、空调电源线、网络面板、电视机挂架/吊架等配件、线材。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3.观摩室所有门窗缝隙需做消隙密封处理，防止外部光线渗入。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5.观摩室墙壁/天花板采用深色哑光涂料（反射率＜30%），避免反光影响单向效果。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6.项目其它所需配件。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7.黑板开机画面居中展示“隆安县教育局2025年装备”。</w:t>
            </w:r>
          </w:p>
        </w:tc>
        <w:tc>
          <w:tcPr>
            <w:tcW w:w="450"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3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676"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bl>
    <w:p>
      <w:pPr>
        <w:spacing w:line="360" w:lineRule="auto"/>
        <w:rPr>
          <w:rFonts w:ascii="宋体" w:hAnsi="宋体" w:cs="宋体"/>
        </w:rPr>
      </w:pPr>
    </w:p>
    <w:tbl>
      <w:tblPr>
        <w:tblStyle w:val="25"/>
        <w:tblpPr w:leftFromText="180" w:rightFromText="180" w:vertAnchor="text" w:horzAnchor="page" w:tblpX="1054" w:tblpY="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四、验收标准、规范</w:t>
            </w:r>
          </w:p>
          <w:p>
            <w:pPr>
              <w:widowControl/>
              <w:jc w:val="left"/>
              <w:rPr>
                <w:rFonts w:hint="eastAsia"/>
              </w:rPr>
            </w:pPr>
            <w:r>
              <w:rPr>
                <w:rFonts w:hint="eastAsia"/>
              </w:rPr>
              <w:t>1.符合合同要求及国家相关标准。</w:t>
            </w:r>
          </w:p>
          <w:p>
            <w:pPr>
              <w:widowControl/>
              <w:jc w:val="left"/>
              <w:rPr>
                <w:rFonts w:hint="eastAsia"/>
              </w:rPr>
            </w:pPr>
            <w:r>
              <w:rPr>
                <w:rFonts w:hint="eastAsia"/>
              </w:rPr>
              <w:t>2.参数配置符合或优于合同要求。</w:t>
            </w:r>
          </w:p>
          <w:p>
            <w:pPr>
              <w:widowControl/>
              <w:jc w:val="left"/>
              <w:rPr>
                <w:rFonts w:hint="eastAsia"/>
              </w:rPr>
            </w:pPr>
            <w:r>
              <w:rPr>
                <w:rFonts w:hint="eastAsia"/>
              </w:rPr>
              <w:t>3.中标人提供所招标采购的货物、配套设备、所属装置等有关技术资料作为验收的参考依据。</w:t>
            </w:r>
          </w:p>
          <w:p>
            <w:pPr>
              <w:widowControl/>
              <w:jc w:val="left"/>
              <w:rPr>
                <w:rFonts w:hint="eastAsia"/>
              </w:rPr>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rPr>
                <w:rFonts w:hint="eastAsia"/>
              </w:rPr>
            </w:pPr>
            <w:r>
              <w:rPr>
                <w:rFonts w:hint="eastAsia"/>
              </w:rPr>
              <w:t>5.验收所产生的费用由中标人承担。</w:t>
            </w:r>
          </w:p>
          <w:p>
            <w:pPr>
              <w:widowControl/>
              <w:jc w:val="left"/>
              <w:rPr>
                <w:rFonts w:hint="eastAsia"/>
              </w:rPr>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rPr>
                <w:rFonts w:hint="eastAsia"/>
              </w:rPr>
            </w:pPr>
            <w:r>
              <w:rPr>
                <w:rFonts w:hint="eastAsia"/>
              </w:rPr>
              <w:t>7.交付验收应按本项目约定的时间进行，如因采购人的原因而导致不能按时交付，将按延期时间顺延交付时间。</w:t>
            </w:r>
          </w:p>
          <w:p>
            <w:pPr>
              <w:widowControl/>
              <w:jc w:val="left"/>
              <w:rPr>
                <w:rFonts w:hint="eastAsia"/>
              </w:rPr>
            </w:pPr>
            <w:r>
              <w:rPr>
                <w:rFonts w:hint="eastAsia"/>
              </w:rPr>
              <w:t>▲五、售后服务要求</w:t>
            </w:r>
          </w:p>
          <w:p>
            <w:pPr>
              <w:widowControl/>
              <w:jc w:val="left"/>
              <w:rPr>
                <w:rFonts w:hint="eastAsia"/>
              </w:rPr>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rPr>
                <w:rFonts w:hint="eastAsia"/>
              </w:rPr>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rPr>
                <w:rFonts w:hint="eastAsia"/>
              </w:rPr>
            </w:pPr>
            <w:r>
              <w:rPr>
                <w:rFonts w:hint="eastAsia"/>
              </w:rPr>
              <w:t>3.售后服务技术人员要求：专职/兼职人员。</w:t>
            </w:r>
          </w:p>
          <w:p>
            <w:pPr>
              <w:widowControl/>
              <w:jc w:val="left"/>
              <w:rPr>
                <w:rFonts w:hint="eastAsia"/>
              </w:rPr>
            </w:pPr>
            <w:r>
              <w:rPr>
                <w:rFonts w:hint="eastAsia"/>
              </w:rPr>
              <w:t>4.备品备件要求：中标人随时优惠提供备品备件，优惠提供产品更新、改造服务。</w:t>
            </w:r>
          </w:p>
          <w:p>
            <w:pPr>
              <w:widowControl/>
              <w:jc w:val="left"/>
              <w:rPr>
                <w:rFonts w:hint="eastAsia"/>
              </w:rPr>
            </w:pPr>
            <w:r>
              <w:rPr>
                <w:rFonts w:hint="eastAsia"/>
              </w:rPr>
              <w:t>5.其他：</w:t>
            </w:r>
          </w:p>
          <w:p>
            <w:pPr>
              <w:widowControl/>
              <w:jc w:val="left"/>
              <w:rPr>
                <w:rFonts w:hint="eastAsia"/>
              </w:rPr>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rPr>
                <w:rFonts w:hint="eastAsia"/>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rPr>
                <w:rFonts w:hint="eastAsia"/>
              </w:rPr>
            </w:pPr>
            <w:r>
              <w:rPr>
                <w:rFonts w:hint="eastAsia"/>
              </w:rPr>
              <w:t>六、其他要求</w:t>
            </w:r>
          </w:p>
          <w:p>
            <w:pPr>
              <w:widowControl/>
              <w:jc w:val="left"/>
              <w:rPr>
                <w:rFonts w:hint="eastAsia"/>
              </w:rPr>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rPr>
                <w:rFonts w:hint="eastAsia"/>
              </w:rPr>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rPr>
                <w:rFonts w:hint="eastAsia"/>
              </w:rPr>
            </w:pPr>
            <w:r>
              <w:rPr>
                <w:rFonts w:hint="eastAsia"/>
              </w:rPr>
              <w:t>3.本项目中所有计算机或具有计算机功能的信息化设备，必须预装正版操作系统，操作系统软件价格包含在计算机硬件价格中，不单独计算。</w:t>
            </w:r>
          </w:p>
          <w:p>
            <w:pPr>
              <w:widowControl/>
              <w:jc w:val="left"/>
              <w:rPr>
                <w:rFonts w:hint="eastAsia"/>
              </w:rPr>
            </w:pPr>
            <w:r>
              <w:rPr>
                <w:rFonts w:hint="eastAsia"/>
              </w:rPr>
              <w:t>4.报价必须含以下部分，包括：</w:t>
            </w:r>
          </w:p>
          <w:p>
            <w:pPr>
              <w:widowControl/>
              <w:jc w:val="left"/>
              <w:rPr>
                <w:rFonts w:hint="eastAsia"/>
              </w:rPr>
            </w:pPr>
            <w:r>
              <w:rPr>
                <w:rFonts w:hint="eastAsia"/>
              </w:rPr>
              <w:t>（1）货物及标准附件、备品备件、专用工具的价格；</w:t>
            </w:r>
          </w:p>
          <w:p>
            <w:pPr>
              <w:widowControl/>
              <w:jc w:val="left"/>
              <w:rPr>
                <w:rFonts w:hint="eastAsia"/>
              </w:rPr>
            </w:pPr>
            <w:r>
              <w:rPr>
                <w:rFonts w:hint="eastAsia"/>
              </w:rPr>
              <w:t>（2）必要的保险费用和各项税金、招标代理服务等费用；</w:t>
            </w:r>
          </w:p>
          <w:p>
            <w:pPr>
              <w:widowControl/>
              <w:jc w:val="left"/>
              <w:rPr>
                <w:rFonts w:hint="eastAsia"/>
              </w:rPr>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rPr>
                <w:rFonts w:hint="eastAsia"/>
              </w:rPr>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rPr>
                <w:rFonts w:hint="eastAsia"/>
              </w:rPr>
            </w:pPr>
            <w:r>
              <w:rPr>
                <w:rFonts w:hint="eastAsia"/>
              </w:rPr>
              <w:t>6.实施和安装要求：</w:t>
            </w:r>
          </w:p>
          <w:p>
            <w:pPr>
              <w:widowControl/>
              <w:jc w:val="left"/>
              <w:rPr>
                <w:rFonts w:hint="eastAsia"/>
              </w:rPr>
            </w:pPr>
            <w:r>
              <w:rPr>
                <w:rFonts w:hint="eastAsia"/>
              </w:rPr>
              <w:t>（1）中标人必须服从采购人现场负责人的指挥，按指定地点进行安装；</w:t>
            </w:r>
          </w:p>
          <w:p>
            <w:pPr>
              <w:widowControl/>
              <w:jc w:val="left"/>
              <w:rPr>
                <w:rFonts w:hint="eastAsia"/>
              </w:rPr>
            </w:pPr>
            <w:r>
              <w:rPr>
                <w:rFonts w:hint="eastAsia"/>
              </w:rPr>
              <w:t>（2）安装过程中的所有安全保障由中标人自行负责；</w:t>
            </w:r>
          </w:p>
          <w:p>
            <w:pPr>
              <w:widowControl/>
              <w:jc w:val="left"/>
              <w:rPr>
                <w:rFonts w:hint="eastAsia"/>
              </w:rPr>
            </w:pPr>
            <w:r>
              <w:rPr>
                <w:rFonts w:hint="eastAsia"/>
              </w:rPr>
              <w:t>（3）严格按投标产品的安装规范要求进行安装，确保安全。</w:t>
            </w:r>
          </w:p>
          <w:p>
            <w:pPr>
              <w:widowControl/>
              <w:jc w:val="left"/>
              <w:rPr>
                <w:rFonts w:hint="eastAsia"/>
              </w:rPr>
            </w:pPr>
            <w:r>
              <w:rPr>
                <w:rFonts w:hint="eastAsia"/>
              </w:rPr>
              <w:t>七、培训要求</w:t>
            </w:r>
          </w:p>
          <w:p>
            <w:pPr>
              <w:widowControl/>
              <w:jc w:val="left"/>
              <w:rPr>
                <w:rFonts w:hint="eastAsia"/>
              </w:rPr>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rPr>
                <w:rFonts w:hint="eastAsia"/>
              </w:rPr>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rPr>
                <w:rFonts w:hint="eastAsia"/>
              </w:rPr>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rPr>
                <w:rFonts w:hint="eastAsia"/>
              </w:rPr>
            </w:pPr>
            <w:r>
              <w:rPr>
                <w:rFonts w:hint="eastAsia"/>
              </w:rPr>
              <w:t>▲4.培训结束后5个工作日内，中标人向采购人提供以下培训材料：</w:t>
            </w:r>
          </w:p>
          <w:p>
            <w:pPr>
              <w:widowControl/>
              <w:jc w:val="left"/>
              <w:rPr>
                <w:rFonts w:hint="eastAsia"/>
              </w:rPr>
            </w:pPr>
            <w:r>
              <w:rPr>
                <w:rFonts w:hint="eastAsia"/>
              </w:rPr>
              <w:t>（1）参训学员名单、签到表；</w:t>
            </w:r>
          </w:p>
          <w:p>
            <w:pPr>
              <w:widowControl/>
              <w:jc w:val="left"/>
              <w:rPr>
                <w:rFonts w:hint="eastAsia"/>
              </w:rPr>
            </w:pPr>
            <w:r>
              <w:rPr>
                <w:rFonts w:hint="eastAsia"/>
              </w:rPr>
              <w:t>（2）培训具体日程安排表；</w:t>
            </w:r>
          </w:p>
          <w:p>
            <w:pPr>
              <w:widowControl/>
              <w:jc w:val="left"/>
              <w:rPr>
                <w:rFonts w:hint="eastAsia"/>
              </w:rPr>
            </w:pPr>
            <w:r>
              <w:rPr>
                <w:rFonts w:hint="eastAsia"/>
              </w:rPr>
              <w:t>（3）培训资料、教材、课件；</w:t>
            </w:r>
          </w:p>
          <w:p>
            <w:pPr>
              <w:widowControl/>
              <w:jc w:val="left"/>
              <w:rPr>
                <w:rFonts w:hint="eastAsia"/>
              </w:rPr>
            </w:pPr>
            <w:r>
              <w:rPr>
                <w:rFonts w:hint="eastAsia"/>
              </w:rPr>
              <w:t>（4）培训简报；</w:t>
            </w:r>
          </w:p>
          <w:p>
            <w:pPr>
              <w:widowControl/>
              <w:jc w:val="left"/>
              <w:rPr>
                <w:rFonts w:hint="eastAsia"/>
              </w:rPr>
            </w:pPr>
            <w:r>
              <w:rPr>
                <w:rFonts w:hint="eastAsia"/>
              </w:rPr>
              <w:t>（5）培训照片（至少五张）；</w:t>
            </w:r>
          </w:p>
          <w:p>
            <w:pPr>
              <w:widowControl/>
              <w:jc w:val="left"/>
              <w:rPr>
                <w:rFonts w:hint="eastAsia"/>
              </w:rPr>
            </w:pPr>
            <w:r>
              <w:rPr>
                <w:rFonts w:hint="eastAsia"/>
              </w:rPr>
              <w:t>（6）培训项目评价反馈汇总表（受训学校盖章）。</w:t>
            </w:r>
          </w:p>
        </w:tc>
      </w:tr>
    </w:tbl>
    <w:p>
      <w:pPr>
        <w:spacing w:line="360" w:lineRule="auto"/>
        <w:rPr>
          <w:rFonts w:ascii="宋体" w:hAnsi="宋体" w:cs="宋体"/>
        </w:rPr>
      </w:pPr>
    </w:p>
    <w:tbl>
      <w:tblPr>
        <w:tblStyle w:val="25"/>
        <w:tblpPr w:leftFromText="180" w:rightFromText="180" w:vertAnchor="text" w:horzAnchor="page" w:tblpX="1067" w:tblpY="50"/>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trPr>
        <w:tc>
          <w:tcPr>
            <w:tcW w:w="9900" w:type="dxa"/>
            <w:shd w:val="clear" w:color="auto" w:fill="auto"/>
            <w:vAlign w:val="center"/>
          </w:tcPr>
          <w:p>
            <w:pPr>
              <w:widowControl/>
              <w:jc w:val="left"/>
              <w:rPr>
                <w:rFonts w:hint="eastAsia" w:ascii="Times New Roman" w:hAnsi="Times New Roman" w:eastAsia="宋体" w:cs="Times New Roman"/>
              </w:rPr>
            </w:pPr>
            <w:r>
              <w:rPr>
                <w:rFonts w:hint="eastAsia" w:ascii="Times New Roman" w:hAnsi="Times New Roman" w:eastAsia="宋体" w:cs="Times New Roman"/>
              </w:rPr>
              <w:t>八、其他说明：</w:t>
            </w:r>
          </w:p>
          <w:p>
            <w:pPr>
              <w:widowControl/>
              <w:jc w:val="left"/>
              <w:rPr>
                <w:rFonts w:hint="eastAsia" w:ascii="Times New Roman" w:hAnsi="Times New Roman" w:eastAsia="宋体" w:cs="Times New Roman"/>
              </w:rPr>
            </w:pPr>
            <w:r>
              <w:rPr>
                <w:rFonts w:hint="eastAsia" w:ascii="Times New Roman" w:hAnsi="Times New Roman" w:eastAsia="宋体" w:cs="Times New Roman"/>
              </w:rPr>
              <w:t>（一）进口产品说明（根据项目实际情况选择）</w:t>
            </w:r>
          </w:p>
          <w:p>
            <w:pPr>
              <w:widowControl/>
              <w:jc w:val="left"/>
              <w:rPr>
                <w:rFonts w:hint="eastAsia" w:ascii="Times New Roman" w:hAnsi="Times New Roman" w:eastAsia="宋体" w:cs="Times New Roman"/>
              </w:rPr>
            </w:pPr>
            <w:r>
              <w:rPr>
                <w:rFonts w:hint="eastAsia" w:ascii="Times New Roman" w:hAnsi="Times New Roman" w:eastAsia="宋体" w:cs="Times New Roman"/>
              </w:rPr>
              <w:t>☑本分标货物所涉及的货物不接受进口产品（即通过中国海关报关验放进入中国境内且产自关境外的产品）参与投标，如有进口产品参与投标的作无效标处理。</w:t>
            </w:r>
          </w:p>
          <w:p>
            <w:pPr>
              <w:widowControl/>
              <w:jc w:val="left"/>
              <w:rPr>
                <w:rFonts w:hint="eastAsia" w:ascii="Times New Roman" w:hAnsi="Times New Roman" w:eastAsia="宋体" w:cs="Times New Roman"/>
              </w:rPr>
            </w:pPr>
            <w:r>
              <w:rPr>
                <w:rFonts w:hint="eastAsia" w:ascii="Times New Roman" w:hAnsi="Times New Roman" w:eastAsia="宋体" w:cs="Times New Roman"/>
              </w:rPr>
              <w:t>▲（二）核心产品</w:t>
            </w:r>
          </w:p>
          <w:p>
            <w:pPr>
              <w:widowControl/>
              <w:jc w:val="left"/>
              <w:rPr>
                <w:rFonts w:hint="eastAsia" w:ascii="Times New Roman" w:hAnsi="Times New Roman" w:eastAsia="宋体" w:cs="Times New Roman"/>
              </w:rPr>
            </w:pPr>
            <w:r>
              <w:rPr>
                <w:rFonts w:hint="eastAsia" w:ascii="Times New Roman" w:hAnsi="Times New Roman" w:eastAsia="宋体" w:cs="Times New Roman"/>
              </w:rPr>
              <w:t xml:space="preserve">货物需求一栏表中的核心产品为  </w:t>
            </w:r>
            <w:r>
              <w:rPr>
                <w:rFonts w:hint="eastAsia" w:ascii="Times New Roman" w:hAnsi="Times New Roman" w:eastAsia="宋体" w:cs="Times New Roman"/>
                <w:u w:val="single"/>
              </w:rPr>
              <w:t>计算机</w:t>
            </w:r>
            <w:r>
              <w:rPr>
                <w:rFonts w:hint="eastAsia" w:ascii="Times New Roman" w:hAnsi="Times New Roman" w:eastAsia="宋体" w:cs="Times New Roman"/>
              </w:rPr>
              <w:t xml:space="preserve">  产品。</w:t>
            </w:r>
          </w:p>
          <w:p>
            <w:pPr>
              <w:widowControl/>
              <w:jc w:val="left"/>
              <w:rPr>
                <w:rFonts w:hint="eastAsia" w:ascii="Times New Roman" w:hAnsi="Times New Roman" w:eastAsia="宋体" w:cs="Times New Roman"/>
              </w:rPr>
            </w:pPr>
            <w:r>
              <w:rPr>
                <w:rFonts w:hint="eastAsia" w:ascii="Times New Roman" w:hAnsi="Times New Roman" w:eastAsia="宋体" w:cs="Times New Roman"/>
              </w:rPr>
              <w:t>（三）其他</w:t>
            </w:r>
          </w:p>
          <w:p>
            <w:pPr>
              <w:widowControl/>
              <w:jc w:val="left"/>
              <w:rPr>
                <w:rFonts w:hint="eastAsia" w:ascii="Times New Roman" w:hAnsi="Times New Roman" w:eastAsia="宋体" w:cs="Times New Roman"/>
              </w:rPr>
            </w:pPr>
            <w:r>
              <w:rPr>
                <w:rFonts w:hint="eastAsia" w:ascii="Times New Roman" w:hAnsi="Times New Roman" w:eastAsia="宋体" w:cs="Times New Roman"/>
              </w:rPr>
              <w:t>本项目采购标的对应的中小企业划分标准所属行业：</w:t>
            </w:r>
            <w:r>
              <w:rPr>
                <w:rFonts w:hint="eastAsia" w:ascii="Times New Roman" w:hAnsi="Times New Roman" w:eastAsia="宋体" w:cs="Times New Roman"/>
                <w:u w:val="single"/>
              </w:rPr>
              <w:t>工业。</w:t>
            </w:r>
          </w:p>
          <w:p>
            <w:pPr>
              <w:widowControl/>
              <w:jc w:val="left"/>
              <w:textAlignment w:val="center"/>
              <w:rPr>
                <w:rFonts w:hint="eastAsia" w:cs="宋体"/>
                <w:kern w:val="0"/>
                <w:sz w:val="22"/>
                <w:szCs w:val="22"/>
                <w:lang w:bidi="ar"/>
              </w:rPr>
            </w:pPr>
          </w:p>
        </w:tc>
      </w:tr>
    </w:tbl>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rPr>
          <w:b/>
          <w:bCs/>
          <w:sz w:val="28"/>
          <w:szCs w:val="28"/>
        </w:rPr>
      </w:pPr>
      <w:r>
        <w:rPr>
          <w:rFonts w:hint="eastAsia" w:ascii="宋体" w:hAnsi="宋体" w:cs="宋体"/>
          <w:sz w:val="32"/>
          <w:szCs w:val="32"/>
        </w:rPr>
        <w:t>附件1：</w:t>
      </w:r>
    </w:p>
    <w:p>
      <w:pPr>
        <w:jc w:val="center"/>
        <w:rPr>
          <w:b/>
          <w:bCs/>
        </w:rPr>
      </w:pPr>
      <w:bookmarkStart w:id="39" w:name="_Toc31173"/>
      <w:r>
        <w:rPr>
          <w:rFonts w:hint="eastAsia"/>
          <w:b/>
          <w:bCs/>
        </w:rPr>
        <w:t>节能产品政府采购品目清单</w:t>
      </w:r>
      <w:bookmarkEnd w:id="39"/>
    </w:p>
    <w:tbl>
      <w:tblPr>
        <w:tblStyle w:val="25"/>
        <w:tblW w:w="0" w:type="auto"/>
        <w:jc w:val="center"/>
        <w:tblLayout w:type="fixed"/>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9"/>
        <w:spacing w:line="360" w:lineRule="auto"/>
        <w:ind w:firstLine="468"/>
        <w:rPr>
          <w:rFonts w:ascii="宋体" w:hAnsi="宋体" w:cs="宋体"/>
          <w:spacing w:val="-3"/>
          <w:szCs w:val="21"/>
        </w:rPr>
      </w:pPr>
    </w:p>
    <w:p>
      <w:pPr>
        <w:pStyle w:val="9"/>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pPr>
        <w:pStyle w:val="9"/>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pPr>
        <w:pStyle w:val="12"/>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pPr>
        <w:jc w:val="center"/>
        <w:rPr>
          <w:b/>
          <w:bCs/>
          <w:sz w:val="28"/>
          <w:szCs w:val="28"/>
        </w:rPr>
      </w:pPr>
      <w:bookmarkStart w:id="40" w:name="_Toc16661"/>
      <w:r>
        <w:rPr>
          <w:rFonts w:hint="eastAsia"/>
          <w:b/>
          <w:bCs/>
          <w:sz w:val="28"/>
          <w:szCs w:val="28"/>
        </w:rPr>
        <w:t>中小微企业划型标准</w:t>
      </w:r>
      <w:bookmarkEnd w:id="40"/>
    </w:p>
    <w:tbl>
      <w:tblPr>
        <w:tblStyle w:val="25"/>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2"/>
        <w:spacing w:line="360" w:lineRule="auto"/>
        <w:jc w:val="center"/>
        <w:outlineLvl w:val="0"/>
        <w:rPr>
          <w:rFonts w:hAnsi="宋体" w:cs="宋体"/>
        </w:rPr>
        <w:sectPr>
          <w:footerReference r:id="rId6" w:type="default"/>
          <w:pgSz w:w="11906" w:h="16838"/>
          <w:pgMar w:top="1440" w:right="1080" w:bottom="1440" w:left="1080" w:header="720" w:footer="720" w:gutter="0"/>
          <w:cols w:space="720" w:num="1"/>
          <w:docGrid w:type="lines" w:linePitch="331" w:charSpace="0"/>
        </w:sectPr>
      </w:pPr>
    </w:p>
    <w:p>
      <w:pPr>
        <w:pStyle w:val="12"/>
        <w:spacing w:line="360" w:lineRule="auto"/>
        <w:jc w:val="center"/>
        <w:outlineLvl w:val="0"/>
        <w:rPr>
          <w:rFonts w:hAnsi="宋体" w:cs="宋体"/>
          <w:b/>
          <w:sz w:val="36"/>
          <w:szCs w:val="36"/>
        </w:rPr>
      </w:pPr>
      <w:bookmarkStart w:id="41" w:name="_Toc532545044"/>
      <w:bookmarkStart w:id="42" w:name="_Toc8902"/>
      <w:r>
        <w:rPr>
          <w:rFonts w:hint="eastAsia" w:hAnsi="宋体" w:cs="宋体"/>
          <w:b/>
          <w:sz w:val="36"/>
        </w:rPr>
        <w:t>第三章  投标人须知</w:t>
      </w:r>
      <w:bookmarkEnd w:id="41"/>
      <w:bookmarkEnd w:id="42"/>
    </w:p>
    <w:p>
      <w:pPr>
        <w:pStyle w:val="12"/>
        <w:spacing w:line="360" w:lineRule="auto"/>
        <w:jc w:val="center"/>
        <w:outlineLvl w:val="1"/>
        <w:rPr>
          <w:rFonts w:hAnsi="宋体" w:cs="宋体"/>
          <w:b/>
          <w:sz w:val="30"/>
          <w:szCs w:val="30"/>
        </w:rPr>
      </w:pPr>
      <w:bookmarkStart w:id="43" w:name="_Toc7735"/>
      <w:r>
        <w:rPr>
          <w:rFonts w:hint="eastAsia" w:hAnsi="宋体" w:cs="宋体"/>
          <w:b/>
          <w:sz w:val="30"/>
          <w:szCs w:val="30"/>
        </w:rPr>
        <w:t>第一节 投标人须知前附表</w:t>
      </w:r>
      <w:bookmarkEnd w:id="43"/>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44" w:name="_5"/>
            <w:bookmarkEnd w:id="44"/>
            <w:bookmarkStart w:id="45" w:name="_9.2"/>
            <w:bookmarkEnd w:id="45"/>
            <w:bookmarkStart w:id="46" w:name="_8.1"/>
            <w:bookmarkEnd w:id="46"/>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7" w:name="PO_3000001866_PM007"/>
            <w:r>
              <w:rPr>
                <w:rFonts w:hint="eastAsia" w:ascii="宋体" w:hAnsi="宋体" w:cs="宋体"/>
                <w:szCs w:val="21"/>
              </w:rPr>
              <w:t>不允许联合体投标</w:t>
            </w:r>
            <w:bookmarkEnd w:id="47"/>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8" w:name="PO_3000001866_PM044"/>
            <w:r>
              <w:rPr>
                <w:rFonts w:hint="eastAsia" w:ascii="宋体" w:hAnsi="宋体" w:cs="宋体"/>
                <w:szCs w:val="21"/>
              </w:rPr>
              <w:t>不允许</w:t>
            </w:r>
            <w:bookmarkEnd w:id="48"/>
            <w:r>
              <w:rPr>
                <w:rFonts w:hint="eastAsia" w:ascii="宋体" w:hAnsi="宋体" w:cs="宋体"/>
                <w:szCs w:val="21"/>
              </w:rPr>
              <w:t>转包/分包</w:t>
            </w:r>
          </w:p>
          <w:p>
            <w:pPr>
              <w:pStyle w:val="8"/>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pPr>
              <w:pStyle w:val="8"/>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cs="宋体"/>
                <w:b/>
                <w:bCs/>
                <w:szCs w:val="21"/>
              </w:rPr>
              <w:t>☑不组织召开开标前答疑会</w:t>
            </w:r>
          </w:p>
          <w:p>
            <w:pPr>
              <w:snapToGrid w:val="0"/>
              <w:spacing w:line="360" w:lineRule="auto"/>
              <w:rPr>
                <w:rFonts w:ascii="宋体" w:hAnsi="宋体" w:cs="宋体"/>
                <w:szCs w:val="21"/>
              </w:rPr>
            </w:pPr>
            <w:r>
              <w:rPr>
                <w:rFonts w:hint="eastAsia" w:ascii="宋体" w:hAnsi="宋体" w:cs="宋体"/>
                <w:szCs w:val="21"/>
              </w:rPr>
              <w:t>□组织召开开标前答疑会</w:t>
            </w:r>
          </w:p>
          <w:p>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49" w:name="_13.2"/>
            <w:bookmarkEnd w:id="49"/>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4、投标人财务状况报告：[ 2023或2022 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4"/>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b/>
                <w:bCs/>
                <w:szCs w:val="21"/>
              </w:rPr>
            </w:pPr>
            <w:r>
              <w:rPr>
                <w:rFonts w:hint="eastAsia" w:ascii="宋体" w:hAnsi="宋体" w:cs="宋体"/>
                <w:szCs w:val="21"/>
                <w:lang w:val="en-US" w:eastAsia="zh-CN"/>
              </w:rPr>
              <w:t>7</w:t>
            </w:r>
            <w:r>
              <w:rPr>
                <w:rFonts w:hint="eastAsia" w:ascii="宋体" w:hAnsi="宋体" w:cs="宋体"/>
                <w:szCs w:val="21"/>
              </w:rPr>
              <w:t>、除招标文件规定必须提供以外，投标人认为需要提供的其他证明材料。</w:t>
            </w:r>
            <w:r>
              <w:rPr>
                <w:rFonts w:hint="eastAsia" w:ascii="宋体" w:hAnsi="宋体" w:cs="宋体"/>
                <w:b/>
                <w:bCs/>
                <w:szCs w:val="21"/>
              </w:rPr>
              <w:t>（如有，请提供）</w:t>
            </w:r>
          </w:p>
          <w:p>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0" w:name="_13.3"/>
            <w:bookmarkEnd w:id="50"/>
            <w:r>
              <w:rPr>
                <w:rFonts w:hint="eastAsia" w:ascii="宋体" w:hAnsi="宋体" w:cs="宋体"/>
                <w:szCs w:val="21"/>
              </w:rPr>
              <w:t>商务文件组成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1" w:name="_13.4"/>
            <w:bookmarkEnd w:id="51"/>
            <w:r>
              <w:rPr>
                <w:rFonts w:hint="eastAsia" w:ascii="宋体" w:hAnsi="宋体" w:cs="宋体"/>
                <w:szCs w:val="21"/>
              </w:rPr>
              <w:t>技术文件组成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numPr>
                <w:ilvl w:val="0"/>
                <w:numId w:val="5"/>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5"/>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szCs w:val="21"/>
              </w:rPr>
              <w:t>（必须提供，否则响应文件作无效处理）</w:t>
            </w:r>
          </w:p>
          <w:p>
            <w:pPr>
              <w:numPr>
                <w:ilvl w:val="0"/>
                <w:numId w:val="5"/>
              </w:numPr>
              <w:snapToGrid w:val="0"/>
              <w:spacing w:line="360" w:lineRule="auto"/>
              <w:jc w:val="left"/>
              <w:rPr>
                <w:rFonts w:ascii="宋体" w:hAnsi="宋体" w:cs="宋体"/>
                <w:b/>
                <w:bCs/>
                <w:szCs w:val="21"/>
              </w:rPr>
            </w:pPr>
            <w:r>
              <w:rPr>
                <w:rFonts w:hint="eastAsia" w:ascii="宋体" w:hAnsi="宋体" w:cs="宋体"/>
                <w:szCs w:val="21"/>
              </w:rPr>
              <w:t>项目实施方案；</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szCs w:val="21"/>
              </w:rPr>
              <w:t>（如有，请提供）</w:t>
            </w:r>
            <w:r>
              <w:rPr>
                <w:rFonts w:hint="eastAsia" w:ascii="宋体" w:hAnsi="宋体" w:cs="宋体"/>
                <w:szCs w:val="21"/>
              </w:rPr>
              <w:t xml:space="preserve">  </w:t>
            </w:r>
          </w:p>
          <w:p>
            <w:pPr>
              <w:snapToGrid w:val="0"/>
              <w:spacing w:line="360" w:lineRule="auto"/>
              <w:jc w:val="left"/>
              <w:rPr>
                <w:rFonts w:ascii="宋体" w:hAnsi="宋体" w:cs="宋体"/>
                <w:szCs w:val="21"/>
              </w:rPr>
            </w:pPr>
            <w:r>
              <w:rPr>
                <w:rFonts w:hint="eastAsia" w:ascii="宋体" w:hAnsi="宋体" w:cs="宋体"/>
                <w:szCs w:val="21"/>
              </w:rPr>
              <w:t>8、优惠条件：投标人承诺给予招标人的各种优惠条件，包括售后服务、备品 备件、 专用耗材等方面的优惠；投标人不得给予赠品或者与采购无关的其他商 品、服务； 视项目情况设置是否必须提供）</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 xml:space="preserve">9、投标人对本项目的合理化建议和改进措施； </w:t>
            </w:r>
            <w:r>
              <w:rPr>
                <w:rFonts w:hint="eastAsia" w:ascii="宋体" w:hAnsi="宋体" w:cs="宋体"/>
                <w:b/>
                <w:bCs/>
                <w:szCs w:val="21"/>
              </w:rPr>
              <w:t>（如有，请提供）</w:t>
            </w:r>
            <w:r>
              <w:rPr>
                <w:rFonts w:hint="eastAsia" w:ascii="宋体" w:hAnsi="宋体" w:cs="宋体"/>
                <w:szCs w:val="21"/>
              </w:rPr>
              <w:t xml:space="preserve">                          10、除招标文件规定必须提供以外，投标人需要说明的其他文件和说明。</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pPr>
              <w:tabs>
                <w:tab w:val="left" w:pos="459"/>
              </w:tabs>
              <w:snapToGrid w:val="0"/>
              <w:spacing w:line="360" w:lineRule="auto"/>
              <w:jc w:val="left"/>
              <w:rPr>
                <w:rFonts w:ascii="宋体" w:hAnsi="宋体" w:cs="宋体"/>
                <w:b/>
                <w:bCs/>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p>
            <w:pPr>
              <w:snapToGrid w:val="0"/>
              <w:spacing w:line="360" w:lineRule="auto"/>
              <w:jc w:val="left"/>
              <w:rPr>
                <w:rFonts w:ascii="宋体" w:hAnsi="宋体" w:cs="宋体"/>
                <w:szCs w:val="21"/>
              </w:rPr>
            </w:pPr>
            <w:r>
              <w:rPr>
                <w:rFonts w:hint="eastAsia" w:ascii="宋体" w:hAnsi="宋体" w:cs="宋体"/>
                <w:szCs w:val="21"/>
              </w:rPr>
              <w:t>4、投标人针对报价需要说明的其他文件和说明。</w:t>
            </w:r>
            <w:r>
              <w:rPr>
                <w:rFonts w:hint="eastAsia" w:ascii="宋体" w:hAnsi="宋体" w:cs="宋体"/>
                <w:b/>
                <w:bCs/>
                <w:szCs w:val="21"/>
              </w:rPr>
              <w:t>（如有，请提供）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2" w:name="_16.2"/>
            <w:bookmarkEnd w:id="52"/>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pPr>
              <w:spacing w:line="360" w:lineRule="auto"/>
              <w:ind w:firstLine="420" w:firstLineChars="200"/>
              <w:jc w:val="left"/>
              <w:rPr>
                <w:rFonts w:ascii="宋体" w:hAnsi="宋体" w:cs="宋体"/>
                <w:szCs w:val="21"/>
              </w:rPr>
            </w:pPr>
            <w:r>
              <w:rPr>
                <w:rFonts w:hint="eastAsia" w:ascii="宋体" w:hAnsi="宋体" w:cs="宋体"/>
                <w:szCs w:val="21"/>
              </w:rPr>
              <w:t>（1）货物的价格；</w:t>
            </w:r>
          </w:p>
          <w:p>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3" w:name="_17.1"/>
            <w:bookmarkEnd w:id="53"/>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4" w:name="PO_3000001866_PM046"/>
            <w:r>
              <w:rPr>
                <w:rFonts w:hint="eastAsia" w:ascii="宋体" w:hAnsi="宋体" w:cs="宋体"/>
                <w:szCs w:val="21"/>
                <w:u w:val="single"/>
              </w:rPr>
              <w:t>60日历天</w:t>
            </w:r>
            <w:bookmarkEnd w:id="54"/>
            <w:r>
              <w:rPr>
                <w:rFonts w:hint="eastAsia"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5" w:name="_18"/>
            <w:bookmarkEnd w:id="55"/>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6" w:name="_21.1"/>
            <w:bookmarkEnd w:id="56"/>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u w:val="single"/>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7" w:name="_23"/>
            <w:bookmarkEnd w:id="57"/>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8" w:name="_25.3"/>
            <w:bookmarkEnd w:id="58"/>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在查询网站中直接截图查询记录，截图作为在“政采云”平台作为附件上传保存。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9" w:name="_26"/>
            <w:bookmarkEnd w:id="59"/>
            <w:bookmarkStart w:id="60" w:name="_28.3"/>
            <w:bookmarkEnd w:id="60"/>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bookmarkStart w:id="61" w:name="_29.2.2（2）"/>
            <w:bookmarkEnd w:id="61"/>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A分标：商务条款评审中允许负偏离的条款数为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pPr>
              <w:snapToGrid w:val="0"/>
              <w:spacing w:line="360" w:lineRule="auto"/>
              <w:rPr>
                <w:rFonts w:ascii="宋体" w:hAnsi="宋体" w:cs="宋体"/>
                <w:szCs w:val="21"/>
              </w:rPr>
            </w:pPr>
          </w:p>
          <w:p>
            <w:pPr>
              <w:snapToGrid w:val="0"/>
              <w:spacing w:line="360" w:lineRule="auto"/>
              <w:rPr>
                <w:rFonts w:ascii="宋体" w:hAnsi="宋体" w:cs="宋体"/>
                <w:szCs w:val="21"/>
              </w:rPr>
            </w:pPr>
            <w:r>
              <w:rPr>
                <w:rFonts w:hint="eastAsia" w:ascii="宋体" w:hAnsi="宋体" w:cs="宋体"/>
                <w:szCs w:val="21"/>
              </w:rPr>
              <w:t>B分标：商务条款评审中允许负偏离的条款数为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w:t>
            </w:r>
            <w:r>
              <w:rPr>
                <w:rFonts w:hint="eastAsia" w:ascii="宋体" w:hAnsi="宋体" w:cs="宋体"/>
                <w:szCs w:val="21"/>
                <w:u w:val="single"/>
                <w:lang w:val="en-US" w:eastAsia="zh-CN"/>
              </w:rPr>
              <w:t>5</w:t>
            </w:r>
            <w:r>
              <w:rPr>
                <w:rFonts w:hint="eastAsia" w:ascii="宋体" w:hAnsi="宋体" w:cs="宋体"/>
                <w:szCs w:val="21"/>
                <w:u w:val="single"/>
              </w:rPr>
              <w:t xml:space="preserve">  </w:t>
            </w:r>
            <w:r>
              <w:rPr>
                <w:rFonts w:hint="eastAsia" w:ascii="宋体" w:hAnsi="宋体" w:cs="宋体"/>
                <w:szCs w:val="21"/>
              </w:rPr>
              <w:t>项。</w:t>
            </w:r>
          </w:p>
          <w:p>
            <w:pPr>
              <w:snapToGrid w:val="0"/>
              <w:spacing w:line="360" w:lineRule="auto"/>
              <w:ind w:firstLine="840" w:firstLineChars="4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2" w:name="_39.1"/>
            <w:bookmarkEnd w:id="62"/>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3" w:name="_40.1"/>
            <w:bookmarkEnd w:id="63"/>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隆安县政府集中采购中心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bookmarkStart w:id="64" w:name="PO_3000001866_PM035"/>
            <w:r>
              <w:rPr>
                <w:rFonts w:hint="eastAsia" w:ascii="宋体" w:hAnsi="宋体" w:cs="宋体"/>
                <w:szCs w:val="21"/>
                <w:u w:val="single"/>
              </w:rPr>
              <w:t>隆安县城厢镇城南路14号</w:t>
            </w:r>
            <w:bookmarkEnd w:id="64"/>
            <w:r>
              <w:rPr>
                <w:rFonts w:hint="eastAsia" w:ascii="宋体" w:hAnsi="宋体" w:cs="宋体"/>
                <w:szCs w:val="21"/>
              </w:rPr>
              <w:t xml:space="preserve"> </w:t>
            </w:r>
          </w:p>
          <w:p>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pPr>
              <w:snapToGrid w:val="0"/>
              <w:spacing w:line="360" w:lineRule="auto"/>
              <w:rPr>
                <w:rFonts w:ascii="宋体" w:hAnsi="宋体" w:cs="宋体"/>
              </w:rPr>
            </w:pPr>
            <w:r>
              <w:rPr>
                <w:rFonts w:hint="eastAsia" w:ascii="宋体" w:hAnsi="宋体" w:cs="宋体"/>
              </w:rPr>
              <w:t>2、邮寄地址：</w:t>
            </w:r>
          </w:p>
          <w:p>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5" w:name="PO_3000001866_PM036"/>
            <w:r>
              <w:rPr>
                <w:rFonts w:hint="eastAsia" w:ascii="宋体" w:hAnsi="宋体" w:cs="宋体"/>
              </w:rPr>
              <w:t xml:space="preserve"> </w:t>
            </w:r>
            <w:bookmarkEnd w:id="65"/>
          </w:p>
          <w:p>
            <w:pPr>
              <w:snapToGrid w:val="0"/>
              <w:spacing w:line="360" w:lineRule="auto"/>
              <w:rPr>
                <w:rFonts w:ascii="宋体" w:hAnsi="宋体" w:cs="宋体"/>
              </w:rPr>
            </w:pPr>
            <w:r>
              <w:rPr>
                <w:rFonts w:hint="eastAsia" w:ascii="宋体" w:hAnsi="宋体" w:cs="宋体"/>
              </w:rPr>
              <w:t>地址：隆安县城厢镇广场路8号</w:t>
            </w:r>
          </w:p>
          <w:p>
            <w:pPr>
              <w:snapToGrid w:val="0"/>
              <w:spacing w:line="360" w:lineRule="auto"/>
              <w:rPr>
                <w:rFonts w:ascii="宋体" w:hAnsi="宋体" w:cs="宋体"/>
              </w:rPr>
            </w:pPr>
            <w:r>
              <w:rPr>
                <w:rFonts w:hint="eastAsia" w:ascii="宋体" w:hAnsi="宋体" w:cs="宋体"/>
              </w:rPr>
              <w:t>联系电话：0771-6531019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6" w:name="_42"/>
            <w:bookmarkEnd w:id="66"/>
            <w:bookmarkStart w:id="67" w:name="_41"/>
            <w:bookmarkEnd w:id="67"/>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pPr>
              <w:pStyle w:val="12"/>
              <w:snapToGrid w:val="0"/>
              <w:spacing w:line="360" w:lineRule="auto"/>
              <w:rPr>
                <w:rFonts w:hAnsi="宋体" w:cs="宋体"/>
              </w:rPr>
            </w:pPr>
            <w:r>
              <w:rPr>
                <w:rFonts w:hint="eastAsia" w:hAnsi="宋体" w:cs="宋体"/>
              </w:rPr>
              <w:t>□采购人支付。</w:t>
            </w:r>
          </w:p>
          <w:p>
            <w:pPr>
              <w:pStyle w:val="12"/>
              <w:snapToGrid w:val="0"/>
              <w:spacing w:line="360" w:lineRule="auto"/>
              <w:rPr>
                <w:rFonts w:hAnsi="宋体" w:cs="宋体"/>
              </w:rPr>
            </w:pPr>
            <w:r>
              <w:rPr>
                <w:rFonts w:hint="eastAsia" w:hAnsi="宋体" w:cs="宋体"/>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u w:val="single"/>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pPr>
              <w:snapToGrid w:val="0"/>
              <w:spacing w:line="360" w:lineRule="auto"/>
              <w:rPr>
                <w:rFonts w:ascii="宋体" w:hAnsi="宋体" w:cs="宋体"/>
                <w:b/>
                <w:szCs w:val="21"/>
              </w:rPr>
            </w:pPr>
            <w:r>
              <w:rPr>
                <w:rFonts w:hint="eastAsia" w:ascii="宋体" w:hAnsi="宋体" w:cs="宋体"/>
                <w:b/>
                <w:szCs w:val="21"/>
              </w:rPr>
              <w:t>法律责任：</w:t>
            </w:r>
          </w:p>
          <w:p>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pPr>
              <w:spacing w:line="360" w:lineRule="auto"/>
              <w:rPr>
                <w:rFonts w:ascii="宋体" w:hAnsi="宋体" w:cs="宋体"/>
              </w:rPr>
            </w:pPr>
            <w:r>
              <w:rPr>
                <w:rFonts w:hint="eastAsia" w:ascii="宋体" w:hAnsi="宋体" w:cs="宋体"/>
                <w:b/>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2"/>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2"/>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pPr>
              <w:pStyle w:val="12"/>
              <w:snapToGrid w:val="0"/>
              <w:spacing w:line="360" w:lineRule="auto"/>
              <w:rPr>
                <w:rFonts w:hAnsi="宋体" w:cs="宋体"/>
                <w:b/>
                <w:bCs/>
              </w:rPr>
            </w:pPr>
            <w:r>
              <w:rPr>
                <w:rFonts w:hint="eastAsia" w:hAnsi="宋体" w:cs="宋体"/>
                <w:b/>
                <w:bCs/>
              </w:rPr>
              <w:t>4.自然人投标的，招标文件规定盖公章处由自然人摁手指指印。</w:t>
            </w:r>
          </w:p>
          <w:p>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3"/>
        <w:spacing w:line="360" w:lineRule="auto"/>
        <w:jc w:val="center"/>
        <w:rPr>
          <w:rFonts w:ascii="宋体" w:hAnsi="宋体" w:cs="宋体"/>
        </w:rPr>
      </w:pPr>
      <w:bookmarkStart w:id="68" w:name="_Toc24629"/>
      <w:r>
        <w:rPr>
          <w:rFonts w:hint="eastAsia" w:ascii="宋体" w:hAnsi="宋体" w:cs="宋体"/>
        </w:rPr>
        <w:t>第二节 投标人须知正文</w:t>
      </w:r>
      <w:bookmarkEnd w:id="68"/>
    </w:p>
    <w:p>
      <w:pPr>
        <w:pStyle w:val="4"/>
        <w:keepNext w:val="0"/>
        <w:keepLines w:val="0"/>
        <w:rPr>
          <w:rFonts w:cs="宋体"/>
        </w:rPr>
      </w:pPr>
      <w:bookmarkStart w:id="69" w:name="_Toc27066"/>
      <w:r>
        <w:rPr>
          <w:rFonts w:hint="eastAsia" w:cs="宋体"/>
        </w:rPr>
        <w:t>一、总  则</w:t>
      </w:r>
      <w:bookmarkEnd w:id="69"/>
    </w:p>
    <w:p>
      <w:pPr>
        <w:spacing w:line="360" w:lineRule="auto"/>
        <w:ind w:firstLine="480" w:firstLineChars="200"/>
        <w:rPr>
          <w:rFonts w:ascii="宋体" w:hAnsi="宋体" w:cs="宋体"/>
          <w:sz w:val="24"/>
        </w:rPr>
      </w:pPr>
      <w:bookmarkStart w:id="70" w:name="_Toc254970668"/>
      <w:bookmarkStart w:id="71" w:name="_Toc254970527"/>
      <w:r>
        <w:rPr>
          <w:rFonts w:hint="eastAsia" w:ascii="宋体" w:hAnsi="宋体" w:cs="宋体"/>
          <w:sz w:val="24"/>
        </w:rPr>
        <w:t>1.适用范围</w:t>
      </w:r>
      <w:bookmarkEnd w:id="70"/>
      <w:bookmarkEnd w:id="71"/>
    </w:p>
    <w:p>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pPr>
        <w:spacing w:line="360" w:lineRule="auto"/>
        <w:ind w:firstLine="480" w:firstLineChars="200"/>
        <w:rPr>
          <w:rFonts w:ascii="宋体" w:hAnsi="宋体" w:cs="宋体"/>
          <w:sz w:val="24"/>
        </w:rPr>
      </w:pPr>
      <w:bookmarkStart w:id="72" w:name="_Toc254970669"/>
      <w:bookmarkStart w:id="73" w:name="_Toc254970528"/>
      <w:r>
        <w:rPr>
          <w:rFonts w:hint="eastAsia" w:ascii="宋体" w:hAnsi="宋体" w:cs="宋体"/>
          <w:sz w:val="24"/>
        </w:rPr>
        <w:t>2.定义</w:t>
      </w:r>
      <w:bookmarkEnd w:id="72"/>
      <w:bookmarkEnd w:id="73"/>
    </w:p>
    <w:p>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4" w:name="_Toc254970670"/>
      <w:bookmarkStart w:id="75" w:name="_Toc254970529"/>
    </w:p>
    <w:p>
      <w:pPr>
        <w:spacing w:line="360" w:lineRule="auto"/>
        <w:ind w:firstLine="480" w:firstLineChars="200"/>
        <w:rPr>
          <w:rFonts w:ascii="宋体" w:hAnsi="宋体" w:cs="宋体"/>
          <w:sz w:val="24"/>
        </w:rPr>
      </w:pPr>
      <w:r>
        <w:rPr>
          <w:rFonts w:hint="eastAsia" w:ascii="宋体" w:hAnsi="宋体" w:cs="宋体"/>
          <w:sz w:val="24"/>
        </w:rPr>
        <w:t>3.</w:t>
      </w:r>
      <w:bookmarkEnd w:id="74"/>
      <w:bookmarkEnd w:id="75"/>
      <w:r>
        <w:rPr>
          <w:rFonts w:hint="eastAsia" w:ascii="宋体" w:hAnsi="宋体" w:cs="宋体"/>
          <w:sz w:val="24"/>
        </w:rPr>
        <w:t>投标人的资格要求</w:t>
      </w:r>
    </w:p>
    <w:p>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pPr>
        <w:spacing w:line="360" w:lineRule="auto"/>
        <w:ind w:firstLine="480" w:firstLineChars="200"/>
        <w:rPr>
          <w:rFonts w:ascii="宋体" w:hAnsi="宋体" w:cs="宋体"/>
          <w:sz w:val="24"/>
        </w:rPr>
      </w:pPr>
      <w:bookmarkStart w:id="76" w:name="_Toc254970530"/>
      <w:bookmarkStart w:id="77" w:name="_Toc254970671"/>
      <w:r>
        <w:rPr>
          <w:rFonts w:hint="eastAsia" w:ascii="宋体" w:hAnsi="宋体" w:cs="宋体"/>
          <w:sz w:val="24"/>
        </w:rPr>
        <w:t>4.投标委托</w:t>
      </w:r>
      <w:bookmarkEnd w:id="76"/>
      <w:bookmarkEnd w:id="77"/>
    </w:p>
    <w:p>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宋体" w:hAnsi="宋体" w:cs="宋体"/>
          <w:sz w:val="24"/>
        </w:rPr>
      </w:pPr>
      <w:bookmarkStart w:id="78" w:name="_5.投标费用"/>
      <w:bookmarkEnd w:id="78"/>
      <w:bookmarkStart w:id="79" w:name="_Toc254970672"/>
      <w:bookmarkStart w:id="80" w:name="_Toc254970531"/>
      <w:r>
        <w:rPr>
          <w:rFonts w:hint="eastAsia" w:ascii="宋体" w:hAnsi="宋体" w:cs="宋体"/>
          <w:sz w:val="24"/>
        </w:rPr>
        <w:t>5.投标费用</w:t>
      </w:r>
      <w:bookmarkEnd w:id="79"/>
      <w:bookmarkEnd w:id="80"/>
    </w:p>
    <w:p>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宋体" w:hAnsi="宋体" w:cs="宋体"/>
          <w:sz w:val="24"/>
        </w:rPr>
      </w:pPr>
      <w:r>
        <w:rPr>
          <w:rFonts w:hint="eastAsia" w:ascii="宋体" w:hAnsi="宋体" w:cs="宋体"/>
          <w:sz w:val="24"/>
        </w:rPr>
        <w:t>6.联合体投标</w:t>
      </w:r>
    </w:p>
    <w:p>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 xml:space="preserve">7.转包与分包             </w:t>
      </w:r>
    </w:p>
    <w:p>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宋体" w:hAnsi="宋体" w:cs="宋体"/>
          <w:sz w:val="24"/>
        </w:rPr>
      </w:pPr>
      <w:bookmarkStart w:id="81" w:name="_Toc254970532"/>
      <w:bookmarkStart w:id="82" w:name="_Toc254970673"/>
      <w:r>
        <w:rPr>
          <w:rFonts w:hint="eastAsia" w:ascii="宋体" w:hAnsi="宋体" w:cs="宋体"/>
          <w:sz w:val="24"/>
        </w:rPr>
        <w:t>8.特别说明：</w:t>
      </w:r>
      <w:bookmarkEnd w:id="81"/>
      <w:bookmarkEnd w:id="82"/>
      <w:bookmarkStart w:id="83" w:name="_8.1提供相同品牌产品且通过资格审查、符合性审查的不同投标人参加同一合"/>
      <w:bookmarkEnd w:id="83"/>
    </w:p>
    <w:p>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宋体" w:hAnsi="宋体" w:cs="宋体"/>
          <w:sz w:val="24"/>
        </w:rPr>
      </w:pPr>
      <w:r>
        <w:rPr>
          <w:rFonts w:hint="eastAsia" w:ascii="宋体" w:hAnsi="宋体" w:cs="宋体"/>
          <w:sz w:val="24"/>
        </w:rPr>
        <w:t>9.回避与串通投标</w:t>
      </w:r>
    </w:p>
    <w:p>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pPr>
        <w:spacing w:line="360" w:lineRule="auto"/>
        <w:ind w:firstLine="422" w:firstLineChars="200"/>
        <w:rPr>
          <w:rFonts w:ascii="宋体" w:hAnsi="宋体" w:cs="宋体"/>
          <w:b/>
        </w:rPr>
      </w:pPr>
      <w:r>
        <w:rPr>
          <w:rFonts w:hint="eastAsia" w:ascii="宋体" w:hAnsi="宋体" w:cs="宋体"/>
          <w:b/>
        </w:rPr>
        <w:t>（5）不同投标人的纸质投标文件相互混装；</w:t>
      </w:r>
    </w:p>
    <w:p>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pPr>
        <w:pStyle w:val="12"/>
        <w:snapToGrid w:val="0"/>
        <w:spacing w:line="360" w:lineRule="auto"/>
        <w:ind w:left="2" w:leftChars="1" w:firstLine="422" w:firstLineChars="200"/>
        <w:rPr>
          <w:rFonts w:hAnsi="宋体" w:cs="宋体"/>
          <w:b/>
        </w:rPr>
      </w:pPr>
    </w:p>
    <w:p>
      <w:pPr>
        <w:pStyle w:val="4"/>
        <w:keepNext w:val="0"/>
        <w:keepLines w:val="0"/>
        <w:rPr>
          <w:rFonts w:cs="宋体"/>
        </w:rPr>
      </w:pPr>
      <w:bookmarkStart w:id="84" w:name="_Toc254970675"/>
      <w:bookmarkStart w:id="85" w:name="_Toc22879"/>
      <w:bookmarkStart w:id="86" w:name="_Toc254970534"/>
      <w:r>
        <w:rPr>
          <w:rFonts w:hint="eastAsia" w:cs="宋体"/>
        </w:rPr>
        <w:t>二、招标文件</w:t>
      </w:r>
      <w:bookmarkEnd w:id="84"/>
      <w:bookmarkEnd w:id="85"/>
      <w:bookmarkEnd w:id="86"/>
    </w:p>
    <w:p>
      <w:pPr>
        <w:spacing w:line="360" w:lineRule="auto"/>
        <w:ind w:firstLine="480" w:firstLineChars="200"/>
        <w:rPr>
          <w:rFonts w:ascii="宋体" w:hAnsi="宋体" w:cs="宋体"/>
          <w:sz w:val="24"/>
        </w:rPr>
      </w:pPr>
      <w:r>
        <w:rPr>
          <w:rFonts w:hint="eastAsia" w:ascii="宋体" w:hAnsi="宋体" w:cs="宋体"/>
          <w:sz w:val="24"/>
        </w:rPr>
        <w:t>10.招标文件的组成</w:t>
      </w:r>
    </w:p>
    <w:p>
      <w:pPr>
        <w:spacing w:line="360" w:lineRule="auto"/>
        <w:ind w:firstLine="420" w:firstLineChars="200"/>
        <w:rPr>
          <w:rFonts w:ascii="宋体" w:hAnsi="宋体" w:cs="宋体"/>
          <w:szCs w:val="21"/>
        </w:rPr>
      </w:pPr>
      <w:r>
        <w:rPr>
          <w:rFonts w:hint="eastAsia" w:ascii="宋体" w:hAnsi="宋体" w:cs="宋体"/>
          <w:szCs w:val="21"/>
        </w:rPr>
        <w:t>第一章 招标公告；</w:t>
      </w:r>
    </w:p>
    <w:p>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pPr>
        <w:spacing w:line="360" w:lineRule="auto"/>
        <w:ind w:firstLine="420" w:firstLineChars="200"/>
        <w:rPr>
          <w:rFonts w:ascii="宋体" w:hAnsi="宋体" w:cs="宋体"/>
          <w:szCs w:val="21"/>
        </w:rPr>
      </w:pPr>
      <w:r>
        <w:rPr>
          <w:rFonts w:hint="eastAsia" w:ascii="宋体" w:hAnsi="宋体" w:cs="宋体"/>
          <w:szCs w:val="21"/>
        </w:rPr>
        <w:t>第三章 投标人须知；</w:t>
      </w:r>
    </w:p>
    <w:p>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pPr>
        <w:spacing w:line="360" w:lineRule="auto"/>
        <w:ind w:firstLine="420" w:firstLineChars="200"/>
        <w:rPr>
          <w:rFonts w:ascii="宋体" w:hAnsi="宋体" w:cs="宋体"/>
          <w:szCs w:val="21"/>
        </w:rPr>
      </w:pPr>
      <w:r>
        <w:rPr>
          <w:rFonts w:hint="eastAsia" w:ascii="宋体" w:hAnsi="宋体" w:cs="宋体"/>
          <w:szCs w:val="21"/>
        </w:rPr>
        <w:t>第六章 投标文件格式；</w:t>
      </w:r>
    </w:p>
    <w:p>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pPr>
        <w:spacing w:line="360" w:lineRule="auto"/>
        <w:ind w:firstLine="420" w:firstLineChars="200"/>
        <w:rPr>
          <w:rFonts w:ascii="宋体" w:hAnsi="宋体" w:cs="宋体"/>
        </w:rPr>
      </w:pPr>
      <w:r>
        <w:rPr>
          <w:rFonts w:hint="eastAsia" w:ascii="宋体" w:hAnsi="宋体" w:cs="宋体"/>
        </w:rPr>
        <w:t>11.</w:t>
      </w:r>
      <w:bookmarkStart w:id="87"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87"/>
    <w:p>
      <w:pPr>
        <w:pStyle w:val="4"/>
        <w:keepNext w:val="0"/>
        <w:keepLines w:val="0"/>
        <w:rPr>
          <w:rFonts w:cs="宋体"/>
        </w:rPr>
      </w:pPr>
      <w:bookmarkStart w:id="88" w:name="_Toc254970535"/>
      <w:bookmarkStart w:id="89" w:name="_Toc254970676"/>
      <w:bookmarkStart w:id="90" w:name="_Toc13765"/>
      <w:r>
        <w:rPr>
          <w:rFonts w:hint="eastAsia" w:cs="宋体"/>
        </w:rPr>
        <w:t>三、投标文件的编制</w:t>
      </w:r>
      <w:bookmarkEnd w:id="88"/>
      <w:bookmarkEnd w:id="89"/>
      <w:bookmarkEnd w:id="90"/>
    </w:p>
    <w:p>
      <w:pPr>
        <w:spacing w:line="360" w:lineRule="auto"/>
        <w:ind w:firstLine="480" w:firstLineChars="200"/>
        <w:rPr>
          <w:rFonts w:ascii="宋体" w:hAnsi="宋体" w:cs="宋体"/>
          <w:sz w:val="24"/>
        </w:rPr>
      </w:pPr>
      <w:bookmarkStart w:id="91" w:name="_Toc254970536"/>
      <w:bookmarkStart w:id="92" w:name="_Toc254970677"/>
      <w:r>
        <w:rPr>
          <w:rFonts w:hint="eastAsia" w:ascii="宋体" w:hAnsi="宋体" w:cs="宋体"/>
          <w:sz w:val="24"/>
        </w:rPr>
        <w:t>12.投标文件的编制原则</w:t>
      </w:r>
    </w:p>
    <w:p>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宋体" w:hAnsi="宋体" w:cs="宋体"/>
          <w:sz w:val="24"/>
        </w:rPr>
      </w:pPr>
      <w:r>
        <w:rPr>
          <w:rFonts w:hint="eastAsia" w:ascii="宋体" w:hAnsi="宋体" w:cs="宋体"/>
          <w:sz w:val="24"/>
        </w:rPr>
        <w:t>13.投标文件的组成</w:t>
      </w:r>
      <w:bookmarkEnd w:id="91"/>
      <w:bookmarkEnd w:id="92"/>
    </w:p>
    <w:p>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pPr>
        <w:spacing w:line="360" w:lineRule="auto"/>
        <w:ind w:firstLine="420" w:firstLineChars="200"/>
        <w:rPr>
          <w:rFonts w:ascii="宋体" w:hAnsi="宋体" w:cs="宋体"/>
          <w:bCs/>
          <w:szCs w:val="21"/>
        </w:rPr>
      </w:pPr>
      <w:bookmarkStart w:id="93" w:name="_13.1报价文件:_具体材料见“投标人须知前附表”。"/>
      <w:bookmarkEnd w:id="93"/>
      <w:bookmarkStart w:id="94" w:name="_13.2资格证明文件：具体材料见“投标人须知前附表”。"/>
      <w:bookmarkEnd w:id="94"/>
      <w:r>
        <w:rPr>
          <w:rFonts w:hint="eastAsia" w:ascii="宋体" w:hAnsi="宋体" w:cs="宋体"/>
          <w:bCs/>
          <w:szCs w:val="21"/>
        </w:rPr>
        <w:t>（1）资格证明文件：具体材料见“投标人须知前附表”。</w:t>
      </w:r>
    </w:p>
    <w:p>
      <w:pPr>
        <w:spacing w:line="360" w:lineRule="auto"/>
        <w:ind w:firstLine="420" w:firstLineChars="200"/>
        <w:rPr>
          <w:rFonts w:ascii="宋体" w:hAnsi="宋体" w:cs="宋体"/>
          <w:bCs/>
          <w:szCs w:val="21"/>
        </w:rPr>
      </w:pPr>
      <w:bookmarkStart w:id="95" w:name="_13.3商务文件:_具体材料见“投标人须知前附表”。"/>
      <w:bookmarkEnd w:id="95"/>
      <w:r>
        <w:rPr>
          <w:rFonts w:hint="eastAsia" w:ascii="宋体" w:hAnsi="宋体" w:cs="宋体"/>
          <w:bCs/>
          <w:szCs w:val="21"/>
        </w:rPr>
        <w:t>（2）商务文件：具体材料见“投标人须知前附表”。</w:t>
      </w:r>
    </w:p>
    <w:p>
      <w:pPr>
        <w:spacing w:line="360" w:lineRule="auto"/>
        <w:ind w:firstLine="420" w:firstLineChars="200"/>
        <w:rPr>
          <w:rFonts w:ascii="宋体" w:hAnsi="宋体" w:cs="宋体"/>
          <w:bCs/>
          <w:szCs w:val="21"/>
        </w:rPr>
      </w:pPr>
      <w:bookmarkStart w:id="96" w:name="_13.4技术文件：具体材料见“投标人须知前附表”。"/>
      <w:bookmarkEnd w:id="96"/>
      <w:r>
        <w:rPr>
          <w:rFonts w:hint="eastAsia" w:ascii="宋体" w:hAnsi="宋体" w:cs="宋体"/>
          <w:bCs/>
          <w:szCs w:val="21"/>
        </w:rPr>
        <w:t xml:space="preserve">（3）技术文件：具体材料见“投标人须知前附表”。 </w:t>
      </w:r>
    </w:p>
    <w:p>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pPr>
        <w:spacing w:line="360" w:lineRule="auto"/>
        <w:ind w:firstLine="420" w:firstLineChars="200"/>
        <w:rPr>
          <w:rFonts w:ascii="宋体" w:hAnsi="宋体" w:cs="宋体"/>
          <w:bCs/>
          <w:szCs w:val="21"/>
        </w:rPr>
      </w:pPr>
      <w:bookmarkStart w:id="97" w:name="_13.5投标文件电子版：具体材料见“投标人须知前附表”。"/>
      <w:bookmarkEnd w:id="97"/>
      <w:r>
        <w:rPr>
          <w:rFonts w:hint="eastAsia" w:ascii="宋体" w:hAnsi="宋体" w:cs="宋体"/>
          <w:bCs/>
          <w:szCs w:val="21"/>
        </w:rPr>
        <w:t>13.2投标文件电子版：具体要求见本节19.投标文件编制。</w:t>
      </w:r>
    </w:p>
    <w:p>
      <w:pPr>
        <w:spacing w:line="360" w:lineRule="auto"/>
        <w:ind w:firstLine="480" w:firstLineChars="200"/>
        <w:rPr>
          <w:rFonts w:ascii="宋体" w:hAnsi="宋体" w:cs="宋体"/>
          <w:sz w:val="24"/>
        </w:rPr>
      </w:pPr>
      <w:bookmarkStart w:id="98" w:name="_Toc254970678"/>
      <w:bookmarkStart w:id="99" w:name="_Toc254970537"/>
      <w:r>
        <w:rPr>
          <w:rFonts w:hint="eastAsia" w:ascii="宋体" w:hAnsi="宋体" w:cs="宋体"/>
          <w:sz w:val="24"/>
        </w:rPr>
        <w:t>14.投标文件的语言及计量</w:t>
      </w:r>
      <w:bookmarkEnd w:id="98"/>
      <w:bookmarkEnd w:id="99"/>
    </w:p>
    <w:p>
      <w:pPr>
        <w:spacing w:line="360" w:lineRule="auto"/>
        <w:ind w:firstLine="420" w:firstLineChars="200"/>
        <w:rPr>
          <w:rFonts w:ascii="宋体" w:hAnsi="宋体" w:cs="宋体"/>
          <w:bCs/>
          <w:szCs w:val="21"/>
        </w:rPr>
      </w:pPr>
      <w:r>
        <w:rPr>
          <w:rFonts w:hint="eastAsia" w:ascii="宋体" w:hAnsi="宋体" w:cs="宋体"/>
          <w:bCs/>
          <w:szCs w:val="21"/>
        </w:rPr>
        <w:t>14.1语言文字</w:t>
      </w:r>
    </w:p>
    <w:p>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cs="宋体"/>
          <w:bCs/>
          <w:szCs w:val="21"/>
        </w:rPr>
      </w:pPr>
      <w:r>
        <w:rPr>
          <w:rFonts w:hint="eastAsia" w:ascii="宋体" w:hAnsi="宋体" w:cs="宋体"/>
          <w:bCs/>
          <w:szCs w:val="21"/>
        </w:rPr>
        <w:t>14.2投标计量单位</w:t>
      </w:r>
    </w:p>
    <w:p>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宋体" w:hAnsi="宋体" w:cs="宋体"/>
          <w:sz w:val="24"/>
        </w:rPr>
      </w:pPr>
      <w:r>
        <w:rPr>
          <w:rFonts w:hint="eastAsia" w:ascii="宋体" w:hAnsi="宋体" w:cs="宋体"/>
          <w:sz w:val="24"/>
        </w:rPr>
        <w:t>15.投标的风险</w:t>
      </w:r>
    </w:p>
    <w:p>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pPr>
        <w:spacing w:line="360" w:lineRule="auto"/>
        <w:ind w:firstLine="480" w:firstLineChars="200"/>
        <w:rPr>
          <w:rFonts w:ascii="宋体" w:hAnsi="宋体" w:cs="宋体"/>
          <w:sz w:val="24"/>
        </w:rPr>
      </w:pPr>
      <w:bookmarkStart w:id="100" w:name="_Toc254970679"/>
      <w:bookmarkStart w:id="101" w:name="_Toc254970538"/>
      <w:r>
        <w:rPr>
          <w:rFonts w:hint="eastAsia" w:ascii="宋体" w:hAnsi="宋体" w:cs="宋体"/>
          <w:sz w:val="24"/>
        </w:rPr>
        <w:t>16.投标报价</w:t>
      </w:r>
      <w:bookmarkEnd w:id="100"/>
      <w:bookmarkEnd w:id="101"/>
    </w:p>
    <w:p>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pPr>
        <w:spacing w:line="360" w:lineRule="auto"/>
        <w:ind w:firstLine="420" w:firstLineChars="200"/>
        <w:rPr>
          <w:rFonts w:ascii="宋体" w:hAnsi="宋体" w:cs="宋体"/>
          <w:bCs/>
          <w:szCs w:val="21"/>
        </w:rPr>
      </w:pPr>
      <w:bookmarkStart w:id="102" w:name="_16.2投标报价具体定义见投标人须知前附表。"/>
      <w:bookmarkEnd w:id="102"/>
      <w:r>
        <w:rPr>
          <w:rFonts w:hint="eastAsia" w:ascii="宋体" w:hAnsi="宋体" w:cs="宋体"/>
          <w:bCs/>
          <w:szCs w:val="21"/>
        </w:rPr>
        <w:t>16.2投标报价具体包括内容详见“投标人须知前附表”。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宋体" w:hAnsi="宋体" w:cs="宋体"/>
          <w:sz w:val="24"/>
        </w:rPr>
      </w:pPr>
      <w:r>
        <w:rPr>
          <w:rFonts w:hint="eastAsia" w:ascii="宋体" w:hAnsi="宋体" w:cs="宋体"/>
          <w:sz w:val="24"/>
        </w:rPr>
        <w:t>17.投标有效期</w:t>
      </w:r>
    </w:p>
    <w:p>
      <w:pPr>
        <w:spacing w:line="360" w:lineRule="auto"/>
        <w:ind w:firstLine="420" w:firstLineChars="200"/>
        <w:rPr>
          <w:rFonts w:ascii="宋体" w:hAnsi="宋体" w:cs="宋体"/>
          <w:bCs/>
          <w:szCs w:val="21"/>
        </w:rPr>
      </w:pPr>
      <w:bookmarkStart w:id="103" w:name="_17.1投标有效期应按“投标人须知中的前附表”规定的期限。"/>
      <w:bookmarkEnd w:id="103"/>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cs="宋体"/>
          <w:bCs/>
          <w:szCs w:val="21"/>
        </w:rPr>
      </w:pPr>
      <w:r>
        <w:rPr>
          <w:rFonts w:hint="eastAsia" w:ascii="宋体" w:hAnsi="宋体" w:cs="宋体"/>
          <w:bCs/>
          <w:szCs w:val="21"/>
        </w:rPr>
        <w:t>17.2</w:t>
      </w:r>
      <w:bookmarkStart w:id="104" w:name="_Toc254970540"/>
      <w:bookmarkStart w:id="105" w:name="_Toc254970681"/>
      <w:r>
        <w:rPr>
          <w:rFonts w:hint="eastAsia" w:ascii="宋体" w:hAnsi="宋体" w:cs="宋体"/>
          <w:bCs/>
          <w:szCs w:val="21"/>
        </w:rPr>
        <w:t xml:space="preserve"> 投标有效期应按规定的期限作出承诺，具体详见“投标人须知前附表”。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4"/>
      <w:bookmarkEnd w:id="105"/>
    </w:p>
    <w:p>
      <w:pPr>
        <w:spacing w:line="360" w:lineRule="auto"/>
        <w:ind w:firstLine="480" w:firstLineChars="200"/>
        <w:rPr>
          <w:rFonts w:ascii="宋体" w:hAnsi="宋体" w:cs="宋体"/>
          <w:sz w:val="24"/>
        </w:rPr>
      </w:pPr>
      <w:bookmarkStart w:id="106" w:name="_18.投标保证金"/>
      <w:bookmarkEnd w:id="106"/>
      <w:bookmarkStart w:id="107" w:name="_Toc254970541"/>
      <w:bookmarkStart w:id="108" w:name="_Toc254970682"/>
      <w:r>
        <w:rPr>
          <w:rFonts w:hint="eastAsia" w:ascii="宋体" w:hAnsi="宋体" w:cs="宋体"/>
          <w:sz w:val="24"/>
        </w:rPr>
        <w:t>18.投标保证金</w:t>
      </w:r>
      <w:bookmarkEnd w:id="107"/>
      <w:bookmarkEnd w:id="108"/>
    </w:p>
    <w:p>
      <w:pPr>
        <w:spacing w:line="360" w:lineRule="auto"/>
        <w:ind w:firstLine="420" w:firstLineChars="200"/>
        <w:rPr>
          <w:rFonts w:ascii="宋体" w:hAnsi="宋体" w:cs="宋体"/>
          <w:szCs w:val="21"/>
        </w:rPr>
      </w:pPr>
      <w:bookmarkStart w:id="109" w:name="_Toc254970542"/>
      <w:bookmarkStart w:id="110" w:name="_Toc254970683"/>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19.投标文件的</w:t>
      </w:r>
      <w:bookmarkEnd w:id="109"/>
      <w:bookmarkEnd w:id="110"/>
      <w:r>
        <w:rPr>
          <w:rFonts w:hint="eastAsia" w:ascii="宋体" w:hAnsi="宋体" w:cs="宋体"/>
          <w:sz w:val="24"/>
        </w:rPr>
        <w:t>编制</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1" w:name="_19.2投标文件应按报价文件、资格证明文件、商务文件、技术文件分别编制"/>
      <w:bookmarkEnd w:id="111"/>
      <w:r>
        <w:rPr>
          <w:rFonts w:hint="eastAsia" w:ascii="宋体" w:hAnsi="宋体" w:cs="宋体"/>
          <w:szCs w:val="21"/>
        </w:rPr>
        <w:t xml:space="preserve"> </w:t>
      </w:r>
    </w:p>
    <w:p>
      <w:pPr>
        <w:pStyle w:val="32"/>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pPr>
        <w:pStyle w:val="32"/>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19.3为确保网上操作合法、有效和安全，投标人应当在投标截止时间前完成在“政采云”平台的身份认证，确保在电子投标过程中能够对相关数据电文进行加密和使用电子签名。</w:t>
      </w:r>
    </w:p>
    <w:p>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pPr>
        <w:spacing w:line="360" w:lineRule="auto"/>
        <w:ind w:firstLine="480" w:firstLineChars="200"/>
        <w:rPr>
          <w:rFonts w:ascii="宋体" w:hAnsi="宋体" w:cs="宋体"/>
          <w:sz w:val="24"/>
        </w:rPr>
      </w:pPr>
      <w:r>
        <w:rPr>
          <w:rFonts w:hint="eastAsia" w:ascii="宋体" w:hAnsi="宋体" w:cs="宋体"/>
          <w:sz w:val="24"/>
        </w:rPr>
        <w:t>20.备份投标文件</w:t>
      </w:r>
    </w:p>
    <w:p>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pPr>
        <w:spacing w:line="360" w:lineRule="auto"/>
        <w:ind w:firstLine="480" w:firstLineChars="200"/>
        <w:rPr>
          <w:rFonts w:ascii="宋体" w:hAnsi="宋体" w:cs="宋体"/>
          <w:sz w:val="24"/>
        </w:rPr>
      </w:pPr>
      <w:r>
        <w:rPr>
          <w:rFonts w:hint="eastAsia" w:ascii="宋体" w:hAnsi="宋体" w:cs="宋体"/>
          <w:sz w:val="24"/>
        </w:rPr>
        <w:t>21.投标文件的提交</w:t>
      </w:r>
    </w:p>
    <w:p>
      <w:pPr>
        <w:spacing w:line="360" w:lineRule="auto"/>
        <w:ind w:firstLine="420" w:firstLineChars="200"/>
        <w:rPr>
          <w:rFonts w:ascii="宋体" w:hAnsi="宋体" w:cs="宋体"/>
          <w:b/>
        </w:rPr>
      </w:pPr>
      <w:bookmarkStart w:id="112" w:name="_21.1投标人必须在“投标人须知中的前附表”规定的投标文件接收时间和投"/>
      <w:bookmarkEnd w:id="112"/>
      <w:r>
        <w:rPr>
          <w:rFonts w:hint="eastAsia" w:ascii="宋体" w:hAnsi="宋体" w:cs="宋体"/>
          <w:bCs/>
          <w:szCs w:val="21"/>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南宁市政采云平台”。 </w:t>
      </w:r>
      <w:r>
        <w:rPr>
          <w:rFonts w:hint="eastAsia" w:ascii="宋体" w:hAnsi="宋体" w:cs="宋体"/>
          <w:b/>
        </w:rPr>
        <w:t xml:space="preserve"> </w:t>
      </w:r>
    </w:p>
    <w:p>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21.2未在规定时间内提交或者未按照招标文件要求密封或者标记的电子投标文件，“政采云”平台将拒收。</w:t>
      </w:r>
    </w:p>
    <w:p>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3" w:name="_Toc254970543"/>
      <w:bookmarkStart w:id="114" w:name="_Toc254970684"/>
    </w:p>
    <w:p>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pPr>
        <w:pStyle w:val="32"/>
        <w:spacing w:before="0"/>
        <w:ind w:firstLine="420"/>
        <w:rPr>
          <w:rFonts w:ascii="宋体" w:hAnsi="宋体" w:cs="宋体"/>
          <w:sz w:val="21"/>
          <w:szCs w:val="21"/>
        </w:rPr>
      </w:pPr>
      <w:r>
        <w:rPr>
          <w:rFonts w:hint="eastAsia" w:ascii="宋体" w:hAnsi="宋体" w:cs="宋体"/>
          <w:sz w:val="21"/>
          <w:szCs w:val="21"/>
        </w:rPr>
        <w:t>22.2“政采云”平台收到投标文件，将妥善保存并即时向供应商发出确认回执通知。在投标截止时间前，除供应商补充、修改或者撤回投标文件外，任何单位和个人不得解密或提取投标文件。</w:t>
      </w:r>
    </w:p>
    <w:bookmarkEnd w:id="113"/>
    <w:bookmarkEnd w:id="114"/>
    <w:p>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22.3在投标截止时间止提交电子版投标文件的投标人不足3家时，电子版投标文件由代理机构在“政采云”平台操作退回，除此之外采购人和采购代理机构对已提交的投标文件概不退回。</w:t>
      </w:r>
    </w:p>
    <w:p>
      <w:pPr>
        <w:pStyle w:val="10"/>
        <w:snapToGrid w:val="0"/>
        <w:spacing w:line="360" w:lineRule="auto"/>
        <w:ind w:firstLine="739"/>
        <w:rPr>
          <w:rFonts w:hAnsi="宋体" w:cs="宋体"/>
          <w:snapToGrid w:val="0"/>
          <w:sz w:val="21"/>
          <w:szCs w:val="21"/>
        </w:rPr>
      </w:pPr>
    </w:p>
    <w:p>
      <w:pPr>
        <w:pStyle w:val="4"/>
        <w:keepNext w:val="0"/>
        <w:keepLines w:val="0"/>
        <w:rPr>
          <w:rFonts w:cs="宋体"/>
        </w:rPr>
      </w:pPr>
      <w:bookmarkStart w:id="115" w:name="_Toc254970685"/>
      <w:bookmarkStart w:id="116" w:name="_Toc254970544"/>
      <w:bookmarkStart w:id="117" w:name="_Toc28352"/>
      <w:r>
        <w:rPr>
          <w:rFonts w:hint="eastAsia" w:cs="宋体"/>
        </w:rPr>
        <w:t>四、开    标</w:t>
      </w:r>
      <w:bookmarkEnd w:id="115"/>
      <w:bookmarkEnd w:id="116"/>
      <w:bookmarkEnd w:id="117"/>
    </w:p>
    <w:p>
      <w:pPr>
        <w:spacing w:line="360" w:lineRule="auto"/>
        <w:ind w:firstLine="480" w:firstLineChars="200"/>
        <w:rPr>
          <w:rFonts w:ascii="宋体" w:hAnsi="宋体" w:cs="宋体"/>
          <w:sz w:val="24"/>
        </w:rPr>
      </w:pPr>
      <w:bookmarkStart w:id="118" w:name="_23.开标时间和地点"/>
      <w:bookmarkEnd w:id="118"/>
      <w:r>
        <w:rPr>
          <w:rFonts w:hint="eastAsia" w:ascii="宋体" w:hAnsi="宋体" w:cs="宋体"/>
          <w:sz w:val="24"/>
        </w:rPr>
        <w:t>23.开标时间和地点</w:t>
      </w:r>
    </w:p>
    <w:p>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pPr>
        <w:spacing w:line="360" w:lineRule="auto"/>
        <w:ind w:firstLine="480" w:firstLineChars="200"/>
        <w:rPr>
          <w:rFonts w:ascii="宋体" w:hAnsi="宋体" w:cs="宋体"/>
          <w:sz w:val="24"/>
        </w:rPr>
      </w:pPr>
      <w:r>
        <w:rPr>
          <w:rFonts w:hint="eastAsia" w:ascii="宋体" w:hAnsi="宋体" w:cs="宋体"/>
          <w:sz w:val="24"/>
        </w:rPr>
        <w:t>24.开标程序</w:t>
      </w:r>
    </w:p>
    <w:p>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开标的准备工作由采购代理机构负责落实，采购代理机构必须基于“政采云”平台选取评审专家，如采购代理机构未按规定选取专家的，视为本次开评标无效，应当重新采购；</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pPr>
        <w:pStyle w:val="12"/>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rPr>
        <w:t>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须携带加密时所用的CA锁准时登录到“政采云”平台电子开标大厅签到并对电子投标文件解密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pPr>
        <w:pStyle w:val="12"/>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投标文件解密结束，各投标供应商报价均在“政采云”平台远程不见面开标大厅展示；</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cs="宋体"/>
          <w:bCs/>
          <w:szCs w:val="21"/>
        </w:rPr>
      </w:pPr>
      <w:r>
        <w:rPr>
          <w:rFonts w:hint="eastAsia" w:ascii="宋体" w:hAnsi="宋体" w:cs="宋体"/>
          <w:bCs/>
          <w:szCs w:val="21"/>
        </w:rPr>
        <w:t>（6）开标结束。</w:t>
      </w:r>
    </w:p>
    <w:p>
      <w:pPr>
        <w:pStyle w:val="12"/>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如遇“政采云”平台电子化开标或评审程序调整的，按调整后执行。</w:t>
      </w:r>
    </w:p>
    <w:p>
      <w:pPr>
        <w:pStyle w:val="12"/>
        <w:snapToGrid w:val="0"/>
        <w:spacing w:line="360" w:lineRule="auto"/>
        <w:ind w:left="689" w:leftChars="228" w:hanging="210" w:hangingChars="100"/>
        <w:rPr>
          <w:rFonts w:hAnsi="宋体" w:cs="宋体"/>
        </w:rPr>
      </w:pPr>
    </w:p>
    <w:p>
      <w:pPr>
        <w:pStyle w:val="4"/>
        <w:keepNext w:val="0"/>
        <w:keepLines w:val="0"/>
        <w:rPr>
          <w:rFonts w:cs="宋体"/>
        </w:rPr>
      </w:pPr>
      <w:bookmarkStart w:id="119" w:name="_Toc10424"/>
      <w:r>
        <w:rPr>
          <w:rFonts w:hint="eastAsia" w:cs="宋体"/>
        </w:rPr>
        <w:t>五、资格审查</w:t>
      </w:r>
      <w:bookmarkEnd w:id="119"/>
    </w:p>
    <w:p>
      <w:pPr>
        <w:spacing w:line="360" w:lineRule="auto"/>
        <w:ind w:firstLine="480" w:firstLineChars="200"/>
        <w:rPr>
          <w:rFonts w:ascii="宋体" w:hAnsi="宋体" w:cs="宋体"/>
          <w:sz w:val="24"/>
        </w:rPr>
      </w:pPr>
      <w:r>
        <w:rPr>
          <w:rFonts w:hint="eastAsia" w:ascii="宋体" w:hAnsi="宋体" w:cs="宋体"/>
          <w:sz w:val="24"/>
        </w:rPr>
        <w:t>25.资格审查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cs="宋体"/>
          <w:b/>
          <w:bCs/>
          <w:szCs w:val="20"/>
        </w:rPr>
      </w:pPr>
      <w:bookmarkStart w:id="120" w:name="_25.3_投标人有下列情形之一的，资格审查不通过而导致其投标无效："/>
      <w:bookmarkEnd w:id="120"/>
      <w:r>
        <w:rPr>
          <w:rFonts w:hint="eastAsia" w:ascii="宋体" w:hAnsi="宋体" w:cs="宋体"/>
          <w:b/>
          <w:bCs/>
          <w:szCs w:val="20"/>
        </w:rPr>
        <w:t>25.4投标人有下列情形之一的，资格审查不通过，作无效投标处理：</w:t>
      </w:r>
    </w:p>
    <w:p>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（1）不具备招标文件中规定的资格要求的；（注：其中信用查询规则见“投标人须知前附表”，“政采云”平台已与“信用中国”平台做接口，审查专家可直接在线查询）</w:t>
      </w:r>
    </w:p>
    <w:p>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pPr>
        <w:pStyle w:val="4"/>
        <w:keepNext w:val="0"/>
        <w:keepLines w:val="0"/>
        <w:rPr>
          <w:rFonts w:cs="宋体"/>
        </w:rPr>
      </w:pPr>
      <w:bookmarkStart w:id="121" w:name="_Toc7622"/>
      <w:r>
        <w:rPr>
          <w:rFonts w:hint="eastAsia" w:cs="宋体"/>
        </w:rPr>
        <w:t>六、评   标</w:t>
      </w:r>
      <w:bookmarkEnd w:id="121"/>
    </w:p>
    <w:p>
      <w:pPr>
        <w:spacing w:line="360" w:lineRule="auto"/>
        <w:ind w:firstLine="480" w:firstLineChars="200"/>
        <w:rPr>
          <w:rFonts w:ascii="宋体" w:hAnsi="宋体" w:cs="宋体"/>
          <w:sz w:val="24"/>
        </w:rPr>
      </w:pPr>
      <w:bookmarkStart w:id="122" w:name="_26.组建评标委员会"/>
      <w:bookmarkEnd w:id="122"/>
      <w:r>
        <w:rPr>
          <w:rFonts w:hint="eastAsia" w:ascii="宋体" w:hAnsi="宋体" w:cs="宋体"/>
          <w:sz w:val="24"/>
        </w:rPr>
        <w:t>26.组建评标委员会</w:t>
      </w:r>
    </w:p>
    <w:p>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pPr>
        <w:spacing w:line="360" w:lineRule="auto"/>
        <w:ind w:firstLine="480" w:firstLineChars="200"/>
        <w:rPr>
          <w:rFonts w:ascii="宋体" w:hAnsi="宋体" w:cs="宋体"/>
          <w:sz w:val="24"/>
        </w:rPr>
      </w:pPr>
      <w:r>
        <w:rPr>
          <w:rFonts w:hint="eastAsia" w:ascii="宋体" w:hAnsi="宋体" w:cs="宋体"/>
          <w:sz w:val="24"/>
        </w:rPr>
        <w:t>27.评标的依据</w:t>
      </w:r>
    </w:p>
    <w:p>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pPr>
        <w:spacing w:line="360" w:lineRule="auto"/>
        <w:ind w:firstLine="480" w:firstLineChars="200"/>
        <w:rPr>
          <w:rFonts w:ascii="宋体" w:hAnsi="宋体" w:cs="宋体"/>
          <w:sz w:val="24"/>
        </w:rPr>
      </w:pPr>
      <w:r>
        <w:rPr>
          <w:rFonts w:hint="eastAsia" w:ascii="宋体" w:hAnsi="宋体" w:cs="宋体"/>
          <w:sz w:val="24"/>
        </w:rPr>
        <w:t>28.评标原则</w:t>
      </w:r>
    </w:p>
    <w:p>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3" w:name="_28.3评标方法。本项目将按须知前附表规定的评标办法进行评标，具体评标"/>
      <w:bookmarkEnd w:id="123"/>
    </w:p>
    <w:p>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宋体" w:hAnsi="宋体" w:cs="宋体"/>
          <w:sz w:val="24"/>
        </w:rPr>
      </w:pPr>
      <w:r>
        <w:rPr>
          <w:rFonts w:hint="eastAsia" w:ascii="宋体" w:hAnsi="宋体" w:cs="宋体"/>
          <w:sz w:val="24"/>
        </w:rPr>
        <w:t>29.评标方法及评标标准</w:t>
      </w:r>
    </w:p>
    <w:p>
      <w:pPr>
        <w:spacing w:line="360" w:lineRule="auto"/>
        <w:ind w:firstLine="420" w:firstLineChars="200"/>
        <w:rPr>
          <w:rFonts w:ascii="宋体" w:hAnsi="宋体" w:cs="宋体"/>
        </w:rPr>
      </w:pPr>
      <w:r>
        <w:rPr>
          <w:rFonts w:hint="eastAsia" w:ascii="宋体" w:hAnsi="宋体" w:cs="宋体"/>
        </w:rPr>
        <w:t>29.1本项目的评标方法详见“投标人须知前附表”。</w:t>
      </w:r>
    </w:p>
    <w:p>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pPr>
        <w:pStyle w:val="12"/>
        <w:snapToGrid w:val="0"/>
        <w:spacing w:line="360" w:lineRule="auto"/>
        <w:ind w:firstLine="420" w:firstLineChars="200"/>
        <w:rPr>
          <w:rFonts w:hAnsi="宋体" w:cs="宋体"/>
        </w:rPr>
      </w:pPr>
    </w:p>
    <w:p>
      <w:pPr>
        <w:pStyle w:val="4"/>
        <w:keepNext w:val="0"/>
        <w:keepLines w:val="0"/>
        <w:rPr>
          <w:rFonts w:cs="宋体"/>
        </w:rPr>
      </w:pPr>
      <w:bookmarkStart w:id="124" w:name="_Toc254970546"/>
      <w:bookmarkStart w:id="125" w:name="_Toc254970687"/>
      <w:bookmarkStart w:id="126" w:name="_Toc8362"/>
      <w:r>
        <w:rPr>
          <w:rFonts w:hint="eastAsia" w:cs="宋体"/>
        </w:rPr>
        <w:t>七、</w:t>
      </w:r>
      <w:bookmarkEnd w:id="124"/>
      <w:bookmarkEnd w:id="125"/>
      <w:r>
        <w:rPr>
          <w:rFonts w:hint="eastAsia" w:cs="宋体"/>
        </w:rPr>
        <w:t>中标和合同</w:t>
      </w:r>
      <w:bookmarkEnd w:id="126"/>
    </w:p>
    <w:p>
      <w:pPr>
        <w:spacing w:line="360" w:lineRule="auto"/>
        <w:ind w:firstLine="480" w:firstLineChars="200"/>
        <w:rPr>
          <w:rFonts w:ascii="宋体" w:hAnsi="宋体" w:cs="宋体"/>
          <w:sz w:val="24"/>
        </w:rPr>
      </w:pPr>
      <w:r>
        <w:rPr>
          <w:rFonts w:hint="eastAsia" w:ascii="宋体" w:hAnsi="宋体" w:cs="宋体"/>
          <w:sz w:val="24"/>
        </w:rPr>
        <w:t>30.确定中标人</w:t>
      </w:r>
    </w:p>
    <w:p>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31. 结果公告</w:t>
      </w:r>
    </w:p>
    <w:p>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宋体" w:hAnsi="宋体" w:cs="宋体"/>
          <w:sz w:val="24"/>
        </w:rPr>
      </w:pPr>
      <w:r>
        <w:rPr>
          <w:rFonts w:hint="eastAsia" w:ascii="宋体" w:hAnsi="宋体" w:cs="宋体"/>
          <w:sz w:val="24"/>
        </w:rPr>
        <w:t>32.发出中标通知书</w:t>
      </w:r>
    </w:p>
    <w:p>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32.1在发布中标公告的同时，采购代理机构向中标人通过“政采云”平台发出电子中标通知书。</w:t>
      </w:r>
    </w:p>
    <w:p>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宋体" w:hAnsi="宋体" w:cs="宋体"/>
          <w:sz w:val="24"/>
        </w:rPr>
      </w:pPr>
      <w:r>
        <w:rPr>
          <w:rFonts w:hint="eastAsia" w:ascii="宋体" w:hAnsi="宋体" w:cs="宋体"/>
          <w:sz w:val="24"/>
        </w:rPr>
        <w:t>33. 无义务解释未中标原因</w:t>
      </w:r>
    </w:p>
    <w:p>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pPr>
        <w:spacing w:line="360" w:lineRule="auto"/>
        <w:ind w:firstLine="480" w:firstLineChars="200"/>
        <w:rPr>
          <w:rFonts w:ascii="宋体" w:hAnsi="宋体" w:cs="宋体"/>
          <w:sz w:val="24"/>
        </w:rPr>
      </w:pPr>
      <w:r>
        <w:rPr>
          <w:rFonts w:hint="eastAsia" w:ascii="宋体" w:hAnsi="宋体" w:cs="宋体"/>
          <w:sz w:val="24"/>
        </w:rPr>
        <w:t>34.合同授予标准</w:t>
      </w:r>
    </w:p>
    <w:p>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pPr>
        <w:spacing w:line="360" w:lineRule="auto"/>
        <w:ind w:firstLine="480" w:firstLineChars="200"/>
        <w:rPr>
          <w:rFonts w:ascii="宋体" w:hAnsi="宋体" w:cs="宋体"/>
          <w:sz w:val="24"/>
        </w:rPr>
      </w:pPr>
      <w:r>
        <w:rPr>
          <w:rFonts w:hint="eastAsia" w:ascii="宋体" w:hAnsi="宋体" w:cs="宋体"/>
          <w:sz w:val="24"/>
        </w:rPr>
        <w:t>35.履约保证金</w:t>
      </w:r>
    </w:p>
    <w:p>
      <w:pPr>
        <w:spacing w:line="360" w:lineRule="auto"/>
        <w:ind w:firstLine="420" w:firstLineChars="200"/>
        <w:rPr>
          <w:rFonts w:ascii="宋体" w:hAnsi="宋体" w:cs="宋体"/>
          <w:szCs w:val="21"/>
        </w:rPr>
      </w:pPr>
      <w:bookmarkStart w:id="127" w:name="_39.1中标人须于签订合同前按本须知前附表规定的金额转账或电汇到指定账"/>
      <w:bookmarkEnd w:id="127"/>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36.签订合同</w:t>
      </w:r>
    </w:p>
    <w:p>
      <w:pPr>
        <w:pStyle w:val="32"/>
        <w:snapToGrid w:val="0"/>
        <w:spacing w:before="0"/>
        <w:ind w:firstLine="422"/>
        <w:rPr>
          <w:rFonts w:ascii="宋体" w:hAnsi="宋体" w:cs="宋体"/>
          <w:kern w:val="0"/>
          <w:sz w:val="21"/>
          <w:szCs w:val="21"/>
          <w:lang w:val="zh-CN"/>
        </w:rPr>
      </w:pPr>
      <w:bookmarkStart w:id="128" w:name="_40.1投标人接到中标通知书后，按须知前附表规定向采购人出示相关资格证"/>
      <w:bookmarkEnd w:id="128"/>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32"/>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pPr>
        <w:pStyle w:val="32"/>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pPr>
        <w:spacing w:line="360" w:lineRule="auto"/>
        <w:ind w:firstLine="480" w:firstLineChars="200"/>
        <w:rPr>
          <w:rFonts w:ascii="宋体" w:hAnsi="宋体" w:cs="宋体"/>
          <w:sz w:val="24"/>
        </w:rPr>
      </w:pPr>
      <w:bookmarkStart w:id="129" w:name="_41.政府采购合同公告"/>
      <w:bookmarkEnd w:id="129"/>
      <w:r>
        <w:rPr>
          <w:rFonts w:hint="eastAsia" w:ascii="宋体" w:hAnsi="宋体" w:cs="宋体"/>
          <w:sz w:val="24"/>
        </w:rPr>
        <w:t>37.政府采购合同公告</w:t>
      </w:r>
    </w:p>
    <w:p>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pPr>
        <w:spacing w:line="360" w:lineRule="auto"/>
        <w:ind w:firstLine="480" w:firstLineChars="200"/>
        <w:rPr>
          <w:rFonts w:ascii="宋体" w:hAnsi="宋体" w:cs="宋体"/>
          <w:sz w:val="24"/>
        </w:rPr>
      </w:pPr>
      <w:r>
        <w:rPr>
          <w:rFonts w:hint="eastAsia" w:ascii="宋体" w:hAnsi="宋体" w:cs="宋体"/>
          <w:sz w:val="24"/>
        </w:rPr>
        <w:t>38. 询问、质疑和投诉</w:t>
      </w:r>
    </w:p>
    <w:p>
      <w:pPr>
        <w:spacing w:line="360" w:lineRule="auto"/>
        <w:ind w:firstLine="422" w:firstLineChars="200"/>
        <w:rPr>
          <w:rFonts w:ascii="宋体" w:hAnsi="宋体" w:cs="宋体"/>
          <w:b/>
          <w:szCs w:val="21"/>
        </w:rPr>
      </w:pPr>
      <w:r>
        <w:rPr>
          <w:rFonts w:hint="eastAsia" w:ascii="宋体" w:hAnsi="宋体" w:cs="宋体"/>
          <w:b/>
          <w:szCs w:val="21"/>
        </w:rPr>
        <w:t>38.1询问</w:t>
      </w:r>
    </w:p>
    <w:p>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pPr>
        <w:spacing w:line="360" w:lineRule="auto"/>
        <w:ind w:firstLine="420" w:firstLineChars="200"/>
        <w:rPr>
          <w:rFonts w:ascii="宋体" w:hAnsi="宋体" w:cs="宋体"/>
          <w:bCs/>
        </w:rPr>
      </w:pPr>
      <w:r>
        <w:rPr>
          <w:rFonts w:hint="eastAsia" w:ascii="宋体" w:hAnsi="宋体" w:cs="宋体"/>
          <w:bCs/>
        </w:rPr>
        <w:t>（2）质疑函内容符合本章第38.2.5项的规定；</w:t>
      </w:r>
    </w:p>
    <w:p>
      <w:pPr>
        <w:spacing w:line="360" w:lineRule="auto"/>
        <w:ind w:firstLine="420" w:firstLineChars="200"/>
        <w:rPr>
          <w:rFonts w:ascii="宋体" w:hAnsi="宋体" w:cs="宋体"/>
          <w:bCs/>
        </w:rPr>
      </w:pPr>
      <w:r>
        <w:rPr>
          <w:rFonts w:hint="eastAsia" w:ascii="宋体" w:hAnsi="宋体" w:cs="宋体"/>
          <w:bCs/>
        </w:rPr>
        <w:t>（3）在质疑有效期限内提起质疑；</w:t>
      </w:r>
    </w:p>
    <w:p>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pPr>
        <w:spacing w:line="360" w:lineRule="auto"/>
        <w:ind w:firstLine="420" w:firstLineChars="200"/>
        <w:rPr>
          <w:rFonts w:ascii="宋体" w:hAnsi="宋体" w:cs="宋体"/>
        </w:rPr>
      </w:pPr>
      <w:r>
        <w:rPr>
          <w:rFonts w:hint="eastAsia" w:ascii="宋体" w:hAnsi="宋体" w:cs="宋体"/>
          <w:bCs/>
        </w:rPr>
        <w:t>（8）财政部门规定的其他条件。</w:t>
      </w:r>
    </w:p>
    <w:p>
      <w:pPr>
        <w:spacing w:line="360" w:lineRule="auto"/>
        <w:ind w:firstLine="420" w:firstLineChars="200"/>
        <w:rPr>
          <w:rFonts w:ascii="宋体" w:hAnsi="宋体" w:cs="宋体"/>
          <w:b/>
          <w:szCs w:val="21"/>
        </w:rPr>
      </w:pPr>
      <w:bookmarkStart w:id="130" w:name="_9.2质疑、投诉应当采用书面形式，质疑函、投诉书均应明确阐述招标文件、"/>
      <w:bookmarkEnd w:id="130"/>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pPr>
        <w:spacing w:line="360" w:lineRule="auto"/>
        <w:ind w:firstLine="420" w:firstLineChars="200"/>
        <w:rPr>
          <w:rFonts w:ascii="宋体" w:hAnsi="宋体" w:cs="宋体"/>
          <w:bCs/>
        </w:rPr>
      </w:pPr>
      <w:r>
        <w:rPr>
          <w:rFonts w:hint="eastAsia" w:ascii="宋体" w:hAnsi="宋体" w:cs="宋体"/>
          <w:bCs/>
        </w:rPr>
        <w:t>（2）质疑项目的名称、编号；</w:t>
      </w:r>
    </w:p>
    <w:p>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pPr>
        <w:spacing w:line="360" w:lineRule="auto"/>
        <w:ind w:firstLine="420" w:firstLineChars="200"/>
        <w:rPr>
          <w:rFonts w:ascii="宋体" w:hAnsi="宋体" w:cs="宋体"/>
          <w:bCs/>
        </w:rPr>
      </w:pPr>
      <w:r>
        <w:rPr>
          <w:rFonts w:hint="eastAsia" w:ascii="宋体" w:hAnsi="宋体" w:cs="宋体"/>
          <w:bCs/>
        </w:rPr>
        <w:t>（5）必要的法律依据；</w:t>
      </w:r>
    </w:p>
    <w:p>
      <w:pPr>
        <w:spacing w:line="360" w:lineRule="auto"/>
        <w:ind w:firstLine="420" w:firstLineChars="200"/>
        <w:rPr>
          <w:rFonts w:ascii="宋体" w:hAnsi="宋体" w:cs="宋体"/>
          <w:bCs/>
        </w:rPr>
      </w:pPr>
      <w:r>
        <w:rPr>
          <w:rFonts w:hint="eastAsia" w:ascii="宋体" w:hAnsi="宋体" w:cs="宋体"/>
          <w:bCs/>
        </w:rPr>
        <w:t>（6）提出质疑的日期。</w:t>
      </w:r>
    </w:p>
    <w:p>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pPr>
        <w:spacing w:line="360" w:lineRule="auto"/>
        <w:ind w:firstLine="422" w:firstLineChars="200"/>
        <w:rPr>
          <w:rFonts w:ascii="宋体" w:hAnsi="宋体" w:cs="宋体"/>
          <w:b/>
        </w:rPr>
      </w:pPr>
      <w:r>
        <w:rPr>
          <w:rFonts w:hint="eastAsia" w:ascii="宋体" w:hAnsi="宋体" w:cs="宋体"/>
          <w:b/>
        </w:rPr>
        <w:t>38.3投诉</w:t>
      </w:r>
    </w:p>
    <w:p>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（5）法律依据；</w:t>
      </w:r>
    </w:p>
    <w:p>
      <w:pPr>
        <w:spacing w:line="360" w:lineRule="auto"/>
        <w:ind w:firstLine="420" w:firstLineChars="200"/>
        <w:rPr>
          <w:rFonts w:ascii="宋体" w:hAnsi="宋体" w:cs="宋体"/>
        </w:rPr>
      </w:pPr>
      <w:r>
        <w:rPr>
          <w:rFonts w:hint="eastAsia" w:ascii="宋体" w:hAnsi="宋体" w:cs="宋体"/>
        </w:rPr>
        <w:t>（6）提起投诉的日期。</w:t>
      </w:r>
    </w:p>
    <w:p>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pPr>
        <w:spacing w:line="360" w:lineRule="auto"/>
        <w:ind w:firstLine="420" w:firstLineChars="200"/>
        <w:rPr>
          <w:rFonts w:ascii="宋体" w:hAnsi="宋体" w:cs="宋体"/>
        </w:rPr>
      </w:pPr>
      <w:r>
        <w:rPr>
          <w:rFonts w:hint="eastAsia" w:ascii="宋体" w:hAnsi="宋体" w:cs="宋体"/>
        </w:rPr>
        <w:t>（1）投诉人是参与所投诉政府采购活动的供应商；</w:t>
      </w:r>
    </w:p>
    <w:p>
      <w:pPr>
        <w:spacing w:line="360" w:lineRule="auto"/>
        <w:ind w:firstLine="420" w:firstLineChars="200"/>
        <w:rPr>
          <w:rFonts w:ascii="宋体" w:hAnsi="宋体" w:cs="宋体"/>
        </w:rPr>
      </w:pPr>
      <w:r>
        <w:rPr>
          <w:rFonts w:hint="eastAsia" w:ascii="宋体" w:hAnsi="宋体" w:cs="宋体"/>
        </w:rPr>
        <w:t>（2）提起投诉前已依法进行质疑；</w:t>
      </w:r>
    </w:p>
    <w:p>
      <w:pPr>
        <w:spacing w:line="360" w:lineRule="auto"/>
        <w:ind w:firstLine="420" w:firstLineChars="200"/>
        <w:rPr>
          <w:rFonts w:ascii="宋体" w:hAnsi="宋体" w:cs="宋体"/>
        </w:rPr>
      </w:pPr>
      <w:r>
        <w:rPr>
          <w:rFonts w:hint="eastAsia" w:ascii="宋体" w:hAnsi="宋体" w:cs="宋体"/>
        </w:rPr>
        <w:t>（3）投诉书内容符合本章第38.3.2项的规定；</w:t>
      </w:r>
    </w:p>
    <w:p>
      <w:pPr>
        <w:spacing w:line="360" w:lineRule="auto"/>
        <w:ind w:firstLine="420" w:firstLineChars="200"/>
        <w:rPr>
          <w:rFonts w:ascii="宋体" w:hAnsi="宋体" w:cs="宋体"/>
        </w:rPr>
      </w:pPr>
      <w:r>
        <w:rPr>
          <w:rFonts w:hint="eastAsia" w:ascii="宋体" w:hAnsi="宋体" w:cs="宋体"/>
        </w:rPr>
        <w:t>（4）在投诉有效期限内提起投诉；</w:t>
      </w:r>
    </w:p>
    <w:p>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pPr>
        <w:spacing w:line="360" w:lineRule="auto"/>
        <w:ind w:firstLine="420" w:firstLineChars="200"/>
        <w:rPr>
          <w:rFonts w:ascii="宋体" w:hAnsi="宋体" w:cs="宋体"/>
        </w:rPr>
      </w:pPr>
      <w:r>
        <w:rPr>
          <w:rFonts w:hint="eastAsia" w:ascii="宋体" w:hAnsi="宋体" w:cs="宋体"/>
        </w:rPr>
        <w:t>（7）国务院财政部门规定的其他条件。</w:t>
      </w:r>
    </w:p>
    <w:p>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pPr>
        <w:pStyle w:val="4"/>
        <w:keepNext w:val="0"/>
        <w:keepLines w:val="0"/>
        <w:rPr>
          <w:rFonts w:cs="宋体"/>
        </w:rPr>
      </w:pPr>
      <w:bookmarkStart w:id="131" w:name="_Toc20741"/>
      <w:r>
        <w:rPr>
          <w:rFonts w:hint="eastAsia" w:cs="宋体"/>
        </w:rPr>
        <w:t>八、验收</w:t>
      </w:r>
      <w:bookmarkEnd w:id="131"/>
    </w:p>
    <w:p>
      <w:pPr>
        <w:spacing w:line="360" w:lineRule="auto"/>
        <w:ind w:firstLine="422" w:firstLineChars="200"/>
        <w:rPr>
          <w:rFonts w:ascii="宋体" w:hAnsi="宋体" w:cs="宋体"/>
          <w:b/>
        </w:rPr>
      </w:pPr>
      <w:r>
        <w:rPr>
          <w:rFonts w:hint="eastAsia" w:ascii="宋体" w:hAnsi="宋体" w:cs="宋体"/>
          <w:b/>
        </w:rPr>
        <w:t>39.验收</w:t>
      </w:r>
    </w:p>
    <w:p>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2"/>
        <w:snapToGrid w:val="0"/>
        <w:spacing w:line="360" w:lineRule="auto"/>
        <w:rPr>
          <w:rFonts w:hAnsi="宋体" w:cs="宋体"/>
        </w:rPr>
      </w:pPr>
    </w:p>
    <w:p>
      <w:pPr>
        <w:pStyle w:val="4"/>
        <w:keepNext w:val="0"/>
        <w:keepLines w:val="0"/>
        <w:rPr>
          <w:rFonts w:cs="宋体"/>
        </w:rPr>
      </w:pPr>
      <w:bookmarkStart w:id="132" w:name="_八、其他事项"/>
      <w:bookmarkEnd w:id="132"/>
      <w:bookmarkStart w:id="133" w:name="_Toc14161"/>
      <w:r>
        <w:rPr>
          <w:rFonts w:hint="eastAsia" w:cs="宋体"/>
        </w:rPr>
        <w:t>九、其他事项</w:t>
      </w:r>
      <w:bookmarkEnd w:id="133"/>
    </w:p>
    <w:p>
      <w:pPr>
        <w:spacing w:line="360" w:lineRule="auto"/>
        <w:ind w:firstLine="480" w:firstLineChars="200"/>
        <w:rPr>
          <w:rFonts w:ascii="宋体" w:hAnsi="宋体" w:cs="宋体"/>
          <w:sz w:val="24"/>
        </w:rPr>
      </w:pPr>
      <w:bookmarkStart w:id="134" w:name="_42.代理服务费"/>
      <w:bookmarkEnd w:id="134"/>
      <w:r>
        <w:rPr>
          <w:rFonts w:hint="eastAsia" w:ascii="宋体" w:hAnsi="宋体" w:cs="宋体"/>
          <w:sz w:val="24"/>
        </w:rPr>
        <w:t>40.代理服务费</w:t>
      </w:r>
    </w:p>
    <w:p>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pPr>
        <w:spacing w:line="360" w:lineRule="auto"/>
        <w:ind w:firstLine="480" w:firstLineChars="200"/>
        <w:rPr>
          <w:rFonts w:ascii="宋体" w:hAnsi="宋体" w:cs="宋体"/>
          <w:sz w:val="24"/>
        </w:rPr>
      </w:pPr>
      <w:r>
        <w:rPr>
          <w:rFonts w:hint="eastAsia" w:ascii="宋体" w:hAnsi="宋体" w:cs="宋体"/>
          <w:sz w:val="24"/>
        </w:rPr>
        <w:t>41. 需要补充的其他内容</w:t>
      </w:r>
    </w:p>
    <w:p>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pPr>
        <w:spacing w:line="360" w:lineRule="auto"/>
        <w:ind w:firstLine="420" w:firstLineChars="200"/>
        <w:rPr>
          <w:rFonts w:ascii="宋体" w:hAnsi="宋体" w:cs="宋体"/>
        </w:rPr>
      </w:pPr>
      <w:r>
        <w:rPr>
          <w:rFonts w:hint="eastAsia" w:ascii="宋体" w:hAnsi="宋体" w:cs="宋体"/>
        </w:rPr>
        <w:t>41.2 其他事项详见“投标人须知前附表”。</w:t>
      </w:r>
    </w:p>
    <w:p>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cs="宋体"/>
          <w:sz w:val="24"/>
        </w:rPr>
      </w:pPr>
      <w:r>
        <w:rPr>
          <w:rFonts w:hint="eastAsia" w:ascii="宋体" w:hAnsi="宋体" w:cs="宋体"/>
          <w:sz w:val="24"/>
        </w:rPr>
        <w:t>42. 政采贷相关说明</w:t>
      </w:r>
    </w:p>
    <w:p>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5" w:name="_Toc532545043"/>
    </w:p>
    <w:p>
      <w:pPr>
        <w:pStyle w:val="12"/>
        <w:spacing w:line="360" w:lineRule="auto"/>
        <w:jc w:val="center"/>
        <w:outlineLvl w:val="0"/>
        <w:rPr>
          <w:rFonts w:hAnsi="宋体" w:cs="宋体"/>
          <w:b/>
          <w:sz w:val="36"/>
        </w:rPr>
      </w:pPr>
      <w:bookmarkStart w:id="136" w:name="_Toc30466"/>
      <w:r>
        <w:rPr>
          <w:rFonts w:hint="eastAsia" w:hAnsi="宋体" w:cs="宋体"/>
          <w:b/>
          <w:sz w:val="36"/>
        </w:rPr>
        <w:t>第四章  评标方法</w:t>
      </w:r>
      <w:bookmarkEnd w:id="135"/>
      <w:r>
        <w:rPr>
          <w:rFonts w:hint="eastAsia" w:hAnsi="宋体" w:cs="宋体"/>
          <w:b/>
          <w:sz w:val="36"/>
        </w:rPr>
        <w:t>及评分标准</w:t>
      </w:r>
      <w:bookmarkEnd w:id="136"/>
    </w:p>
    <w:p>
      <w:pPr>
        <w:pStyle w:val="12"/>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p>
      <w:pPr>
        <w:pStyle w:val="13"/>
        <w:rPr>
          <w:b/>
          <w:bCs/>
          <w:color w:val="FF0000"/>
          <w:sz w:val="28"/>
          <w:szCs w:val="28"/>
        </w:rPr>
      </w:pPr>
      <w:r>
        <w:rPr>
          <w:rFonts w:hint="eastAsia"/>
          <w:b/>
          <w:bCs/>
          <w:color w:val="FF0000"/>
          <w:sz w:val="28"/>
          <w:szCs w:val="28"/>
        </w:rPr>
        <w:t>A分标（1</w:t>
      </w:r>
      <w:bookmarkStart w:id="313" w:name="_GoBack"/>
      <w:bookmarkEnd w:id="313"/>
      <w:r>
        <w:rPr>
          <w:rFonts w:hint="eastAsia"/>
          <w:b/>
          <w:bCs/>
          <w:color w:val="FF0000"/>
          <w:sz w:val="28"/>
          <w:szCs w:val="28"/>
        </w:rPr>
        <w:t>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pPr>
              <w:ind w:firstLine="630" w:firstLineChars="300"/>
              <w:rPr>
                <w:rFonts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w:t>
            </w:r>
            <w:r>
              <w:rPr>
                <w:rFonts w:hint="eastAsia" w:ascii="宋体" w:hAnsi="宋体" w:cs="宋体"/>
                <w:b/>
                <w:szCs w:val="21"/>
                <w:shd w:val="clear" w:color="auto" w:fill="FFFFFF"/>
                <w:lang w:val="en-US" w:eastAsia="zh-CN"/>
              </w:rPr>
              <w:t>50</w:t>
            </w:r>
            <w:r>
              <w:rPr>
                <w:rFonts w:hint="eastAsia" w:ascii="宋体" w:hAnsi="宋体" w:cs="宋体"/>
                <w:b/>
                <w:szCs w:val="21"/>
                <w:shd w:val="clear" w:color="auto" w:fill="FFFFFF"/>
              </w:rPr>
              <w:t>分)</w:t>
            </w:r>
          </w:p>
        </w:tc>
        <w:tc>
          <w:tcPr>
            <w:tcW w:w="715" w:type="dxa"/>
            <w:vMerge w:val="restart"/>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pPr>
              <w:pStyle w:val="12"/>
              <w:spacing w:line="360" w:lineRule="auto"/>
              <w:rPr>
                <w:rFonts w:hAnsi="宋体"/>
                <w:b/>
              </w:rPr>
            </w:pPr>
            <w:r>
              <w:rPr>
                <w:rFonts w:hint="eastAsia" w:hAnsi="宋体"/>
                <w:b/>
              </w:rPr>
              <w:t>产品基本分（满分25分）</w:t>
            </w:r>
          </w:p>
          <w:p>
            <w:pPr>
              <w:pStyle w:val="12"/>
              <w:spacing w:line="360" w:lineRule="auto"/>
              <w:rPr>
                <w:rFonts w:hAnsi="宋体"/>
                <w:bCs/>
              </w:rPr>
            </w:pPr>
            <w:r>
              <w:rPr>
                <w:rFonts w:hint="eastAsia" w:hAnsi="宋体"/>
                <w:bCs/>
              </w:rPr>
              <w:t>标注“▲”号的技术参数为主要技术参数必须满足或优于，不满足做投标无效处理。</w:t>
            </w:r>
          </w:p>
          <w:p>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pPr>
              <w:pStyle w:val="12"/>
              <w:spacing w:line="360" w:lineRule="auto"/>
              <w:rPr>
                <w:rFonts w:hAnsi="宋体"/>
                <w:bCs/>
              </w:rPr>
            </w:pPr>
            <w:r>
              <w:rPr>
                <w:rFonts w:hint="eastAsia" w:hAnsi="宋体"/>
                <w:bCs/>
              </w:rPr>
              <w:t>注：相同型号产品不重复扣分或加分。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Merge w:val="continue"/>
            <w:vAlign w:val="center"/>
          </w:tcPr>
          <w:p>
            <w:pPr>
              <w:spacing w:line="400" w:lineRule="exact"/>
              <w:jc w:val="center"/>
              <w:rPr>
                <w:rFonts w:ascii="宋体" w:hAnsi="宋体" w:cs="宋体"/>
                <w:b/>
                <w:kern w:val="0"/>
                <w:szCs w:val="21"/>
                <w:lang w:bidi="ar"/>
              </w:rPr>
            </w:pPr>
          </w:p>
        </w:tc>
        <w:tc>
          <w:tcPr>
            <w:tcW w:w="8529" w:type="dxa"/>
            <w:vAlign w:val="center"/>
          </w:tcPr>
          <w:p>
            <w:pPr>
              <w:pStyle w:val="12"/>
              <w:spacing w:line="360" w:lineRule="auto"/>
              <w:rPr>
                <w:rFonts w:hAnsi="宋体"/>
                <w:b/>
              </w:rPr>
            </w:pPr>
            <w:r>
              <w:rPr>
                <w:rFonts w:hint="eastAsia" w:hAnsi="宋体"/>
                <w:b/>
              </w:rPr>
              <w:t>技术参数正偏离加分(满分10分)</w:t>
            </w:r>
          </w:p>
          <w:p>
            <w:r>
              <w:rPr>
                <w:rFonts w:hint="eastAsia"/>
              </w:rPr>
              <w:t>技术参数</w:t>
            </w:r>
            <w:r>
              <w:rPr>
                <w:rFonts w:hint="eastAsia"/>
                <w:lang w:val="en-US" w:eastAsia="zh-CN"/>
              </w:rPr>
              <w:t>中</w:t>
            </w:r>
            <w:r>
              <w:rPr>
                <w:rFonts w:hint="eastAsia" w:hAnsi="宋体"/>
                <w:bCs/>
              </w:rPr>
              <w:t>标注“▲”号的技术参数</w:t>
            </w:r>
            <w:r>
              <w:rPr>
                <w:rFonts w:hint="eastAsia"/>
              </w:rPr>
              <w:t>有优于招标文件要求且评标时被评标委员会接受的，每优于1项加2分，本项满分 10分。</w:t>
            </w:r>
          </w:p>
          <w:p>
            <w:r>
              <w:rPr>
                <w:rFonts w:hint="eastAsia"/>
              </w:rPr>
              <w:t>注:技术参数有优于招标文件要求的，投标人须在投标文件中提供第三方具有检测资质的检测机构出具的有效检测报告复印件并加盖投标人公章作为佐证材料，否则不得分。</w:t>
            </w: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lang w:val="en-US" w:eastAsia="zh-CN"/>
              </w:rPr>
              <w:t>项目</w:t>
            </w:r>
            <w:r>
              <w:rPr>
                <w:rFonts w:hint="eastAsia" w:ascii="宋体" w:hAnsi="宋体" w:cs="宋体"/>
                <w:b/>
                <w:szCs w:val="21"/>
              </w:rPr>
              <w:t>实施方案（满分1</w:t>
            </w:r>
            <w:r>
              <w:rPr>
                <w:rFonts w:hint="eastAsia" w:ascii="宋体" w:hAnsi="宋体" w:cs="宋体"/>
                <w:b/>
                <w:szCs w:val="21"/>
                <w:lang w:val="en-US" w:eastAsia="zh-CN"/>
              </w:rPr>
              <w:t>5</w:t>
            </w:r>
            <w:r>
              <w:rPr>
                <w:rFonts w:hint="eastAsia" w:ascii="宋体" w:hAnsi="宋体" w:cs="宋体"/>
                <w:b/>
                <w:szCs w:val="21"/>
              </w:rPr>
              <w:t>分）</w:t>
            </w:r>
          </w:p>
        </w:tc>
        <w:tc>
          <w:tcPr>
            <w:tcW w:w="8529" w:type="dxa"/>
          </w:tcPr>
          <w:p>
            <w:pPr>
              <w:widowControl/>
              <w:spacing w:line="400" w:lineRule="exact"/>
              <w:ind w:firstLine="420" w:firstLineChars="200"/>
              <w:rPr>
                <w:rFonts w:hint="eastAsia"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pPr>
              <w:widowControl/>
              <w:spacing w:line="400" w:lineRule="exact"/>
              <w:ind w:firstLine="420" w:firstLineChars="200"/>
              <w:rPr>
                <w:rFonts w:hint="eastAsia" w:ascii="宋体" w:hAnsi="宋体"/>
                <w:bCs/>
                <w:color w:val="000000"/>
                <w:szCs w:val="22"/>
              </w:rPr>
            </w:pPr>
            <w:r>
              <w:rPr>
                <w:rFonts w:hint="eastAsia" w:ascii="宋体" w:hAnsi="宋体"/>
                <w:bCs/>
                <w:color w:val="000000"/>
                <w:szCs w:val="22"/>
              </w:rPr>
              <w:t>二档（</w:t>
            </w:r>
            <w:r>
              <w:rPr>
                <w:rFonts w:hint="eastAsia" w:ascii="宋体" w:hAnsi="宋体"/>
                <w:bCs/>
                <w:color w:val="000000"/>
                <w:szCs w:val="22"/>
                <w:lang w:val="en-US" w:eastAsia="zh-CN"/>
              </w:rPr>
              <w:t>10</w:t>
            </w:r>
            <w:r>
              <w:rPr>
                <w:rFonts w:hint="eastAsia" w:ascii="宋体" w:hAnsi="宋体"/>
                <w:bCs/>
                <w:color w:val="000000"/>
                <w:szCs w:val="22"/>
              </w:rPr>
              <w:t>分）：投标人提供的项目实施方案进度安排合理、有相关保障能力措施，对各项关键工作合理安排，对本项目的风险预见、设备安装调试等项目管理实施方案满足项目要求。</w:t>
            </w:r>
          </w:p>
          <w:p>
            <w:pPr>
              <w:widowControl/>
              <w:spacing w:line="400" w:lineRule="exact"/>
              <w:ind w:firstLine="420" w:firstLineChars="200"/>
              <w:rPr>
                <w:rFonts w:hint="eastAsia" w:ascii="宋体" w:hAnsi="宋体"/>
                <w:bCs/>
                <w:color w:val="000000"/>
                <w:szCs w:val="22"/>
              </w:rPr>
            </w:pPr>
            <w:r>
              <w:rPr>
                <w:rFonts w:hint="eastAsia" w:ascii="宋体" w:hAnsi="宋体"/>
                <w:bCs/>
                <w:color w:val="000000"/>
                <w:szCs w:val="22"/>
              </w:rPr>
              <w:t>三档（1</w:t>
            </w:r>
            <w:r>
              <w:rPr>
                <w:rFonts w:hint="eastAsia" w:ascii="宋体" w:hAnsi="宋体"/>
                <w:bCs/>
                <w:color w:val="000000"/>
                <w:szCs w:val="22"/>
                <w:lang w:val="en-US" w:eastAsia="zh-CN"/>
              </w:rPr>
              <w:t>5</w:t>
            </w:r>
            <w:r>
              <w:rPr>
                <w:rFonts w:hint="eastAsia" w:ascii="宋体" w:hAnsi="宋体"/>
                <w:bCs/>
                <w:color w:val="000000"/>
                <w:szCs w:val="22"/>
              </w:rPr>
              <w:t>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pPr>
              <w:widowControl/>
              <w:spacing w:line="400" w:lineRule="exact"/>
              <w:ind w:firstLine="422" w:firstLineChars="200"/>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商务分(2</w:t>
            </w:r>
            <w:r>
              <w:rPr>
                <w:rFonts w:hint="eastAsia" w:ascii="宋体" w:hAnsi="宋体" w:cs="宋体"/>
                <w:b/>
                <w:szCs w:val="21"/>
                <w:shd w:val="clear" w:color="auto" w:fill="FFFFFF"/>
                <w:lang w:val="en-US" w:eastAsia="zh-CN"/>
              </w:rPr>
              <w:t>0</w:t>
            </w:r>
            <w:r>
              <w:rPr>
                <w:rFonts w:hint="eastAsia" w:ascii="宋体" w:hAnsi="宋体" w:cs="宋体"/>
                <w:b/>
                <w:szCs w:val="21"/>
                <w:shd w:val="clear" w:color="auto" w:fill="FFFFFF"/>
              </w:rPr>
              <w:t>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w:t>
            </w:r>
            <w:r>
              <w:rPr>
                <w:rFonts w:hint="eastAsia" w:ascii="宋体" w:hAnsi="宋体" w:cs="宋体"/>
                <w:szCs w:val="21"/>
                <w:lang w:val="en-US" w:eastAsia="zh-CN" w:bidi="ar"/>
              </w:rPr>
              <w:t>核心产品</w:t>
            </w:r>
            <w:r>
              <w:rPr>
                <w:rFonts w:hint="eastAsia" w:ascii="宋体" w:hAnsi="宋体" w:cs="宋体"/>
                <w:szCs w:val="21"/>
                <w:lang w:bidi="ar"/>
              </w:rPr>
              <w:t>制造商须通过GB/T29490的知识产权管理体系认证，须提供认证证书复印件及官网截图，得2分；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w:t>
            </w:r>
            <w:r>
              <w:rPr>
                <w:rFonts w:hint="eastAsia" w:ascii="宋体" w:hAnsi="宋体" w:cs="宋体"/>
                <w:szCs w:val="21"/>
                <w:lang w:val="en-US" w:eastAsia="zh-CN" w:bidi="ar"/>
              </w:rPr>
              <w:t>核心产品</w:t>
            </w:r>
            <w:r>
              <w:rPr>
                <w:rFonts w:hint="eastAsia" w:ascii="宋体" w:hAnsi="宋体" w:cs="宋体"/>
                <w:szCs w:val="21"/>
                <w:lang w:bidi="ar"/>
              </w:rPr>
              <w:t>制造商须通过GB/T 27922-2011商品售后服务评价认证，服务等级不低于五星级，且认证范围需包含所投产品，提供认证证书复印件及官网查询截图，得2分；</w:t>
            </w:r>
          </w:p>
          <w:p>
            <w:pPr>
              <w:spacing w:line="360" w:lineRule="auto"/>
              <w:ind w:firstLine="435"/>
            </w:pPr>
            <w:r>
              <w:rPr>
                <w:rFonts w:hint="eastAsia" w:ascii="宋体" w:hAnsi="宋体" w:cs="宋体"/>
                <w:szCs w:val="21"/>
                <w:lang w:bidi="ar"/>
              </w:rPr>
              <w:t>(5) 为确保云端信息数据安全管理，所投</w:t>
            </w:r>
            <w:r>
              <w:rPr>
                <w:rFonts w:hint="eastAsia" w:ascii="宋体" w:hAnsi="宋体" w:cs="宋体"/>
                <w:szCs w:val="21"/>
                <w:lang w:val="en-US" w:eastAsia="zh-CN" w:bidi="ar"/>
              </w:rPr>
              <w:t>电脑教学设备产品生产者</w:t>
            </w:r>
            <w:r>
              <w:rPr>
                <w:rFonts w:hint="eastAsia" w:ascii="宋体" w:hAnsi="宋体" w:cs="宋体"/>
                <w:szCs w:val="21"/>
                <w:lang w:bidi="ar"/>
              </w:rPr>
              <w:t>须通过ISO 27017云服务信息安全管理体系，提供证书，得2分。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售后服务分（满分10分）</w:t>
            </w:r>
          </w:p>
        </w:tc>
        <w:tc>
          <w:tcPr>
            <w:tcW w:w="8529" w:type="dxa"/>
            <w:vAlign w:val="center"/>
          </w:tcPr>
          <w:p>
            <w:pPr>
              <w:pStyle w:val="12"/>
              <w:spacing w:line="360" w:lineRule="auto"/>
              <w:ind w:firstLine="420" w:firstLineChars="200"/>
              <w:rPr>
                <w:rFonts w:hAnsi="宋体"/>
                <w:bCs/>
              </w:rPr>
            </w:pPr>
            <w:r>
              <w:rPr>
                <w:rFonts w:hint="eastAsia" w:hAnsi="宋体"/>
                <w:bCs/>
              </w:rPr>
              <w:t>一档（5分）：投标人针对本项目的售后服务方案，要求以售后服务承诺书内容有技术培训方案、保修期（免费软件升级期）外维修方案等。</w:t>
            </w:r>
          </w:p>
          <w:p>
            <w:pPr>
              <w:pStyle w:val="12"/>
              <w:spacing w:line="360" w:lineRule="auto"/>
              <w:ind w:firstLine="420" w:firstLineChars="200"/>
              <w:rPr>
                <w:rFonts w:hAnsi="宋体"/>
                <w:bCs/>
              </w:rPr>
            </w:pPr>
            <w:r>
              <w:rPr>
                <w:rFonts w:hint="eastAsia" w:hAnsi="宋体"/>
                <w:bCs/>
              </w:rPr>
              <w:t>二档（7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pPr>
              <w:pStyle w:val="12"/>
              <w:spacing w:line="360" w:lineRule="auto"/>
              <w:ind w:firstLine="420" w:firstLineChars="200"/>
              <w:rPr>
                <w:rFonts w:hAnsi="宋体"/>
                <w:bCs/>
              </w:rPr>
            </w:pPr>
            <w:r>
              <w:rPr>
                <w:rFonts w:hint="eastAsia" w:hAnsi="宋体"/>
                <w:bCs/>
              </w:rPr>
              <w:t>三档（10分）：投标人的售后方案中，售后服务承诺书内容完整、3小时到达故障现场时间、故障出现解决方案中维修时间不超过12小时，当天能提供备用产品用于替代使用，有定期维护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Pr>
        <w:pStyle w:val="13"/>
      </w:pPr>
    </w:p>
    <w:p>
      <w:pPr>
        <w:pStyle w:val="13"/>
        <w:rPr>
          <w:b/>
          <w:bCs/>
          <w:color w:val="FF0000"/>
          <w:sz w:val="28"/>
          <w:szCs w:val="28"/>
        </w:rPr>
      </w:pPr>
    </w:p>
    <w:p>
      <w:pPr>
        <w:pStyle w:val="13"/>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pStyle w:val="13"/>
        <w:rPr>
          <w:b/>
          <w:bCs/>
          <w:color w:val="FF0000"/>
          <w:sz w:val="28"/>
          <w:szCs w:val="28"/>
        </w:rPr>
      </w:pPr>
      <w:r>
        <w:rPr>
          <w:rFonts w:hint="eastAsia"/>
          <w:b/>
          <w:bCs/>
          <w:color w:val="FF0000"/>
          <w:sz w:val="28"/>
          <w:szCs w:val="28"/>
          <w:lang w:val="en-US" w:eastAsia="zh-CN"/>
        </w:rPr>
        <w:t>B</w:t>
      </w:r>
      <w:r>
        <w:rPr>
          <w:rFonts w:hint="eastAsia"/>
          <w:b/>
          <w:bCs/>
          <w:color w:val="FF0000"/>
          <w:sz w:val="28"/>
          <w:szCs w:val="28"/>
        </w:rPr>
        <w:t>分标（</w:t>
      </w:r>
      <w:r>
        <w:rPr>
          <w:rFonts w:hint="eastAsia"/>
          <w:b/>
          <w:bCs/>
          <w:color w:val="FF0000"/>
          <w:sz w:val="28"/>
          <w:szCs w:val="28"/>
          <w:lang w:val="en-US" w:eastAsia="zh-CN"/>
        </w:rPr>
        <w:t>2</w:t>
      </w:r>
      <w:r>
        <w:rPr>
          <w:rFonts w:hint="eastAsia"/>
          <w:b/>
          <w:bCs/>
          <w:color w:val="FF0000"/>
          <w:sz w:val="28"/>
          <w:szCs w:val="28"/>
        </w:rPr>
        <w:t>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pPr>
              <w:ind w:firstLine="630" w:firstLineChars="300"/>
              <w:rPr>
                <w:rFonts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Merge w:val="restart"/>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pPr>
              <w:pStyle w:val="12"/>
              <w:spacing w:line="360" w:lineRule="auto"/>
              <w:rPr>
                <w:rFonts w:hAnsi="宋体"/>
                <w:b/>
              </w:rPr>
            </w:pPr>
            <w:r>
              <w:rPr>
                <w:rFonts w:hint="eastAsia" w:hAnsi="宋体"/>
                <w:b/>
              </w:rPr>
              <w:t>产品基本分（满分25分）</w:t>
            </w:r>
          </w:p>
          <w:p>
            <w:pPr>
              <w:pStyle w:val="12"/>
              <w:spacing w:line="360" w:lineRule="auto"/>
              <w:rPr>
                <w:rFonts w:hAnsi="宋体"/>
                <w:bCs/>
              </w:rPr>
            </w:pPr>
            <w:r>
              <w:rPr>
                <w:rFonts w:hint="eastAsia" w:hAnsi="宋体"/>
                <w:bCs/>
              </w:rPr>
              <w:t>标注“▲”号的技术参数为主要技术参数必须满足或优于，不满足做投标无效处理。</w:t>
            </w:r>
          </w:p>
          <w:p>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pPr>
              <w:pStyle w:val="12"/>
              <w:spacing w:line="360" w:lineRule="auto"/>
              <w:rPr>
                <w:rFonts w:hAnsi="宋体"/>
                <w:bCs/>
              </w:rPr>
            </w:pPr>
            <w:r>
              <w:rPr>
                <w:rFonts w:hint="eastAsia" w:hAnsi="宋体"/>
                <w:bCs/>
              </w:rPr>
              <w:t>注：相同型号产品不重复扣分或加分。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Merge w:val="continue"/>
            <w:vAlign w:val="center"/>
          </w:tcPr>
          <w:p>
            <w:pPr>
              <w:spacing w:line="400" w:lineRule="exact"/>
              <w:jc w:val="center"/>
              <w:rPr>
                <w:rFonts w:ascii="宋体" w:hAnsi="宋体" w:cs="宋体"/>
                <w:b/>
                <w:kern w:val="0"/>
                <w:szCs w:val="21"/>
                <w:lang w:bidi="ar"/>
              </w:rPr>
            </w:pPr>
          </w:p>
        </w:tc>
        <w:tc>
          <w:tcPr>
            <w:tcW w:w="8529" w:type="dxa"/>
            <w:vAlign w:val="center"/>
          </w:tcPr>
          <w:p>
            <w:pPr>
              <w:pStyle w:val="12"/>
              <w:spacing w:line="360" w:lineRule="auto"/>
              <w:rPr>
                <w:rFonts w:hAnsi="宋体"/>
                <w:b/>
              </w:rPr>
            </w:pPr>
            <w:r>
              <w:rPr>
                <w:rFonts w:hint="eastAsia" w:hAnsi="宋体"/>
                <w:b/>
              </w:rPr>
              <w:t>技术参数正偏离加分(满分10分)</w:t>
            </w:r>
          </w:p>
          <w:p>
            <w:r>
              <w:rPr>
                <w:rFonts w:hint="eastAsia"/>
              </w:rPr>
              <w:t>技术参数有优于招标文件要求且评标时被评标委员会接受的，每优于1项加2分，本项满分 10分。</w:t>
            </w:r>
          </w:p>
          <w:p>
            <w:r>
              <w:rPr>
                <w:rFonts w:hint="eastAsia"/>
              </w:rPr>
              <w:t>注:技术参数有优于招标文件要求的，投标人须在投标文件中提供第三方具有检测资质的检测机构出具的有效检测报告复印件并加盖投标人公章作为佐证材料，否则不得分。</w:t>
            </w: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实施方案分（满分15分）</w:t>
            </w:r>
          </w:p>
        </w:tc>
        <w:tc>
          <w:tcPr>
            <w:tcW w:w="8529" w:type="dxa"/>
          </w:tcPr>
          <w:p>
            <w:pPr>
              <w:widowControl/>
              <w:spacing w:line="400" w:lineRule="exact"/>
              <w:rPr>
                <w:rFonts w:hint="eastAsia"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pPr>
              <w:widowControl/>
              <w:spacing w:line="400" w:lineRule="exact"/>
              <w:rPr>
                <w:rFonts w:hint="eastAsia" w:ascii="宋体" w:hAnsi="宋体"/>
                <w:bCs/>
                <w:color w:val="000000"/>
                <w:szCs w:val="22"/>
              </w:rPr>
            </w:pPr>
            <w:r>
              <w:rPr>
                <w:rFonts w:hint="eastAsia" w:ascii="宋体" w:hAnsi="宋体"/>
                <w:bCs/>
                <w:color w:val="000000"/>
                <w:szCs w:val="22"/>
              </w:rPr>
              <w:t>二档（10分）：投标人提供的项目实施方案进度安排合理、有相关保障能力措施，对各项关键工作合理安排，对本项目的风险预见、设备安装调试等项目管理实施方案满足项目要求。</w:t>
            </w:r>
          </w:p>
          <w:p>
            <w:pPr>
              <w:widowControl/>
              <w:spacing w:line="400" w:lineRule="exact"/>
              <w:rPr>
                <w:rFonts w:hint="eastAsia" w:ascii="宋体" w:hAnsi="宋体"/>
                <w:bCs/>
                <w:color w:val="000000"/>
                <w:szCs w:val="22"/>
              </w:rPr>
            </w:pPr>
            <w:r>
              <w:rPr>
                <w:rFonts w:hint="eastAsia" w:ascii="宋体" w:hAnsi="宋体"/>
                <w:bCs/>
                <w:color w:val="000000"/>
                <w:szCs w:val="22"/>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pPr>
              <w:widowControl/>
              <w:spacing w:line="400" w:lineRule="exact"/>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20</w:t>
            </w:r>
            <w:r>
              <w:rPr>
                <w:rFonts w:hint="eastAsia" w:ascii="宋体" w:hAnsi="宋体" w:cs="宋体"/>
                <w:b/>
                <w:szCs w:val="21"/>
                <w:shd w:val="clear" w:color="auto" w:fill="FFFFFF"/>
              </w:rPr>
              <w:t>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w:t>
            </w:r>
            <w:r>
              <w:rPr>
                <w:rFonts w:hint="eastAsia" w:ascii="宋体" w:hAnsi="宋体" w:cs="宋体"/>
                <w:szCs w:val="21"/>
                <w:lang w:val="en-US" w:eastAsia="zh-CN" w:bidi="ar"/>
              </w:rPr>
              <w:t>计算机</w:t>
            </w:r>
            <w:r>
              <w:rPr>
                <w:rFonts w:hint="eastAsia" w:ascii="宋体" w:hAnsi="宋体" w:cs="宋体"/>
                <w:szCs w:val="21"/>
                <w:lang w:bidi="ar"/>
              </w:rPr>
              <w:t>制造商须通过GB/T29490的知识产权管理体系认证，须提供认证证书复印件及官网截图，得2分；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w:t>
            </w:r>
            <w:r>
              <w:rPr>
                <w:rFonts w:hint="eastAsia" w:ascii="宋体" w:hAnsi="宋体" w:cs="宋体"/>
                <w:szCs w:val="21"/>
                <w:lang w:val="en-US" w:eastAsia="zh-CN" w:bidi="ar"/>
              </w:rPr>
              <w:t>计算机</w:t>
            </w:r>
            <w:r>
              <w:rPr>
                <w:rFonts w:hint="eastAsia" w:ascii="宋体" w:hAnsi="宋体" w:cs="宋体"/>
                <w:szCs w:val="21"/>
                <w:lang w:bidi="ar"/>
              </w:rPr>
              <w:t>制造商须通过GB/T 27922-2011商品售后服务评价认证，服务等级不低于五星级，且认证范围需包含所投产品，提供认证证书复印件及官网查询截图，得2分；</w:t>
            </w:r>
          </w:p>
          <w:p>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售后服务分（满分8分）</w:t>
            </w:r>
          </w:p>
        </w:tc>
        <w:tc>
          <w:tcPr>
            <w:tcW w:w="8529" w:type="dxa"/>
            <w:vAlign w:val="center"/>
          </w:tcPr>
          <w:p>
            <w:pPr>
              <w:pStyle w:val="12"/>
              <w:spacing w:line="360" w:lineRule="auto"/>
              <w:ind w:firstLine="420" w:firstLineChars="200"/>
              <w:rPr>
                <w:rFonts w:hAnsi="宋体"/>
                <w:bCs/>
              </w:rPr>
            </w:pPr>
            <w:r>
              <w:rPr>
                <w:rFonts w:hint="eastAsia" w:hAnsi="宋体"/>
                <w:bCs/>
              </w:rPr>
              <w:t>一档（4分）：投标人针对本项目的售后服务方案，要求以售后服务承诺书内容有技术培训方案、保修期（免费软件升级期）外维修方案等。</w:t>
            </w:r>
          </w:p>
          <w:p>
            <w:pPr>
              <w:pStyle w:val="12"/>
              <w:spacing w:line="360" w:lineRule="auto"/>
              <w:ind w:firstLine="420" w:firstLineChars="200"/>
              <w:rPr>
                <w:rFonts w:hAnsi="宋体"/>
                <w:bCs/>
              </w:rPr>
            </w:pPr>
            <w:r>
              <w:rPr>
                <w:rFonts w:hint="eastAsia" w:hAnsi="宋体"/>
                <w:bCs/>
              </w:rPr>
              <w:t>二档（6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pPr>
              <w:pStyle w:val="12"/>
              <w:spacing w:line="360" w:lineRule="auto"/>
              <w:ind w:firstLine="420" w:firstLineChars="200"/>
              <w:rPr>
                <w:rFonts w:hAnsi="宋体"/>
                <w:bCs/>
              </w:rPr>
            </w:pPr>
            <w:r>
              <w:rPr>
                <w:rFonts w:hint="eastAsia" w:hAnsi="宋体"/>
                <w:bCs/>
              </w:rPr>
              <w:t>三档（8分）：投标人的售后方案中，售后服务承诺书内容完整、3小时到达故障现场时间、故障出现解决方案中维修时间不超过12小时，当天能提供备用产品用于替代使用，有定期维护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pPr>
              <w:pStyle w:val="39"/>
              <w:spacing w:line="276" w:lineRule="auto"/>
              <w:ind w:left="420" w:hanging="420"/>
              <w:rPr>
                <w:rFonts w:ascii="宋体" w:hAnsi="宋体" w:eastAsia="宋体" w:cs="新宋体"/>
                <w:b w:val="0"/>
                <w:bCs/>
                <w:sz w:val="21"/>
                <w:szCs w:val="21"/>
              </w:rPr>
            </w:pPr>
            <w:r>
              <w:rPr>
                <w:rFonts w:hint="eastAsia" w:ascii="宋体" w:hAnsi="宋体" w:eastAsia="宋体"/>
                <w:b w:val="0"/>
                <w:sz w:val="21"/>
                <w:szCs w:val="21"/>
              </w:rPr>
              <w:t>（3）非节能、环保的产品不得分。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Pr>
        <w:pStyle w:val="12"/>
        <w:tabs>
          <w:tab w:val="left" w:pos="2472"/>
        </w:tabs>
        <w:spacing w:line="360" w:lineRule="auto"/>
        <w:rPr>
          <w:rFonts w:hAnsi="宋体" w:cs="宋体"/>
          <w:b/>
          <w:sz w:val="36"/>
        </w:rPr>
      </w:pPr>
    </w:p>
    <w:p>
      <w:pPr>
        <w:rPr>
          <w:rFonts w:hAnsi="宋体" w:cs="宋体"/>
          <w:b/>
          <w:sz w:val="36"/>
        </w:rPr>
      </w:pPr>
      <w:bookmarkStart w:id="137" w:name="_Toc5664"/>
      <w:r>
        <w:rPr>
          <w:rFonts w:hint="eastAsia" w:hAnsi="宋体" w:cs="宋体"/>
          <w:b/>
          <w:sz w:val="36"/>
        </w:rPr>
        <w:br w:type="page"/>
      </w:r>
    </w:p>
    <w:bookmarkEnd w:id="137"/>
    <w:p>
      <w:pPr>
        <w:pStyle w:val="12"/>
        <w:tabs>
          <w:tab w:val="left" w:pos="2472"/>
        </w:tabs>
        <w:spacing w:line="360" w:lineRule="auto"/>
        <w:jc w:val="center"/>
        <w:outlineLvl w:val="0"/>
        <w:rPr>
          <w:rFonts w:hAnsi="宋体" w:cs="宋体"/>
          <w:b/>
          <w:sz w:val="36"/>
        </w:rPr>
      </w:pPr>
      <w:r>
        <w:rPr>
          <w:rFonts w:hint="eastAsia" w:hAnsi="宋体" w:cs="宋体"/>
          <w:b/>
          <w:sz w:val="36"/>
        </w:rPr>
        <w:t>第五章 拟签订的合同文本</w:t>
      </w:r>
    </w:p>
    <w:p>
      <w:pPr>
        <w:spacing w:line="360" w:lineRule="auto"/>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“政采云”平台合同编号：</w:t>
      </w:r>
      <w:r>
        <w:rPr>
          <w:rFonts w:hint="eastAsia" w:ascii="宋体" w:hAnsi="宋体" w:cs="宋体"/>
          <w:sz w:val="24"/>
          <w:u w:val="single"/>
        </w:rPr>
        <w:t xml:space="preserve">           </w:t>
      </w:r>
    </w:p>
    <w:p>
      <w:pPr>
        <w:spacing w:line="360" w:lineRule="auto"/>
        <w:jc w:val="center"/>
        <w:rPr>
          <w:rFonts w:ascii="宋体" w:hAnsi="宋体" w:cs="宋体"/>
          <w:b/>
          <w:bCs/>
          <w:sz w:val="52"/>
        </w:rPr>
      </w:pPr>
    </w:p>
    <w:p>
      <w:pPr>
        <w:spacing w:line="360" w:lineRule="auto"/>
        <w:jc w:val="center"/>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南 宁 市 政 府 采 购</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r>
        <w:rPr>
          <w:rFonts w:hint="eastAsia" w:ascii="宋体" w:hAnsi="宋体" w:cs="宋体"/>
        </w:rPr>
        <w:t xml:space="preserve">                                                 </w:t>
      </w:r>
    </w:p>
    <w:p>
      <w:pPr>
        <w:spacing w:line="360" w:lineRule="auto"/>
        <w:jc w:val="center"/>
        <w:rPr>
          <w:rFonts w:ascii="宋体" w:hAnsi="宋体" w:cs="宋体"/>
          <w:b/>
          <w:bCs/>
          <w:spacing w:val="-6"/>
          <w:sz w:val="36"/>
          <w:szCs w:val="36"/>
        </w:rPr>
      </w:pPr>
      <w:r>
        <w:rPr>
          <w:rFonts w:hint="eastAsia" w:ascii="宋体" w:hAnsi="宋体" w:cs="宋体"/>
          <w:b/>
          <w:bCs/>
          <w:spacing w:val="-6"/>
          <w:sz w:val="36"/>
          <w:szCs w:val="36"/>
          <w:u w:val="single"/>
        </w:rPr>
        <w:t xml:space="preserve">                   </w:t>
      </w:r>
      <w:r>
        <w:rPr>
          <w:rFonts w:hint="eastAsia" w:ascii="宋体" w:hAnsi="宋体" w:cs="宋体"/>
          <w:b/>
          <w:bCs/>
          <w:spacing w:val="-6"/>
          <w:sz w:val="36"/>
          <w:szCs w:val="36"/>
        </w:rPr>
        <w:t>合同</w:t>
      </w:r>
    </w:p>
    <w:p>
      <w:pPr>
        <w:spacing w:line="360" w:lineRule="auto"/>
        <w:jc w:val="center"/>
        <w:rPr>
          <w:rFonts w:ascii="宋体" w:hAnsi="宋体" w:cs="宋体"/>
          <w:b/>
          <w:bCs/>
          <w:sz w:val="44"/>
        </w:rPr>
      </w:pPr>
    </w:p>
    <w:p>
      <w:pPr>
        <w:spacing w:line="360" w:lineRule="auto"/>
        <w:jc w:val="center"/>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p>
    <w:p>
      <w:pPr>
        <w:spacing w:line="360" w:lineRule="auto"/>
        <w:ind w:firstLine="1995" w:firstLineChars="552"/>
        <w:rPr>
          <w:rFonts w:ascii="宋体" w:hAnsi="宋体" w:cs="宋体"/>
          <w:b/>
          <w:sz w:val="36"/>
          <w:szCs w:val="36"/>
        </w:rPr>
      </w:pPr>
      <w:r>
        <w:rPr>
          <w:rFonts w:hint="eastAsia" w:ascii="宋体" w:hAnsi="宋体" w:cs="宋体"/>
          <w:b/>
          <w:sz w:val="36"/>
          <w:szCs w:val="36"/>
        </w:rPr>
        <w:t>计划编号：</w:t>
      </w:r>
      <w:r>
        <w:rPr>
          <w:rFonts w:hint="eastAsia" w:ascii="宋体" w:hAnsi="宋体" w:cs="宋体"/>
          <w:b/>
          <w:sz w:val="36"/>
          <w:szCs w:val="36"/>
          <w:u w:val="single"/>
        </w:rPr>
        <w:t xml:space="preserve">                     </w:t>
      </w:r>
    </w:p>
    <w:p>
      <w:pPr>
        <w:spacing w:line="360" w:lineRule="auto"/>
        <w:ind w:firstLine="1970" w:firstLineChars="545"/>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pPr>
        <w:tabs>
          <w:tab w:val="left" w:pos="7380"/>
        </w:tabs>
        <w:spacing w:line="360" w:lineRule="auto"/>
        <w:rPr>
          <w:rFonts w:ascii="宋体" w:hAnsi="宋体" w:cs="宋体"/>
          <w:b/>
          <w:bCs/>
          <w:sz w:val="44"/>
        </w:rPr>
      </w:pPr>
    </w:p>
    <w:p>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pPr>
        <w:snapToGrid w:val="0"/>
        <w:spacing w:line="360" w:lineRule="auto"/>
        <w:jc w:val="center"/>
        <w:rPr>
          <w:rFonts w:ascii="宋体" w:hAnsi="宋体" w:cs="宋体"/>
          <w:b/>
          <w:bCs/>
          <w:sz w:val="4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4.1中标通知书 …………………………………………………………………（页码）</w:t>
      </w:r>
    </w:p>
    <w:p>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pPr>
        <w:snapToGrid w:val="0"/>
        <w:spacing w:line="360" w:lineRule="auto"/>
        <w:rPr>
          <w:rFonts w:ascii="宋体" w:hAnsi="宋体" w:cs="宋体"/>
          <w:kern w:val="0"/>
          <w:sz w:val="24"/>
        </w:rPr>
      </w:pPr>
      <w:r>
        <w:rPr>
          <w:rFonts w:hint="eastAsia" w:ascii="宋体" w:hAnsi="宋体" w:cs="宋体"/>
          <w:kern w:val="0"/>
          <w:sz w:val="24"/>
        </w:rPr>
        <w:t>4.4投标函 ………………………………………………………………………（页码）</w:t>
      </w:r>
    </w:p>
    <w:p>
      <w:pPr>
        <w:snapToGrid w:val="0"/>
        <w:spacing w:line="360" w:lineRule="auto"/>
        <w:rPr>
          <w:rFonts w:ascii="宋体" w:hAnsi="宋体" w:cs="宋体"/>
          <w:kern w:val="0"/>
          <w:sz w:val="24"/>
        </w:rPr>
      </w:pPr>
      <w:r>
        <w:rPr>
          <w:rFonts w:hint="eastAsia" w:ascii="宋体" w:hAnsi="宋体" w:cs="宋体"/>
          <w:kern w:val="0"/>
          <w:sz w:val="24"/>
        </w:rPr>
        <w:t>4.5开标一览表 …………………………………………………………………（页码）</w:t>
      </w:r>
    </w:p>
    <w:p>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pPr>
        <w:snapToGrid w:val="0"/>
        <w:spacing w:line="360" w:lineRule="auto"/>
        <w:rPr>
          <w:rFonts w:ascii="宋体" w:hAnsi="宋体" w:cs="宋体"/>
          <w:kern w:val="0"/>
          <w:sz w:val="24"/>
        </w:rPr>
      </w:pPr>
      <w:r>
        <w:rPr>
          <w:rFonts w:hint="eastAsia" w:ascii="宋体" w:hAnsi="宋体" w:cs="宋体"/>
          <w:kern w:val="0"/>
          <w:sz w:val="24"/>
        </w:rPr>
        <w:t>4.7商务条款偏离表 ……………………………………………………………（页码）</w:t>
      </w:r>
    </w:p>
    <w:p>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pPr>
        <w:snapToGrid w:val="0"/>
        <w:spacing w:line="360" w:lineRule="auto"/>
        <w:rPr>
          <w:rFonts w:ascii="宋体" w:hAnsi="宋体" w:cs="宋体"/>
          <w:kern w:val="0"/>
          <w:sz w:val="24"/>
        </w:rPr>
      </w:pPr>
    </w:p>
    <w:p>
      <w:pPr>
        <w:pStyle w:val="10"/>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34"/>
        <w:spacing w:after="0"/>
        <w:ind w:firstLine="562"/>
        <w:jc w:val="center"/>
        <w:rPr>
          <w:rFonts w:ascii="宋体" w:hAnsi="宋体" w:cs="宋体"/>
          <w:b/>
          <w:sz w:val="28"/>
          <w:szCs w:val="28"/>
        </w:rPr>
      </w:pPr>
      <w:r>
        <w:rPr>
          <w:rFonts w:hint="eastAsia" w:ascii="宋体" w:hAnsi="宋体" w:cs="宋体"/>
          <w:b/>
          <w:sz w:val="28"/>
          <w:szCs w:val="28"/>
        </w:rPr>
        <w:t>第一部分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rPr>
        <w:t xml:space="preserve">项目进行了采购（项目编号： </w:t>
      </w:r>
      <w:r>
        <w:rPr>
          <w:rFonts w:ascii="宋体" w:hAnsi="宋体" w:cs="宋体"/>
          <w:sz w:val="24"/>
        </w:rPr>
        <w:t xml:space="preserve">      </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138" w:name="_Toc24059"/>
      <w:bookmarkStart w:id="139" w:name="_Toc2232"/>
      <w:bookmarkStart w:id="140" w:name="_Toc3029"/>
      <w:r>
        <w:rPr>
          <w:rFonts w:hint="eastAsia" w:ascii="宋体" w:hAnsi="宋体" w:cs="宋体"/>
          <w:b/>
          <w:sz w:val="24"/>
        </w:rPr>
        <w:t>1.1 合同组成部分</w:t>
      </w:r>
      <w:bookmarkEnd w:id="138"/>
      <w:bookmarkEnd w:id="139"/>
      <w:bookmarkEnd w:id="140"/>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 中标通知书；</w:t>
      </w:r>
    </w:p>
    <w:p>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 其他相关采购文件。</w:t>
      </w:r>
    </w:p>
    <w:p>
      <w:pPr>
        <w:spacing w:line="360" w:lineRule="auto"/>
        <w:ind w:firstLine="482" w:firstLineChars="200"/>
        <w:rPr>
          <w:rFonts w:ascii="宋体" w:hAnsi="宋体" w:cs="宋体"/>
          <w:b/>
          <w:sz w:val="24"/>
        </w:rPr>
      </w:pPr>
      <w:bookmarkStart w:id="141" w:name="_Toc27126"/>
      <w:bookmarkStart w:id="142" w:name="_Toc24300"/>
      <w:bookmarkStart w:id="143" w:name="_Toc21295"/>
      <w:r>
        <w:rPr>
          <w:rFonts w:hint="eastAsia" w:ascii="宋体" w:hAnsi="宋体" w:cs="宋体"/>
          <w:b/>
          <w:sz w:val="24"/>
        </w:rPr>
        <w:t>1.2 标的物</w:t>
      </w:r>
      <w:bookmarkEnd w:id="141"/>
      <w:bookmarkEnd w:id="142"/>
      <w:bookmarkEnd w:id="143"/>
    </w:p>
    <w:p>
      <w:pPr>
        <w:spacing w:line="360" w:lineRule="auto"/>
        <w:ind w:firstLine="480" w:firstLineChars="200"/>
        <w:rPr>
          <w:rFonts w:ascii="宋体" w:hAnsi="宋体" w:cs="宋体"/>
          <w:sz w:val="24"/>
        </w:rPr>
      </w:pPr>
      <w:r>
        <w:rPr>
          <w:rFonts w:hint="eastAsia" w:ascii="宋体" w:hAnsi="宋体" w:cs="宋体"/>
          <w:sz w:val="24"/>
        </w:rPr>
        <w:t>1.2.1 标的物1信息</w:t>
      </w:r>
    </w:p>
    <w:p>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2" w:firstLineChars="200"/>
        <w:rPr>
          <w:rFonts w:ascii="宋体" w:hAnsi="宋体" w:cs="宋体"/>
          <w:b/>
          <w:sz w:val="24"/>
        </w:rPr>
      </w:pPr>
      <w:bookmarkStart w:id="144" w:name="_Toc21551"/>
      <w:bookmarkStart w:id="145" w:name="_Toc23292"/>
      <w:bookmarkStart w:id="146" w:name="_Toc21631"/>
      <w:r>
        <w:rPr>
          <w:rFonts w:hint="eastAsia" w:ascii="宋体" w:hAnsi="宋体" w:cs="宋体"/>
          <w:b/>
          <w:sz w:val="24"/>
        </w:rPr>
        <w:t>1.3 价款</w:t>
      </w:r>
      <w:bookmarkEnd w:id="144"/>
      <w:bookmarkEnd w:id="145"/>
      <w:bookmarkEnd w:id="146"/>
    </w:p>
    <w:p>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pPr>
              <w:spacing w:line="360" w:lineRule="auto"/>
              <w:jc w:val="center"/>
              <w:rPr>
                <w:rFonts w:ascii="宋体" w:hAnsi="宋体" w:cs="宋体"/>
                <w:sz w:val="24"/>
              </w:rPr>
            </w:pPr>
            <w:r>
              <w:rPr>
                <w:rFonts w:hint="eastAsia" w:ascii="宋体" w:hAnsi="宋体" w:cs="宋体"/>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pPr>
              <w:spacing w:line="360" w:lineRule="auto"/>
              <w:ind w:firstLine="480" w:firstLineChars="200"/>
              <w:rPr>
                <w:rFonts w:ascii="宋体" w:hAnsi="宋体" w:cs="宋体"/>
                <w:sz w:val="24"/>
              </w:rPr>
            </w:pPr>
          </w:p>
        </w:tc>
      </w:tr>
    </w:tbl>
    <w:p>
      <w:pPr>
        <w:spacing w:line="360" w:lineRule="auto"/>
        <w:ind w:firstLine="482" w:firstLineChars="200"/>
        <w:rPr>
          <w:rFonts w:ascii="宋体" w:hAnsi="宋体" w:cs="宋体"/>
          <w:b/>
          <w:sz w:val="24"/>
        </w:rPr>
      </w:pPr>
      <w:bookmarkStart w:id="147" w:name="_Toc1814"/>
      <w:bookmarkStart w:id="148" w:name="_Toc10340"/>
      <w:bookmarkStart w:id="149" w:name="_Toc22618"/>
      <w:r>
        <w:rPr>
          <w:rFonts w:hint="eastAsia" w:ascii="宋体" w:hAnsi="宋体" w:cs="宋体"/>
          <w:b/>
          <w:sz w:val="24"/>
        </w:rPr>
        <w:t>1.4 付款方式和发票开具方式</w:t>
      </w:r>
      <w:bookmarkEnd w:id="147"/>
      <w:bookmarkEnd w:id="148"/>
      <w:bookmarkEnd w:id="149"/>
    </w:p>
    <w:p>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支付货款前，由甲方根据用款计划审批情况通知乙方开具发票。乙方收到通知后，应及时开具不少于请款金额的发票给甲方，乙方未能开具合法有效的发票的，甲方有权不予付款并无需承担任何延期付款责任   </w:t>
      </w:r>
      <w:r>
        <w:rPr>
          <w:rFonts w:hint="eastAsia" w:ascii="宋体" w:hAnsi="宋体" w:cs="宋体"/>
          <w:sz w:val="24"/>
        </w:rPr>
        <w:t>。</w:t>
      </w:r>
    </w:p>
    <w:p>
      <w:pPr>
        <w:spacing w:line="360" w:lineRule="auto"/>
        <w:ind w:firstLine="482" w:firstLineChars="200"/>
        <w:rPr>
          <w:rFonts w:ascii="宋体" w:hAnsi="宋体" w:cs="宋体"/>
          <w:b/>
          <w:sz w:val="24"/>
        </w:rPr>
      </w:pPr>
      <w:bookmarkStart w:id="150" w:name="_Toc19304"/>
      <w:bookmarkStart w:id="151" w:name="_Toc32071"/>
      <w:bookmarkStart w:id="152" w:name="_Toc2846"/>
      <w:r>
        <w:rPr>
          <w:rFonts w:hint="eastAsia" w:ascii="宋体" w:hAnsi="宋体" w:cs="宋体"/>
          <w:b/>
          <w:sz w:val="24"/>
        </w:rPr>
        <w:t>1.5 标的物交付期限、地点、方式</w:t>
      </w:r>
      <w:bookmarkEnd w:id="150"/>
      <w:bookmarkEnd w:id="151"/>
      <w:bookmarkEnd w:id="152"/>
      <w:r>
        <w:rPr>
          <w:rFonts w:hint="eastAsia" w:ascii="宋体" w:hAnsi="宋体" w:cs="宋体"/>
          <w:b/>
          <w:sz w:val="24"/>
        </w:rPr>
        <w:t>和质保期限</w:t>
      </w:r>
    </w:p>
    <w:p>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按招标文件商务条款   ；</w:t>
      </w:r>
    </w:p>
    <w:p>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现场交货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2" w:firstLineChars="200"/>
        <w:rPr>
          <w:rFonts w:ascii="宋体" w:hAnsi="宋体" w:cs="宋体"/>
          <w:b/>
          <w:sz w:val="24"/>
        </w:rPr>
      </w:pPr>
      <w:bookmarkStart w:id="153" w:name="_Toc19554"/>
      <w:bookmarkStart w:id="154" w:name="_Toc27250"/>
      <w:bookmarkStart w:id="155" w:name="_Toc21423"/>
      <w:r>
        <w:rPr>
          <w:rFonts w:hint="eastAsia" w:ascii="宋体" w:hAnsi="宋体" w:cs="宋体"/>
          <w:b/>
          <w:sz w:val="24"/>
        </w:rPr>
        <w:t>1.6 违约责任</w:t>
      </w:r>
      <w:bookmarkEnd w:id="153"/>
      <w:bookmarkEnd w:id="154"/>
      <w:bookmarkEnd w:id="155"/>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万分之五</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r>
        <w:rPr>
          <w:rFonts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_GB2312" w:hAnsi="楷体" w:eastAsia="仿宋_GB2312"/>
          <w:sz w:val="24"/>
        </w:rPr>
        <w:t>并可要求违约方按合同总金额的2</w:t>
      </w:r>
      <w:r>
        <w:rPr>
          <w:rFonts w:ascii="仿宋_GB2312" w:hAnsi="楷体" w:eastAsia="仿宋_GB2312"/>
          <w:sz w:val="24"/>
        </w:rPr>
        <w:t>0</w:t>
      </w:r>
      <w:r>
        <w:rPr>
          <w:rFonts w:hint="eastAsia" w:ascii="仿宋_GB2312" w:hAnsi="楷体" w:eastAsia="仿宋_GB2312"/>
          <w:sz w:val="24"/>
        </w:rPr>
        <w:t>%支付违约金。</w:t>
      </w:r>
    </w:p>
    <w:p>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r>
        <w:rPr>
          <w:rFonts w:hint="eastAsia" w:ascii="仿宋_GB2312" w:hAnsi="楷体" w:eastAsia="仿宋_GB2312"/>
          <w:sz w:val="24"/>
        </w:rPr>
        <w:t>乙方收到甲方售后服务要求通知后3日内（甲方按照本合同尾部所留联系人及联系电话完成通知或者按照本合同第1.</w:t>
      </w:r>
      <w:r>
        <w:rPr>
          <w:rFonts w:ascii="仿宋_GB2312" w:hAnsi="楷体" w:eastAsia="仿宋_GB2312"/>
          <w:sz w:val="24"/>
        </w:rPr>
        <w:t>8</w:t>
      </w:r>
      <w:r>
        <w:rPr>
          <w:rFonts w:hint="eastAsia" w:ascii="仿宋_GB2312" w:hAnsi="楷体" w:eastAsia="仿宋_GB2312"/>
          <w:sz w:val="24"/>
        </w:rPr>
        <w:t>条完成通知的，均视为乙方已经收到通知），乙方未能提供售后服务的，甲方另行委托他人完成，产生的费用由乙方承担。</w:t>
      </w:r>
    </w:p>
    <w:p>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w:t>
      </w:r>
      <w:r>
        <w:rPr>
          <w:rFonts w:hint="eastAsia" w:ascii="仿宋_GB2312" w:hAnsi="楷体" w:eastAsia="仿宋_GB2312"/>
          <w:sz w:val="24"/>
        </w:rPr>
        <w:t>或最终导致废标、合同无效的</w:t>
      </w:r>
      <w:r>
        <w:rPr>
          <w:rFonts w:hint="eastAsia" w:ascii="宋体" w:hAnsi="宋体" w:cs="宋体"/>
          <w:sz w:val="24"/>
        </w:rPr>
        <w:t>的情形，均不视为甲方违约。</w:t>
      </w:r>
      <w:r>
        <w:rPr>
          <w:rFonts w:hint="eastAsia" w:ascii="仿宋_GB2312" w:hAnsi="楷体" w:eastAsia="仿宋_GB2312"/>
          <w:sz w:val="24"/>
        </w:rPr>
        <w:t>如废标原因是乙方过错导致，甲方可要求乙方因废标对甲方造成的损失承担赔偿责任。</w:t>
      </w:r>
    </w:p>
    <w:p>
      <w:pPr>
        <w:spacing w:line="360" w:lineRule="auto"/>
        <w:ind w:firstLine="482" w:firstLineChars="200"/>
        <w:rPr>
          <w:rFonts w:ascii="宋体" w:hAnsi="宋体" w:cs="宋体"/>
          <w:b/>
          <w:sz w:val="24"/>
        </w:rPr>
      </w:pPr>
      <w:bookmarkStart w:id="156" w:name="_Toc15583"/>
      <w:bookmarkStart w:id="157" w:name="_Toc28375"/>
      <w:bookmarkStart w:id="158" w:name="_Toc16021"/>
      <w:r>
        <w:rPr>
          <w:rFonts w:hint="eastAsia" w:ascii="宋体" w:hAnsi="宋体" w:cs="宋体"/>
          <w:b/>
          <w:sz w:val="24"/>
        </w:rPr>
        <w:t>1.7 合同争议的解决</w:t>
      </w:r>
      <w:bookmarkEnd w:id="156"/>
      <w:bookmarkEnd w:id="157"/>
      <w:bookmarkEnd w:id="158"/>
    </w:p>
    <w:p>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pPr>
        <w:spacing w:line="360" w:lineRule="auto"/>
        <w:ind w:firstLine="482" w:firstLineChars="200"/>
        <w:rPr>
          <w:rFonts w:ascii="宋体" w:hAnsi="宋体" w:cs="宋体"/>
          <w:b/>
          <w:sz w:val="24"/>
        </w:rPr>
      </w:pPr>
      <w:bookmarkStart w:id="159" w:name="_Toc11173"/>
      <w:bookmarkStart w:id="160" w:name="_Toc15322"/>
      <w:bookmarkStart w:id="161" w:name="_Toc7245"/>
      <w:r>
        <w:rPr>
          <w:rFonts w:hint="eastAsia" w:ascii="宋体" w:hAnsi="宋体" w:cs="宋体"/>
          <w:b/>
          <w:sz w:val="24"/>
        </w:rPr>
        <w:t>1.8 合同生效</w:t>
      </w:r>
      <w:bookmarkEnd w:id="159"/>
      <w:bookmarkEnd w:id="160"/>
      <w:bookmarkEnd w:id="161"/>
    </w:p>
    <w:p>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甲方（盖章）：</w:t>
            </w:r>
            <w:r>
              <w:rPr>
                <w:rFonts w:hint="eastAsia" w:ascii="仿宋_GB2312" w:hAnsi="楷体" w:eastAsia="仿宋_GB2312"/>
                <w:sz w:val="24"/>
                <w:lang w:val="zh-CN"/>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pPr>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lang w:val="zh-CN"/>
              </w:rPr>
            </w:pPr>
            <w:r>
              <w:rPr>
                <w:rFonts w:hint="eastAsia" w:ascii="宋体" w:hAnsi="宋体" w:cs="宋体"/>
                <w:sz w:val="24"/>
                <w:lang w:val="zh-CN"/>
              </w:rPr>
              <w:t>统一社会信用代码：</w:t>
            </w:r>
            <w:r>
              <w:rPr>
                <w:rFonts w:hint="eastAsia" w:ascii="宋体" w:hAnsi="宋体" w:cs="宋体"/>
                <w:sz w:val="24"/>
              </w:rPr>
              <w:t xml:space="preserve"> </w:t>
            </w:r>
            <w:r>
              <w:rPr>
                <w:rFonts w:ascii="仿宋_GB2312" w:hAnsi="楷体" w:eastAsia="仿宋_GB2312"/>
                <w:sz w:val="24"/>
                <w:lang w:val="zh-CN"/>
              </w:rPr>
              <w:t>11450123007743122T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仿宋_GB2312" w:hAnsi="楷体" w:eastAsia="仿宋_GB2312"/>
                <w:sz w:val="24"/>
                <w:lang w:val="zh-CN"/>
              </w:rPr>
              <w:t>广西南宁市隆安县城厢镇江滨路2</w:t>
            </w:r>
            <w:r>
              <w:rPr>
                <w:rFonts w:ascii="仿宋_GB2312" w:hAnsi="楷体" w:eastAsia="仿宋_GB2312"/>
                <w:sz w:val="24"/>
                <w:lang w:val="zh-CN"/>
              </w:rPr>
              <w:t>2</w:t>
            </w:r>
            <w:r>
              <w:rPr>
                <w:rFonts w:hint="eastAsia" w:ascii="仿宋_GB2312" w:hAnsi="楷体" w:eastAsia="仿宋_GB2312"/>
                <w:sz w:val="24"/>
                <w:lang w:val="zh-CN"/>
              </w:rPr>
              <w:t>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r>
              <w:rPr>
                <w:rFonts w:hint="eastAsia" w:ascii="仿宋_GB2312" w:hAnsi="楷体" w:eastAsia="仿宋_GB2312"/>
                <w:sz w:val="24"/>
                <w:lang w:val="zh-CN"/>
              </w:rPr>
              <w:t>李老师</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仿宋_GB2312" w:hAnsi="楷体" w:eastAsia="仿宋_GB2312"/>
                <w:sz w:val="24"/>
                <w:lang w:val="zh-CN"/>
              </w:rPr>
              <w:t>广西南宁市隆安县城厢镇江滨路22号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r>
              <w:rPr>
                <w:rFonts w:ascii="仿宋_GB2312" w:hAnsi="楷体" w:eastAsia="仿宋_GB2312"/>
                <w:sz w:val="24"/>
                <w:lang w:val="zh-CN"/>
              </w:rPr>
              <w:t>532799</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r>
              <w:rPr>
                <w:rFonts w:ascii="仿宋_GB2312" w:hAnsi="楷体" w:eastAsia="仿宋_GB2312"/>
                <w:sz w:val="24"/>
                <w:lang w:val="zh-CN"/>
              </w:rPr>
              <w:t>0771</w:t>
            </w:r>
            <w:r>
              <w:rPr>
                <w:rFonts w:hint="eastAsia" w:ascii="仿宋_GB2312" w:hAnsi="楷体" w:eastAsia="仿宋_GB2312"/>
                <w:sz w:val="24"/>
                <w:lang w:val="zh-CN"/>
              </w:rPr>
              <w:t>-</w:t>
            </w:r>
            <w:r>
              <w:rPr>
                <w:rFonts w:ascii="仿宋_GB2312" w:hAnsi="楷体" w:eastAsia="仿宋_GB2312"/>
                <w:sz w:val="24"/>
                <w:lang w:val="zh-CN"/>
              </w:rPr>
              <w:t>6528701</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rPr>
            </w:pPr>
            <w:r>
              <w:rPr>
                <w:rFonts w:hint="eastAsia" w:ascii="宋体" w:hAnsi="宋体" w:cs="宋体"/>
                <w:sz w:val="24"/>
              </w:rPr>
              <w:t>开户银行：</w:t>
            </w:r>
            <w:r>
              <w:rPr>
                <w:rFonts w:hint="eastAsia" w:ascii="仿宋_GB2312" w:hAnsi="楷体" w:eastAsia="仿宋_GB2312"/>
                <w:sz w:val="24"/>
              </w:rPr>
              <w:t>中国农业银行股份有限公司隆安县支行</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开户名称：</w:t>
            </w:r>
            <w:r>
              <w:rPr>
                <w:rFonts w:hint="eastAsia" w:ascii="仿宋_GB2312" w:hAnsi="楷体" w:eastAsia="仿宋_GB2312"/>
                <w:sz w:val="24"/>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rPr>
              <w:t xml:space="preserve">开户账号： </w:t>
            </w:r>
            <w:r>
              <w:rPr>
                <w:rFonts w:ascii="仿宋_GB2312" w:hAnsi="楷体" w:eastAsia="仿宋_GB2312"/>
                <w:sz w:val="24"/>
                <w:lang w:val="zh-CN"/>
              </w:rPr>
              <w:t>20038101040008585</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开户账号： </w:t>
            </w:r>
          </w:p>
        </w:tc>
      </w:tr>
    </w:tbl>
    <w:p>
      <w:pPr>
        <w:spacing w:line="360" w:lineRule="auto"/>
        <w:ind w:firstLine="200"/>
        <w:rPr>
          <w:rFonts w:ascii="宋体" w:hAnsi="宋体" w:cs="宋体"/>
          <w:sz w:val="24"/>
          <w:lang w:val="zh-CN"/>
        </w:rPr>
      </w:pPr>
    </w:p>
    <w:p>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2" w:name="_Toc331685783"/>
    </w:p>
    <w:p>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2"/>
    </w:p>
    <w:p>
      <w:pPr>
        <w:spacing w:line="360" w:lineRule="auto"/>
        <w:ind w:firstLine="482" w:firstLineChars="200"/>
        <w:rPr>
          <w:rFonts w:ascii="宋体" w:hAnsi="宋体" w:cs="宋体"/>
          <w:b/>
          <w:sz w:val="24"/>
        </w:rPr>
      </w:pPr>
      <w:bookmarkStart w:id="163" w:name="_Toc487900349"/>
      <w:bookmarkStart w:id="164" w:name="_Ref467379101"/>
      <w:bookmarkStart w:id="165" w:name="_Toc279701240"/>
      <w:bookmarkStart w:id="166" w:name="_Ref467379214"/>
      <w:bookmarkStart w:id="167" w:name="_Ref467379195"/>
      <w:bookmarkStart w:id="168" w:name="_Toc16917"/>
      <w:bookmarkStart w:id="169" w:name="_Ref467379225"/>
      <w:bookmarkStart w:id="170" w:name="_Ref467379094"/>
      <w:bookmarkStart w:id="171" w:name="_Toc259093669"/>
      <w:bookmarkStart w:id="172" w:name="_Ref467379205"/>
      <w:bookmarkStart w:id="173" w:name="_Toc28763"/>
      <w:bookmarkStart w:id="174" w:name="_Toc19614"/>
      <w:bookmarkStart w:id="175" w:name="_Ref467378404"/>
      <w:bookmarkStart w:id="176" w:name="_Ref467378463"/>
      <w:bookmarkStart w:id="177" w:name="_Ref467379109"/>
      <w:bookmarkStart w:id="178" w:name="_Ref467378499"/>
      <w:r>
        <w:rPr>
          <w:rFonts w:hint="eastAsia" w:ascii="宋体" w:hAnsi="宋体" w:cs="宋体"/>
          <w:b/>
          <w:sz w:val="24"/>
        </w:rPr>
        <w:t>2.1 定义</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宋体" w:hAnsi="宋体" w:cs="宋体"/>
          <w:sz w:val="24"/>
        </w:rPr>
      </w:pPr>
      <w:bookmarkStart w:id="179" w:name="_Ref467378840"/>
      <w:r>
        <w:rPr>
          <w:rFonts w:hint="eastAsia" w:ascii="宋体" w:hAnsi="宋体" w:cs="宋体"/>
          <w:sz w:val="24"/>
        </w:rPr>
        <w:t>2.1.4 “甲方”系指与中标人签署合同的采购人</w:t>
      </w:r>
      <w:bookmarkEnd w:id="179"/>
      <w:r>
        <w:rPr>
          <w:rFonts w:hint="eastAsia" w:ascii="宋体" w:hAnsi="宋体" w:cs="宋体"/>
          <w:sz w:val="24"/>
        </w:rPr>
        <w:t>；采购人委托采购机构代表其与乙方签订合同的，采购人的授权委托书作为合同附件。</w:t>
      </w:r>
    </w:p>
    <w:p>
      <w:pPr>
        <w:spacing w:line="360" w:lineRule="auto"/>
        <w:ind w:firstLine="480" w:firstLineChars="200"/>
        <w:rPr>
          <w:rFonts w:ascii="宋体" w:hAnsi="宋体" w:cs="宋体"/>
          <w:sz w:val="24"/>
        </w:rPr>
      </w:pPr>
      <w:bookmarkStart w:id="180" w:name="_Ref467379400"/>
      <w:r>
        <w:rPr>
          <w:rFonts w:hint="eastAsia" w:ascii="宋体" w:hAnsi="宋体" w:cs="宋体"/>
          <w:sz w:val="24"/>
        </w:rPr>
        <w:t>2.1.5 “乙方”系指根据合同约定交付标的物的</w:t>
      </w:r>
      <w:bookmarkEnd w:id="180"/>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181" w:name="_Ref467379436"/>
      <w:r>
        <w:rPr>
          <w:rFonts w:hint="eastAsia" w:ascii="宋体" w:hAnsi="宋体" w:cs="宋体"/>
          <w:sz w:val="24"/>
        </w:rPr>
        <w:t>2.1.6 “现场”系指合同约定标的物将要运至或者实施或者安装的地点。</w:t>
      </w:r>
      <w:bookmarkEnd w:id="181"/>
    </w:p>
    <w:p>
      <w:pPr>
        <w:spacing w:line="360" w:lineRule="auto"/>
        <w:ind w:firstLine="482" w:firstLineChars="200"/>
        <w:rPr>
          <w:rFonts w:ascii="宋体" w:hAnsi="宋体" w:cs="宋体"/>
          <w:b/>
          <w:sz w:val="24"/>
        </w:rPr>
      </w:pPr>
      <w:bookmarkStart w:id="182" w:name="_Toc259093670"/>
      <w:bookmarkStart w:id="183" w:name="_Toc27635"/>
      <w:bookmarkStart w:id="184" w:name="_Toc487900350"/>
      <w:bookmarkStart w:id="185" w:name="_Toc279701241"/>
      <w:bookmarkStart w:id="186" w:name="_Toc32504"/>
      <w:bookmarkStart w:id="187" w:name="_Toc13336"/>
      <w:r>
        <w:rPr>
          <w:rFonts w:hint="eastAsia" w:ascii="宋体" w:hAnsi="宋体" w:cs="宋体"/>
          <w:b/>
          <w:sz w:val="24"/>
        </w:rPr>
        <w:t>2.2 技术规范</w:t>
      </w:r>
      <w:bookmarkEnd w:id="182"/>
      <w:bookmarkEnd w:id="183"/>
      <w:bookmarkEnd w:id="184"/>
      <w:bookmarkEnd w:id="185"/>
      <w:bookmarkEnd w:id="186"/>
      <w:bookmarkEnd w:id="187"/>
    </w:p>
    <w:p>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宋体" w:hAnsi="宋体" w:cs="宋体"/>
          <w:b/>
          <w:sz w:val="24"/>
        </w:rPr>
      </w:pPr>
      <w:bookmarkStart w:id="188" w:name="_Toc259093671"/>
      <w:bookmarkStart w:id="189" w:name="_Toc487900351"/>
      <w:bookmarkStart w:id="190" w:name="_Toc9829"/>
      <w:bookmarkStart w:id="191" w:name="_Toc279701242"/>
      <w:bookmarkStart w:id="192" w:name="_Toc31634"/>
      <w:bookmarkStart w:id="193" w:name="_Toc27853"/>
      <w:r>
        <w:rPr>
          <w:rFonts w:hint="eastAsia" w:ascii="宋体" w:hAnsi="宋体" w:cs="宋体"/>
          <w:b/>
          <w:sz w:val="24"/>
        </w:rPr>
        <w:t>2.3 知识产权</w:t>
      </w:r>
      <w:bookmarkEnd w:id="188"/>
      <w:bookmarkEnd w:id="189"/>
      <w:bookmarkEnd w:id="190"/>
      <w:bookmarkEnd w:id="191"/>
      <w:bookmarkEnd w:id="192"/>
      <w:bookmarkEnd w:id="193"/>
    </w:p>
    <w:p>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4" w:name="_Toc4194"/>
      <w:bookmarkStart w:id="195" w:name="_Toc29149"/>
      <w:bookmarkStart w:id="196" w:name="_Toc11932"/>
      <w:r>
        <w:rPr>
          <w:rFonts w:hint="eastAsia" w:ascii="宋体" w:hAnsi="宋体" w:cs="宋体"/>
          <w:b/>
          <w:sz w:val="24"/>
        </w:rPr>
        <w:t>2.4 包装和装运</w:t>
      </w:r>
      <w:bookmarkEnd w:id="194"/>
      <w:bookmarkEnd w:id="195"/>
      <w:bookmarkEnd w:id="196"/>
    </w:p>
    <w:p>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7" w:name="_Toc259093674"/>
      <w:bookmarkStart w:id="198" w:name="_Toc487900354"/>
      <w:bookmarkStart w:id="199" w:name="_Ref467378541"/>
      <w:bookmarkStart w:id="200" w:name="_Ref467379542"/>
      <w:bookmarkStart w:id="201" w:name="_Ref467379527"/>
      <w:bookmarkStart w:id="202" w:name="_Ref467378591"/>
      <w:bookmarkStart w:id="203" w:name="_Ref467379536"/>
      <w:bookmarkStart w:id="204" w:name="_Toc279701245"/>
      <w:bookmarkStart w:id="205" w:name="_Toc26182"/>
      <w:bookmarkStart w:id="206" w:name="_Toc30272"/>
      <w:bookmarkStart w:id="207" w:name="_Toc19074"/>
      <w:r>
        <w:rPr>
          <w:rFonts w:hint="eastAsia" w:ascii="宋体" w:hAnsi="宋体" w:cs="宋体"/>
          <w:b/>
          <w:sz w:val="24"/>
        </w:rPr>
        <w:t>2.</w:t>
      </w:r>
      <w:bookmarkEnd w:id="197"/>
      <w:bookmarkEnd w:id="198"/>
      <w:bookmarkEnd w:id="199"/>
      <w:bookmarkEnd w:id="200"/>
      <w:bookmarkEnd w:id="201"/>
      <w:bookmarkEnd w:id="202"/>
      <w:bookmarkEnd w:id="203"/>
      <w:bookmarkEnd w:id="204"/>
      <w:r>
        <w:rPr>
          <w:rFonts w:hint="eastAsia" w:ascii="宋体" w:hAnsi="宋体" w:cs="宋体"/>
          <w:b/>
          <w:sz w:val="24"/>
        </w:rPr>
        <w:t>5 履约检查和问题反馈</w:t>
      </w:r>
      <w:bookmarkEnd w:id="205"/>
      <w:bookmarkEnd w:id="206"/>
      <w:bookmarkEnd w:id="207"/>
    </w:p>
    <w:p>
      <w:pPr>
        <w:spacing w:line="360" w:lineRule="auto"/>
        <w:ind w:firstLine="480" w:firstLineChars="200"/>
        <w:rPr>
          <w:rFonts w:ascii="宋体" w:hAnsi="宋体" w:cs="宋体"/>
          <w:sz w:val="24"/>
        </w:rPr>
      </w:pPr>
      <w:bookmarkStart w:id="208" w:name="_Ref467379657"/>
      <w:r>
        <w:rPr>
          <w:rFonts w:hint="eastAsia" w:ascii="宋体" w:hAnsi="宋体" w:cs="宋体"/>
          <w:sz w:val="24"/>
        </w:rPr>
        <w:t>2.5.1</w:t>
      </w:r>
      <w:bookmarkEnd w:id="208"/>
      <w:bookmarkStart w:id="209" w:name="_Toc186431854"/>
      <w:bookmarkStart w:id="210" w:name="_Ref467379793"/>
      <w:bookmarkStart w:id="211" w:name="_Toc487900357"/>
      <w:bookmarkStart w:id="212" w:name="_Toc279701247"/>
      <w:bookmarkStart w:id="213" w:name="_Ref467379807"/>
      <w:bookmarkStart w:id="214" w:name="_Toc259093676"/>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09"/>
      <w:bookmarkStart w:id="215" w:name="_Toc186431855"/>
      <w:r>
        <w:rPr>
          <w:rFonts w:hint="eastAsia" w:ascii="宋体" w:hAnsi="宋体" w:cs="宋体"/>
          <w:sz w:val="24"/>
        </w:rPr>
        <w:t>。</w:t>
      </w:r>
    </w:p>
    <w:bookmarkEnd w:id="215"/>
    <w:p>
      <w:pPr>
        <w:spacing w:line="360" w:lineRule="auto"/>
        <w:ind w:firstLine="482" w:firstLineChars="200"/>
        <w:rPr>
          <w:rFonts w:ascii="宋体" w:hAnsi="宋体" w:cs="宋体"/>
          <w:b/>
          <w:sz w:val="24"/>
        </w:rPr>
      </w:pPr>
      <w:bookmarkStart w:id="216" w:name="_Toc28451"/>
      <w:bookmarkStart w:id="217" w:name="_Toc7836"/>
      <w:bookmarkStart w:id="218" w:name="_Toc19219"/>
      <w:r>
        <w:rPr>
          <w:rFonts w:hint="eastAsia" w:ascii="宋体" w:hAnsi="宋体" w:cs="宋体"/>
          <w:b/>
          <w:sz w:val="24"/>
        </w:rPr>
        <w:t>2.6 结算方式和付款条件</w:t>
      </w:r>
      <w:bookmarkEnd w:id="210"/>
      <w:bookmarkEnd w:id="211"/>
      <w:bookmarkEnd w:id="212"/>
      <w:bookmarkEnd w:id="213"/>
      <w:bookmarkEnd w:id="214"/>
      <w:bookmarkEnd w:id="216"/>
      <w:bookmarkEnd w:id="217"/>
      <w:bookmarkEnd w:id="218"/>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19" w:name="_Toc259093677"/>
      <w:bookmarkStart w:id="220" w:name="_Ref467379923"/>
      <w:bookmarkStart w:id="221" w:name="_Toc279701248"/>
      <w:bookmarkStart w:id="222" w:name="_Toc487900358"/>
      <w:bookmarkStart w:id="223" w:name="_Ref467379852"/>
      <w:bookmarkStart w:id="224" w:name="_Ref467379863"/>
      <w:bookmarkStart w:id="225" w:name="_Toc774"/>
      <w:bookmarkStart w:id="226" w:name="_Toc3225"/>
      <w:bookmarkStart w:id="227" w:name="_Toc16110"/>
      <w:r>
        <w:rPr>
          <w:rFonts w:hint="eastAsia" w:ascii="宋体" w:hAnsi="宋体" w:cs="宋体"/>
          <w:b/>
          <w:sz w:val="24"/>
        </w:rPr>
        <w:t>2.7 技术资料</w:t>
      </w:r>
      <w:bookmarkEnd w:id="219"/>
      <w:bookmarkEnd w:id="220"/>
      <w:bookmarkEnd w:id="221"/>
      <w:bookmarkEnd w:id="222"/>
      <w:bookmarkEnd w:id="223"/>
      <w:bookmarkEnd w:id="224"/>
      <w:r>
        <w:rPr>
          <w:rFonts w:hint="eastAsia" w:ascii="宋体" w:hAnsi="宋体" w:cs="宋体"/>
          <w:b/>
          <w:sz w:val="24"/>
        </w:rPr>
        <w:t>和保密义务</w:t>
      </w:r>
      <w:bookmarkEnd w:id="225"/>
      <w:bookmarkEnd w:id="226"/>
      <w:bookmarkEnd w:id="227"/>
    </w:p>
    <w:p>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宋体" w:hAnsi="宋体" w:cs="宋体"/>
          <w:b/>
          <w:sz w:val="24"/>
        </w:rPr>
      </w:pPr>
      <w:bookmarkStart w:id="228" w:name="_Toc7860"/>
      <w:r>
        <w:rPr>
          <w:rFonts w:hint="eastAsia" w:ascii="宋体" w:hAnsi="宋体" w:cs="宋体"/>
          <w:b/>
          <w:sz w:val="24"/>
        </w:rPr>
        <w:t>2.8 质量保证</w:t>
      </w:r>
      <w:bookmarkEnd w:id="228"/>
    </w:p>
    <w:p>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pPr>
        <w:spacing w:line="360" w:lineRule="auto"/>
        <w:ind w:firstLine="482" w:firstLineChars="200"/>
        <w:rPr>
          <w:rFonts w:ascii="宋体" w:hAnsi="宋体" w:cs="宋体"/>
          <w:b/>
          <w:sz w:val="24"/>
        </w:rPr>
      </w:pPr>
      <w:bookmarkStart w:id="229" w:name="_Toc17244"/>
      <w:bookmarkStart w:id="230" w:name="_Toc487900362"/>
      <w:bookmarkStart w:id="231" w:name="_Toc279701252"/>
      <w:bookmarkStart w:id="232" w:name="_Toc259093681"/>
      <w:r>
        <w:rPr>
          <w:rFonts w:hint="eastAsia" w:ascii="宋体" w:hAnsi="宋体" w:cs="宋体"/>
          <w:b/>
          <w:sz w:val="24"/>
        </w:rPr>
        <w:t>2.9 标的物的风险负担</w:t>
      </w:r>
      <w:bookmarkEnd w:id="229"/>
    </w:p>
    <w:p>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33" w:name="_Toc14055"/>
      <w:r>
        <w:rPr>
          <w:rFonts w:hint="eastAsia" w:ascii="宋体" w:hAnsi="宋体" w:cs="宋体"/>
          <w:b/>
          <w:sz w:val="24"/>
        </w:rPr>
        <w:t>2.10 延迟交货</w:t>
      </w:r>
      <w:bookmarkEnd w:id="230"/>
      <w:bookmarkEnd w:id="231"/>
      <w:bookmarkEnd w:id="232"/>
      <w:bookmarkEnd w:id="233"/>
      <w:r>
        <w:rPr>
          <w:rFonts w:hint="eastAsia" w:ascii="宋体" w:hAnsi="宋体" w:cs="宋体"/>
          <w:b/>
          <w:sz w:val="24"/>
        </w:rPr>
        <w:t>/交付</w:t>
      </w:r>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宋体" w:hAnsi="宋体" w:cs="宋体"/>
          <w:b/>
          <w:sz w:val="24"/>
        </w:rPr>
      </w:pPr>
      <w:bookmarkStart w:id="234" w:name="_Toc7502"/>
      <w:bookmarkStart w:id="235" w:name="_Toc487900364"/>
      <w:bookmarkStart w:id="236" w:name="_Ref467378121"/>
      <w:bookmarkStart w:id="237" w:name="_Toc279701254"/>
      <w:bookmarkStart w:id="238" w:name="_Toc259093683"/>
      <w:r>
        <w:rPr>
          <w:rFonts w:hint="eastAsia" w:ascii="宋体" w:hAnsi="宋体" w:cs="宋体"/>
          <w:b/>
          <w:sz w:val="24"/>
        </w:rPr>
        <w:t>2.11 合同变更</w:t>
      </w:r>
      <w:bookmarkEnd w:id="234"/>
    </w:p>
    <w:p>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39" w:name="_Toc487900369"/>
      <w:bookmarkStart w:id="240" w:name="_Toc259093688"/>
      <w:bookmarkStart w:id="241" w:name="_Toc279701259"/>
    </w:p>
    <w:p>
      <w:pPr>
        <w:spacing w:line="360" w:lineRule="auto"/>
        <w:ind w:firstLine="482" w:firstLineChars="200"/>
        <w:rPr>
          <w:rFonts w:ascii="宋体" w:hAnsi="宋体" w:cs="宋体"/>
          <w:b/>
          <w:sz w:val="24"/>
        </w:rPr>
      </w:pPr>
      <w:bookmarkStart w:id="242" w:name="_Toc22955"/>
      <w:bookmarkStart w:id="243" w:name="_Toc15237"/>
      <w:bookmarkStart w:id="244" w:name="_Toc10366"/>
      <w:r>
        <w:rPr>
          <w:rFonts w:hint="eastAsia" w:ascii="宋体" w:hAnsi="宋体" w:cs="宋体"/>
          <w:b/>
          <w:sz w:val="24"/>
        </w:rPr>
        <w:t>2.12 合同转让</w:t>
      </w:r>
      <w:bookmarkEnd w:id="239"/>
      <w:bookmarkEnd w:id="240"/>
      <w:bookmarkEnd w:id="241"/>
      <w:r>
        <w:rPr>
          <w:rFonts w:hint="eastAsia" w:ascii="宋体" w:hAnsi="宋体" w:cs="宋体"/>
          <w:b/>
          <w:sz w:val="24"/>
        </w:rPr>
        <w:t>和分包</w:t>
      </w:r>
      <w:bookmarkEnd w:id="242"/>
      <w:bookmarkEnd w:id="243"/>
      <w:bookmarkEnd w:id="244"/>
    </w:p>
    <w:p>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宋体" w:hAnsi="宋体" w:cs="宋体"/>
          <w:b/>
          <w:sz w:val="24"/>
        </w:rPr>
      </w:pPr>
      <w:bookmarkStart w:id="245" w:name="_Toc13566"/>
      <w:bookmarkStart w:id="246" w:name="_Toc16508"/>
      <w:bookmarkStart w:id="247" w:name="_Toc14066"/>
      <w:r>
        <w:rPr>
          <w:rFonts w:hint="eastAsia" w:ascii="宋体" w:hAnsi="宋体" w:cs="宋体"/>
          <w:b/>
          <w:sz w:val="24"/>
        </w:rPr>
        <w:t>2.13 不可抗力</w:t>
      </w:r>
      <w:bookmarkEnd w:id="245"/>
      <w:bookmarkEnd w:id="246"/>
      <w:bookmarkEnd w:id="247"/>
    </w:p>
    <w:p>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2" w:firstLineChars="200"/>
        <w:rPr>
          <w:rFonts w:ascii="宋体" w:hAnsi="宋体" w:cs="宋体"/>
          <w:b/>
          <w:sz w:val="24"/>
        </w:rPr>
      </w:pPr>
      <w:bookmarkStart w:id="248" w:name="_Toc6969"/>
      <w:bookmarkStart w:id="249" w:name="_Toc487900365"/>
      <w:bookmarkStart w:id="250" w:name="_Toc689"/>
      <w:bookmarkStart w:id="251" w:name="_Toc259093684"/>
      <w:bookmarkStart w:id="252" w:name="_Toc279701255"/>
      <w:bookmarkStart w:id="253" w:name="_Toc30676"/>
      <w:r>
        <w:rPr>
          <w:rFonts w:hint="eastAsia" w:ascii="宋体" w:hAnsi="宋体" w:cs="宋体"/>
          <w:b/>
          <w:sz w:val="24"/>
        </w:rPr>
        <w:t>2.14 税费</w:t>
      </w:r>
      <w:bookmarkEnd w:id="248"/>
      <w:bookmarkEnd w:id="249"/>
      <w:bookmarkEnd w:id="250"/>
      <w:bookmarkEnd w:id="251"/>
      <w:bookmarkEnd w:id="252"/>
      <w:bookmarkEnd w:id="253"/>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pPr>
        <w:spacing w:line="360" w:lineRule="auto"/>
        <w:ind w:firstLine="482" w:firstLineChars="200"/>
        <w:rPr>
          <w:rFonts w:ascii="宋体" w:hAnsi="宋体" w:cs="宋体"/>
          <w:b/>
          <w:sz w:val="24"/>
        </w:rPr>
      </w:pPr>
      <w:bookmarkStart w:id="254" w:name="_Toc16959"/>
      <w:bookmarkStart w:id="255" w:name="_Toc259093687"/>
      <w:bookmarkStart w:id="256" w:name="_Toc8298"/>
      <w:bookmarkStart w:id="257" w:name="_Toc487900368"/>
      <w:bookmarkStart w:id="258" w:name="_Toc7102"/>
      <w:bookmarkStart w:id="259" w:name="_Toc279701258"/>
      <w:r>
        <w:rPr>
          <w:rFonts w:hint="eastAsia" w:ascii="宋体" w:hAnsi="宋体" w:cs="宋体"/>
          <w:b/>
          <w:sz w:val="24"/>
        </w:rPr>
        <w:t>2.15 乙方破产</w:t>
      </w:r>
      <w:bookmarkEnd w:id="254"/>
      <w:bookmarkEnd w:id="255"/>
      <w:bookmarkEnd w:id="256"/>
      <w:bookmarkEnd w:id="257"/>
      <w:bookmarkEnd w:id="258"/>
      <w:bookmarkEnd w:id="259"/>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宋体" w:hAnsi="宋体" w:cs="宋体"/>
          <w:b/>
          <w:sz w:val="24"/>
        </w:rPr>
      </w:pPr>
      <w:bookmarkStart w:id="260" w:name="_Toc29333"/>
      <w:bookmarkStart w:id="261" w:name="_Toc15387"/>
      <w:bookmarkStart w:id="262" w:name="_Toc6134"/>
      <w:r>
        <w:rPr>
          <w:rFonts w:hint="eastAsia" w:ascii="宋体" w:hAnsi="宋体" w:cs="宋体"/>
          <w:b/>
          <w:sz w:val="24"/>
        </w:rPr>
        <w:t>2.16 合同中止、终止</w:t>
      </w:r>
      <w:bookmarkEnd w:id="260"/>
      <w:bookmarkEnd w:id="261"/>
      <w:bookmarkEnd w:id="262"/>
    </w:p>
    <w:p>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宋体" w:hAnsi="宋体" w:cs="宋体"/>
          <w:b/>
          <w:sz w:val="24"/>
        </w:rPr>
      </w:pPr>
      <w:bookmarkStart w:id="263" w:name="_Toc6596"/>
      <w:bookmarkStart w:id="264" w:name="_Toc14563"/>
      <w:bookmarkStart w:id="265" w:name="_Toc1125"/>
      <w:r>
        <w:rPr>
          <w:rFonts w:hint="eastAsia" w:ascii="宋体" w:hAnsi="宋体" w:cs="宋体"/>
          <w:b/>
          <w:sz w:val="24"/>
        </w:rPr>
        <w:t>2.17 检验和验收</w:t>
      </w:r>
      <w:bookmarkEnd w:id="263"/>
      <w:bookmarkEnd w:id="264"/>
      <w:bookmarkEnd w:id="265"/>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5"/>
    <w:bookmarkEnd w:id="236"/>
    <w:bookmarkEnd w:id="237"/>
    <w:bookmarkEnd w:id="238"/>
    <w:p>
      <w:pPr>
        <w:spacing w:line="360" w:lineRule="auto"/>
        <w:ind w:firstLine="482" w:firstLineChars="200"/>
        <w:rPr>
          <w:rFonts w:ascii="宋体" w:hAnsi="宋体" w:cs="宋体"/>
          <w:b/>
          <w:sz w:val="24"/>
        </w:rPr>
      </w:pPr>
      <w:bookmarkStart w:id="266" w:name="_Toc487900371"/>
      <w:bookmarkStart w:id="267" w:name="_Toc259093690"/>
      <w:bookmarkStart w:id="268" w:name="_Toc279701261"/>
      <w:bookmarkStart w:id="269" w:name="_Toc11284"/>
      <w:bookmarkStart w:id="270" w:name="_Toc19604"/>
      <w:bookmarkStart w:id="271" w:name="_Toc25182"/>
      <w:r>
        <w:rPr>
          <w:rFonts w:hint="eastAsia" w:ascii="宋体" w:hAnsi="宋体" w:cs="宋体"/>
          <w:b/>
          <w:sz w:val="24"/>
        </w:rPr>
        <w:t>2.18 通知</w:t>
      </w:r>
      <w:bookmarkEnd w:id="266"/>
      <w:bookmarkEnd w:id="267"/>
      <w:bookmarkEnd w:id="268"/>
      <w:r>
        <w:rPr>
          <w:rFonts w:hint="eastAsia" w:ascii="宋体" w:hAnsi="宋体" w:cs="宋体"/>
          <w:b/>
          <w:sz w:val="24"/>
        </w:rPr>
        <w:t>和送达</w:t>
      </w:r>
      <w:bookmarkEnd w:id="269"/>
      <w:bookmarkEnd w:id="270"/>
      <w:bookmarkEnd w:id="271"/>
    </w:p>
    <w:p>
      <w:pPr>
        <w:spacing w:line="360" w:lineRule="auto"/>
        <w:ind w:firstLine="480" w:firstLineChars="200"/>
        <w:rPr>
          <w:rFonts w:ascii="宋体" w:hAnsi="宋体" w:cs="宋体"/>
          <w:sz w:val="24"/>
        </w:rPr>
      </w:pPr>
      <w:bookmarkStart w:id="272" w:name="_Toc6698"/>
      <w:bookmarkStart w:id="273" w:name="_Toc3135"/>
      <w:bookmarkStart w:id="274" w:name="_Toc259093691"/>
      <w:bookmarkStart w:id="275" w:name="_Toc487900372"/>
      <w:bookmarkStart w:id="276" w:name="_Toc27970126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仿宋_GB2312" w:hAnsi="楷体" w:eastAsia="仿宋_GB2312"/>
          <w:sz w:val="24"/>
        </w:rPr>
        <w:t>应于</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个工作日</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2"/>
      <w:bookmarkEnd w:id="273"/>
    </w:p>
    <w:p>
      <w:pPr>
        <w:spacing w:line="360" w:lineRule="auto"/>
        <w:ind w:firstLine="480" w:firstLineChars="200"/>
        <w:rPr>
          <w:rFonts w:ascii="宋体" w:hAnsi="宋体" w:cs="宋体"/>
          <w:sz w:val="24"/>
        </w:rPr>
      </w:pPr>
      <w:bookmarkStart w:id="277" w:name="_Toc23294"/>
      <w:bookmarkStart w:id="278"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7"/>
      <w:bookmarkEnd w:id="278"/>
    </w:p>
    <w:p>
      <w:pPr>
        <w:spacing w:line="360" w:lineRule="auto"/>
        <w:ind w:firstLine="482" w:firstLineChars="200"/>
        <w:rPr>
          <w:rFonts w:ascii="宋体" w:hAnsi="宋体" w:cs="宋体"/>
          <w:b/>
          <w:sz w:val="24"/>
        </w:rPr>
      </w:pPr>
      <w:bookmarkStart w:id="279" w:name="_Toc18540"/>
      <w:bookmarkStart w:id="280" w:name="_Toc4355"/>
      <w:bookmarkStart w:id="281" w:name="_Toc30599"/>
      <w:r>
        <w:rPr>
          <w:rFonts w:hint="eastAsia" w:ascii="宋体" w:hAnsi="宋体" w:cs="宋体"/>
          <w:b/>
          <w:sz w:val="24"/>
        </w:rPr>
        <w:t>2.19 计量单位</w:t>
      </w:r>
      <w:bookmarkEnd w:id="274"/>
      <w:bookmarkEnd w:id="275"/>
      <w:bookmarkEnd w:id="276"/>
      <w:bookmarkEnd w:id="279"/>
      <w:bookmarkEnd w:id="280"/>
      <w:bookmarkEnd w:id="281"/>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rPr>
          <w:rFonts w:ascii="宋体" w:hAnsi="宋体" w:cs="宋体"/>
          <w:b/>
          <w:sz w:val="24"/>
        </w:rPr>
      </w:pPr>
      <w:bookmarkStart w:id="282" w:name="_Toc12773"/>
      <w:bookmarkStart w:id="283" w:name="_Toc259093692"/>
      <w:bookmarkStart w:id="284" w:name="_Toc487900373"/>
      <w:bookmarkStart w:id="285" w:name="_Toc279701263"/>
      <w:bookmarkStart w:id="286" w:name="_Toc18567"/>
      <w:bookmarkStart w:id="287" w:name="_Toc10330"/>
      <w:r>
        <w:rPr>
          <w:rFonts w:hint="eastAsia" w:ascii="宋体" w:hAnsi="宋体" w:cs="宋体"/>
          <w:b/>
          <w:sz w:val="24"/>
        </w:rPr>
        <w:t>2.20 合同使用的文字和适用的法律</w:t>
      </w:r>
      <w:bookmarkEnd w:id="282"/>
      <w:bookmarkEnd w:id="283"/>
      <w:bookmarkEnd w:id="284"/>
      <w:bookmarkEnd w:id="285"/>
      <w:bookmarkEnd w:id="286"/>
      <w:bookmarkEnd w:id="287"/>
    </w:p>
    <w:p>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pPr>
        <w:spacing w:line="360" w:lineRule="auto"/>
        <w:ind w:firstLine="482" w:firstLineChars="200"/>
        <w:rPr>
          <w:rFonts w:ascii="宋体" w:hAnsi="宋体" w:cs="宋体"/>
          <w:b/>
          <w:sz w:val="24"/>
        </w:rPr>
      </w:pPr>
      <w:bookmarkStart w:id="288" w:name="_Toc279701264"/>
      <w:bookmarkStart w:id="289" w:name="_Toc12004"/>
      <w:bookmarkStart w:id="290" w:name="_Toc3148"/>
      <w:bookmarkStart w:id="291" w:name="_Toc16673"/>
      <w:bookmarkStart w:id="292" w:name="_Toc259093693"/>
      <w:bookmarkStart w:id="293" w:name="_Toc487900374"/>
      <w:r>
        <w:rPr>
          <w:rFonts w:hint="eastAsia" w:ascii="宋体" w:hAnsi="宋体" w:cs="宋体"/>
          <w:b/>
          <w:sz w:val="24"/>
        </w:rPr>
        <w:t>2.21 履约保证金</w:t>
      </w:r>
      <w:bookmarkEnd w:id="288"/>
      <w:bookmarkEnd w:id="289"/>
      <w:bookmarkEnd w:id="290"/>
      <w:bookmarkEnd w:id="291"/>
      <w:bookmarkEnd w:id="292"/>
    </w:p>
    <w:p>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3"/>
    <w:p>
      <w:pPr>
        <w:spacing w:line="360" w:lineRule="auto"/>
        <w:ind w:firstLine="482" w:firstLineChars="200"/>
        <w:rPr>
          <w:rFonts w:ascii="宋体" w:hAnsi="宋体" w:cs="宋体"/>
          <w:b/>
          <w:sz w:val="24"/>
        </w:rPr>
      </w:pPr>
      <w:bookmarkStart w:id="294" w:name="_Toc6885"/>
      <w:bookmarkStart w:id="295" w:name="_Toc14001"/>
      <w:bookmarkStart w:id="296" w:name="_Toc19890"/>
      <w:r>
        <w:rPr>
          <w:rFonts w:hint="eastAsia" w:ascii="宋体" w:hAnsi="宋体" w:cs="宋体"/>
          <w:b/>
          <w:sz w:val="24"/>
        </w:rPr>
        <w:t>2.23 合同份数</w:t>
      </w:r>
      <w:bookmarkEnd w:id="294"/>
      <w:bookmarkEnd w:id="295"/>
      <w:bookmarkEnd w:id="296"/>
    </w:p>
    <w:p>
      <w:pPr>
        <w:spacing w:line="360" w:lineRule="auto"/>
        <w:ind w:firstLine="480" w:firstLineChars="200"/>
        <w:rPr>
          <w:rFonts w:ascii="宋体" w:hAnsi="宋体" w:cs="宋体"/>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陆</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伍</w:t>
      </w:r>
      <w:r>
        <w:rPr>
          <w:rFonts w:hint="eastAsia" w:ascii="仿宋_GB2312" w:hAnsi="仿宋" w:eastAsia="仿宋_GB2312"/>
          <w:sz w:val="24"/>
          <w:u w:val="single"/>
        </w:rPr>
        <w:t xml:space="preserve"> </w:t>
      </w:r>
      <w:r>
        <w:rPr>
          <w:rFonts w:hint="eastAsia" w:ascii="仿宋_GB2312" w:hAnsi="宋体" w:eastAsia="仿宋_GB2312"/>
          <w:sz w:val="24"/>
        </w:rPr>
        <w:t>份（其中一份移交代理公司），乙方执</w:t>
      </w:r>
      <w:r>
        <w:rPr>
          <w:rFonts w:hint="eastAsia" w:ascii="仿宋_GB2312" w:hAnsi="仿宋" w:eastAsia="仿宋_GB2312"/>
          <w:sz w:val="24"/>
          <w:u w:val="single"/>
        </w:rPr>
        <w:t xml:space="preserve"> 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spacing w:line="360" w:lineRule="auto"/>
        <w:jc w:val="center"/>
        <w:rPr>
          <w:rFonts w:ascii="宋体" w:hAnsi="宋体" w:cs="宋体"/>
          <w:b/>
          <w:sz w:val="28"/>
          <w:szCs w:val="28"/>
        </w:rPr>
      </w:pPr>
      <w:r>
        <w:rPr>
          <w:rFonts w:hint="eastAsia" w:ascii="宋体" w:hAnsi="宋体" w:cs="宋体"/>
        </w:rPr>
        <w:br w:type="page"/>
      </w:r>
      <w:bookmarkStart w:id="297" w:name="_Toc331685784"/>
      <w:r>
        <w:rPr>
          <w:rFonts w:hint="eastAsia" w:ascii="宋体" w:hAnsi="宋体" w:cs="宋体"/>
          <w:b/>
          <w:sz w:val="28"/>
          <w:szCs w:val="28"/>
        </w:rPr>
        <w:t>第三部分  合同专用条款</w:t>
      </w:r>
      <w:bookmarkEnd w:id="297"/>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甲方。</w:t>
      </w:r>
    </w:p>
    <w:p>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sz w:val="24"/>
        </w:rPr>
      </w:pPr>
      <w:r>
        <w:rPr>
          <w:rFonts w:hint="eastAsia" w:ascii="宋体" w:hAnsi="宋体" w:cs="宋体"/>
          <w:sz w:val="24"/>
        </w:rPr>
        <w:t>2.4.2装运标的物的要求和通知：</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仿宋_GB2312" w:hAnsi="仿宋" w:eastAsia="仿宋_GB2312"/>
          <w:sz w:val="24"/>
          <w:u w:val="single"/>
        </w:rPr>
        <w:t>万分之五</w:t>
      </w:r>
      <w:r>
        <w:rPr>
          <w:rFonts w:hint="eastAsia" w:ascii="宋体" w:hAnsi="宋体" w:cs="宋体"/>
          <w:sz w:val="24"/>
        </w:rPr>
        <w:t>承担违约责任，违约金上限按照《合同书》约定执行。</w:t>
      </w:r>
    </w:p>
    <w:p>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仿宋_GB2312" w:hAnsi="楷体" w:eastAsia="仿宋_GB2312"/>
          <w:sz w:val="24"/>
          <w:u w:val="single"/>
        </w:rPr>
        <w:t>3日</w:t>
      </w:r>
      <w:r>
        <w:rPr>
          <w:rFonts w:hint="eastAsia" w:ascii="宋体" w:hAnsi="宋体" w:cs="宋体"/>
          <w:sz w:val="24"/>
        </w:rPr>
        <w:t>日内（根据项目实际填写）以书面形式通知对方当事人，并</w:t>
      </w:r>
      <w:r>
        <w:rPr>
          <w:rFonts w:hint="eastAsia" w:ascii="仿宋_GB2312" w:hAnsi="楷体" w:eastAsia="仿宋_GB2312"/>
          <w:sz w:val="24"/>
          <w:u w:val="single"/>
        </w:rPr>
        <w:t>在7日内</w:t>
      </w:r>
      <w:r>
        <w:rPr>
          <w:rFonts w:hint="eastAsia" w:ascii="宋体" w:hAnsi="宋体" w:cs="宋体"/>
          <w:sz w:val="24"/>
        </w:rPr>
        <w:t>（根据项目实际填写），将有关部门出具的证明文件送达对方当事人。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仿宋_GB2312" w:hAnsi="楷体" w:eastAsia="仿宋_GB2312"/>
          <w:sz w:val="24"/>
          <w:u w:val="single"/>
        </w:rPr>
        <w:t>5日内</w:t>
      </w:r>
      <w:r>
        <w:rPr>
          <w:rFonts w:hint="eastAsia" w:ascii="宋体" w:hAnsi="宋体" w:cs="宋体"/>
          <w:sz w:val="24"/>
        </w:rPr>
        <w:t>（根据项目实际填写）以书面形式变更合同；</w:t>
      </w:r>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仿宋_GB2312" w:hAnsi="楷体" w:eastAsia="仿宋_GB2312"/>
          <w:sz w:val="24"/>
          <w:u w:val="single"/>
        </w:rPr>
        <w:t>5日内</w:t>
      </w:r>
      <w:r>
        <w:rPr>
          <w:rFonts w:hint="eastAsia" w:ascii="宋体" w:hAnsi="宋体" w:cs="宋体"/>
          <w:sz w:val="24"/>
        </w:rPr>
        <w:t>日内（根据项目实际填写）发起验收，并可依法邀请相关方参加，验收应出具验收书。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pPr>
        <w:spacing w:line="360" w:lineRule="auto"/>
        <w:rPr>
          <w:rFonts w:ascii="宋体" w:hAnsi="宋体" w:cs="宋体"/>
          <w:sz w:val="24"/>
          <w:u w:val="single"/>
        </w:rPr>
      </w:pPr>
      <w:r>
        <w:rPr>
          <w:rFonts w:hint="eastAsia" w:ascii="宋体" w:hAnsi="宋体" w:cs="宋体"/>
          <w:sz w:val="24"/>
          <w:u w:val="single"/>
        </w:rPr>
        <w:t xml:space="preserve">  </w:t>
      </w:r>
      <w:r>
        <w:rPr>
          <w:rFonts w:hint="eastAsia" w:ascii="宋体" w:hAnsi="宋体" w:cs="宋体"/>
          <w:szCs w:val="21"/>
        </w:rPr>
        <w:t>本项目由采购人自行验收，分两个阶段进行：第一阶段由使用单位组织初步验收，初步检验结果不代表项目最终验收结果；第二阶段由采购人成立验收组进行最终验收。初步验收和最终验收均按照采购需求、招标文件、采购项目合同及国家、行业规定的技术标准及规范开展，项目验收结果以最终验收时验收小组出具的《广西壮族自治区政府采购项目合同验收书》验收小组意见为准。</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3.1 其他：</w:t>
      </w:r>
      <w:r>
        <w:rPr>
          <w:rFonts w:hint="eastAsia" w:ascii="仿宋_GB2312" w:hAnsi="楷体" w:eastAsia="仿宋_GB2312"/>
          <w:sz w:val="24"/>
        </w:rPr>
        <w:t>无。</w:t>
      </w:r>
    </w:p>
    <w:p>
      <w:pPr>
        <w:spacing w:line="360" w:lineRule="auto"/>
        <w:ind w:firstLine="482" w:firstLineChars="200"/>
        <w:rPr>
          <w:rFonts w:ascii="宋体" w:hAnsi="宋体" w:cs="宋体"/>
          <w:b/>
          <w:sz w:val="24"/>
        </w:rPr>
      </w:pPr>
      <w:r>
        <w:rPr>
          <w:rFonts w:hint="eastAsia" w:ascii="宋体" w:hAnsi="宋体" w:cs="宋体"/>
          <w:b/>
          <w:sz w:val="24"/>
        </w:rPr>
        <w:t>项目验收：</w:t>
      </w:r>
    </w:p>
    <w:p>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pPr>
        <w:spacing w:line="360" w:lineRule="auto"/>
        <w:ind w:firstLine="480" w:firstLineChars="200"/>
        <w:rPr>
          <w:rFonts w:ascii="宋体" w:hAnsi="宋体" w:cs="宋体"/>
          <w:sz w:val="24"/>
        </w:rPr>
      </w:pPr>
      <w:r>
        <w:rPr>
          <w:rFonts w:hint="eastAsia" w:ascii="宋体" w:hAnsi="宋体" w:cs="宋体"/>
          <w:sz w:val="24"/>
        </w:rPr>
        <w:t>5、验收内容及资料要求：</w:t>
      </w:r>
    </w:p>
    <w:p>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pPr>
              <w:pStyle w:val="9"/>
              <w:spacing w:after="0" w:line="360" w:lineRule="auto"/>
              <w:ind w:firstLine="480"/>
              <w:jc w:val="left"/>
              <w:rPr>
                <w:rFonts w:ascii="宋体" w:hAnsi="宋体" w:cs="宋体"/>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pPr>
              <w:widowControl/>
              <w:spacing w:line="360" w:lineRule="auto"/>
              <w:ind w:firstLine="200"/>
              <w:jc w:val="left"/>
              <w:rPr>
                <w:rFonts w:ascii="宋体" w:hAnsi="宋体" w:cs="宋体"/>
                <w:kern w:val="0"/>
                <w:sz w:val="24"/>
              </w:rPr>
            </w:pPr>
            <w:r>
              <w:rPr>
                <w:rFonts w:hint="eastAsia" w:ascii="仿宋" w:hAnsi="仿宋" w:eastAsia="仿宋" w:cs="仿宋"/>
                <w:kern w:val="0"/>
                <w:sz w:val="24"/>
              </w:rPr>
              <w:t>按招标文件要求和投标文件承诺</w:t>
            </w:r>
          </w:p>
        </w:tc>
      </w:tr>
    </w:tbl>
    <w:p>
      <w:pPr>
        <w:tabs>
          <w:tab w:val="left" w:pos="904"/>
        </w:tabs>
        <w:snapToGrid w:val="0"/>
        <w:spacing w:line="360" w:lineRule="auto"/>
        <w:ind w:firstLine="480" w:firstLineChars="200"/>
        <w:jc w:val="left"/>
        <w:rPr>
          <w:rFonts w:ascii="宋体" w:hAnsi="宋体" w:cs="宋体"/>
          <w:sz w:val="24"/>
        </w:rPr>
      </w:pP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（4）其他需提供的相关材料。</w:t>
      </w:r>
    </w:p>
    <w:p>
      <w:pPr>
        <w:widowControl/>
        <w:spacing w:line="360" w:lineRule="auto"/>
        <w:ind w:firstLine="630" w:firstLineChars="300"/>
        <w:jc w:val="left"/>
        <w:rPr>
          <w:rFonts w:ascii="宋体" w:hAnsi="宋体" w:cs="宋体"/>
          <w:bCs/>
          <w:sz w:val="24"/>
        </w:rPr>
      </w:pPr>
      <w:r>
        <w:rPr>
          <w:rFonts w:hint="eastAsia" w:ascii="宋体" w:hAnsi="宋体" w:cs="宋体"/>
          <w:szCs w:val="21"/>
        </w:rPr>
        <w:t>中标单位供货时提供材料清单、培训签到表等培训资料、使用单位验收单、交付使用清单、产品说明书、产品合格证、质量保证书原件、三包凭证等，其中中标单位供货时提供材料清单、培训签到表等培训资料、使用单位验收单、交付使用清单作为组织最终验收的前提条件，产品说明书、产品合格证、质量保证书原件、三包凭证由使用单位存档。</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2"/>
        <w:spacing w:line="360" w:lineRule="auto"/>
        <w:ind w:left="178" w:leftChars="85"/>
        <w:rPr>
          <w:rFonts w:hAnsi="宋体" w:cs="宋体"/>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298" w:name="_Toc15458"/>
      <w:r>
        <w:rPr>
          <w:rFonts w:hint="eastAsia" w:hAnsi="宋体" w:cs="宋体"/>
          <w:b/>
          <w:sz w:val="36"/>
        </w:rPr>
        <w:t>第六章 投标文件格式</w:t>
      </w:r>
      <w:bookmarkEnd w:id="298"/>
    </w:p>
    <w:p>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12"/>
        <w:spacing w:line="360" w:lineRule="auto"/>
        <w:ind w:firstLine="551" w:firstLineChars="196"/>
        <w:jc w:val="center"/>
        <w:outlineLvl w:val="1"/>
        <w:rPr>
          <w:rFonts w:hAnsi="宋体" w:cs="宋体"/>
          <w:b/>
          <w:bCs/>
          <w:sz w:val="28"/>
          <w:szCs w:val="28"/>
        </w:rPr>
      </w:pPr>
      <w:bookmarkStart w:id="299" w:name="_Toc9276"/>
      <w:r>
        <w:rPr>
          <w:rFonts w:hint="eastAsia" w:hAnsi="宋体" w:cs="宋体"/>
          <w:b/>
          <w:bCs/>
          <w:sz w:val="28"/>
          <w:szCs w:val="28"/>
        </w:rPr>
        <w:t>第一节 投标文件外层包装封面</w:t>
      </w:r>
      <w:bookmarkEnd w:id="299"/>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pPr>
        <w:spacing w:before="120" w:beforeLines="50" w:after="120" w:afterLines="50" w:line="360" w:lineRule="auto"/>
        <w:jc w:val="center"/>
        <w:rPr>
          <w:rFonts w:ascii="宋体" w:hAnsi="宋体" w:cs="宋体"/>
          <w:spacing w:val="40"/>
          <w:w w:val="110"/>
          <w:sz w:val="44"/>
          <w:szCs w:val="44"/>
        </w:rPr>
      </w:pPr>
    </w:p>
    <w:p>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pPr>
        <w:spacing w:line="360" w:lineRule="auto"/>
        <w:jc w:val="center"/>
        <w:rPr>
          <w:rFonts w:ascii="宋体" w:hAnsi="宋体" w:cs="宋体"/>
          <w:sz w:val="24"/>
        </w:rPr>
      </w:pPr>
      <w:r>
        <w:rPr>
          <w:rFonts w:hint="eastAsia" w:ascii="宋体" w:hAnsi="宋体" w:cs="宋体"/>
          <w:sz w:val="24"/>
        </w:rPr>
        <w:t>（电子投标文件）</w:t>
      </w:r>
    </w:p>
    <w:p>
      <w:pPr>
        <w:pStyle w:val="19"/>
        <w:spacing w:line="360" w:lineRule="auto"/>
        <w:ind w:left="560" w:hanging="560"/>
        <w:rPr>
          <w:rFonts w:ascii="宋体" w:hAnsi="宋体" w:cs="宋体"/>
        </w:rPr>
      </w:pPr>
    </w:p>
    <w:tbl>
      <w:tblPr>
        <w:tblStyle w:val="25"/>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bookmarkStart w:id="300" w:name="PO_3000001866_PM003"/>
            <w:r>
              <w:rPr>
                <w:rFonts w:hint="eastAsia" w:ascii="宋体" w:hAnsi="宋体" w:cs="宋体"/>
                <w:sz w:val="24"/>
              </w:rPr>
              <w:t>在线投标响应</w:t>
            </w:r>
            <w:bookmarkEnd w:id="300"/>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r>
              <w:rPr>
                <w:rFonts w:hint="eastAsia" w:ascii="宋体" w:hAnsi="宋体" w:cs="宋体"/>
                <w:sz w:val="24"/>
              </w:rPr>
              <w:t>（此处有分标时填写具体分标号，无分标时填写“无”）</w:t>
            </w: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bl>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5880" w:firstLineChars="2450"/>
        <w:rPr>
          <w:rFonts w:ascii="宋体" w:hAnsi="宋体" w:cs="宋体"/>
          <w:sz w:val="24"/>
        </w:rPr>
      </w:pPr>
      <w:r>
        <w:rPr>
          <w:rFonts w:hint="eastAsia" w:ascii="宋体" w:hAnsi="宋体" w:cs="宋体"/>
          <w:sz w:val="24"/>
        </w:rPr>
        <w:t>投标截止时间前不得解密</w:t>
      </w:r>
    </w:p>
    <w:p>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pPr>
        <w:pStyle w:val="12"/>
        <w:spacing w:line="360" w:lineRule="auto"/>
        <w:jc w:val="center"/>
        <w:outlineLvl w:val="1"/>
        <w:rPr>
          <w:rFonts w:hAnsi="宋体" w:cs="宋体"/>
          <w:b/>
          <w:bCs/>
          <w:sz w:val="28"/>
          <w:szCs w:val="28"/>
        </w:rPr>
      </w:pPr>
      <w:bookmarkStart w:id="301" w:name="_Toc27773"/>
      <w:r>
        <w:rPr>
          <w:rFonts w:hint="eastAsia" w:hAnsi="宋体" w:cs="宋体"/>
          <w:b/>
          <w:bCs/>
          <w:sz w:val="28"/>
          <w:szCs w:val="28"/>
        </w:rPr>
        <w:t>第二节 资格证明文件格式</w:t>
      </w:r>
      <w:bookmarkEnd w:id="301"/>
    </w:p>
    <w:p>
      <w:pPr>
        <w:pStyle w:val="12"/>
        <w:spacing w:line="360" w:lineRule="auto"/>
        <w:ind w:firstLine="420"/>
        <w:rPr>
          <w:rFonts w:hAnsi="宋体" w:cs="宋体"/>
          <w:sz w:val="3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pPr>
        <w:snapToGrid w:val="0"/>
        <w:spacing w:line="360" w:lineRule="auto"/>
        <w:rPr>
          <w:rFonts w:ascii="宋体" w:hAnsi="宋体" w:cs="宋体"/>
          <w:kern w:val="0"/>
          <w:sz w:val="2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六、投标资格声明………………………………………………………………………（页码）</w:t>
      </w:r>
    </w:p>
    <w:p>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napToGrid w:val="0"/>
        <w:spacing w:line="360" w:lineRule="auto"/>
        <w:rPr>
          <w:rFonts w:ascii="宋体" w:hAnsi="宋体" w:cs="宋体"/>
          <w:b/>
          <w:kern w:val="0"/>
          <w:sz w:val="32"/>
          <w:szCs w:val="32"/>
          <w:lang w:val="zh-CN"/>
        </w:rPr>
      </w:pPr>
    </w:p>
    <w:p>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pPr>
        <w:spacing w:line="360" w:lineRule="auto"/>
        <w:rPr>
          <w:rFonts w:ascii="宋体" w:hAnsi="宋体" w:cs="宋体"/>
          <w:b/>
          <w:sz w:val="30"/>
          <w:szCs w:val="30"/>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pPr>
        <w:spacing w:line="360" w:lineRule="auto"/>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pPr>
    </w:p>
    <w:p>
      <w:pPr>
        <w:snapToGrid w:val="0"/>
        <w:spacing w:line="360" w:lineRule="auto"/>
        <w:ind w:right="480"/>
        <w:jc w:val="center"/>
        <w:rPr>
          <w:rFonts w:ascii="宋体" w:hAnsi="宋体" w:cs="宋体"/>
          <w:b/>
          <w:kern w:val="0"/>
          <w:sz w:val="32"/>
          <w:szCs w:val="32"/>
          <w:lang w:val="zh-CN"/>
        </w:rPr>
      </w:pPr>
    </w:p>
    <w:p>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jc w:val="center"/>
        <w:rPr>
          <w:rFonts w:ascii="宋体" w:hAnsi="宋体" w:cs="宋体"/>
          <w:b/>
          <w:sz w:val="28"/>
          <w:szCs w:val="28"/>
        </w:rPr>
      </w:pPr>
      <w:r>
        <w:rPr>
          <w:rFonts w:hint="eastAsia" w:ascii="宋体" w:hAnsi="宋体" w:cs="宋体"/>
          <w:b/>
          <w:sz w:val="28"/>
          <w:szCs w:val="28"/>
        </w:rPr>
        <w:br w:type="page"/>
      </w:r>
    </w:p>
    <w:p>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jc w:val="left"/>
        <w:rPr>
          <w:rFonts w:ascii="宋体" w:hAnsi="宋体" w:cs="宋体"/>
          <w:b/>
          <w:sz w:val="24"/>
        </w:rPr>
      </w:pPr>
    </w:p>
    <w:p>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rPr>
      </w:pPr>
      <w:r>
        <w:rPr>
          <w:rFonts w:hint="eastAsia" w:hAnsi="宋体" w:cs="宋体"/>
          <w:b/>
          <w:bCs/>
          <w:sz w:val="30"/>
          <w:szCs w:val="30"/>
        </w:rPr>
        <w:t>七、联合体协议书</w:t>
      </w:r>
    </w:p>
    <w:p>
      <w:pPr>
        <w:autoSpaceDE w:val="0"/>
        <w:autoSpaceDN w:val="0"/>
        <w:adjustRightInd w:val="0"/>
        <w:spacing w:line="360" w:lineRule="auto"/>
        <w:jc w:val="left"/>
        <w:rPr>
          <w:rFonts w:ascii="宋体" w:hAnsi="宋体" w:cs="宋体"/>
          <w:kern w:val="0"/>
          <w:szCs w:val="21"/>
          <w:u w:val="single"/>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pPr>
        <w:pStyle w:val="12"/>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pStyle w:val="12"/>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pPr>
        <w:pStyle w:val="12"/>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rPr>
          <w:rFonts w:hAnsi="宋体" w:cs="宋体"/>
        </w:rPr>
      </w:pPr>
    </w:p>
    <w:p>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12"/>
        <w:spacing w:line="360" w:lineRule="auto"/>
        <w:jc w:val="center"/>
        <w:outlineLvl w:val="1"/>
        <w:rPr>
          <w:rFonts w:hAnsi="宋体" w:cs="宋体"/>
          <w:b/>
          <w:bCs/>
          <w:sz w:val="28"/>
          <w:szCs w:val="28"/>
        </w:rPr>
      </w:pPr>
      <w:bookmarkStart w:id="302" w:name="_Toc9533"/>
      <w:bookmarkStart w:id="303" w:name="_Toc19686838"/>
      <w:r>
        <w:rPr>
          <w:rFonts w:hint="eastAsia" w:hAnsi="宋体" w:cs="宋体"/>
          <w:b/>
          <w:bCs/>
          <w:sz w:val="28"/>
          <w:szCs w:val="28"/>
        </w:rPr>
        <w:t>第三节 商务文件格式</w:t>
      </w:r>
      <w:bookmarkEnd w:id="302"/>
      <w:bookmarkEnd w:id="303"/>
    </w:p>
    <w:p>
      <w:pPr>
        <w:snapToGrid w:val="0"/>
        <w:spacing w:before="165" w:beforeLines="50" w:after="50" w:line="360" w:lineRule="auto"/>
        <w:rPr>
          <w:rFonts w:ascii="宋体" w:hAnsi="宋体" w:cs="宋体"/>
          <w:sz w:val="30"/>
          <w:szCs w:val="2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szCs w:val="20"/>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pPr>
        <w:spacing w:line="360" w:lineRule="auto"/>
        <w:ind w:right="420"/>
        <w:rPr>
          <w:rFonts w:ascii="宋体" w:hAnsi="宋体" w:cs="宋体"/>
          <w:sz w:val="24"/>
          <w:szCs w:val="20"/>
        </w:rPr>
      </w:pPr>
    </w:p>
    <w:p>
      <w:pPr>
        <w:spacing w:line="360" w:lineRule="auto"/>
        <w:ind w:right="420"/>
        <w:rPr>
          <w:rFonts w:ascii="宋体" w:hAnsi="宋体" w:cs="宋体"/>
          <w:sz w:val="24"/>
          <w:szCs w:val="20"/>
        </w:rPr>
      </w:pPr>
    </w:p>
    <w:p>
      <w:pPr>
        <w:spacing w:line="360" w:lineRule="auto"/>
        <w:rPr>
          <w:rFonts w:ascii="宋体" w:hAnsi="宋体" w:cs="宋体"/>
          <w:b/>
          <w:kern w:val="0"/>
          <w:sz w:val="24"/>
        </w:rPr>
      </w:pPr>
    </w:p>
    <w:p>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pPr>
        <w:pStyle w:val="35"/>
        <w:spacing w:line="360" w:lineRule="auto"/>
        <w:rPr>
          <w:rFonts w:ascii="宋体" w:hAnsi="宋体" w:eastAsia="宋体" w:cs="宋体"/>
        </w:rPr>
      </w:pPr>
      <w:r>
        <w:rPr>
          <w:rFonts w:hint="eastAsia" w:ascii="宋体" w:hAnsi="宋体" w:eastAsia="宋体" w:cs="宋体"/>
        </w:rPr>
        <w:t>一、无串通投标行为承诺函………………………………………………………（页码）</w:t>
      </w:r>
    </w:p>
    <w:p>
      <w:pPr>
        <w:pStyle w:val="35"/>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pPr>
        <w:pStyle w:val="35"/>
        <w:spacing w:line="360" w:lineRule="auto"/>
        <w:rPr>
          <w:rFonts w:ascii="宋体" w:hAnsi="宋体" w:eastAsia="宋体" w:cs="宋体"/>
        </w:rPr>
      </w:pPr>
      <w:r>
        <w:rPr>
          <w:rFonts w:hint="eastAsia" w:ascii="宋体" w:hAnsi="宋体" w:eastAsia="宋体" w:cs="宋体"/>
        </w:rPr>
        <w:t>三、法定代表人授权委托书（如有委托时）……………………………………（页码）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pPr>
        <w:pStyle w:val="35"/>
        <w:spacing w:line="360" w:lineRule="auto"/>
        <w:rPr>
          <w:rFonts w:ascii="宋体" w:hAnsi="宋体" w:eastAsia="宋体" w:cs="宋体"/>
        </w:rPr>
      </w:pPr>
      <w:bookmarkStart w:id="304" w:name="OLE_LINK6"/>
      <w:bookmarkStart w:id="305" w:name="OLE_LINK7"/>
      <w:bookmarkStart w:id="306"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4"/>
      <w:bookmarkEnd w:id="305"/>
    </w:p>
    <w:p>
      <w:pPr>
        <w:pStyle w:val="35"/>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06"/>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pPr>
        <w:snapToGrid w:val="0"/>
        <w:spacing w:before="120" w:beforeLines="50" w:after="50" w:line="360" w:lineRule="auto"/>
        <w:rPr>
          <w:rFonts w:ascii="宋体" w:hAnsi="宋体" w:cs="宋体"/>
          <w:b/>
          <w:szCs w:val="21"/>
        </w:rPr>
      </w:pPr>
    </w:p>
    <w:p>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pPr>
        <w:spacing w:before="240" w:beforeLines="100" w:after="120" w:afterLines="50" w:line="360" w:lineRule="auto"/>
        <w:ind w:left="540"/>
        <w:jc w:val="center"/>
        <w:rPr>
          <w:rFonts w:ascii="宋体" w:hAnsi="宋体" w:cs="宋体"/>
          <w:b/>
          <w:sz w:val="32"/>
          <w:szCs w:val="32"/>
        </w:rPr>
      </w:pPr>
    </w:p>
    <w:p>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pPr>
        <w:spacing w:line="360" w:lineRule="auto"/>
        <w:ind w:left="540"/>
        <w:rPr>
          <w:rFonts w:ascii="宋体" w:hAnsi="宋体" w:cs="宋体"/>
          <w:sz w:val="24"/>
        </w:rPr>
      </w:pPr>
      <w:r>
        <w:rPr>
          <w:rFonts w:hint="eastAsia" w:ascii="宋体" w:hAnsi="宋体" w:cs="宋体"/>
          <w:sz w:val="24"/>
        </w:rPr>
        <w:t>特此证明。</w:t>
      </w:r>
    </w:p>
    <w:p>
      <w:pPr>
        <w:spacing w:line="360" w:lineRule="auto"/>
        <w:ind w:left="540"/>
        <w:rPr>
          <w:rFonts w:ascii="宋体" w:hAnsi="宋体" w:cs="宋体"/>
          <w:sz w:val="24"/>
        </w:rPr>
      </w:pPr>
    </w:p>
    <w:p>
      <w:pPr>
        <w:spacing w:line="360" w:lineRule="auto"/>
        <w:ind w:left="540"/>
        <w:rPr>
          <w:rFonts w:ascii="宋体" w:hAnsi="宋体" w:cs="宋体"/>
          <w:sz w:val="24"/>
        </w:rPr>
      </w:pPr>
    </w:p>
    <w:p>
      <w:pPr>
        <w:spacing w:line="360" w:lineRule="auto"/>
        <w:ind w:left="540"/>
        <w:rPr>
          <w:rFonts w:ascii="宋体" w:hAnsi="宋体" w:cs="宋体"/>
          <w:sz w:val="24"/>
        </w:rPr>
      </w:pPr>
      <w:r>
        <w:rPr>
          <w:rFonts w:hint="eastAsia" w:ascii="宋体" w:hAnsi="宋体" w:cs="宋体"/>
          <w:sz w:val="24"/>
        </w:rPr>
        <w:t>附件：法定代表人有效身份证正反面复印件</w:t>
      </w:r>
    </w:p>
    <w:p>
      <w:pPr>
        <w:spacing w:line="360" w:lineRule="auto"/>
        <w:ind w:left="540"/>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jc w:val="center"/>
        <w:rPr>
          <w:rFonts w:ascii="宋体" w:hAnsi="宋体" w:cs="宋体"/>
          <w:b/>
          <w:sz w:val="24"/>
        </w:rPr>
      </w:pPr>
    </w:p>
    <w:p>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pPr>
        <w:snapToGrid w:val="0"/>
        <w:spacing w:before="120" w:beforeLines="50" w:after="50" w:line="360" w:lineRule="auto"/>
        <w:ind w:firstLine="600" w:firstLineChars="250"/>
        <w:jc w:val="left"/>
        <w:rPr>
          <w:rFonts w:ascii="宋体" w:hAnsi="宋体" w:cs="宋体"/>
          <w:sz w:val="24"/>
        </w:rPr>
      </w:pPr>
    </w:p>
    <w:p>
      <w:pPr>
        <w:snapToGrid w:val="0"/>
        <w:spacing w:before="120" w:beforeLines="50" w:after="50" w:line="360" w:lineRule="auto"/>
        <w:ind w:firstLine="602" w:firstLineChars="250"/>
        <w:jc w:val="left"/>
        <w:rPr>
          <w:rFonts w:ascii="宋体" w:hAnsi="宋体" w:cs="宋体"/>
          <w:b/>
          <w:sz w:val="24"/>
          <w:szCs w:val="20"/>
        </w:rPr>
      </w:pPr>
    </w:p>
    <w:tbl>
      <w:tblPr>
        <w:tblStyle w:val="2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法定代表身份证复印件粘贴处（正、反面）</w:t>
            </w:r>
          </w:p>
        </w:tc>
      </w:tr>
    </w:tbl>
    <w:p>
      <w:pPr>
        <w:pStyle w:val="12"/>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pPr>
        <w:snapToGrid w:val="0"/>
        <w:spacing w:before="120" w:beforeLines="50" w:after="50" w:line="360" w:lineRule="auto"/>
        <w:jc w:val="center"/>
        <w:rPr>
          <w:rFonts w:ascii="宋体" w:hAnsi="宋体" w:cs="宋体"/>
          <w:b/>
          <w:sz w:val="24"/>
        </w:rPr>
      </w:pPr>
    </w:p>
    <w:p>
      <w:pPr>
        <w:pStyle w:val="12"/>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pPr>
        <w:pStyle w:val="12"/>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pPr>
        <w:pStyle w:val="12"/>
        <w:spacing w:line="360" w:lineRule="auto"/>
        <w:ind w:firstLine="420"/>
        <w:rPr>
          <w:rFonts w:hAnsi="宋体" w:cs="宋体"/>
        </w:rPr>
      </w:pPr>
      <w:r>
        <w:rPr>
          <w:rFonts w:hint="eastAsia" w:hAnsi="宋体" w:cs="宋体"/>
        </w:rPr>
        <w:t>代理人无转委托权。</w:t>
      </w:r>
    </w:p>
    <w:p>
      <w:pPr>
        <w:pStyle w:val="12"/>
        <w:spacing w:line="360" w:lineRule="auto"/>
        <w:ind w:firstLine="420"/>
        <w:rPr>
          <w:rFonts w:hAnsi="宋体" w:cs="宋体"/>
        </w:rPr>
      </w:pPr>
    </w:p>
    <w:p>
      <w:pPr>
        <w:pStyle w:val="12"/>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pPr>
        <w:pStyle w:val="12"/>
        <w:spacing w:line="360" w:lineRule="auto"/>
        <w:ind w:firstLine="420"/>
        <w:rPr>
          <w:rFonts w:hAnsi="宋体" w:cs="宋体"/>
          <w:u w:val="single"/>
        </w:rPr>
      </w:pPr>
    </w:p>
    <w:p>
      <w:pPr>
        <w:pStyle w:val="12"/>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pPr>
        <w:pStyle w:val="12"/>
        <w:spacing w:line="360" w:lineRule="auto"/>
        <w:ind w:firstLine="420" w:firstLineChars="200"/>
        <w:rPr>
          <w:rFonts w:hAnsi="宋体" w:cs="宋体"/>
        </w:rPr>
      </w:pPr>
      <w:r>
        <w:rPr>
          <w:rFonts w:hint="eastAsia" w:hAnsi="宋体" w:cs="宋体"/>
        </w:rPr>
        <w:t>……</w:t>
      </w: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全权代表身份证复印件粘贴处（正、反面）</w:t>
            </w:r>
          </w:p>
        </w:tc>
      </w:tr>
    </w:tbl>
    <w:p>
      <w:pPr>
        <w:snapToGrid w:val="0"/>
        <w:spacing w:before="50" w:after="120" w:afterLines="50" w:line="360" w:lineRule="auto"/>
        <w:jc w:val="left"/>
        <w:rPr>
          <w:rFonts w:ascii="宋体" w:hAnsi="宋体" w:cs="宋体"/>
          <w:szCs w:val="21"/>
        </w:rPr>
      </w:pPr>
    </w:p>
    <w:p>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pPr>
        <w:snapToGrid w:val="0"/>
        <w:spacing w:before="50" w:line="360" w:lineRule="auto"/>
        <w:jc w:val="left"/>
        <w:rPr>
          <w:rFonts w:ascii="宋体" w:hAnsi="宋体" w:cs="宋体"/>
          <w:sz w:val="24"/>
        </w:rPr>
      </w:pPr>
    </w:p>
    <w:p>
      <w:pPr>
        <w:pStyle w:val="12"/>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bl>
    <w:p>
      <w:pPr>
        <w:pStyle w:val="12"/>
        <w:spacing w:line="360" w:lineRule="auto"/>
        <w:ind w:left="-708" w:leftChars="-337"/>
        <w:rPr>
          <w:rFonts w:hAnsi="宋体" w:cs="宋体"/>
        </w:rPr>
      </w:pPr>
    </w:p>
    <w:p>
      <w:pPr>
        <w:pStyle w:val="12"/>
        <w:spacing w:line="360" w:lineRule="auto"/>
        <w:ind w:left="-8" w:firstLine="7"/>
        <w:rPr>
          <w:rFonts w:hAnsi="宋体" w:cs="宋体"/>
        </w:rPr>
      </w:pPr>
      <w:r>
        <w:rPr>
          <w:rFonts w:hint="eastAsia" w:hAnsi="宋体" w:cs="宋体"/>
        </w:rPr>
        <w:t>注：</w:t>
      </w:r>
    </w:p>
    <w:p>
      <w:pPr>
        <w:pStyle w:val="12"/>
        <w:spacing w:line="360" w:lineRule="auto"/>
        <w:ind w:left="-8" w:firstLine="428"/>
        <w:rPr>
          <w:rFonts w:hAnsi="宋体" w:cs="宋体"/>
        </w:rPr>
      </w:pPr>
      <w:r>
        <w:rPr>
          <w:rFonts w:hint="eastAsia" w:hAnsi="宋体" w:cs="宋体"/>
        </w:rPr>
        <w:t>1.表格内容均需按要求填写并盖章，不得留空，否则按投标无效处理。</w:t>
      </w:r>
    </w:p>
    <w:p>
      <w:pPr>
        <w:pStyle w:val="12"/>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pPr>
        <w:pStyle w:val="12"/>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pPr>
        <w:pStyle w:val="12"/>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pPr>
        <w:snapToGrid w:val="0"/>
        <w:spacing w:before="50" w:after="50" w:line="360" w:lineRule="auto"/>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pPr>
        <w:spacing w:line="360" w:lineRule="auto"/>
        <w:ind w:firstLine="4048" w:firstLineChars="1687"/>
        <w:rPr>
          <w:rFonts w:ascii="宋体" w:hAnsi="宋体" w:cs="宋体"/>
          <w:kern w:val="0"/>
          <w:sz w:val="24"/>
        </w:rPr>
      </w:pPr>
      <w:r>
        <w:rPr>
          <w:rFonts w:hint="eastAsia" w:ascii="宋体" w:hAnsi="宋体" w:cs="宋体"/>
          <w:sz w:val="24"/>
        </w:rPr>
        <w:t>（格式自拟）</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pacing w:line="360" w:lineRule="auto"/>
        <w:rPr>
          <w:rFonts w:ascii="宋体" w:hAnsi="宋体" w:cs="宋体"/>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firstLine="602" w:firstLineChars="200"/>
        <w:jc w:val="center"/>
        <w:rPr>
          <w:rFonts w:ascii="宋体" w:hAnsi="宋体" w:cs="宋体"/>
          <w:b/>
          <w:bCs/>
          <w:sz w:val="30"/>
          <w:szCs w:val="30"/>
        </w:rPr>
      </w:pPr>
    </w:p>
    <w:p>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pPr>
        <w:pStyle w:val="19"/>
        <w:snapToGrid w:val="0"/>
        <w:spacing w:line="360" w:lineRule="auto"/>
        <w:ind w:left="480" w:hanging="480"/>
        <w:rPr>
          <w:rFonts w:ascii="宋体" w:hAnsi="宋体" w:cs="宋体"/>
          <w:sz w:val="24"/>
        </w:rPr>
      </w:pPr>
    </w:p>
    <w:p>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合同</w:t>
            </w:r>
          </w:p>
          <w:p>
            <w:pPr>
              <w:snapToGrid w:val="0"/>
              <w:spacing w:line="360" w:lineRule="auto"/>
              <w:jc w:val="center"/>
              <w:rPr>
                <w:rFonts w:ascii="宋体" w:hAnsi="宋体" w:cs="宋体"/>
                <w:sz w:val="24"/>
              </w:rPr>
            </w:pPr>
            <w:r>
              <w:rPr>
                <w:rFonts w:hint="eastAsia" w:ascii="宋体" w:hAnsi="宋体" w:cs="宋体"/>
                <w:sz w:val="24"/>
              </w:rPr>
              <w:t>金额</w:t>
            </w:r>
          </w:p>
          <w:p>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采购人联系人及</w:t>
            </w:r>
          </w:p>
          <w:p>
            <w:pPr>
              <w:snapToGrid w:val="0"/>
              <w:spacing w:line="360" w:lineRule="auto"/>
              <w:jc w:val="center"/>
              <w:rPr>
                <w:rFonts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bl>
    <w:p>
      <w:pPr>
        <w:pStyle w:val="12"/>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outlineLvl w:val="1"/>
        <w:rPr>
          <w:rFonts w:hAnsi="宋体" w:cs="宋体"/>
          <w:b/>
          <w:bCs/>
          <w:sz w:val="28"/>
          <w:szCs w:val="28"/>
        </w:rPr>
      </w:pPr>
      <w:bookmarkStart w:id="307" w:name="_Toc21416"/>
      <w:bookmarkStart w:id="308" w:name="_Toc19686839"/>
      <w:r>
        <w:rPr>
          <w:rFonts w:hint="eastAsia" w:hAnsi="宋体" w:cs="宋体"/>
          <w:b/>
          <w:bCs/>
          <w:sz w:val="28"/>
          <w:szCs w:val="28"/>
        </w:rPr>
        <w:t>第四节 技术文件格式</w:t>
      </w:r>
      <w:bookmarkEnd w:id="307"/>
      <w:bookmarkEnd w:id="308"/>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ind w:firstLine="645"/>
        <w:jc w:val="center"/>
        <w:rPr>
          <w:rFonts w:ascii="宋体" w:hAnsi="宋体" w:cs="宋体"/>
          <w:sz w:val="24"/>
          <w:szCs w:val="20"/>
        </w:rPr>
      </w:pPr>
    </w:p>
    <w:p>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pPr>
        <w:pStyle w:val="35"/>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二、项目实施方案…………………………………………………………………（页码）</w:t>
      </w:r>
    </w:p>
    <w:p>
      <w:pPr>
        <w:pStyle w:val="35"/>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pPr>
        <w:snapToGrid w:val="0"/>
        <w:spacing w:before="165" w:beforeLines="50" w:after="50" w:line="360" w:lineRule="auto"/>
        <w:ind w:left="143" w:leftChars="68" w:firstLine="472" w:firstLineChars="196"/>
        <w:jc w:val="left"/>
        <w:rPr>
          <w:rFonts w:ascii="宋体" w:hAnsi="宋体" w:cs="宋体"/>
          <w:b/>
          <w:sz w:val="24"/>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bCs/>
          <w:sz w:val="30"/>
          <w:szCs w:val="30"/>
        </w:rPr>
      </w:pPr>
      <w:r>
        <w:rPr>
          <w:rFonts w:hint="eastAsia" w:hAnsi="宋体" w:cs="宋体"/>
          <w:b/>
          <w:bCs/>
          <w:sz w:val="30"/>
          <w:szCs w:val="30"/>
        </w:rPr>
        <w:t>一、技术需求偏离表</w:t>
      </w:r>
    </w:p>
    <w:p>
      <w:pPr>
        <w:pStyle w:val="12"/>
        <w:spacing w:line="360" w:lineRule="auto"/>
        <w:ind w:firstLine="420" w:firstLineChars="200"/>
        <w:rPr>
          <w:rFonts w:hAnsi="宋体" w:cs="宋体"/>
        </w:rPr>
      </w:pPr>
    </w:p>
    <w:p>
      <w:pPr>
        <w:pStyle w:val="12"/>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bl>
    <w:p>
      <w:pPr>
        <w:pStyle w:val="12"/>
        <w:spacing w:line="360" w:lineRule="auto"/>
        <w:rPr>
          <w:rFonts w:hAnsi="宋体" w:cs="宋体"/>
          <w:szCs w:val="21"/>
        </w:rPr>
      </w:pPr>
      <w:r>
        <w:rPr>
          <w:rFonts w:hint="eastAsia" w:hAnsi="宋体" w:cs="宋体"/>
          <w:szCs w:val="21"/>
        </w:rPr>
        <w:t>注：</w:t>
      </w:r>
    </w:p>
    <w:p>
      <w:pPr>
        <w:pStyle w:val="12"/>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pPr>
        <w:pStyle w:val="12"/>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pPr>
        <w:pStyle w:val="12"/>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pPr>
        <w:snapToGrid w:val="0"/>
        <w:spacing w:line="360" w:lineRule="auto"/>
        <w:ind w:firstLine="5640" w:firstLineChars="2350"/>
        <w:rPr>
          <w:rFonts w:ascii="宋体" w:hAnsi="宋体" w:cs="宋体"/>
          <w:kern w:val="0"/>
          <w:sz w:val="24"/>
          <w:lang w:val="zh-CN"/>
        </w:rPr>
      </w:pPr>
    </w:p>
    <w:p>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pPr>
        <w:spacing w:line="360" w:lineRule="auto"/>
        <w:jc w:val="center"/>
        <w:rPr>
          <w:rFonts w:ascii="宋体" w:hAnsi="宋体" w:cs="宋体"/>
          <w:b/>
          <w:sz w:val="32"/>
          <w:szCs w:val="32"/>
        </w:rPr>
      </w:pPr>
    </w:p>
    <w:p>
      <w:pPr>
        <w:numPr>
          <w:ilvl w:val="0"/>
          <w:numId w:val="6"/>
        </w:numPr>
        <w:spacing w:line="360" w:lineRule="auto"/>
        <w:jc w:val="center"/>
        <w:rPr>
          <w:rFonts w:ascii="宋体" w:hAnsi="宋体" w:cs="宋体"/>
          <w:b/>
          <w:sz w:val="32"/>
          <w:szCs w:val="32"/>
        </w:rPr>
      </w:pPr>
      <w:r>
        <w:rPr>
          <w:rFonts w:hint="eastAsia" w:ascii="宋体" w:hAnsi="宋体" w:cs="宋体"/>
          <w:b/>
          <w:sz w:val="32"/>
          <w:szCs w:val="32"/>
        </w:rPr>
        <w:t>优惠条件</w:t>
      </w:r>
    </w:p>
    <w:p>
      <w:pPr>
        <w:pStyle w:val="24"/>
        <w:numPr>
          <w:ilvl w:val="0"/>
          <w:numId w:val="6"/>
        </w:numPr>
        <w:ind w:firstLine="210"/>
      </w:pPr>
    </w:p>
    <w:p>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pPr>
        <w:autoSpaceDE w:val="0"/>
        <w:autoSpaceDN w:val="0"/>
        <w:spacing w:line="360" w:lineRule="auto"/>
        <w:ind w:firstLine="120"/>
        <w:rPr>
          <w:rFonts w:ascii="宋体" w:hAnsi="宋体" w:cs="宋体"/>
          <w:sz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pPr>
        <w:autoSpaceDE w:val="0"/>
        <w:autoSpaceDN w:val="0"/>
        <w:spacing w:line="360" w:lineRule="auto"/>
        <w:rPr>
          <w:rFonts w:ascii="宋体" w:hAnsi="宋体" w:cs="宋体"/>
          <w:b/>
          <w:bCs/>
          <w:sz w:val="30"/>
          <w:szCs w:val="30"/>
        </w:rPr>
      </w:pPr>
    </w:p>
    <w:p>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pPr>
        <w:pStyle w:val="12"/>
        <w:spacing w:line="360" w:lineRule="auto"/>
        <w:jc w:val="center"/>
        <w:outlineLvl w:val="1"/>
        <w:rPr>
          <w:rFonts w:hAnsi="宋体" w:cs="宋体"/>
          <w:b/>
          <w:bCs/>
          <w:sz w:val="28"/>
          <w:szCs w:val="28"/>
        </w:rPr>
      </w:pPr>
      <w:bookmarkStart w:id="309" w:name="_Toc22229"/>
      <w:r>
        <w:rPr>
          <w:rFonts w:hint="eastAsia" w:hAnsi="宋体" w:cs="宋体"/>
          <w:b/>
          <w:bCs/>
          <w:sz w:val="28"/>
          <w:szCs w:val="28"/>
        </w:rPr>
        <w:t>第五节 报价文件格式</w:t>
      </w:r>
      <w:bookmarkEnd w:id="309"/>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jc w:val="center"/>
        <w:rPr>
          <w:rFonts w:ascii="宋体" w:hAnsi="宋体" w:cs="宋体"/>
          <w:bCs/>
          <w:sz w:val="24"/>
          <w:szCs w:val="20"/>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pPr>
        <w:spacing w:line="360" w:lineRule="auto"/>
        <w:rPr>
          <w:rFonts w:ascii="宋体" w:hAnsi="宋体" w:cs="宋体"/>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pPr>
        <w:spacing w:line="360" w:lineRule="auto"/>
        <w:rPr>
          <w:rFonts w:ascii="宋体" w:hAnsi="宋体" w:cs="宋体"/>
        </w:rPr>
      </w:pPr>
    </w:p>
    <w:p>
      <w:pPr>
        <w:pStyle w:val="35"/>
        <w:spacing w:line="360" w:lineRule="auto"/>
        <w:rPr>
          <w:rFonts w:ascii="宋体" w:hAnsi="宋体" w:eastAsia="宋体" w:cs="宋体"/>
          <w:lang w:val="zh-CN"/>
        </w:rPr>
      </w:pPr>
      <w:r>
        <w:rPr>
          <w:rFonts w:hint="eastAsia" w:ascii="宋体" w:hAnsi="宋体" w:eastAsia="宋体" w:cs="宋体"/>
          <w:lang w:val="zh-CN"/>
        </w:rPr>
        <w:t>一、投标函………………………………………………………（页码）</w:t>
      </w:r>
    </w:p>
    <w:p>
      <w:pPr>
        <w:pStyle w:val="35"/>
        <w:spacing w:line="360" w:lineRule="auto"/>
        <w:rPr>
          <w:rFonts w:ascii="宋体" w:hAnsi="宋体" w:eastAsia="宋体" w:cs="宋体"/>
          <w:lang w:val="zh-CN"/>
        </w:rPr>
      </w:pPr>
      <w:r>
        <w:rPr>
          <w:rFonts w:hint="eastAsia" w:ascii="宋体" w:hAnsi="宋体" w:eastAsia="宋体" w:cs="宋体"/>
          <w:lang w:val="zh-CN"/>
        </w:rPr>
        <w:t>二、开标一览表…………………………………………………（页码）</w:t>
      </w:r>
    </w:p>
    <w:p>
      <w:pPr>
        <w:pStyle w:val="35"/>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pPr>
        <w:pStyle w:val="35"/>
        <w:spacing w:line="360" w:lineRule="auto"/>
        <w:rPr>
          <w:rFonts w:ascii="宋体" w:hAnsi="宋体" w:eastAsia="宋体" w:cs="宋体"/>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lang w:val="zh-CN"/>
        </w:rPr>
        <w:t>四、投标人针对报价需要说明的其他文件和说明…………………………（页码）</w:t>
      </w:r>
    </w:p>
    <w:p>
      <w:pPr>
        <w:pStyle w:val="12"/>
        <w:spacing w:line="360" w:lineRule="auto"/>
        <w:jc w:val="center"/>
        <w:rPr>
          <w:rFonts w:hAnsi="宋体" w:cs="宋体"/>
          <w:b/>
          <w:bCs/>
          <w:sz w:val="30"/>
          <w:szCs w:val="30"/>
        </w:rPr>
      </w:pPr>
      <w:r>
        <w:rPr>
          <w:rFonts w:hint="eastAsia" w:hAnsi="宋体" w:cs="宋体"/>
          <w:b/>
          <w:bCs/>
          <w:sz w:val="30"/>
          <w:szCs w:val="30"/>
        </w:rPr>
        <w:t>一、投标函</w:t>
      </w:r>
    </w:p>
    <w:p>
      <w:pPr>
        <w:pStyle w:val="12"/>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pPr>
        <w:pStyle w:val="12"/>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pPr>
        <w:pStyle w:val="12"/>
        <w:spacing w:line="360" w:lineRule="auto"/>
        <w:ind w:firstLine="482"/>
        <w:rPr>
          <w:rFonts w:hAnsi="宋体" w:cs="宋体"/>
        </w:rPr>
      </w:pPr>
      <w:r>
        <w:rPr>
          <w:rFonts w:hint="eastAsia" w:hAnsi="宋体" w:cs="宋体"/>
        </w:rPr>
        <w:t>二、资格文件电子版一份（包含按投标人须知前附表要求提交的全部文件）；</w:t>
      </w:r>
    </w:p>
    <w:p>
      <w:pPr>
        <w:pStyle w:val="12"/>
        <w:spacing w:line="360" w:lineRule="auto"/>
        <w:ind w:firstLine="482"/>
        <w:rPr>
          <w:rFonts w:hAnsi="宋体" w:cs="宋体"/>
        </w:rPr>
      </w:pPr>
      <w:r>
        <w:rPr>
          <w:rFonts w:hint="eastAsia" w:hAnsi="宋体" w:cs="宋体"/>
        </w:rPr>
        <w:t>三、技术文件电子版一份（包含按投标人须知前附表要求提交的全部文件）；</w:t>
      </w:r>
    </w:p>
    <w:p>
      <w:pPr>
        <w:pStyle w:val="12"/>
        <w:spacing w:line="360" w:lineRule="auto"/>
        <w:ind w:firstLine="482"/>
        <w:rPr>
          <w:rFonts w:hAnsi="宋体" w:cs="宋体"/>
        </w:rPr>
      </w:pPr>
      <w:r>
        <w:rPr>
          <w:rFonts w:hint="eastAsia" w:hAnsi="宋体" w:cs="宋体"/>
        </w:rPr>
        <w:t>四、商务文件电子版一份（包含按投标人须知前附表要求提交的全部文件）；</w:t>
      </w:r>
    </w:p>
    <w:p>
      <w:pPr>
        <w:pStyle w:val="12"/>
        <w:spacing w:line="360" w:lineRule="auto"/>
        <w:ind w:firstLine="482"/>
        <w:rPr>
          <w:rFonts w:hAnsi="宋体" w:cs="宋体"/>
        </w:rPr>
      </w:pPr>
      <w:r>
        <w:rPr>
          <w:rFonts w:hint="eastAsia" w:hAnsi="宋体" w:cs="宋体"/>
        </w:rPr>
        <w:t>据此函，签字人兹宣布：</w:t>
      </w:r>
    </w:p>
    <w:p>
      <w:pPr>
        <w:pStyle w:val="12"/>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pPr>
        <w:pStyle w:val="12"/>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pPr>
        <w:pStyle w:val="12"/>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pPr>
        <w:pStyle w:val="12"/>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pPr>
        <w:pStyle w:val="12"/>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2"/>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pPr>
        <w:pStyle w:val="12"/>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pPr>
        <w:pStyle w:val="12"/>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pPr>
        <w:pStyle w:val="12"/>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2"/>
        <w:numPr>
          <w:ilvl w:val="0"/>
          <w:numId w:val="7"/>
        </w:numPr>
        <w:spacing w:line="360" w:lineRule="auto"/>
        <w:rPr>
          <w:rFonts w:hAnsi="宋体" w:cs="宋体"/>
        </w:rPr>
      </w:pPr>
      <w:r>
        <w:rPr>
          <w:rFonts w:hint="eastAsia" w:hAnsi="宋体" w:cs="宋体"/>
        </w:rPr>
        <w:t>提供虚假材料谋取中标、成交的；</w:t>
      </w:r>
    </w:p>
    <w:p>
      <w:pPr>
        <w:pStyle w:val="12"/>
        <w:numPr>
          <w:ilvl w:val="0"/>
          <w:numId w:val="7"/>
        </w:numPr>
        <w:spacing w:line="360" w:lineRule="auto"/>
        <w:rPr>
          <w:rFonts w:hAnsi="宋体" w:cs="宋体"/>
        </w:rPr>
      </w:pPr>
      <w:r>
        <w:rPr>
          <w:rFonts w:hint="eastAsia" w:hAnsi="宋体" w:cs="宋体"/>
        </w:rPr>
        <w:t>采取不正当手段诋毁、排挤其他供应商的；</w:t>
      </w:r>
    </w:p>
    <w:p>
      <w:pPr>
        <w:pStyle w:val="12"/>
        <w:numPr>
          <w:ilvl w:val="0"/>
          <w:numId w:val="7"/>
        </w:numPr>
        <w:spacing w:line="360" w:lineRule="auto"/>
        <w:rPr>
          <w:rFonts w:hAnsi="宋体" w:cs="宋体"/>
        </w:rPr>
      </w:pPr>
      <w:r>
        <w:rPr>
          <w:rFonts w:hint="eastAsia" w:hAnsi="宋体" w:cs="宋体"/>
        </w:rPr>
        <w:t>与采购人、其他供应商或者采购代理机构恶意串通的；</w:t>
      </w:r>
    </w:p>
    <w:p>
      <w:pPr>
        <w:pStyle w:val="12"/>
        <w:numPr>
          <w:ilvl w:val="0"/>
          <w:numId w:val="7"/>
        </w:numPr>
        <w:spacing w:line="360" w:lineRule="auto"/>
        <w:rPr>
          <w:rFonts w:hAnsi="宋体" w:cs="宋体"/>
        </w:rPr>
      </w:pPr>
      <w:r>
        <w:rPr>
          <w:rFonts w:hint="eastAsia" w:hAnsi="宋体" w:cs="宋体"/>
        </w:rPr>
        <w:t>向采购人、采购代理机构行贿或者提供其他不正当利益的；</w:t>
      </w:r>
    </w:p>
    <w:p>
      <w:pPr>
        <w:pStyle w:val="12"/>
        <w:numPr>
          <w:ilvl w:val="0"/>
          <w:numId w:val="7"/>
        </w:numPr>
        <w:spacing w:line="360" w:lineRule="auto"/>
        <w:rPr>
          <w:rFonts w:hAnsi="宋体" w:cs="宋体"/>
        </w:rPr>
      </w:pPr>
      <w:r>
        <w:rPr>
          <w:rFonts w:hint="eastAsia" w:hAnsi="宋体" w:cs="宋体"/>
        </w:rPr>
        <w:t>在招标采购过程中与采购人进行协商谈判的；</w:t>
      </w:r>
    </w:p>
    <w:p>
      <w:pPr>
        <w:pStyle w:val="12"/>
        <w:numPr>
          <w:ilvl w:val="0"/>
          <w:numId w:val="7"/>
        </w:numPr>
        <w:spacing w:line="360" w:lineRule="auto"/>
        <w:rPr>
          <w:rFonts w:hAnsi="宋体" w:cs="宋体"/>
        </w:rPr>
      </w:pPr>
      <w:r>
        <w:rPr>
          <w:rFonts w:hint="eastAsia" w:hAnsi="宋体" w:cs="宋体"/>
        </w:rPr>
        <w:t>拒绝有关部门监督检查或提供虚假情况的。</w:t>
      </w:r>
    </w:p>
    <w:p>
      <w:pPr>
        <w:pStyle w:val="12"/>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pPr>
        <w:pStyle w:val="12"/>
        <w:spacing w:line="360" w:lineRule="auto"/>
        <w:ind w:left="420"/>
        <w:rPr>
          <w:rFonts w:hAnsi="宋体" w:cs="宋体"/>
        </w:rPr>
      </w:pP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pPr>
        <w:pStyle w:val="12"/>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pPr>
        <w:pStyle w:val="12"/>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传真：</w:t>
      </w:r>
      <w:r>
        <w:rPr>
          <w:rFonts w:hint="eastAsia" w:hAnsi="宋体" w:cs="宋体"/>
          <w:u w:val="single"/>
        </w:rPr>
        <w:t>　　　　　　　　　　　　　　　　　　　　　　　　　　　　</w:t>
      </w:r>
    </w:p>
    <w:p>
      <w:pPr>
        <w:pStyle w:val="12"/>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pStyle w:val="12"/>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宋体" w:hAnsi="宋体" w:cs="宋体"/>
          <w:kern w:val="0"/>
          <w:sz w:val="24"/>
          <w:lang w:val="zh-CN"/>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b/>
          <w:sz w:val="30"/>
          <w:szCs w:val="30"/>
        </w:rPr>
        <w:t>三、中小企业声明函</w:t>
      </w:r>
    </w:p>
    <w:p>
      <w:pPr>
        <w:pStyle w:val="10"/>
        <w:spacing w:line="360" w:lineRule="auto"/>
        <w:ind w:firstLine="0"/>
        <w:rPr>
          <w:rFonts w:hAnsi="宋体" w:cs="宋体"/>
          <w:sz w:val="24"/>
          <w:szCs w:val="24"/>
        </w:rPr>
      </w:pPr>
      <w:r>
        <w:rPr>
          <w:rFonts w:hint="eastAsia" w:hAnsi="宋体" w:cs="宋体"/>
          <w:sz w:val="24"/>
          <w:szCs w:val="24"/>
        </w:rPr>
        <w:t>说明：</w:t>
      </w:r>
    </w:p>
    <w:p>
      <w:pPr>
        <w:pStyle w:val="10"/>
        <w:spacing w:line="360" w:lineRule="auto"/>
        <w:ind w:firstLine="464" w:firstLineChars="200"/>
        <w:rPr>
          <w:rFonts w:hAnsi="宋体" w:cs="宋体"/>
          <w:sz w:val="24"/>
          <w:szCs w:val="24"/>
        </w:rPr>
      </w:pPr>
      <w:r>
        <w:rPr>
          <w:rFonts w:hint="eastAsia" w:hAnsi="宋体" w:cs="宋体"/>
          <w:sz w:val="24"/>
          <w:szCs w:val="24"/>
        </w:rPr>
        <w:t>1、本声明函主要供参加政府采购活动的中小企业填写，非中小企业无需填写。</w:t>
      </w:r>
    </w:p>
    <w:p>
      <w:pPr>
        <w:pStyle w:val="10"/>
        <w:spacing w:line="360" w:lineRule="auto"/>
        <w:ind w:firstLine="464" w:firstLineChars="200"/>
        <w:rPr>
          <w:rFonts w:hAnsi="宋体" w:cs="宋体"/>
          <w:sz w:val="24"/>
          <w:szCs w:val="24"/>
        </w:rPr>
      </w:pPr>
      <w:r>
        <w:rPr>
          <w:rFonts w:hint="eastAsia" w:hAnsi="宋体" w:cs="宋体"/>
          <w:sz w:val="24"/>
          <w:szCs w:val="24"/>
        </w:rPr>
        <w:t>2、小型、微型企业提供中型企业提供的货物的，视同为中型企业。</w:t>
      </w:r>
    </w:p>
    <w:p>
      <w:pPr>
        <w:pStyle w:val="10"/>
        <w:spacing w:line="360" w:lineRule="auto"/>
        <w:ind w:firstLine="464" w:firstLineChars="200"/>
        <w:rPr>
          <w:rFonts w:hAnsi="宋体" w:cs="宋体"/>
          <w:sz w:val="24"/>
          <w:szCs w:val="24"/>
        </w:rPr>
      </w:pPr>
    </w:p>
    <w:p>
      <w:pPr>
        <w:pStyle w:val="9"/>
        <w:spacing w:line="360" w:lineRule="auto"/>
        <w:ind w:left="-2" w:leftChars="-1" w:right="142"/>
        <w:contextualSpacing/>
        <w:rPr>
          <w:rFonts w:ascii="宋体" w:hAnsi="宋体" w:cs="宋体"/>
          <w:kern w:val="24"/>
          <w:sz w:val="24"/>
        </w:rPr>
      </w:pPr>
      <w:r>
        <w:rPr>
          <w:rFonts w:hint="eastAsia" w:ascii="宋体" w:hAnsi="宋体" w:cs="宋体"/>
          <w:kern w:val="24"/>
          <w:sz w:val="24"/>
        </w:rPr>
        <w:t>本公司郑重声明，根据《政府采购促进中小企业发展暂行办法》（财库[2011]181号）的规定，本公司为_</w:t>
      </w:r>
      <w:r>
        <w:rPr>
          <w:rFonts w:hint="eastAsia" w:ascii="宋体" w:hAnsi="宋体" w:cs="宋体"/>
          <w:kern w:val="24"/>
          <w:sz w:val="24"/>
          <w:u w:val="single"/>
        </w:rPr>
        <w:t xml:space="preserve">        </w:t>
      </w:r>
      <w:r>
        <w:rPr>
          <w:rFonts w:hint="eastAsia" w:ascii="宋体" w:hAnsi="宋体" w:cs="宋体"/>
          <w:kern w:val="24"/>
          <w:sz w:val="24"/>
        </w:rPr>
        <w:t>_（请填写：中型、小型、微型）企业。即，本公司同时满足以下条件：</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1.根据《工业和信息化部、国家统计局、国家发展和改革委员会、财政部关于印发中小企业划型标准规定的通知》（工信部联企业[2011]300号）规定的划分标准，本公司为_微型_（请填写：中型、小型、微型）企业。</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2.本公司参加_</w:t>
      </w:r>
      <w:r>
        <w:rPr>
          <w:rFonts w:hint="eastAsia" w:ascii="宋体" w:hAnsi="宋体" w:cs="宋体"/>
          <w:kern w:val="24"/>
          <w:sz w:val="24"/>
          <w:u w:val="single"/>
        </w:rPr>
        <w:t xml:space="preserve">            </w:t>
      </w:r>
      <w:r>
        <w:rPr>
          <w:rFonts w:hint="eastAsia" w:ascii="宋体" w:hAnsi="宋体" w:cs="宋体"/>
          <w:kern w:val="24"/>
          <w:sz w:val="24"/>
        </w:rPr>
        <w:t xml:space="preserve"> 单位的__</w:t>
      </w:r>
      <w:r>
        <w:rPr>
          <w:rFonts w:hint="eastAsia" w:ascii="宋体" w:hAnsi="宋体" w:cs="宋体"/>
          <w:kern w:val="24"/>
          <w:sz w:val="24"/>
          <w:u w:val="single"/>
        </w:rPr>
        <w:t xml:space="preserve">                </w:t>
      </w:r>
      <w:r>
        <w:rPr>
          <w:rFonts w:hint="eastAsia" w:ascii="宋体" w:hAnsi="宋体" w:cs="宋体"/>
          <w:kern w:val="24"/>
          <w:sz w:val="24"/>
        </w:rPr>
        <w:t>_项目采购活动提供本企业制造的货物，由本企业承担工程、提供服务，或者提供其他_微型 （请填写：中型、小型、微型）企业制造的货物。本条所称货物不包括使用大型企业注册商标的货物。</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本公司对上述声明的真实性负责。如有虚假，将依法承担相应责任。</w:t>
      </w:r>
    </w:p>
    <w:p>
      <w:pPr>
        <w:pStyle w:val="12"/>
        <w:spacing w:line="360" w:lineRule="auto"/>
        <w:ind w:firstLine="480" w:firstLineChars="200"/>
        <w:rPr>
          <w:rFonts w:hAnsi="宋体" w:cs="宋体"/>
          <w:sz w:val="24"/>
          <w:szCs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20" w:firstLineChars="200"/>
        <w:rPr>
          <w:rFonts w:hAnsi="宋体" w:cs="宋体"/>
          <w:szCs w:val="21"/>
        </w:rPr>
      </w:pPr>
    </w:p>
    <w:p>
      <w:pPr>
        <w:snapToGrid w:val="0"/>
        <w:spacing w:before="50" w:after="165" w:afterLines="50" w:line="360" w:lineRule="auto"/>
        <w:jc w:val="left"/>
        <w:rPr>
          <w:rFonts w:ascii="宋体" w:hAnsi="宋体" w:cs="宋体"/>
          <w:sz w:val="20"/>
        </w:rPr>
      </w:pPr>
      <w:r>
        <w:rPr>
          <w:rFonts w:hint="eastAsia" w:ascii="宋体" w:hAnsi="宋体" w:cs="宋体"/>
          <w:sz w:val="20"/>
        </w:rPr>
        <w:t>注：</w:t>
      </w:r>
    </w:p>
    <w:p>
      <w:pPr>
        <w:numPr>
          <w:ilvl w:val="0"/>
          <w:numId w:val="8"/>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pPr>
        <w:pStyle w:val="12"/>
        <w:spacing w:line="360" w:lineRule="auto"/>
        <w:jc w:val="center"/>
        <w:rPr>
          <w:rFonts w:hAnsi="宋体" w:cs="宋体"/>
          <w:b/>
          <w:sz w:val="30"/>
          <w:szCs w:val="30"/>
        </w:rPr>
      </w:pPr>
      <w:r>
        <w:rPr>
          <w:rFonts w:hint="eastAsia" w:hAnsi="宋体" w:cs="宋体"/>
          <w:b/>
          <w:sz w:val="30"/>
          <w:szCs w:val="30"/>
        </w:rPr>
        <w:t>残疾人福利性单位声明函（如有）</w:t>
      </w:r>
    </w:p>
    <w:p>
      <w:pPr>
        <w:pStyle w:val="12"/>
        <w:spacing w:line="360" w:lineRule="auto"/>
        <w:jc w:val="center"/>
        <w:rPr>
          <w:rFonts w:hAnsi="宋体" w:cs="宋体"/>
          <w:b/>
          <w:sz w:val="30"/>
          <w:szCs w:val="30"/>
        </w:rPr>
      </w:pPr>
    </w:p>
    <w:p>
      <w:pPr>
        <w:pStyle w:val="12"/>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pPr>
        <w:pStyle w:val="12"/>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pPr>
        <w:pStyle w:val="12"/>
        <w:spacing w:line="360" w:lineRule="auto"/>
        <w:jc w:val="left"/>
        <w:rPr>
          <w:rFonts w:hAnsi="宋体" w:cs="宋体"/>
          <w:b/>
          <w:szCs w:val="21"/>
        </w:rPr>
      </w:pPr>
    </w:p>
    <w:p>
      <w:pPr>
        <w:pStyle w:val="12"/>
        <w:spacing w:line="360" w:lineRule="auto"/>
        <w:jc w:val="left"/>
        <w:rPr>
          <w:rFonts w:hAnsi="宋体" w:cs="宋体"/>
          <w:b/>
          <w:szCs w:val="21"/>
        </w:rPr>
      </w:pPr>
    </w:p>
    <w:p>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left="5132" w:leftChars="1979" w:hanging="976" w:hangingChars="488"/>
        <w:rPr>
          <w:rFonts w:hAnsi="宋体" w:cs="宋体"/>
          <w:sz w:val="20"/>
        </w:rPr>
      </w:pPr>
    </w:p>
    <w:p>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left"/>
        <w:rPr>
          <w:rFonts w:ascii="宋体" w:hAnsi="宋体" w:cs="宋体"/>
          <w:sz w:val="20"/>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310" w:name="_Toc6325"/>
      <w:r>
        <w:rPr>
          <w:rFonts w:hint="eastAsia" w:hAnsi="宋体" w:cs="宋体"/>
          <w:b/>
          <w:sz w:val="36"/>
        </w:rPr>
        <w:t>第七章 质疑、投诉，证明材料格式</w:t>
      </w:r>
      <w:bookmarkEnd w:id="310"/>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adjustRightInd w:val="0"/>
        <w:snapToGrid w:val="0"/>
        <w:spacing w:line="360" w:lineRule="auto"/>
        <w:rPr>
          <w:rFonts w:ascii="宋体" w:hAnsi="宋体" w:cs="宋体"/>
          <w:b/>
          <w:bCs/>
          <w:sz w:val="28"/>
          <w:szCs w:val="28"/>
        </w:rPr>
      </w:pPr>
    </w:p>
    <w:p>
      <w:pPr>
        <w:pStyle w:val="3"/>
        <w:spacing w:line="360" w:lineRule="auto"/>
        <w:jc w:val="center"/>
        <w:rPr>
          <w:rFonts w:ascii="宋体" w:hAnsi="宋体" w:cs="宋体"/>
          <w:b w:val="0"/>
        </w:rPr>
      </w:pPr>
      <w:bookmarkStart w:id="311" w:name="_Toc19666"/>
      <w:r>
        <w:rPr>
          <w:rFonts w:hint="eastAsia" w:ascii="宋体" w:hAnsi="宋体" w:cs="宋体"/>
          <w:b w:val="0"/>
        </w:rPr>
        <w:t>第一节 质疑函（格式）</w:t>
      </w:r>
      <w:bookmarkEnd w:id="311"/>
    </w:p>
    <w:p>
      <w:pPr>
        <w:spacing w:line="360" w:lineRule="auto"/>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pPr>
        <w:adjustRightInd w:val="0"/>
        <w:snapToGrid w:val="0"/>
        <w:spacing w:line="360" w:lineRule="auto"/>
        <w:rPr>
          <w:rFonts w:ascii="宋体" w:hAnsi="宋体" w:cs="宋体"/>
          <w:sz w:val="32"/>
          <w:szCs w:val="32"/>
        </w:rPr>
      </w:pPr>
      <w:r>
        <w:rPr>
          <w:rFonts w:hint="eastAsia" w:ascii="宋体" w:hAnsi="宋体" w:cs="宋体"/>
          <w:sz w:val="32"/>
          <w:szCs w:val="32"/>
        </w:rPr>
        <w:t>……</w:t>
      </w:r>
    </w:p>
    <w:p>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pPr>
        <w:spacing w:line="360" w:lineRule="auto"/>
        <w:rPr>
          <w:rFonts w:ascii="宋体" w:hAnsi="宋体" w:cs="宋体"/>
          <w:sz w:val="30"/>
          <w:szCs w:val="30"/>
        </w:rPr>
      </w:pPr>
      <w:r>
        <w:rPr>
          <w:rFonts w:hint="eastAsia" w:ascii="宋体" w:hAnsi="宋体" w:cs="宋体"/>
          <w:sz w:val="30"/>
          <w:szCs w:val="30"/>
        </w:rPr>
        <w:t xml:space="preserve">签字（签章）：                   公章：                      </w:t>
      </w:r>
    </w:p>
    <w:p>
      <w:pPr>
        <w:spacing w:line="360" w:lineRule="auto"/>
        <w:rPr>
          <w:rFonts w:ascii="宋体" w:hAnsi="宋体" w:cs="宋体"/>
          <w:sz w:val="30"/>
          <w:szCs w:val="30"/>
        </w:rPr>
      </w:pPr>
      <w:r>
        <w:rPr>
          <w:rFonts w:hint="eastAsia" w:ascii="宋体" w:hAnsi="宋体" w:cs="宋体"/>
          <w:sz w:val="30"/>
          <w:szCs w:val="30"/>
        </w:rPr>
        <w:t xml:space="preserve">日期：    </w:t>
      </w:r>
    </w:p>
    <w:p>
      <w:pPr>
        <w:adjustRightInd w:val="0"/>
        <w:snapToGrid w:val="0"/>
        <w:spacing w:line="360" w:lineRule="auto"/>
        <w:rPr>
          <w:rFonts w:ascii="宋体" w:hAnsi="宋体" w:cs="宋体"/>
          <w:sz w:val="32"/>
          <w:szCs w:val="32"/>
        </w:rPr>
      </w:pP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质疑函制作说明：</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pPr>
        <w:pStyle w:val="3"/>
        <w:spacing w:line="360" w:lineRule="auto"/>
        <w:jc w:val="center"/>
        <w:rPr>
          <w:rFonts w:ascii="宋体" w:hAnsi="宋体" w:cs="宋体"/>
          <w:b w:val="0"/>
        </w:rPr>
      </w:pPr>
      <w:bookmarkStart w:id="312" w:name="_Toc28529"/>
      <w:r>
        <w:rPr>
          <w:rFonts w:hint="eastAsia" w:ascii="宋体" w:hAnsi="宋体" w:cs="宋体"/>
          <w:b w:val="0"/>
        </w:rPr>
        <w:t>第二节 投诉书（格式）</w:t>
      </w:r>
      <w:bookmarkEnd w:id="312"/>
    </w:p>
    <w:p>
      <w:pPr>
        <w:spacing w:line="360" w:lineRule="auto"/>
        <w:jc w:val="center"/>
        <w:rPr>
          <w:rFonts w:ascii="宋体" w:hAnsi="宋体" w:cs="宋体"/>
          <w:b/>
          <w:sz w:val="44"/>
          <w:szCs w:val="44"/>
        </w:rPr>
      </w:pPr>
      <w:r>
        <w:rPr>
          <w:rFonts w:hint="eastAsia" w:ascii="宋体" w:hAnsi="宋体" w:cs="宋体"/>
          <w:b/>
          <w:sz w:val="44"/>
          <w:szCs w:val="44"/>
        </w:rPr>
        <w:t>投诉书范本</w:t>
      </w:r>
    </w:p>
    <w:p>
      <w:pPr>
        <w:spacing w:line="360" w:lineRule="auto"/>
        <w:rPr>
          <w:rFonts w:ascii="宋体" w:hAnsi="宋体" w:cs="宋体"/>
          <w:sz w:val="32"/>
          <w:szCs w:val="32"/>
        </w:rPr>
      </w:pPr>
      <w:r>
        <w:rPr>
          <w:rFonts w:hint="eastAsia" w:ascii="宋体" w:hAnsi="宋体" w:cs="宋体"/>
          <w:sz w:val="32"/>
          <w:szCs w:val="32"/>
        </w:rPr>
        <w:t>一、投诉相关主体基本情况</w:t>
      </w:r>
    </w:p>
    <w:p>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被投诉人2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二、投诉项目基本情况</w:t>
      </w:r>
    </w:p>
    <w:p>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三、质疑基本情况</w:t>
      </w:r>
    </w:p>
    <w:p>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pPr>
        <w:spacing w:line="360" w:lineRule="auto"/>
        <w:rPr>
          <w:rFonts w:ascii="宋体" w:hAnsi="宋体" w:cs="宋体"/>
          <w:sz w:val="32"/>
          <w:szCs w:val="32"/>
        </w:rPr>
      </w:pPr>
      <w:r>
        <w:rPr>
          <w:rFonts w:hint="eastAsia" w:ascii="宋体" w:hAnsi="宋体" w:cs="宋体"/>
          <w:sz w:val="32"/>
          <w:szCs w:val="32"/>
        </w:rPr>
        <w:t>四、投诉事项具体内容</w:t>
      </w:r>
    </w:p>
    <w:p>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投诉事项2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rPr>
      </w:pPr>
      <w:r>
        <w:rPr>
          <w:rFonts w:hint="eastAsia" w:ascii="宋体" w:hAnsi="宋体" w:cs="宋体"/>
          <w:sz w:val="32"/>
          <w:szCs w:val="32"/>
        </w:rPr>
        <w:t>五、与投诉事项相关的投诉请求</w:t>
      </w:r>
    </w:p>
    <w:p>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rPr>
          <w:rFonts w:ascii="宋体" w:hAnsi="宋体" w:cs="宋体"/>
          <w:sz w:val="32"/>
          <w:szCs w:val="32"/>
          <w:u w:val="single"/>
        </w:rPr>
      </w:pPr>
      <w:r>
        <w:rPr>
          <w:rFonts w:hint="eastAsia" w:ascii="宋体" w:hAnsi="宋体" w:cs="宋体"/>
          <w:sz w:val="32"/>
          <w:szCs w:val="32"/>
        </w:rPr>
        <w:t xml:space="preserve">                                                                                                    </w:t>
      </w:r>
    </w:p>
    <w:p>
      <w:pPr>
        <w:spacing w:line="360" w:lineRule="auto"/>
        <w:rPr>
          <w:rFonts w:ascii="宋体" w:hAnsi="宋体" w:cs="宋体"/>
          <w:sz w:val="32"/>
          <w:szCs w:val="32"/>
        </w:rPr>
      </w:pPr>
      <w:r>
        <w:rPr>
          <w:rFonts w:hint="eastAsia" w:ascii="宋体" w:hAnsi="宋体" w:cs="宋体"/>
          <w:sz w:val="32"/>
          <w:szCs w:val="32"/>
        </w:rPr>
        <w:t xml:space="preserve">签字（签章）：                   公章：                      </w:t>
      </w:r>
    </w:p>
    <w:p>
      <w:pPr>
        <w:spacing w:line="360" w:lineRule="auto"/>
        <w:rPr>
          <w:rFonts w:ascii="宋体" w:hAnsi="宋体" w:cs="宋体"/>
          <w:sz w:val="32"/>
          <w:szCs w:val="32"/>
        </w:rPr>
      </w:pPr>
      <w:r>
        <w:rPr>
          <w:rFonts w:hint="eastAsia" w:ascii="宋体" w:hAnsi="宋体" w:cs="宋体"/>
          <w:sz w:val="32"/>
          <w:szCs w:val="32"/>
        </w:rPr>
        <w:t xml:space="preserve">日期：    </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投诉书制作说明：</w:t>
      </w:r>
    </w:p>
    <w:p>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260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263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8"/>
      </w:rPr>
    </w:pPr>
    <w:r>
      <w:fldChar w:fldCharType="begin"/>
    </w:r>
    <w:r>
      <w:rPr>
        <w:rStyle w:val="28"/>
      </w:rPr>
      <w:instrText xml:space="preserve">PAGE  </w:instrText>
    </w:r>
    <w:r>
      <w:fldChar w:fldCharType="separate"/>
    </w:r>
    <w:r>
      <w:rPr>
        <w:rStyle w:val="28"/>
      </w:rPr>
      <w:t>122</w:t>
    </w:r>
    <w:r>
      <w:fldChar w:fldCharType="end"/>
    </w:r>
  </w:p>
  <w:p>
    <w:pPr>
      <w:pStyle w:val="16"/>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sz w:val="21"/>
      </w:rPr>
    </w:pPr>
    <w:r>
      <w:rPr>
        <w:sz w:val="21"/>
      </w:rPr>
      <w:fldChar w:fldCharType="begin"/>
    </w:r>
    <w:r>
      <w:rPr>
        <w:rStyle w:val="28"/>
        <w:sz w:val="21"/>
      </w:rPr>
      <w:instrText xml:space="preserve">PAGE  </w:instrText>
    </w:r>
    <w:r>
      <w:rPr>
        <w:sz w:val="21"/>
      </w:rPr>
      <w:fldChar w:fldCharType="separate"/>
    </w:r>
    <w:r>
      <w:rPr>
        <w:rStyle w:val="28"/>
        <w:sz w:val="21"/>
      </w:rPr>
      <w:t>0</w:t>
    </w:r>
    <w:r>
      <w:rPr>
        <w:sz w:val="21"/>
      </w:rPr>
      <w:fldChar w:fldCharType="end"/>
    </w:r>
  </w:p>
  <w:p>
    <w:pPr>
      <w:pStyle w:val="16"/>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sdtPr>
    <w:sdtContent>
      <w:p>
        <w:pPr>
          <w:pStyle w:val="16"/>
          <w:jc w:val="center"/>
        </w:pPr>
        <w:r>
          <w:fldChar w:fldCharType="begin"/>
        </w:r>
        <w:r>
          <w:instrText xml:space="preserve">PAGE   \* MERGEFORMAT</w:instrText>
        </w:r>
        <w:r>
          <w:fldChar w:fldCharType="separate"/>
        </w:r>
        <w:r>
          <w:rPr>
            <w:lang w:val="zh-CN"/>
          </w:rPr>
          <w:t>224</w:t>
        </w:r>
        <w: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236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244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AE78F3"/>
    <w:multiLevelType w:val="singleLevel"/>
    <w:tmpl w:val="C5AE78F3"/>
    <w:lvl w:ilvl="0" w:tentative="0">
      <w:start w:val="7"/>
      <w:numFmt w:val="chineseCounting"/>
      <w:suff w:val="nothing"/>
      <w:lvlText w:val="%1、"/>
      <w:lvlJc w:val="left"/>
      <w:rPr>
        <w:rFonts w:hint="eastAsia"/>
      </w:rPr>
    </w:lvl>
  </w:abstractNum>
  <w:abstractNum w:abstractNumId="1">
    <w:nsid w:val="D6CD6F83"/>
    <w:multiLevelType w:val="singleLevel"/>
    <w:tmpl w:val="D6CD6F83"/>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4">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9F9218D"/>
    <w:multiLevelType w:val="multilevel"/>
    <w:tmpl w:val="49F9218D"/>
    <w:lvl w:ilvl="0" w:tentative="0">
      <w:start w:val="1"/>
      <w:numFmt w:val="decimal"/>
      <w:pStyle w:val="3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04FD9C0"/>
    <w:multiLevelType w:val="singleLevel"/>
    <w:tmpl w:val="704FD9C0"/>
    <w:lvl w:ilvl="0" w:tentative="0">
      <w:start w:val="2"/>
      <w:numFmt w:val="decimal"/>
      <w:lvlText w:val="%1."/>
      <w:lvlJc w:val="left"/>
      <w:pPr>
        <w:tabs>
          <w:tab w:val="left" w:pos="312"/>
        </w:tabs>
      </w:pPr>
    </w:lvl>
  </w:abstractNum>
  <w:abstractNum w:abstractNumId="7">
    <w:nsid w:val="7A030FB4"/>
    <w:multiLevelType w:val="multilevel"/>
    <w:tmpl w:val="7A030F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6"/>
  </w:num>
  <w:num w:numId="3">
    <w:abstractNumId w:val="7"/>
  </w:num>
  <w:num w:numId="4">
    <w:abstractNumId w:val="4"/>
  </w:num>
  <w:num w:numId="5">
    <w:abstractNumId w:val="1"/>
  </w:num>
  <w:num w:numId="6">
    <w:abstractNumId w:val="0"/>
  </w:num>
  <w:num w:numId="7">
    <w:abstractNumId w:val="2"/>
    <w:lvlOverride w:ilvl="0">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MGY4YzQ1YWQwNTcwNTQyZGVlNDk4NjE2Mjc0MjgifQ=="/>
  </w:docVars>
  <w:rsids>
    <w:rsidRoot w:val="096317E4"/>
    <w:rsid w:val="00075193"/>
    <w:rsid w:val="001A0283"/>
    <w:rsid w:val="001D52A6"/>
    <w:rsid w:val="0023510A"/>
    <w:rsid w:val="00255699"/>
    <w:rsid w:val="00434B06"/>
    <w:rsid w:val="004B6EB4"/>
    <w:rsid w:val="004D68F8"/>
    <w:rsid w:val="00501EE6"/>
    <w:rsid w:val="005102A3"/>
    <w:rsid w:val="005955E4"/>
    <w:rsid w:val="006F1FCD"/>
    <w:rsid w:val="007812CA"/>
    <w:rsid w:val="007E4003"/>
    <w:rsid w:val="008347D6"/>
    <w:rsid w:val="00874558"/>
    <w:rsid w:val="008E1419"/>
    <w:rsid w:val="0091453E"/>
    <w:rsid w:val="009235DF"/>
    <w:rsid w:val="00927160"/>
    <w:rsid w:val="00986D81"/>
    <w:rsid w:val="009A2FCF"/>
    <w:rsid w:val="00A04241"/>
    <w:rsid w:val="00A41511"/>
    <w:rsid w:val="00BB2DF9"/>
    <w:rsid w:val="00BD6A27"/>
    <w:rsid w:val="00BE30C1"/>
    <w:rsid w:val="00C4614B"/>
    <w:rsid w:val="00D92BF7"/>
    <w:rsid w:val="00E249DB"/>
    <w:rsid w:val="00FC7777"/>
    <w:rsid w:val="00FE6ADC"/>
    <w:rsid w:val="01D75A14"/>
    <w:rsid w:val="025C340F"/>
    <w:rsid w:val="02B40E52"/>
    <w:rsid w:val="02E352E7"/>
    <w:rsid w:val="02F2620D"/>
    <w:rsid w:val="02F92D08"/>
    <w:rsid w:val="030626B8"/>
    <w:rsid w:val="03D63E32"/>
    <w:rsid w:val="03FB485E"/>
    <w:rsid w:val="04387860"/>
    <w:rsid w:val="04447FB3"/>
    <w:rsid w:val="04936C9B"/>
    <w:rsid w:val="049F343C"/>
    <w:rsid w:val="04B769D7"/>
    <w:rsid w:val="04D550AF"/>
    <w:rsid w:val="050D17B5"/>
    <w:rsid w:val="052E2B3A"/>
    <w:rsid w:val="065E4C1C"/>
    <w:rsid w:val="07905B50"/>
    <w:rsid w:val="085F360E"/>
    <w:rsid w:val="088A5A8D"/>
    <w:rsid w:val="08B1198F"/>
    <w:rsid w:val="08B4645C"/>
    <w:rsid w:val="08DD43F8"/>
    <w:rsid w:val="092764A8"/>
    <w:rsid w:val="096317E4"/>
    <w:rsid w:val="099178DE"/>
    <w:rsid w:val="09B4084C"/>
    <w:rsid w:val="09C164C2"/>
    <w:rsid w:val="09C22855"/>
    <w:rsid w:val="0A326B00"/>
    <w:rsid w:val="0A9A31BC"/>
    <w:rsid w:val="0AAA37AF"/>
    <w:rsid w:val="0AC27AB4"/>
    <w:rsid w:val="0B1D330C"/>
    <w:rsid w:val="0B1F443B"/>
    <w:rsid w:val="0B8C3FEE"/>
    <w:rsid w:val="0BB04560"/>
    <w:rsid w:val="0BB27FEF"/>
    <w:rsid w:val="0C6C62F9"/>
    <w:rsid w:val="0CE95111"/>
    <w:rsid w:val="0D2B0762"/>
    <w:rsid w:val="0D551328"/>
    <w:rsid w:val="0D7505C0"/>
    <w:rsid w:val="0DB56E7F"/>
    <w:rsid w:val="0DF2408F"/>
    <w:rsid w:val="0E084E96"/>
    <w:rsid w:val="0E1368C9"/>
    <w:rsid w:val="0E15476E"/>
    <w:rsid w:val="0E303356"/>
    <w:rsid w:val="0EA31D7A"/>
    <w:rsid w:val="0EF863A6"/>
    <w:rsid w:val="0F4C41C0"/>
    <w:rsid w:val="0F51041C"/>
    <w:rsid w:val="0F78784A"/>
    <w:rsid w:val="0F8808D4"/>
    <w:rsid w:val="0F9718DF"/>
    <w:rsid w:val="0FC1695C"/>
    <w:rsid w:val="0FE54B87"/>
    <w:rsid w:val="0FF02D9D"/>
    <w:rsid w:val="10C42038"/>
    <w:rsid w:val="1142587A"/>
    <w:rsid w:val="122B3F13"/>
    <w:rsid w:val="123B3DF1"/>
    <w:rsid w:val="12DB60AD"/>
    <w:rsid w:val="12FE1E05"/>
    <w:rsid w:val="13024D3D"/>
    <w:rsid w:val="131E306A"/>
    <w:rsid w:val="13513447"/>
    <w:rsid w:val="13797498"/>
    <w:rsid w:val="13F66B18"/>
    <w:rsid w:val="141C6386"/>
    <w:rsid w:val="14254562"/>
    <w:rsid w:val="142B0848"/>
    <w:rsid w:val="149D60A8"/>
    <w:rsid w:val="14B60A59"/>
    <w:rsid w:val="14FC21E4"/>
    <w:rsid w:val="151237B6"/>
    <w:rsid w:val="15394E16"/>
    <w:rsid w:val="160E21CF"/>
    <w:rsid w:val="162B2D81"/>
    <w:rsid w:val="163523CD"/>
    <w:rsid w:val="16623A3D"/>
    <w:rsid w:val="16873A35"/>
    <w:rsid w:val="16892307"/>
    <w:rsid w:val="16F763AA"/>
    <w:rsid w:val="1706796F"/>
    <w:rsid w:val="170B577F"/>
    <w:rsid w:val="17522166"/>
    <w:rsid w:val="177644D0"/>
    <w:rsid w:val="17885FB1"/>
    <w:rsid w:val="17901F96"/>
    <w:rsid w:val="17D3547E"/>
    <w:rsid w:val="17EE4B9F"/>
    <w:rsid w:val="18697B91"/>
    <w:rsid w:val="18772805"/>
    <w:rsid w:val="18B45B17"/>
    <w:rsid w:val="19053372"/>
    <w:rsid w:val="19221A9A"/>
    <w:rsid w:val="193006AE"/>
    <w:rsid w:val="193E7535"/>
    <w:rsid w:val="19757876"/>
    <w:rsid w:val="1A420699"/>
    <w:rsid w:val="1A462224"/>
    <w:rsid w:val="1AD45E89"/>
    <w:rsid w:val="1B207D76"/>
    <w:rsid w:val="1B6C2D6A"/>
    <w:rsid w:val="1BB2184F"/>
    <w:rsid w:val="1C1B5646"/>
    <w:rsid w:val="1CA35EFD"/>
    <w:rsid w:val="1CC5747C"/>
    <w:rsid w:val="1D7A3E1C"/>
    <w:rsid w:val="1DD91270"/>
    <w:rsid w:val="1E392547"/>
    <w:rsid w:val="1EBD29E4"/>
    <w:rsid w:val="1EF04B68"/>
    <w:rsid w:val="1FD97FC7"/>
    <w:rsid w:val="2041033B"/>
    <w:rsid w:val="204213F3"/>
    <w:rsid w:val="20560998"/>
    <w:rsid w:val="213D1BBA"/>
    <w:rsid w:val="219F4623"/>
    <w:rsid w:val="22114593"/>
    <w:rsid w:val="227C171F"/>
    <w:rsid w:val="23983C4E"/>
    <w:rsid w:val="23A411CC"/>
    <w:rsid w:val="23B5021B"/>
    <w:rsid w:val="23BC14BC"/>
    <w:rsid w:val="23CD191B"/>
    <w:rsid w:val="23DA7B95"/>
    <w:rsid w:val="23E9240B"/>
    <w:rsid w:val="240C4027"/>
    <w:rsid w:val="24376D95"/>
    <w:rsid w:val="24AA6EC4"/>
    <w:rsid w:val="250B5AC7"/>
    <w:rsid w:val="253A32B3"/>
    <w:rsid w:val="25405BF6"/>
    <w:rsid w:val="25566A31"/>
    <w:rsid w:val="25740E92"/>
    <w:rsid w:val="258778A8"/>
    <w:rsid w:val="25BF3437"/>
    <w:rsid w:val="260A23B5"/>
    <w:rsid w:val="26351451"/>
    <w:rsid w:val="26871A1E"/>
    <w:rsid w:val="26C07516"/>
    <w:rsid w:val="26D0702D"/>
    <w:rsid w:val="271866BD"/>
    <w:rsid w:val="274912B9"/>
    <w:rsid w:val="277D576B"/>
    <w:rsid w:val="27E16518"/>
    <w:rsid w:val="2821352A"/>
    <w:rsid w:val="2864136E"/>
    <w:rsid w:val="287B407A"/>
    <w:rsid w:val="28866BF1"/>
    <w:rsid w:val="28A10931"/>
    <w:rsid w:val="28C84A03"/>
    <w:rsid w:val="291D4F7D"/>
    <w:rsid w:val="292C7328"/>
    <w:rsid w:val="294343DE"/>
    <w:rsid w:val="295B3526"/>
    <w:rsid w:val="2960467D"/>
    <w:rsid w:val="2A24397F"/>
    <w:rsid w:val="2A6E1F85"/>
    <w:rsid w:val="2A7A79DB"/>
    <w:rsid w:val="2ACA0963"/>
    <w:rsid w:val="2B2A4199"/>
    <w:rsid w:val="2B7B6852"/>
    <w:rsid w:val="2B944ACD"/>
    <w:rsid w:val="2BD11A41"/>
    <w:rsid w:val="2C2E09A7"/>
    <w:rsid w:val="2C5030EA"/>
    <w:rsid w:val="2C8965FC"/>
    <w:rsid w:val="2CD71115"/>
    <w:rsid w:val="2CF75313"/>
    <w:rsid w:val="2D3D405F"/>
    <w:rsid w:val="2E320BD6"/>
    <w:rsid w:val="2E4758DE"/>
    <w:rsid w:val="2E871EC5"/>
    <w:rsid w:val="2E9E6358"/>
    <w:rsid w:val="2ED23EC9"/>
    <w:rsid w:val="2F974FF1"/>
    <w:rsid w:val="30011366"/>
    <w:rsid w:val="301A586E"/>
    <w:rsid w:val="30274161"/>
    <w:rsid w:val="307D6477"/>
    <w:rsid w:val="309F4982"/>
    <w:rsid w:val="30E61159"/>
    <w:rsid w:val="31436C4B"/>
    <w:rsid w:val="31D10829"/>
    <w:rsid w:val="31E63BA8"/>
    <w:rsid w:val="31FD5FB6"/>
    <w:rsid w:val="32136105"/>
    <w:rsid w:val="3260395B"/>
    <w:rsid w:val="32791C9C"/>
    <w:rsid w:val="332C1A8F"/>
    <w:rsid w:val="33AB0337"/>
    <w:rsid w:val="33AD7952"/>
    <w:rsid w:val="33B741D4"/>
    <w:rsid w:val="33CA0AD0"/>
    <w:rsid w:val="33FA7BB1"/>
    <w:rsid w:val="340C5B48"/>
    <w:rsid w:val="34452D8A"/>
    <w:rsid w:val="34A613AE"/>
    <w:rsid w:val="34B47F8E"/>
    <w:rsid w:val="34D06B0B"/>
    <w:rsid w:val="35042CC3"/>
    <w:rsid w:val="35053BD8"/>
    <w:rsid w:val="35157FBF"/>
    <w:rsid w:val="356E2833"/>
    <w:rsid w:val="35F034EA"/>
    <w:rsid w:val="35FD171E"/>
    <w:rsid w:val="36154A5C"/>
    <w:rsid w:val="36462E68"/>
    <w:rsid w:val="369E06DD"/>
    <w:rsid w:val="36A4193D"/>
    <w:rsid w:val="36D30B9F"/>
    <w:rsid w:val="37A527FC"/>
    <w:rsid w:val="37B63D89"/>
    <w:rsid w:val="37E460C8"/>
    <w:rsid w:val="38520166"/>
    <w:rsid w:val="38EA6674"/>
    <w:rsid w:val="38F17A02"/>
    <w:rsid w:val="38F271F6"/>
    <w:rsid w:val="38F848ED"/>
    <w:rsid w:val="39322FCA"/>
    <w:rsid w:val="39705767"/>
    <w:rsid w:val="39747933"/>
    <w:rsid w:val="399E1A0E"/>
    <w:rsid w:val="39E66E3B"/>
    <w:rsid w:val="39FA4695"/>
    <w:rsid w:val="39FE2426"/>
    <w:rsid w:val="3A1C4C98"/>
    <w:rsid w:val="3A241D37"/>
    <w:rsid w:val="3A500759"/>
    <w:rsid w:val="3A5169AB"/>
    <w:rsid w:val="3A6D668C"/>
    <w:rsid w:val="3A7601BF"/>
    <w:rsid w:val="3A8F750B"/>
    <w:rsid w:val="3A976388"/>
    <w:rsid w:val="3AA103FD"/>
    <w:rsid w:val="3AA1245D"/>
    <w:rsid w:val="3ABF73A5"/>
    <w:rsid w:val="3AE96BE3"/>
    <w:rsid w:val="3B3F2CA7"/>
    <w:rsid w:val="3B42070B"/>
    <w:rsid w:val="3B4E2EEA"/>
    <w:rsid w:val="3B502BC7"/>
    <w:rsid w:val="3B7842CC"/>
    <w:rsid w:val="3B81176B"/>
    <w:rsid w:val="3BBC22EC"/>
    <w:rsid w:val="3BC136BC"/>
    <w:rsid w:val="3BD6776C"/>
    <w:rsid w:val="3BF99A41"/>
    <w:rsid w:val="3C141340"/>
    <w:rsid w:val="3C1527FF"/>
    <w:rsid w:val="3C331B44"/>
    <w:rsid w:val="3C611ECE"/>
    <w:rsid w:val="3CBC0226"/>
    <w:rsid w:val="3CC15ABF"/>
    <w:rsid w:val="3D2C2DB7"/>
    <w:rsid w:val="3D3A734A"/>
    <w:rsid w:val="3D8A5D30"/>
    <w:rsid w:val="3DFE03C3"/>
    <w:rsid w:val="3E001CAF"/>
    <w:rsid w:val="3E135D25"/>
    <w:rsid w:val="3E1C2E2C"/>
    <w:rsid w:val="3E356FF9"/>
    <w:rsid w:val="3E432B60"/>
    <w:rsid w:val="3E4E3DFC"/>
    <w:rsid w:val="3E6A158B"/>
    <w:rsid w:val="3ECB124E"/>
    <w:rsid w:val="3ED74FA5"/>
    <w:rsid w:val="3F7321D1"/>
    <w:rsid w:val="3FC96FE3"/>
    <w:rsid w:val="3FE72BAA"/>
    <w:rsid w:val="40372BB2"/>
    <w:rsid w:val="40907B01"/>
    <w:rsid w:val="40E12FDD"/>
    <w:rsid w:val="410E4516"/>
    <w:rsid w:val="41C04416"/>
    <w:rsid w:val="41D35EF7"/>
    <w:rsid w:val="41D43389"/>
    <w:rsid w:val="421A3B26"/>
    <w:rsid w:val="42424E2B"/>
    <w:rsid w:val="4253528A"/>
    <w:rsid w:val="42F36125"/>
    <w:rsid w:val="432033BE"/>
    <w:rsid w:val="43394978"/>
    <w:rsid w:val="43E44484"/>
    <w:rsid w:val="441D72ED"/>
    <w:rsid w:val="44653DB3"/>
    <w:rsid w:val="44962037"/>
    <w:rsid w:val="451505D5"/>
    <w:rsid w:val="454660D7"/>
    <w:rsid w:val="469575BC"/>
    <w:rsid w:val="469907ED"/>
    <w:rsid w:val="46E2098A"/>
    <w:rsid w:val="47032343"/>
    <w:rsid w:val="470E59CC"/>
    <w:rsid w:val="47320ABD"/>
    <w:rsid w:val="47422774"/>
    <w:rsid w:val="474A22AA"/>
    <w:rsid w:val="47626180"/>
    <w:rsid w:val="47ED75E7"/>
    <w:rsid w:val="48735ADA"/>
    <w:rsid w:val="48D26575"/>
    <w:rsid w:val="493C1D4E"/>
    <w:rsid w:val="49CA4A8E"/>
    <w:rsid w:val="4A0D3F70"/>
    <w:rsid w:val="4A7E0648"/>
    <w:rsid w:val="4A93367C"/>
    <w:rsid w:val="4ADD3E3E"/>
    <w:rsid w:val="4B9C784B"/>
    <w:rsid w:val="4BAF1BF0"/>
    <w:rsid w:val="4BD91CCE"/>
    <w:rsid w:val="4CCD0192"/>
    <w:rsid w:val="4CF1409E"/>
    <w:rsid w:val="4CF431C6"/>
    <w:rsid w:val="4D151ABA"/>
    <w:rsid w:val="4D1B3555"/>
    <w:rsid w:val="4D752558"/>
    <w:rsid w:val="4DF72F6D"/>
    <w:rsid w:val="4E151645"/>
    <w:rsid w:val="4E254D8D"/>
    <w:rsid w:val="4E296E9F"/>
    <w:rsid w:val="4E2F5148"/>
    <w:rsid w:val="4E8A2033"/>
    <w:rsid w:val="4E8C06FB"/>
    <w:rsid w:val="4EE01C53"/>
    <w:rsid w:val="4EEC23A6"/>
    <w:rsid w:val="4EF621E1"/>
    <w:rsid w:val="4FC544EA"/>
    <w:rsid w:val="4FD127C6"/>
    <w:rsid w:val="503E7C3B"/>
    <w:rsid w:val="50AD0B62"/>
    <w:rsid w:val="50C86E43"/>
    <w:rsid w:val="50D73169"/>
    <w:rsid w:val="514566E6"/>
    <w:rsid w:val="520E5B9A"/>
    <w:rsid w:val="52600A28"/>
    <w:rsid w:val="527F4B4D"/>
    <w:rsid w:val="529E0B1F"/>
    <w:rsid w:val="52F61524"/>
    <w:rsid w:val="534D4075"/>
    <w:rsid w:val="53C04BC3"/>
    <w:rsid w:val="53E611C8"/>
    <w:rsid w:val="541737E9"/>
    <w:rsid w:val="544039ED"/>
    <w:rsid w:val="55711857"/>
    <w:rsid w:val="5594129E"/>
    <w:rsid w:val="56052829"/>
    <w:rsid w:val="561365E3"/>
    <w:rsid w:val="566E5E35"/>
    <w:rsid w:val="56C77AA6"/>
    <w:rsid w:val="56E30533"/>
    <w:rsid w:val="571C4E7A"/>
    <w:rsid w:val="57B95737"/>
    <w:rsid w:val="57CD4D3F"/>
    <w:rsid w:val="57F34F37"/>
    <w:rsid w:val="58582F3B"/>
    <w:rsid w:val="58596C4E"/>
    <w:rsid w:val="58777652"/>
    <w:rsid w:val="588C69A8"/>
    <w:rsid w:val="594D7699"/>
    <w:rsid w:val="59617E35"/>
    <w:rsid w:val="59AF294E"/>
    <w:rsid w:val="5A13112F"/>
    <w:rsid w:val="5A20384C"/>
    <w:rsid w:val="5A4D5A42"/>
    <w:rsid w:val="5A7F512D"/>
    <w:rsid w:val="5AA13277"/>
    <w:rsid w:val="5ADC59C5"/>
    <w:rsid w:val="5BCD448E"/>
    <w:rsid w:val="5C101004"/>
    <w:rsid w:val="5C1B42CB"/>
    <w:rsid w:val="5C305CA6"/>
    <w:rsid w:val="5C38208A"/>
    <w:rsid w:val="5C5B705E"/>
    <w:rsid w:val="5C8468D6"/>
    <w:rsid w:val="5D0A3648"/>
    <w:rsid w:val="5DF9063C"/>
    <w:rsid w:val="5E437B09"/>
    <w:rsid w:val="5E5D1226"/>
    <w:rsid w:val="5E802B0B"/>
    <w:rsid w:val="5F0D28B7"/>
    <w:rsid w:val="5F9D3940"/>
    <w:rsid w:val="5F9F5213"/>
    <w:rsid w:val="602D2580"/>
    <w:rsid w:val="60455DBA"/>
    <w:rsid w:val="60583D40"/>
    <w:rsid w:val="6084265C"/>
    <w:rsid w:val="61E11B13"/>
    <w:rsid w:val="62532084"/>
    <w:rsid w:val="6273175C"/>
    <w:rsid w:val="62886432"/>
    <w:rsid w:val="62A0377C"/>
    <w:rsid w:val="62A96AD4"/>
    <w:rsid w:val="632117EE"/>
    <w:rsid w:val="634A36E8"/>
    <w:rsid w:val="634B4C36"/>
    <w:rsid w:val="635F0910"/>
    <w:rsid w:val="636522D0"/>
    <w:rsid w:val="637472EE"/>
    <w:rsid w:val="63B219B9"/>
    <w:rsid w:val="63CC1398"/>
    <w:rsid w:val="63E06B94"/>
    <w:rsid w:val="64103D2D"/>
    <w:rsid w:val="6420238B"/>
    <w:rsid w:val="648E42F6"/>
    <w:rsid w:val="64EB7A20"/>
    <w:rsid w:val="652266CA"/>
    <w:rsid w:val="652C579B"/>
    <w:rsid w:val="654C2095"/>
    <w:rsid w:val="66212AD3"/>
    <w:rsid w:val="66554FD0"/>
    <w:rsid w:val="666B7F62"/>
    <w:rsid w:val="666D7055"/>
    <w:rsid w:val="668877D1"/>
    <w:rsid w:val="66CE1624"/>
    <w:rsid w:val="66DE0D17"/>
    <w:rsid w:val="66F86F35"/>
    <w:rsid w:val="67492634"/>
    <w:rsid w:val="677D6B0D"/>
    <w:rsid w:val="679B7614"/>
    <w:rsid w:val="67A33875"/>
    <w:rsid w:val="6814459D"/>
    <w:rsid w:val="682D1784"/>
    <w:rsid w:val="68880928"/>
    <w:rsid w:val="689A0C6D"/>
    <w:rsid w:val="68A42C26"/>
    <w:rsid w:val="68CA50AF"/>
    <w:rsid w:val="6917406C"/>
    <w:rsid w:val="6974326C"/>
    <w:rsid w:val="69D16911"/>
    <w:rsid w:val="69E46644"/>
    <w:rsid w:val="6A615EE7"/>
    <w:rsid w:val="6A880A51"/>
    <w:rsid w:val="6AC90E9A"/>
    <w:rsid w:val="6B5F6F20"/>
    <w:rsid w:val="6B9325E0"/>
    <w:rsid w:val="6BC404DB"/>
    <w:rsid w:val="6BCF701E"/>
    <w:rsid w:val="6BD06690"/>
    <w:rsid w:val="6C2E204E"/>
    <w:rsid w:val="6C2E3BA6"/>
    <w:rsid w:val="6C612740"/>
    <w:rsid w:val="6D3010AF"/>
    <w:rsid w:val="6D414401"/>
    <w:rsid w:val="6D604233"/>
    <w:rsid w:val="6D6535A5"/>
    <w:rsid w:val="6EB1590B"/>
    <w:rsid w:val="6EE031AD"/>
    <w:rsid w:val="6F4440CD"/>
    <w:rsid w:val="6F5C60E0"/>
    <w:rsid w:val="6FA8325A"/>
    <w:rsid w:val="704020FA"/>
    <w:rsid w:val="706622EA"/>
    <w:rsid w:val="70932645"/>
    <w:rsid w:val="70E74152"/>
    <w:rsid w:val="71630796"/>
    <w:rsid w:val="71A379E4"/>
    <w:rsid w:val="71BB5EDC"/>
    <w:rsid w:val="71F93703"/>
    <w:rsid w:val="72273C90"/>
    <w:rsid w:val="727D7028"/>
    <w:rsid w:val="72DD1E82"/>
    <w:rsid w:val="731F6641"/>
    <w:rsid w:val="73553DC1"/>
    <w:rsid w:val="73BB0416"/>
    <w:rsid w:val="73C3376E"/>
    <w:rsid w:val="74E67714"/>
    <w:rsid w:val="74F11DAB"/>
    <w:rsid w:val="7564688B"/>
    <w:rsid w:val="75D62912"/>
    <w:rsid w:val="75F91880"/>
    <w:rsid w:val="768E31AA"/>
    <w:rsid w:val="76CB3467"/>
    <w:rsid w:val="76E61C4D"/>
    <w:rsid w:val="770635E6"/>
    <w:rsid w:val="770C71DA"/>
    <w:rsid w:val="776B2153"/>
    <w:rsid w:val="776F0E04"/>
    <w:rsid w:val="780C3947"/>
    <w:rsid w:val="786E4DF4"/>
    <w:rsid w:val="78FF6FF6"/>
    <w:rsid w:val="796C3F60"/>
    <w:rsid w:val="797A3EC4"/>
    <w:rsid w:val="79892B16"/>
    <w:rsid w:val="79D55FA9"/>
    <w:rsid w:val="7A374E5C"/>
    <w:rsid w:val="7A54153E"/>
    <w:rsid w:val="7A921A87"/>
    <w:rsid w:val="7AB61937"/>
    <w:rsid w:val="7B7470FC"/>
    <w:rsid w:val="7B9E41B3"/>
    <w:rsid w:val="7C2823C0"/>
    <w:rsid w:val="7C3D3992"/>
    <w:rsid w:val="7C5A2796"/>
    <w:rsid w:val="7C5C0BAE"/>
    <w:rsid w:val="7CE734C6"/>
    <w:rsid w:val="7CEC7892"/>
    <w:rsid w:val="7D2D1604"/>
    <w:rsid w:val="7D4F15A2"/>
    <w:rsid w:val="7DB87774"/>
    <w:rsid w:val="7DBA1CF9"/>
    <w:rsid w:val="7DBF4A57"/>
    <w:rsid w:val="7DF06F0E"/>
    <w:rsid w:val="7E0A1642"/>
    <w:rsid w:val="7E4B40E5"/>
    <w:rsid w:val="7E5F1300"/>
    <w:rsid w:val="7E8B5F74"/>
    <w:rsid w:val="7EF116DD"/>
    <w:rsid w:val="7EFB3DBC"/>
    <w:rsid w:val="7F182BC0"/>
    <w:rsid w:val="7F1B26B0"/>
    <w:rsid w:val="7F213556"/>
    <w:rsid w:val="7F3A4122"/>
    <w:rsid w:val="7F5D4A77"/>
    <w:rsid w:val="7F5D748B"/>
    <w:rsid w:val="7F85069A"/>
    <w:rsid w:val="7FBD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1"/>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41"/>
    <w:qFormat/>
    <w:uiPriority w:val="99"/>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qFormat/>
    <w:uiPriority w:val="0"/>
    <w:pPr>
      <w:jc w:val="left"/>
    </w:pPr>
    <w:rPr>
      <w:rFonts w:ascii="Calibri" w:hAnsi="Calibri"/>
      <w:smallCaps/>
      <w:sz w:val="22"/>
      <w:szCs w:val="22"/>
    </w:rPr>
  </w:style>
  <w:style w:type="paragraph" w:styleId="12">
    <w:name w:val="Plain Text"/>
    <w:basedOn w:val="1"/>
    <w:next w:val="1"/>
    <w:link w:val="38"/>
    <w:qFormat/>
    <w:uiPriority w:val="0"/>
    <w:rPr>
      <w:rFonts w:ascii="宋体" w:hAnsi="Courier New"/>
      <w:szCs w:val="20"/>
    </w:rPr>
  </w:style>
  <w:style w:type="paragraph" w:styleId="13">
    <w:name w:val="toc 8"/>
    <w:basedOn w:val="1"/>
    <w:next w:val="1"/>
    <w:unhideWhenUsed/>
    <w:qFormat/>
    <w:uiPriority w:val="39"/>
    <w:pPr>
      <w:jc w:val="left"/>
    </w:pPr>
    <w:rPr>
      <w:rFonts w:ascii="Calibri" w:hAnsi="Calibri"/>
      <w:sz w:val="22"/>
      <w:szCs w:val="22"/>
    </w:rPr>
  </w:style>
  <w:style w:type="paragraph" w:styleId="14">
    <w:name w:val="Date"/>
    <w:basedOn w:val="1"/>
    <w:next w:val="1"/>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next w:val="1"/>
    <w:link w:val="40"/>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before="360" w:after="360"/>
      <w:jc w:val="left"/>
    </w:pPr>
    <w:rPr>
      <w:rFonts w:ascii="Calibri" w:hAnsi="Calibri"/>
      <w:b/>
      <w:bCs/>
      <w:caps/>
      <w:sz w:val="22"/>
      <w:szCs w:val="22"/>
      <w:u w:val="single"/>
    </w:rPr>
  </w:style>
  <w:style w:type="paragraph" w:styleId="19">
    <w:name w:val="List"/>
    <w:basedOn w:val="1"/>
    <w:qFormat/>
    <w:uiPriority w:val="0"/>
    <w:pPr>
      <w:ind w:left="200" w:hanging="200" w:hangingChars="200"/>
    </w:pPr>
    <w:rPr>
      <w:sz w:val="28"/>
    </w:rPr>
  </w:style>
  <w:style w:type="paragraph" w:styleId="20">
    <w:name w:val="toc 2"/>
    <w:basedOn w:val="1"/>
    <w:next w:val="1"/>
    <w:qFormat/>
    <w:uiPriority w:val="0"/>
    <w:pPr>
      <w:jc w:val="left"/>
    </w:pPr>
    <w:rPr>
      <w:rFonts w:ascii="Calibri" w:hAnsi="Calibri"/>
      <w:b/>
      <w:bCs/>
      <w:smallCaps/>
      <w:sz w:val="22"/>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2"/>
    <w:qFormat/>
    <w:uiPriority w:val="0"/>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Hyperlink"/>
    <w:qFormat/>
    <w:uiPriority w:val="0"/>
    <w:rPr>
      <w:color w:val="0000FF"/>
      <w:u w:val="single"/>
    </w:rPr>
  </w:style>
  <w:style w:type="character" w:styleId="30">
    <w:name w:val="annotation reference"/>
    <w:basedOn w:val="27"/>
    <w:qFormat/>
    <w:uiPriority w:val="0"/>
    <w:rPr>
      <w:sz w:val="21"/>
      <w:szCs w:val="21"/>
    </w:rPr>
  </w:style>
  <w:style w:type="character" w:customStyle="1" w:styleId="31">
    <w:name w:val="标题 3 Char"/>
    <w:link w:val="4"/>
    <w:qFormat/>
    <w:uiPriority w:val="0"/>
    <w:rPr>
      <w:rFonts w:ascii="宋体" w:hAnsi="宋体" w:eastAsia="宋体" w:cs="Times New Roman"/>
      <w:b/>
      <w:sz w:val="24"/>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customStyle="1" w:styleId="33">
    <w:name w:val="首行缩进"/>
    <w:basedOn w:val="1"/>
    <w:qFormat/>
    <w:uiPriority w:val="0"/>
    <w:pPr>
      <w:ind w:firstLine="480" w:firstLineChars="200"/>
    </w:pPr>
  </w:style>
  <w:style w:type="paragraph" w:customStyle="1" w:styleId="34">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建标题样式"/>
    <w:basedOn w:val="37"/>
    <w:qFormat/>
    <w:uiPriority w:val="0"/>
    <w:pPr>
      <w:numPr>
        <w:ilvl w:val="0"/>
        <w:numId w:val="1"/>
      </w:numPr>
      <w:ind w:firstLine="0" w:firstLineChars="0"/>
      <w:jc w:val="left"/>
    </w:pPr>
    <w:rPr>
      <w:rFonts w:ascii="仿宋_GB2312" w:eastAsia="仿宋_GB2312"/>
      <w:b/>
      <w:sz w:val="32"/>
      <w:szCs w:val="32"/>
    </w:rPr>
  </w:style>
  <w:style w:type="paragraph" w:styleId="37">
    <w:name w:val="List Paragraph"/>
    <w:basedOn w:val="1"/>
    <w:qFormat/>
    <w:uiPriority w:val="34"/>
    <w:pPr>
      <w:ind w:firstLine="420" w:firstLineChars="200"/>
    </w:pPr>
  </w:style>
  <w:style w:type="character" w:customStyle="1" w:styleId="38">
    <w:name w:val="纯文本 Char"/>
    <w:link w:val="12"/>
    <w:qFormat/>
    <w:uiPriority w:val="0"/>
    <w:rPr>
      <w:rFonts w:ascii="宋体" w:hAnsi="Courier New" w:eastAsia="宋体" w:cs="Times New Roman"/>
      <w:kern w:val="2"/>
      <w:sz w:val="21"/>
    </w:rPr>
  </w:style>
  <w:style w:type="paragraph" w:customStyle="1" w:styleId="39">
    <w:name w:val="Char"/>
    <w:basedOn w:val="1"/>
    <w:qFormat/>
    <w:uiPriority w:val="0"/>
    <w:rPr>
      <w:rFonts w:ascii="仿宋_GB2312" w:eastAsia="仿宋_GB2312"/>
      <w:b/>
      <w:sz w:val="32"/>
      <w:szCs w:val="32"/>
    </w:rPr>
  </w:style>
  <w:style w:type="character" w:customStyle="1" w:styleId="40">
    <w:name w:val="页脚 Char"/>
    <w:basedOn w:val="27"/>
    <w:link w:val="16"/>
    <w:qFormat/>
    <w:uiPriority w:val="99"/>
    <w:rPr>
      <w:rFonts w:ascii="Times New Roman" w:hAnsi="Times New Roman" w:eastAsia="宋体" w:cs="Times New Roman"/>
      <w:kern w:val="2"/>
      <w:sz w:val="18"/>
      <w:szCs w:val="18"/>
    </w:rPr>
  </w:style>
  <w:style w:type="character" w:customStyle="1" w:styleId="41">
    <w:name w:val="批注文字 Char"/>
    <w:basedOn w:val="27"/>
    <w:link w:val="8"/>
    <w:qFormat/>
    <w:uiPriority w:val="99"/>
    <w:rPr>
      <w:kern w:val="2"/>
      <w:sz w:val="21"/>
      <w:szCs w:val="24"/>
    </w:rPr>
  </w:style>
  <w:style w:type="character" w:customStyle="1" w:styleId="42">
    <w:name w:val="批注主题 Char"/>
    <w:basedOn w:val="41"/>
    <w:link w:val="23"/>
    <w:qFormat/>
    <w:uiPriority w:val="0"/>
    <w:rPr>
      <w:b/>
      <w:bCs/>
      <w:kern w:val="2"/>
      <w:sz w:val="21"/>
      <w:szCs w:val="24"/>
    </w:rPr>
  </w:style>
  <w:style w:type="character" w:customStyle="1" w:styleId="43">
    <w:name w:val="批注框文本 Char"/>
    <w:basedOn w:val="27"/>
    <w:link w:val="1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jpe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emf"/><Relationship Id="rId22" Type="http://schemas.openxmlformats.org/officeDocument/2006/relationships/image" Target="media/image2.emf"/><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9D7C5-AF2D-4EED-A903-C385C56BECF9}">
  <ds:schemaRefs/>
</ds:datastoreItem>
</file>

<file path=docProps/app.xml><?xml version="1.0" encoding="utf-8"?>
<Properties xmlns="http://schemas.openxmlformats.org/officeDocument/2006/extended-properties" xmlns:vt="http://schemas.openxmlformats.org/officeDocument/2006/docPropsVTypes">
  <Template>Normal</Template>
  <Pages>261</Pages>
  <Words>14923</Words>
  <Characters>16895</Characters>
  <Lines>315</Lines>
  <Paragraphs>395</Paragraphs>
  <TotalTime>1</TotalTime>
  <ScaleCrop>false</ScaleCrop>
  <LinksUpToDate>false</LinksUpToDate>
  <CharactersWithSpaces>17112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2023-09-25T04:56:00Z</dcterms:created>
  <dc:creator>Administrator</dc:creator>
  <cp:lastModifiedBy>LENOVO</cp:lastModifiedBy>
  <dcterms:modified xsi:type="dcterms:W3CDTF">2025-06-23T03:02:00Z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60DBF2A243D647ED8496C62B27484465</vt:lpwstr>
  </property>
  <property fmtid="{D5CDD505-2E9C-101B-9397-08002B2CF9AE}" pid="4" name="KSOTemplateDocerSaveRecord">
    <vt:lpwstr>eyJoZGlkIjoiYjRkNTZmMmU5ZjQzODdhMTg4MWRkNDgxYmRjMjljZDEiLCJ1c2VySWQiOiI5MzU5NzY0OTcifQ==</vt:lpwstr>
  </property>
</Properties>
</file>