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E245B6">
      <w:pPr>
        <w:keepNext w:val="0"/>
        <w:keepLines w:val="0"/>
        <w:pageBreakBefore w:val="0"/>
        <w:kinsoku/>
        <w:wordWrap/>
        <w:overflowPunct/>
        <w:topLinePunct w:val="0"/>
        <w:autoSpaceDE/>
        <w:autoSpaceDN/>
        <w:bidi w:val="0"/>
        <w:spacing w:line="264" w:lineRule="auto"/>
        <w:jc w:val="center"/>
        <w:textAlignment w:val="auto"/>
        <w:rPr>
          <w:rFonts w:hint="eastAsia" w:ascii="宋体" w:hAnsi="宋体" w:eastAsia="宋体" w:cs="宋体"/>
          <w:color w:val="auto"/>
          <w:sz w:val="21"/>
          <w:szCs w:val="21"/>
          <w:lang w:val="en-US" w:eastAsia="zh-CN"/>
        </w:rPr>
      </w:pPr>
      <w:bookmarkStart w:id="1" w:name="_GoBack"/>
      <w:r>
        <w:rPr>
          <w:rFonts w:hint="eastAsia" w:ascii="宋体" w:hAnsi="宋体" w:eastAsia="宋体" w:cs="宋体"/>
          <w:b/>
          <w:bCs/>
          <w:color w:val="auto"/>
          <w:sz w:val="24"/>
          <w:szCs w:val="24"/>
        </w:rPr>
        <w:t>广西机电设备招标有限公司关于</w:t>
      </w:r>
      <w:r>
        <w:rPr>
          <w:rFonts w:hint="eastAsia" w:ascii="宋体" w:hAnsi="宋体" w:eastAsia="宋体" w:cs="宋体"/>
          <w:b/>
          <w:bCs/>
          <w:color w:val="auto"/>
          <w:sz w:val="24"/>
          <w:szCs w:val="24"/>
          <w:lang w:eastAsia="zh-CN"/>
        </w:rPr>
        <w:t>隆林各族自治县天生桥镇委果村者读屯生态肉猪养殖产业集中区项目（设备采购）</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eastAsia="zh-CN"/>
        </w:rPr>
        <w:t>BSZC2025-J1-310130-JDZB</w:t>
      </w:r>
      <w:r>
        <w:rPr>
          <w:rFonts w:hint="eastAsia" w:ascii="宋体" w:hAnsi="宋体" w:eastAsia="宋体" w:cs="宋体"/>
          <w:b/>
          <w:bCs/>
          <w:color w:val="auto"/>
          <w:sz w:val="24"/>
          <w:szCs w:val="24"/>
        </w:rPr>
        <w:t>）的</w:t>
      </w:r>
      <w:r>
        <w:rPr>
          <w:rFonts w:hint="eastAsia" w:ascii="宋体" w:hAnsi="宋体" w:eastAsia="宋体" w:cs="宋体"/>
          <w:b/>
          <w:bCs/>
          <w:color w:val="auto"/>
          <w:sz w:val="24"/>
          <w:szCs w:val="24"/>
          <w:lang w:val="en-US" w:eastAsia="zh-CN"/>
        </w:rPr>
        <w:t>更正</w:t>
      </w:r>
      <w:r>
        <w:rPr>
          <w:rFonts w:hint="eastAsia" w:ascii="宋体" w:hAnsi="宋体" w:eastAsia="宋体" w:cs="宋体"/>
          <w:b/>
          <w:bCs/>
          <w:color w:val="auto"/>
          <w:sz w:val="24"/>
          <w:szCs w:val="24"/>
        </w:rPr>
        <w:t>公告</w:t>
      </w:r>
      <w:r>
        <w:rPr>
          <w:rFonts w:hint="eastAsia" w:ascii="宋体" w:hAnsi="宋体" w:eastAsia="宋体" w:cs="宋体"/>
          <w:b/>
          <w:bCs/>
          <w:color w:val="auto"/>
          <w:sz w:val="24"/>
          <w:szCs w:val="24"/>
          <w:lang w:val="en-US" w:eastAsia="zh-CN"/>
        </w:rPr>
        <w:t>三</w:t>
      </w:r>
    </w:p>
    <w:bookmarkEnd w:id="1"/>
    <w:p w14:paraId="45DC431D">
      <w:pPr>
        <w:keepNext w:val="0"/>
        <w:keepLines w:val="0"/>
        <w:pageBreakBefore w:val="0"/>
        <w:numPr>
          <w:ilvl w:val="0"/>
          <w:numId w:val="1"/>
        </w:numPr>
        <w:kinsoku/>
        <w:wordWrap/>
        <w:overflowPunct/>
        <w:topLinePunct w:val="0"/>
        <w:autoSpaceDE/>
        <w:autoSpaceDN/>
        <w:bidi w:val="0"/>
        <w:adjustRightInd/>
        <w:snapToGrid/>
        <w:spacing w:beforeAutospacing="0" w:afterAutospacing="0" w:line="264" w:lineRule="auto"/>
        <w:textAlignment w:val="auto"/>
        <w:rPr>
          <w:rStyle w:val="7"/>
          <w:rFonts w:hint="eastAsia" w:ascii="宋体" w:hAnsi="宋体" w:eastAsia="宋体" w:cs="宋体"/>
          <w:i w:val="0"/>
          <w:iCs w:val="0"/>
          <w:caps w:val="0"/>
          <w:color w:val="auto"/>
          <w:spacing w:val="0"/>
          <w:sz w:val="21"/>
          <w:szCs w:val="21"/>
        </w:rPr>
      </w:pPr>
      <w:r>
        <w:rPr>
          <w:rStyle w:val="7"/>
          <w:rFonts w:hint="eastAsia" w:ascii="宋体" w:hAnsi="宋体" w:eastAsia="宋体" w:cs="宋体"/>
          <w:i w:val="0"/>
          <w:iCs w:val="0"/>
          <w:caps w:val="0"/>
          <w:color w:val="auto"/>
          <w:spacing w:val="0"/>
          <w:sz w:val="21"/>
          <w:szCs w:val="21"/>
        </w:rPr>
        <w:t>项目基本情况</w:t>
      </w:r>
    </w:p>
    <w:p w14:paraId="754AEBF0">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64" w:lineRule="auto"/>
        <w:ind w:left="0" w:leftChars="0" w:firstLine="420" w:firstLineChars="200"/>
        <w:textAlignment w:val="auto"/>
        <w:rPr>
          <w:rFonts w:hint="eastAsia" w:ascii="宋体" w:hAnsi="宋体" w:eastAsia="宋体" w:cs="宋体"/>
          <w:i w:val="0"/>
          <w:iCs w:val="0"/>
          <w:caps w:val="0"/>
          <w:color w:val="auto"/>
          <w:spacing w:val="0"/>
          <w:sz w:val="21"/>
          <w:szCs w:val="21"/>
          <w:lang w:eastAsia="zh-CN"/>
        </w:rPr>
      </w:pPr>
      <w:r>
        <w:rPr>
          <w:rFonts w:hint="eastAsia" w:ascii="宋体" w:hAnsi="宋体" w:eastAsia="宋体" w:cs="宋体"/>
          <w:i w:val="0"/>
          <w:iCs w:val="0"/>
          <w:caps w:val="0"/>
          <w:color w:val="auto"/>
          <w:spacing w:val="0"/>
          <w:sz w:val="21"/>
          <w:szCs w:val="21"/>
        </w:rPr>
        <w:t>原公告的采购项目编号：</w:t>
      </w:r>
      <w:r>
        <w:rPr>
          <w:rFonts w:hint="eastAsia" w:ascii="宋体" w:hAnsi="宋体" w:eastAsia="宋体" w:cs="宋体"/>
          <w:i w:val="0"/>
          <w:iCs w:val="0"/>
          <w:caps w:val="0"/>
          <w:color w:val="auto"/>
          <w:spacing w:val="0"/>
          <w:sz w:val="21"/>
          <w:szCs w:val="21"/>
          <w:lang w:eastAsia="zh-CN"/>
        </w:rPr>
        <w:t>BSZC2025-J1-310130-JDZB</w:t>
      </w:r>
    </w:p>
    <w:p w14:paraId="418AC87B">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64" w:lineRule="auto"/>
        <w:ind w:left="0" w:leftChars="0" w:firstLine="218" w:firstLineChars="104"/>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 原公告的采购项目名称：</w:t>
      </w:r>
      <w:r>
        <w:rPr>
          <w:rFonts w:hint="eastAsia" w:ascii="宋体" w:hAnsi="宋体" w:eastAsia="宋体" w:cs="宋体"/>
          <w:i w:val="0"/>
          <w:iCs w:val="0"/>
          <w:caps w:val="0"/>
          <w:color w:val="auto"/>
          <w:spacing w:val="0"/>
          <w:sz w:val="21"/>
          <w:szCs w:val="21"/>
          <w:u w:val="none"/>
          <w:lang w:eastAsia="zh-CN"/>
        </w:rPr>
        <w:t>隆林各族自治县天生桥镇委果村者读屯生态肉猪养殖产业集中区项目（设备采购）</w:t>
      </w:r>
      <w:r>
        <w:rPr>
          <w:rFonts w:hint="eastAsia" w:ascii="宋体" w:hAnsi="宋体" w:eastAsia="宋体" w:cs="宋体"/>
          <w:i w:val="0"/>
          <w:iCs w:val="0"/>
          <w:caps w:val="0"/>
          <w:color w:val="auto"/>
          <w:spacing w:val="0"/>
          <w:sz w:val="21"/>
          <w:szCs w:val="21"/>
          <w:u w:val="none"/>
        </w:rPr>
        <w:t> </w:t>
      </w:r>
    </w:p>
    <w:p w14:paraId="00F2CD4A">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64" w:lineRule="auto"/>
        <w:ind w:left="0" w:leftChars="0" w:firstLine="420" w:firstLineChars="200"/>
        <w:textAlignment w:val="auto"/>
        <w:rPr>
          <w:rFonts w:hint="eastAsia" w:ascii="宋体" w:hAnsi="宋体" w:eastAsia="宋体" w:cs="宋体"/>
          <w:i w:val="0"/>
          <w:iCs w:val="0"/>
          <w:caps w:val="0"/>
          <w:color w:val="auto"/>
          <w:spacing w:val="0"/>
          <w:sz w:val="21"/>
          <w:szCs w:val="21"/>
          <w:u w:val="none"/>
        </w:rPr>
      </w:pPr>
      <w:r>
        <w:rPr>
          <w:rFonts w:hint="eastAsia" w:ascii="宋体" w:hAnsi="宋体" w:eastAsia="宋体" w:cs="宋体"/>
          <w:i w:val="0"/>
          <w:iCs w:val="0"/>
          <w:caps w:val="0"/>
          <w:color w:val="auto"/>
          <w:spacing w:val="0"/>
          <w:sz w:val="21"/>
          <w:szCs w:val="21"/>
        </w:rPr>
        <w:t>首次公告日期：</w:t>
      </w:r>
      <w:r>
        <w:rPr>
          <w:rFonts w:hint="eastAsia" w:ascii="宋体" w:hAnsi="宋体" w:eastAsia="宋体" w:cs="宋体"/>
          <w:i w:val="0"/>
          <w:iCs w:val="0"/>
          <w:caps w:val="0"/>
          <w:color w:val="auto"/>
          <w:spacing w:val="0"/>
          <w:sz w:val="21"/>
          <w:szCs w:val="21"/>
          <w:u w:val="none"/>
        </w:rPr>
        <w:t>202</w:t>
      </w:r>
      <w:r>
        <w:rPr>
          <w:rFonts w:hint="eastAsia" w:ascii="宋体" w:hAnsi="宋体" w:eastAsia="宋体" w:cs="宋体"/>
          <w:i w:val="0"/>
          <w:iCs w:val="0"/>
          <w:caps w:val="0"/>
          <w:color w:val="auto"/>
          <w:spacing w:val="0"/>
          <w:sz w:val="21"/>
          <w:szCs w:val="21"/>
          <w:u w:val="none"/>
          <w:lang w:val="en-US" w:eastAsia="zh-CN"/>
        </w:rPr>
        <w:t>5</w:t>
      </w:r>
      <w:r>
        <w:rPr>
          <w:rFonts w:hint="eastAsia" w:ascii="宋体" w:hAnsi="宋体" w:eastAsia="宋体" w:cs="宋体"/>
          <w:i w:val="0"/>
          <w:iCs w:val="0"/>
          <w:caps w:val="0"/>
          <w:color w:val="auto"/>
          <w:spacing w:val="0"/>
          <w:sz w:val="21"/>
          <w:szCs w:val="21"/>
          <w:u w:val="none"/>
        </w:rPr>
        <w:t>年1</w:t>
      </w:r>
      <w:r>
        <w:rPr>
          <w:rFonts w:hint="eastAsia" w:ascii="宋体" w:hAnsi="宋体" w:eastAsia="宋体" w:cs="宋体"/>
          <w:i w:val="0"/>
          <w:iCs w:val="0"/>
          <w:caps w:val="0"/>
          <w:color w:val="auto"/>
          <w:spacing w:val="0"/>
          <w:sz w:val="21"/>
          <w:szCs w:val="21"/>
          <w:u w:val="none"/>
          <w:lang w:val="en-US" w:eastAsia="zh-CN"/>
        </w:rPr>
        <w:t>1</w:t>
      </w:r>
      <w:r>
        <w:rPr>
          <w:rFonts w:hint="eastAsia" w:ascii="宋体" w:hAnsi="宋体" w:eastAsia="宋体" w:cs="宋体"/>
          <w:i w:val="0"/>
          <w:iCs w:val="0"/>
          <w:caps w:val="0"/>
          <w:color w:val="auto"/>
          <w:spacing w:val="0"/>
          <w:sz w:val="21"/>
          <w:szCs w:val="21"/>
          <w:u w:val="none"/>
        </w:rPr>
        <w:t>月</w:t>
      </w:r>
      <w:r>
        <w:rPr>
          <w:rFonts w:hint="eastAsia" w:ascii="宋体" w:hAnsi="宋体" w:eastAsia="宋体" w:cs="宋体"/>
          <w:i w:val="0"/>
          <w:iCs w:val="0"/>
          <w:caps w:val="0"/>
          <w:color w:val="auto"/>
          <w:spacing w:val="0"/>
          <w:sz w:val="21"/>
          <w:szCs w:val="21"/>
          <w:u w:val="none"/>
          <w:lang w:val="en-US" w:eastAsia="zh-CN"/>
        </w:rPr>
        <w:t>18</w:t>
      </w:r>
      <w:r>
        <w:rPr>
          <w:rFonts w:hint="eastAsia" w:ascii="宋体" w:hAnsi="宋体" w:eastAsia="宋体" w:cs="宋体"/>
          <w:i w:val="0"/>
          <w:iCs w:val="0"/>
          <w:caps w:val="0"/>
          <w:color w:val="auto"/>
          <w:spacing w:val="0"/>
          <w:sz w:val="21"/>
          <w:szCs w:val="21"/>
          <w:u w:val="none"/>
        </w:rPr>
        <w:t>日 </w:t>
      </w:r>
    </w:p>
    <w:p w14:paraId="661BC1EB">
      <w:pPr>
        <w:pStyle w:val="3"/>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264" w:lineRule="auto"/>
        <w:ind w:left="0" w:leftChars="0" w:firstLine="0" w:firstLineChars="0"/>
        <w:textAlignment w:val="auto"/>
        <w:rPr>
          <w:rStyle w:val="7"/>
          <w:rFonts w:hint="eastAsia" w:ascii="宋体" w:hAnsi="宋体" w:eastAsia="宋体" w:cs="宋体"/>
          <w:i w:val="0"/>
          <w:iCs w:val="0"/>
          <w:caps w:val="0"/>
          <w:color w:val="auto"/>
          <w:spacing w:val="0"/>
          <w:kern w:val="2"/>
          <w:sz w:val="21"/>
          <w:szCs w:val="21"/>
          <w:lang w:val="en-US" w:eastAsia="zh-CN" w:bidi="ar-SA"/>
        </w:rPr>
      </w:pPr>
      <w:r>
        <w:rPr>
          <w:rStyle w:val="7"/>
          <w:rFonts w:hint="eastAsia" w:ascii="宋体" w:hAnsi="宋体" w:eastAsia="宋体" w:cs="宋体"/>
          <w:i w:val="0"/>
          <w:iCs w:val="0"/>
          <w:caps w:val="0"/>
          <w:color w:val="auto"/>
          <w:spacing w:val="0"/>
          <w:kern w:val="2"/>
          <w:sz w:val="21"/>
          <w:szCs w:val="21"/>
          <w:lang w:val="en-US" w:eastAsia="zh-CN" w:bidi="ar-SA"/>
        </w:rPr>
        <w:t>更正信息</w:t>
      </w:r>
    </w:p>
    <w:p w14:paraId="49F49802">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64" w:lineRule="auto"/>
        <w:ind w:leftChars="200" w:right="0" w:rightChars="0"/>
        <w:textAlignment w:val="auto"/>
        <w:rPr>
          <w:rStyle w:val="7"/>
          <w:rFonts w:hint="eastAsia" w:ascii="宋体" w:hAnsi="宋体" w:eastAsia="宋体" w:cs="宋体"/>
          <w:b/>
          <w:bCs w:val="0"/>
          <w:i w:val="0"/>
          <w:iCs w:val="0"/>
          <w:caps w:val="0"/>
          <w:color w:val="auto"/>
          <w:spacing w:val="0"/>
          <w:kern w:val="2"/>
          <w:sz w:val="21"/>
          <w:szCs w:val="21"/>
          <w:lang w:val="en-US" w:eastAsia="zh-CN" w:bidi="ar-SA"/>
        </w:rPr>
      </w:pPr>
      <w:r>
        <w:rPr>
          <w:rStyle w:val="7"/>
          <w:rFonts w:hint="eastAsia" w:ascii="宋体" w:hAnsi="宋体" w:eastAsia="宋体" w:cs="宋体"/>
          <w:b/>
          <w:bCs w:val="0"/>
          <w:i w:val="0"/>
          <w:iCs w:val="0"/>
          <w:caps w:val="0"/>
          <w:color w:val="auto"/>
          <w:spacing w:val="0"/>
          <w:kern w:val="2"/>
          <w:sz w:val="21"/>
          <w:szCs w:val="21"/>
          <w:lang w:val="en-US" w:eastAsia="zh-CN" w:bidi="ar-SA"/>
        </w:rPr>
        <w:t>更正事项：谈判文件</w:t>
      </w:r>
    </w:p>
    <w:p w14:paraId="502B9EC8">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64" w:lineRule="auto"/>
        <w:ind w:leftChars="200" w:right="0" w:rightChars="0"/>
        <w:textAlignment w:val="auto"/>
        <w:rPr>
          <w:rStyle w:val="7"/>
          <w:rFonts w:hint="eastAsia" w:ascii="宋体" w:hAnsi="宋体" w:eastAsia="宋体" w:cs="宋体"/>
          <w:b w:val="0"/>
          <w:bCs/>
          <w:i w:val="0"/>
          <w:iCs w:val="0"/>
          <w:caps w:val="0"/>
          <w:color w:val="auto"/>
          <w:spacing w:val="0"/>
          <w:kern w:val="2"/>
          <w:sz w:val="21"/>
          <w:szCs w:val="21"/>
          <w:lang w:val="en-US" w:eastAsia="zh-CN" w:bidi="ar-SA"/>
        </w:rPr>
      </w:pPr>
      <w:r>
        <w:rPr>
          <w:rStyle w:val="7"/>
          <w:rFonts w:hint="eastAsia" w:ascii="宋体" w:hAnsi="宋体" w:eastAsia="宋体" w:cs="宋体"/>
          <w:b w:val="0"/>
          <w:bCs/>
          <w:i w:val="0"/>
          <w:iCs w:val="0"/>
          <w:caps w:val="0"/>
          <w:color w:val="auto"/>
          <w:spacing w:val="0"/>
          <w:kern w:val="2"/>
          <w:sz w:val="21"/>
          <w:szCs w:val="21"/>
          <w:lang w:val="en-US" w:eastAsia="zh-CN" w:bidi="ar-SA"/>
        </w:rPr>
        <w:t>更正内容：</w:t>
      </w:r>
    </w:p>
    <w:tbl>
      <w:tblPr>
        <w:tblStyle w:val="5"/>
        <w:tblW w:w="95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
        <w:gridCol w:w="1793"/>
        <w:gridCol w:w="3385"/>
        <w:gridCol w:w="3390"/>
      </w:tblGrid>
      <w:tr w14:paraId="3FC2E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14:paraId="0C85CD35">
            <w:pPr>
              <w:pStyle w:val="3"/>
              <w:keepNext w:val="0"/>
              <w:keepLines w:val="0"/>
              <w:pageBreakBefore w:val="0"/>
              <w:widowControl/>
              <w:numPr>
                <w:ilvl w:val="0"/>
                <w:numId w:val="0"/>
              </w:numPr>
              <w:suppressLineNumbers w:val="0"/>
              <w:kinsoku/>
              <w:wordWrap/>
              <w:overflowPunct/>
              <w:topLinePunct w:val="0"/>
              <w:autoSpaceDE/>
              <w:autoSpaceDN/>
              <w:bidi w:val="0"/>
              <w:spacing w:beforeAutospacing="0" w:afterAutospacing="0" w:line="264" w:lineRule="auto"/>
              <w:ind w:right="0" w:rightChars="0"/>
              <w:jc w:val="center"/>
              <w:textAlignment w:val="auto"/>
              <w:rPr>
                <w:rStyle w:val="7"/>
                <w:rFonts w:hint="default" w:ascii="宋体" w:hAnsi="宋体" w:eastAsia="宋体" w:cs="宋体"/>
                <w:b w:val="0"/>
                <w:bCs/>
                <w:i w:val="0"/>
                <w:iCs w:val="0"/>
                <w:caps w:val="0"/>
                <w:color w:val="auto"/>
                <w:spacing w:val="0"/>
                <w:kern w:val="2"/>
                <w:sz w:val="21"/>
                <w:szCs w:val="21"/>
                <w:vertAlign w:val="baseline"/>
                <w:lang w:val="en-US" w:eastAsia="zh-CN" w:bidi="ar-SA"/>
              </w:rPr>
            </w:pPr>
            <w:r>
              <w:rPr>
                <w:rStyle w:val="7"/>
                <w:rFonts w:hint="eastAsia" w:ascii="宋体" w:hAnsi="宋体" w:eastAsia="宋体" w:cs="宋体"/>
                <w:b w:val="0"/>
                <w:bCs/>
                <w:i w:val="0"/>
                <w:iCs w:val="0"/>
                <w:caps w:val="0"/>
                <w:color w:val="auto"/>
                <w:spacing w:val="0"/>
                <w:kern w:val="2"/>
                <w:sz w:val="21"/>
                <w:szCs w:val="21"/>
                <w:vertAlign w:val="baseline"/>
                <w:lang w:val="en-US" w:eastAsia="zh-CN" w:bidi="ar-SA"/>
              </w:rPr>
              <w:t>序号</w:t>
            </w:r>
          </w:p>
        </w:tc>
        <w:tc>
          <w:tcPr>
            <w:tcW w:w="1793" w:type="dxa"/>
          </w:tcPr>
          <w:p w14:paraId="3C7C9508">
            <w:pPr>
              <w:pStyle w:val="3"/>
              <w:keepNext w:val="0"/>
              <w:keepLines w:val="0"/>
              <w:pageBreakBefore w:val="0"/>
              <w:widowControl/>
              <w:numPr>
                <w:ilvl w:val="0"/>
                <w:numId w:val="0"/>
              </w:numPr>
              <w:suppressLineNumbers w:val="0"/>
              <w:kinsoku/>
              <w:wordWrap/>
              <w:overflowPunct/>
              <w:topLinePunct w:val="0"/>
              <w:autoSpaceDE/>
              <w:autoSpaceDN/>
              <w:bidi w:val="0"/>
              <w:spacing w:beforeAutospacing="0" w:afterAutospacing="0" w:line="264" w:lineRule="auto"/>
              <w:ind w:right="0" w:rightChars="0"/>
              <w:jc w:val="center"/>
              <w:textAlignment w:val="auto"/>
              <w:rPr>
                <w:rStyle w:val="7"/>
                <w:rFonts w:hint="default" w:ascii="宋体" w:hAnsi="宋体" w:eastAsia="宋体" w:cs="宋体"/>
                <w:b w:val="0"/>
                <w:bCs/>
                <w:i w:val="0"/>
                <w:iCs w:val="0"/>
                <w:caps w:val="0"/>
                <w:color w:val="auto"/>
                <w:spacing w:val="0"/>
                <w:kern w:val="2"/>
                <w:sz w:val="21"/>
                <w:szCs w:val="21"/>
                <w:vertAlign w:val="baseline"/>
                <w:lang w:val="en-US" w:eastAsia="zh-CN" w:bidi="ar-SA"/>
              </w:rPr>
            </w:pPr>
            <w:r>
              <w:rPr>
                <w:rStyle w:val="7"/>
                <w:rFonts w:hint="eastAsia" w:ascii="宋体" w:hAnsi="宋体" w:eastAsia="宋体" w:cs="宋体"/>
                <w:b w:val="0"/>
                <w:bCs/>
                <w:i w:val="0"/>
                <w:iCs w:val="0"/>
                <w:caps w:val="0"/>
                <w:color w:val="auto"/>
                <w:spacing w:val="0"/>
                <w:kern w:val="2"/>
                <w:sz w:val="21"/>
                <w:szCs w:val="21"/>
                <w:vertAlign w:val="baseline"/>
                <w:lang w:val="en-US" w:eastAsia="zh-CN" w:bidi="ar-SA"/>
              </w:rPr>
              <w:t>更正项</w:t>
            </w:r>
          </w:p>
        </w:tc>
        <w:tc>
          <w:tcPr>
            <w:tcW w:w="3385" w:type="dxa"/>
          </w:tcPr>
          <w:p w14:paraId="14B05DCA">
            <w:pPr>
              <w:pStyle w:val="3"/>
              <w:keepNext w:val="0"/>
              <w:keepLines w:val="0"/>
              <w:pageBreakBefore w:val="0"/>
              <w:widowControl/>
              <w:numPr>
                <w:ilvl w:val="0"/>
                <w:numId w:val="0"/>
              </w:numPr>
              <w:suppressLineNumbers w:val="0"/>
              <w:kinsoku/>
              <w:wordWrap/>
              <w:overflowPunct/>
              <w:topLinePunct w:val="0"/>
              <w:autoSpaceDE/>
              <w:autoSpaceDN/>
              <w:bidi w:val="0"/>
              <w:spacing w:beforeAutospacing="0" w:afterAutospacing="0" w:line="264" w:lineRule="auto"/>
              <w:ind w:right="0" w:rightChars="0"/>
              <w:jc w:val="center"/>
              <w:textAlignment w:val="auto"/>
              <w:rPr>
                <w:rStyle w:val="7"/>
                <w:rFonts w:hint="default" w:ascii="宋体" w:hAnsi="宋体" w:eastAsia="宋体" w:cs="宋体"/>
                <w:b w:val="0"/>
                <w:bCs/>
                <w:i w:val="0"/>
                <w:iCs w:val="0"/>
                <w:caps w:val="0"/>
                <w:color w:val="auto"/>
                <w:spacing w:val="0"/>
                <w:kern w:val="2"/>
                <w:sz w:val="21"/>
                <w:szCs w:val="21"/>
                <w:vertAlign w:val="baseline"/>
                <w:lang w:val="en-US" w:eastAsia="zh-CN" w:bidi="ar-SA"/>
              </w:rPr>
            </w:pPr>
            <w:r>
              <w:rPr>
                <w:rStyle w:val="7"/>
                <w:rFonts w:hint="eastAsia" w:ascii="宋体" w:hAnsi="宋体" w:eastAsia="宋体" w:cs="宋体"/>
                <w:b w:val="0"/>
                <w:bCs/>
                <w:i w:val="0"/>
                <w:iCs w:val="0"/>
                <w:caps w:val="0"/>
                <w:color w:val="auto"/>
                <w:spacing w:val="0"/>
                <w:kern w:val="2"/>
                <w:sz w:val="21"/>
                <w:szCs w:val="21"/>
                <w:vertAlign w:val="baseline"/>
                <w:lang w:val="en-US" w:eastAsia="zh-CN" w:bidi="ar-SA"/>
              </w:rPr>
              <w:t>更正前内容</w:t>
            </w:r>
          </w:p>
        </w:tc>
        <w:tc>
          <w:tcPr>
            <w:tcW w:w="3390" w:type="dxa"/>
          </w:tcPr>
          <w:p w14:paraId="10A41549">
            <w:pPr>
              <w:pStyle w:val="3"/>
              <w:keepNext w:val="0"/>
              <w:keepLines w:val="0"/>
              <w:pageBreakBefore w:val="0"/>
              <w:widowControl/>
              <w:numPr>
                <w:ilvl w:val="0"/>
                <w:numId w:val="0"/>
              </w:numPr>
              <w:suppressLineNumbers w:val="0"/>
              <w:kinsoku/>
              <w:wordWrap/>
              <w:overflowPunct/>
              <w:topLinePunct w:val="0"/>
              <w:autoSpaceDE/>
              <w:autoSpaceDN/>
              <w:bidi w:val="0"/>
              <w:spacing w:beforeAutospacing="0" w:afterAutospacing="0" w:line="264" w:lineRule="auto"/>
              <w:ind w:right="0" w:rightChars="0"/>
              <w:jc w:val="center"/>
              <w:textAlignment w:val="auto"/>
              <w:rPr>
                <w:rStyle w:val="7"/>
                <w:rFonts w:hint="default" w:ascii="宋体" w:hAnsi="宋体" w:eastAsia="宋体" w:cs="宋体"/>
                <w:b w:val="0"/>
                <w:bCs/>
                <w:i w:val="0"/>
                <w:iCs w:val="0"/>
                <w:caps w:val="0"/>
                <w:color w:val="auto"/>
                <w:spacing w:val="0"/>
                <w:kern w:val="2"/>
                <w:sz w:val="21"/>
                <w:szCs w:val="21"/>
                <w:vertAlign w:val="baseline"/>
                <w:lang w:val="en-US" w:eastAsia="zh-CN" w:bidi="ar-SA"/>
              </w:rPr>
            </w:pPr>
            <w:r>
              <w:rPr>
                <w:rStyle w:val="7"/>
                <w:rFonts w:hint="eastAsia" w:ascii="宋体" w:hAnsi="宋体" w:eastAsia="宋体" w:cs="宋体"/>
                <w:b w:val="0"/>
                <w:bCs/>
                <w:i w:val="0"/>
                <w:iCs w:val="0"/>
                <w:caps w:val="0"/>
                <w:color w:val="auto"/>
                <w:spacing w:val="0"/>
                <w:kern w:val="2"/>
                <w:sz w:val="21"/>
                <w:szCs w:val="21"/>
                <w:vertAlign w:val="baseline"/>
                <w:lang w:val="en-US" w:eastAsia="zh-CN" w:bidi="ar-SA"/>
              </w:rPr>
              <w:t>更正后内容</w:t>
            </w:r>
          </w:p>
        </w:tc>
      </w:tr>
      <w:tr w14:paraId="61A3F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963" w:type="dxa"/>
            <w:vAlign w:val="center"/>
          </w:tcPr>
          <w:p w14:paraId="0CFD20FD">
            <w:pPr>
              <w:pStyle w:val="3"/>
              <w:keepNext w:val="0"/>
              <w:keepLines w:val="0"/>
              <w:pageBreakBefore w:val="0"/>
              <w:widowControl/>
              <w:numPr>
                <w:ilvl w:val="0"/>
                <w:numId w:val="0"/>
              </w:numPr>
              <w:suppressLineNumbers w:val="0"/>
              <w:kinsoku/>
              <w:wordWrap/>
              <w:overflowPunct/>
              <w:topLinePunct w:val="0"/>
              <w:autoSpaceDE/>
              <w:autoSpaceDN/>
              <w:bidi w:val="0"/>
              <w:spacing w:beforeAutospacing="0" w:afterAutospacing="0" w:line="264" w:lineRule="auto"/>
              <w:ind w:right="0" w:rightChars="0"/>
              <w:jc w:val="center"/>
              <w:textAlignment w:val="auto"/>
              <w:rPr>
                <w:rStyle w:val="7"/>
                <w:rFonts w:hint="default" w:ascii="宋体" w:hAnsi="宋体" w:eastAsia="宋体" w:cs="宋体"/>
                <w:b w:val="0"/>
                <w:bCs/>
                <w:i w:val="0"/>
                <w:iCs w:val="0"/>
                <w:caps w:val="0"/>
                <w:color w:val="auto"/>
                <w:spacing w:val="0"/>
                <w:kern w:val="2"/>
                <w:sz w:val="21"/>
                <w:szCs w:val="21"/>
                <w:vertAlign w:val="baseline"/>
                <w:lang w:val="en-US" w:eastAsia="zh-CN" w:bidi="ar-SA"/>
              </w:rPr>
            </w:pPr>
            <w:r>
              <w:rPr>
                <w:rStyle w:val="7"/>
                <w:rFonts w:hint="eastAsia" w:ascii="宋体" w:hAnsi="宋体" w:eastAsia="宋体" w:cs="宋体"/>
                <w:b w:val="0"/>
                <w:bCs/>
                <w:i w:val="0"/>
                <w:iCs w:val="0"/>
                <w:caps w:val="0"/>
                <w:color w:val="auto"/>
                <w:spacing w:val="0"/>
                <w:kern w:val="2"/>
                <w:sz w:val="21"/>
                <w:szCs w:val="21"/>
                <w:vertAlign w:val="baseline"/>
                <w:lang w:val="en-US" w:eastAsia="zh-CN" w:bidi="ar-SA"/>
              </w:rPr>
              <w:t>1</w:t>
            </w:r>
          </w:p>
        </w:tc>
        <w:tc>
          <w:tcPr>
            <w:tcW w:w="1793" w:type="dxa"/>
            <w:vAlign w:val="center"/>
          </w:tcPr>
          <w:p w14:paraId="6F16E424">
            <w:pPr>
              <w:pStyle w:val="3"/>
              <w:keepNext w:val="0"/>
              <w:keepLines w:val="0"/>
              <w:pageBreakBefore w:val="0"/>
              <w:widowControl/>
              <w:numPr>
                <w:ilvl w:val="0"/>
                <w:numId w:val="2"/>
              </w:numPr>
              <w:suppressLineNumbers w:val="0"/>
              <w:kinsoku/>
              <w:wordWrap/>
              <w:overflowPunct/>
              <w:topLinePunct w:val="0"/>
              <w:autoSpaceDE/>
              <w:autoSpaceDN/>
              <w:bidi w:val="0"/>
              <w:spacing w:beforeAutospacing="0" w:afterAutospacing="0" w:line="264" w:lineRule="auto"/>
              <w:ind w:right="0" w:rightChars="0"/>
              <w:jc w:val="both"/>
              <w:textAlignment w:val="auto"/>
              <w:rPr>
                <w:rStyle w:val="7"/>
                <w:rFonts w:hint="default" w:ascii="宋体" w:hAnsi="宋体" w:eastAsia="宋体" w:cs="宋体"/>
                <w:b w:val="0"/>
                <w:bCs/>
                <w:i w:val="0"/>
                <w:iCs w:val="0"/>
                <w:caps w:val="0"/>
                <w:color w:val="auto"/>
                <w:spacing w:val="0"/>
                <w:kern w:val="2"/>
                <w:sz w:val="21"/>
                <w:szCs w:val="21"/>
                <w:vertAlign w:val="baseline"/>
                <w:lang w:val="en-US" w:eastAsia="zh-CN" w:bidi="ar-SA"/>
              </w:rPr>
            </w:pPr>
            <w:bookmarkStart w:id="0" w:name="_Toc489863685"/>
            <w:r>
              <w:rPr>
                <w:rStyle w:val="7"/>
                <w:rFonts w:hint="default" w:ascii="宋体" w:hAnsi="宋体" w:eastAsia="宋体" w:cs="宋体"/>
                <w:b w:val="0"/>
                <w:bCs/>
                <w:i w:val="0"/>
                <w:iCs w:val="0"/>
                <w:caps w:val="0"/>
                <w:color w:val="auto"/>
                <w:spacing w:val="0"/>
                <w:kern w:val="2"/>
                <w:sz w:val="21"/>
                <w:szCs w:val="21"/>
                <w:vertAlign w:val="baseline"/>
                <w:lang w:val="en-US" w:eastAsia="zh-CN" w:bidi="ar-SA"/>
              </w:rPr>
              <w:t>采购需求</w:t>
            </w:r>
            <w:bookmarkEnd w:id="0"/>
          </w:p>
        </w:tc>
        <w:tc>
          <w:tcPr>
            <w:tcW w:w="3385" w:type="dxa"/>
          </w:tcPr>
          <w:p w14:paraId="533346EA">
            <w:pPr>
              <w:keepNext w:val="0"/>
              <w:keepLines w:val="0"/>
              <w:pageBreakBefore w:val="0"/>
              <w:kinsoku/>
              <w:wordWrap/>
              <w:overflowPunct/>
              <w:topLinePunct w:val="0"/>
              <w:autoSpaceDE/>
              <w:autoSpaceDN/>
              <w:bidi w:val="0"/>
              <w:adjustRightInd w:val="0"/>
              <w:snapToGrid w:val="0"/>
              <w:spacing w:beforeAutospacing="0" w:afterAutospacing="0" w:line="264" w:lineRule="auto"/>
              <w:jc w:val="left"/>
              <w:textAlignment w:val="auto"/>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30T料塔及料线</w:t>
            </w:r>
          </w:p>
          <w:p w14:paraId="53D53789">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3.塔体直径：3.7mm；</w:t>
            </w:r>
          </w:p>
          <w:p w14:paraId="603BF9F9">
            <w:pPr>
              <w:keepNext w:val="0"/>
              <w:keepLines w:val="0"/>
              <w:widowControl/>
              <w:numPr>
                <w:ilvl w:val="0"/>
                <w:numId w:val="0"/>
              </w:numPr>
              <w:suppressLineNumbers w:val="0"/>
              <w:ind w:leftChars="0"/>
              <w:jc w:val="left"/>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8.支撑腿长度：4mm；</w:t>
            </w:r>
          </w:p>
        </w:tc>
        <w:tc>
          <w:tcPr>
            <w:tcW w:w="3390" w:type="dxa"/>
            <w:vAlign w:val="top"/>
          </w:tcPr>
          <w:p w14:paraId="546547BA">
            <w:pPr>
              <w:keepNext w:val="0"/>
              <w:keepLines w:val="0"/>
              <w:pageBreakBefore w:val="0"/>
              <w:kinsoku/>
              <w:wordWrap/>
              <w:overflowPunct/>
              <w:topLinePunct w:val="0"/>
              <w:autoSpaceDE/>
              <w:autoSpaceDN/>
              <w:bidi w:val="0"/>
              <w:adjustRightInd w:val="0"/>
              <w:snapToGrid w:val="0"/>
              <w:spacing w:beforeAutospacing="0" w:afterAutospacing="0" w:line="264" w:lineRule="auto"/>
              <w:jc w:val="left"/>
              <w:textAlignment w:val="auto"/>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30T料塔及料线</w:t>
            </w:r>
          </w:p>
          <w:p w14:paraId="7277FED8">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3.塔体直径：3.7m；</w:t>
            </w:r>
          </w:p>
          <w:p w14:paraId="0A8E0E96">
            <w:pPr>
              <w:keepNext w:val="0"/>
              <w:keepLines w:val="0"/>
              <w:widowControl/>
              <w:numPr>
                <w:ilvl w:val="0"/>
                <w:numId w:val="0"/>
              </w:numPr>
              <w:suppressLineNumbers w:val="0"/>
              <w:ind w:leftChars="0"/>
              <w:jc w:val="left"/>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8.支撑腿长度：4m；</w:t>
            </w:r>
          </w:p>
        </w:tc>
      </w:tr>
      <w:tr w14:paraId="5F0D6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963" w:type="dxa"/>
            <w:vAlign w:val="center"/>
          </w:tcPr>
          <w:p w14:paraId="5EEF1CA4">
            <w:pPr>
              <w:pStyle w:val="3"/>
              <w:keepNext w:val="0"/>
              <w:keepLines w:val="0"/>
              <w:pageBreakBefore w:val="0"/>
              <w:widowControl/>
              <w:numPr>
                <w:ilvl w:val="0"/>
                <w:numId w:val="0"/>
              </w:numPr>
              <w:suppressLineNumbers w:val="0"/>
              <w:kinsoku/>
              <w:wordWrap/>
              <w:overflowPunct/>
              <w:topLinePunct w:val="0"/>
              <w:autoSpaceDE/>
              <w:autoSpaceDN/>
              <w:bidi w:val="0"/>
              <w:spacing w:beforeAutospacing="0" w:afterAutospacing="0" w:line="264" w:lineRule="auto"/>
              <w:ind w:right="0" w:rightChars="0"/>
              <w:jc w:val="center"/>
              <w:textAlignment w:val="auto"/>
              <w:rPr>
                <w:rStyle w:val="7"/>
                <w:rFonts w:hint="default" w:ascii="宋体" w:hAnsi="宋体" w:eastAsia="宋体" w:cs="宋体"/>
                <w:b w:val="0"/>
                <w:bCs/>
                <w:i w:val="0"/>
                <w:iCs w:val="0"/>
                <w:caps w:val="0"/>
                <w:color w:val="auto"/>
                <w:spacing w:val="0"/>
                <w:kern w:val="2"/>
                <w:sz w:val="21"/>
                <w:szCs w:val="21"/>
                <w:vertAlign w:val="baseline"/>
                <w:lang w:val="en-US" w:eastAsia="zh-CN" w:bidi="ar-SA"/>
              </w:rPr>
            </w:pPr>
            <w:r>
              <w:rPr>
                <w:rStyle w:val="7"/>
                <w:rFonts w:hint="eastAsia" w:ascii="宋体" w:hAnsi="宋体" w:eastAsia="宋体" w:cs="宋体"/>
                <w:b w:val="0"/>
                <w:bCs/>
                <w:i w:val="0"/>
                <w:iCs w:val="0"/>
                <w:caps w:val="0"/>
                <w:color w:val="auto"/>
                <w:spacing w:val="0"/>
                <w:kern w:val="2"/>
                <w:sz w:val="21"/>
                <w:szCs w:val="21"/>
                <w:vertAlign w:val="baseline"/>
                <w:lang w:val="en-US" w:eastAsia="zh-CN" w:bidi="ar-SA"/>
              </w:rPr>
              <w:t>2</w:t>
            </w:r>
          </w:p>
        </w:tc>
        <w:tc>
          <w:tcPr>
            <w:tcW w:w="1793" w:type="dxa"/>
            <w:vAlign w:val="center"/>
          </w:tcPr>
          <w:p w14:paraId="40916CA8">
            <w:pPr>
              <w:pStyle w:val="3"/>
              <w:keepNext w:val="0"/>
              <w:keepLines w:val="0"/>
              <w:pageBreakBefore w:val="0"/>
              <w:widowControl/>
              <w:numPr>
                <w:ilvl w:val="0"/>
                <w:numId w:val="0"/>
              </w:numPr>
              <w:suppressLineNumbers w:val="0"/>
              <w:kinsoku/>
              <w:wordWrap/>
              <w:overflowPunct/>
              <w:topLinePunct w:val="0"/>
              <w:autoSpaceDE/>
              <w:autoSpaceDN/>
              <w:bidi w:val="0"/>
              <w:spacing w:beforeAutospacing="0" w:afterAutospacing="0" w:line="264" w:lineRule="auto"/>
              <w:ind w:right="0" w:rightChars="0"/>
              <w:jc w:val="both"/>
              <w:textAlignment w:val="auto"/>
              <w:rPr>
                <w:rStyle w:val="7"/>
                <w:rFonts w:hint="default" w:ascii="宋体" w:hAnsi="宋体" w:eastAsia="宋体" w:cs="宋体"/>
                <w:b w:val="0"/>
                <w:bCs/>
                <w:i w:val="0"/>
                <w:iCs w:val="0"/>
                <w:caps w:val="0"/>
                <w:color w:val="auto"/>
                <w:spacing w:val="0"/>
                <w:kern w:val="2"/>
                <w:sz w:val="21"/>
                <w:szCs w:val="21"/>
                <w:vertAlign w:val="baseline"/>
                <w:lang w:val="en-US" w:eastAsia="zh-CN" w:bidi="ar-SA"/>
              </w:rPr>
            </w:pPr>
            <w:r>
              <w:rPr>
                <w:rStyle w:val="7"/>
                <w:rFonts w:hint="eastAsia" w:ascii="宋体" w:hAnsi="宋体" w:eastAsia="宋体" w:cs="宋体"/>
                <w:b w:val="0"/>
                <w:bCs/>
                <w:i w:val="0"/>
                <w:iCs w:val="0"/>
                <w:caps w:val="0"/>
                <w:color w:val="auto"/>
                <w:spacing w:val="0"/>
                <w:kern w:val="2"/>
                <w:sz w:val="21"/>
                <w:szCs w:val="21"/>
                <w:vertAlign w:val="baseline"/>
                <w:lang w:val="en-US" w:eastAsia="zh-CN" w:bidi="ar-SA"/>
              </w:rPr>
              <w:t xml:space="preserve">第二章 </w:t>
            </w:r>
            <w:r>
              <w:rPr>
                <w:rStyle w:val="7"/>
                <w:rFonts w:hint="default" w:ascii="宋体" w:hAnsi="宋体" w:eastAsia="宋体" w:cs="宋体"/>
                <w:b w:val="0"/>
                <w:bCs/>
                <w:i w:val="0"/>
                <w:iCs w:val="0"/>
                <w:caps w:val="0"/>
                <w:color w:val="auto"/>
                <w:spacing w:val="0"/>
                <w:kern w:val="2"/>
                <w:sz w:val="21"/>
                <w:szCs w:val="21"/>
                <w:vertAlign w:val="baseline"/>
                <w:lang w:val="en-US" w:eastAsia="zh-CN" w:bidi="ar-SA"/>
              </w:rPr>
              <w:t>采购需求</w:t>
            </w:r>
          </w:p>
        </w:tc>
        <w:tc>
          <w:tcPr>
            <w:tcW w:w="3385" w:type="dxa"/>
          </w:tcPr>
          <w:p w14:paraId="6FE4DF85">
            <w:pPr>
              <w:keepNext w:val="0"/>
              <w:keepLines w:val="0"/>
              <w:pageBreakBefore w:val="0"/>
              <w:kinsoku/>
              <w:wordWrap/>
              <w:overflowPunct/>
              <w:topLinePunct w:val="0"/>
              <w:autoSpaceDE/>
              <w:autoSpaceDN/>
              <w:bidi w:val="0"/>
              <w:adjustRightInd w:val="0"/>
              <w:snapToGrid w:val="0"/>
              <w:spacing w:beforeAutospacing="0" w:afterAutospacing="0" w:line="264" w:lineRule="auto"/>
              <w:jc w:val="left"/>
              <w:textAlignment w:val="auto"/>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15T料塔及料线</w:t>
            </w:r>
          </w:p>
          <w:p w14:paraId="1686DE7D">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3.塔体直径：2.2mm；</w:t>
            </w:r>
          </w:p>
          <w:p w14:paraId="27E95889">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8.支撑腿长度：4mm；</w:t>
            </w:r>
          </w:p>
        </w:tc>
        <w:tc>
          <w:tcPr>
            <w:tcW w:w="3390" w:type="dxa"/>
            <w:vAlign w:val="top"/>
          </w:tcPr>
          <w:p w14:paraId="16892901">
            <w:pPr>
              <w:keepNext w:val="0"/>
              <w:keepLines w:val="0"/>
              <w:pageBreakBefore w:val="0"/>
              <w:kinsoku/>
              <w:wordWrap/>
              <w:overflowPunct/>
              <w:topLinePunct w:val="0"/>
              <w:autoSpaceDE/>
              <w:autoSpaceDN/>
              <w:bidi w:val="0"/>
              <w:adjustRightInd w:val="0"/>
              <w:snapToGrid w:val="0"/>
              <w:spacing w:beforeAutospacing="0" w:afterAutospacing="0" w:line="264" w:lineRule="auto"/>
              <w:jc w:val="left"/>
              <w:textAlignment w:val="auto"/>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15T料塔及料线</w:t>
            </w:r>
          </w:p>
          <w:p w14:paraId="17DD685F">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3.塔体直径：2.2m；</w:t>
            </w:r>
          </w:p>
          <w:p w14:paraId="7F3C7F53">
            <w:pPr>
              <w:keepNext w:val="0"/>
              <w:keepLines w:val="0"/>
              <w:widowControl/>
              <w:numPr>
                <w:ilvl w:val="0"/>
                <w:numId w:val="0"/>
              </w:numPr>
              <w:suppressLineNumbers w:val="0"/>
              <w:ind w:leftChars="0"/>
              <w:jc w:val="left"/>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8.支撑腿长度：4m；</w:t>
            </w:r>
          </w:p>
        </w:tc>
      </w:tr>
      <w:tr w14:paraId="62A01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963" w:type="dxa"/>
            <w:vAlign w:val="center"/>
          </w:tcPr>
          <w:p w14:paraId="55ABB528">
            <w:pPr>
              <w:pStyle w:val="3"/>
              <w:keepNext w:val="0"/>
              <w:keepLines w:val="0"/>
              <w:pageBreakBefore w:val="0"/>
              <w:widowControl/>
              <w:numPr>
                <w:ilvl w:val="0"/>
                <w:numId w:val="0"/>
              </w:numPr>
              <w:suppressLineNumbers w:val="0"/>
              <w:kinsoku/>
              <w:wordWrap/>
              <w:overflowPunct/>
              <w:topLinePunct w:val="0"/>
              <w:autoSpaceDE/>
              <w:autoSpaceDN/>
              <w:bidi w:val="0"/>
              <w:spacing w:beforeAutospacing="0" w:afterAutospacing="0" w:line="264" w:lineRule="auto"/>
              <w:ind w:right="0" w:rightChars="0"/>
              <w:jc w:val="center"/>
              <w:textAlignment w:val="auto"/>
              <w:rPr>
                <w:rStyle w:val="7"/>
                <w:rFonts w:hint="default" w:ascii="宋体" w:hAnsi="宋体" w:eastAsia="宋体" w:cs="宋体"/>
                <w:b w:val="0"/>
                <w:bCs/>
                <w:i w:val="0"/>
                <w:iCs w:val="0"/>
                <w:caps w:val="0"/>
                <w:color w:val="auto"/>
                <w:spacing w:val="0"/>
                <w:kern w:val="2"/>
                <w:sz w:val="21"/>
                <w:szCs w:val="21"/>
                <w:vertAlign w:val="baseline"/>
                <w:lang w:val="en-US" w:eastAsia="zh-CN" w:bidi="ar-SA"/>
              </w:rPr>
            </w:pPr>
            <w:r>
              <w:rPr>
                <w:rStyle w:val="7"/>
                <w:rFonts w:hint="eastAsia" w:ascii="宋体" w:hAnsi="宋体" w:eastAsia="宋体" w:cs="宋体"/>
                <w:b w:val="0"/>
                <w:bCs/>
                <w:i w:val="0"/>
                <w:iCs w:val="0"/>
                <w:caps w:val="0"/>
                <w:color w:val="auto"/>
                <w:spacing w:val="0"/>
                <w:kern w:val="2"/>
                <w:sz w:val="21"/>
                <w:szCs w:val="21"/>
                <w:vertAlign w:val="baseline"/>
                <w:lang w:val="en-US" w:eastAsia="zh-CN" w:bidi="ar-SA"/>
              </w:rPr>
              <w:t>3</w:t>
            </w:r>
          </w:p>
        </w:tc>
        <w:tc>
          <w:tcPr>
            <w:tcW w:w="1793" w:type="dxa"/>
            <w:vAlign w:val="center"/>
          </w:tcPr>
          <w:p w14:paraId="0BDA628B">
            <w:pPr>
              <w:pStyle w:val="3"/>
              <w:keepNext w:val="0"/>
              <w:keepLines w:val="0"/>
              <w:pageBreakBefore w:val="0"/>
              <w:widowControl/>
              <w:numPr>
                <w:ilvl w:val="0"/>
                <w:numId w:val="0"/>
              </w:numPr>
              <w:suppressLineNumbers w:val="0"/>
              <w:kinsoku/>
              <w:wordWrap/>
              <w:overflowPunct/>
              <w:topLinePunct w:val="0"/>
              <w:autoSpaceDE/>
              <w:autoSpaceDN/>
              <w:bidi w:val="0"/>
              <w:spacing w:beforeAutospacing="0" w:afterAutospacing="0" w:line="264" w:lineRule="auto"/>
              <w:ind w:right="0" w:rightChars="0"/>
              <w:jc w:val="both"/>
              <w:textAlignment w:val="auto"/>
              <w:rPr>
                <w:rStyle w:val="7"/>
                <w:rFonts w:hint="eastAsia" w:ascii="宋体" w:hAnsi="宋体" w:eastAsia="宋体" w:cs="宋体"/>
                <w:b w:val="0"/>
                <w:bCs/>
                <w:i w:val="0"/>
                <w:iCs w:val="0"/>
                <w:caps w:val="0"/>
                <w:color w:val="auto"/>
                <w:spacing w:val="0"/>
                <w:kern w:val="2"/>
                <w:sz w:val="21"/>
                <w:szCs w:val="21"/>
                <w:vertAlign w:val="baseline"/>
                <w:lang w:val="en-US" w:eastAsia="zh-CN" w:bidi="ar-SA"/>
              </w:rPr>
            </w:pPr>
            <w:r>
              <w:rPr>
                <w:rStyle w:val="7"/>
                <w:rFonts w:hint="eastAsia" w:ascii="宋体" w:hAnsi="宋体" w:eastAsia="宋体" w:cs="宋体"/>
                <w:b w:val="0"/>
                <w:bCs/>
                <w:i w:val="0"/>
                <w:iCs w:val="0"/>
                <w:caps w:val="0"/>
                <w:color w:val="auto"/>
                <w:spacing w:val="0"/>
                <w:kern w:val="2"/>
                <w:sz w:val="21"/>
                <w:szCs w:val="21"/>
                <w:vertAlign w:val="baseline"/>
                <w:lang w:val="en-US" w:eastAsia="zh-CN" w:bidi="ar-SA"/>
              </w:rPr>
              <w:t xml:space="preserve">第二章 </w:t>
            </w:r>
            <w:r>
              <w:rPr>
                <w:rStyle w:val="7"/>
                <w:rFonts w:hint="default" w:ascii="宋体" w:hAnsi="宋体" w:eastAsia="宋体" w:cs="宋体"/>
                <w:b w:val="0"/>
                <w:bCs/>
                <w:i w:val="0"/>
                <w:iCs w:val="0"/>
                <w:caps w:val="0"/>
                <w:color w:val="auto"/>
                <w:spacing w:val="0"/>
                <w:kern w:val="2"/>
                <w:sz w:val="21"/>
                <w:szCs w:val="21"/>
                <w:vertAlign w:val="baseline"/>
                <w:lang w:val="en-US" w:eastAsia="zh-CN" w:bidi="ar-SA"/>
              </w:rPr>
              <w:t>采购需求</w:t>
            </w:r>
          </w:p>
        </w:tc>
        <w:tc>
          <w:tcPr>
            <w:tcW w:w="3385" w:type="dxa"/>
            <w:vAlign w:val="center"/>
          </w:tcPr>
          <w:p w14:paraId="64C196C7">
            <w:pPr>
              <w:keepNext w:val="0"/>
              <w:keepLines w:val="0"/>
              <w:pageBreakBefore w:val="0"/>
              <w:kinsoku/>
              <w:wordWrap/>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原采购需求无图纸</w:t>
            </w:r>
          </w:p>
        </w:tc>
        <w:tc>
          <w:tcPr>
            <w:tcW w:w="3390" w:type="dxa"/>
            <w:vAlign w:val="center"/>
          </w:tcPr>
          <w:p w14:paraId="61F2DB80">
            <w:pPr>
              <w:pStyle w:val="3"/>
              <w:keepNext w:val="0"/>
              <w:keepLines w:val="0"/>
              <w:pageBreakBefore w:val="0"/>
              <w:widowControl/>
              <w:numPr>
                <w:ilvl w:val="0"/>
                <w:numId w:val="0"/>
              </w:numPr>
              <w:suppressLineNumbers w:val="0"/>
              <w:kinsoku/>
              <w:wordWrap/>
              <w:overflowPunct/>
              <w:topLinePunct w:val="0"/>
              <w:autoSpaceDE/>
              <w:autoSpaceDN/>
              <w:bidi w:val="0"/>
              <w:spacing w:beforeAutospacing="0" w:afterAutospacing="0" w:line="264" w:lineRule="auto"/>
              <w:ind w:left="0" w:leftChars="0" w:right="0" w:rightChars="0" w:firstLine="0" w:firstLineChars="0"/>
              <w:jc w:val="both"/>
              <w:textAlignment w:val="auto"/>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具体内容详见附件图纸</w:t>
            </w:r>
          </w:p>
        </w:tc>
      </w:tr>
    </w:tbl>
    <w:p w14:paraId="4819F15B">
      <w:pPr>
        <w:pStyle w:val="3"/>
        <w:keepNext w:val="0"/>
        <w:keepLines w:val="0"/>
        <w:pageBreakBefore w:val="0"/>
        <w:widowControl/>
        <w:numPr>
          <w:ilvl w:val="0"/>
          <w:numId w:val="0"/>
        </w:numPr>
        <w:suppressLineNumbers w:val="0"/>
        <w:kinsoku/>
        <w:wordWrap/>
        <w:overflowPunct/>
        <w:topLinePunct w:val="0"/>
        <w:autoSpaceDE/>
        <w:autoSpaceDN/>
        <w:bidi w:val="0"/>
        <w:spacing w:beforeAutospacing="0" w:afterAutospacing="0" w:line="264" w:lineRule="auto"/>
        <w:ind w:leftChars="0" w:right="0" w:rightChars="0"/>
        <w:jc w:val="left"/>
        <w:textAlignment w:val="auto"/>
        <w:rPr>
          <w:rStyle w:val="7"/>
          <w:rFonts w:hint="default" w:ascii="宋体" w:hAnsi="宋体" w:eastAsia="宋体" w:cs="宋体"/>
          <w:b w:val="0"/>
          <w:bCs/>
          <w:i w:val="0"/>
          <w:iCs w:val="0"/>
          <w:caps w:val="0"/>
          <w:color w:val="auto"/>
          <w:spacing w:val="0"/>
          <w:kern w:val="2"/>
          <w:sz w:val="21"/>
          <w:szCs w:val="21"/>
          <w:lang w:val="en-US" w:eastAsia="zh-CN" w:bidi="ar-SA"/>
        </w:rPr>
      </w:pPr>
      <w:r>
        <w:rPr>
          <w:rStyle w:val="7"/>
          <w:rFonts w:hint="eastAsia" w:ascii="宋体" w:hAnsi="宋体" w:eastAsia="宋体" w:cs="宋体"/>
          <w:b w:val="0"/>
          <w:bCs/>
          <w:i w:val="0"/>
          <w:iCs w:val="0"/>
          <w:caps w:val="0"/>
          <w:color w:val="auto"/>
          <w:spacing w:val="0"/>
          <w:kern w:val="2"/>
          <w:sz w:val="21"/>
          <w:szCs w:val="21"/>
          <w:lang w:val="en-US" w:eastAsia="zh-CN" w:bidi="ar-SA"/>
        </w:rPr>
        <w:t>更正日期：2025年11月24日</w:t>
      </w:r>
    </w:p>
    <w:p w14:paraId="65C86B42">
      <w:pPr>
        <w:pStyle w:val="3"/>
        <w:keepNext w:val="0"/>
        <w:keepLines w:val="0"/>
        <w:pageBreakBefore w:val="0"/>
        <w:widowControl/>
        <w:numPr>
          <w:ilvl w:val="0"/>
          <w:numId w:val="0"/>
        </w:numPr>
        <w:suppressLineNumbers w:val="0"/>
        <w:kinsoku/>
        <w:wordWrap/>
        <w:overflowPunct/>
        <w:topLinePunct w:val="0"/>
        <w:autoSpaceDE/>
        <w:autoSpaceDN/>
        <w:bidi w:val="0"/>
        <w:spacing w:beforeAutospacing="0" w:afterAutospacing="0" w:line="264" w:lineRule="auto"/>
        <w:ind w:leftChars="0" w:right="0" w:rightChars="0"/>
        <w:jc w:val="left"/>
        <w:textAlignment w:val="auto"/>
        <w:rPr>
          <w:rStyle w:val="7"/>
          <w:rFonts w:hint="default" w:ascii="宋体" w:hAnsi="宋体" w:eastAsia="宋体" w:cs="宋体"/>
          <w:b w:val="0"/>
          <w:bCs/>
          <w:i w:val="0"/>
          <w:iCs w:val="0"/>
          <w:caps w:val="0"/>
          <w:color w:val="auto"/>
          <w:spacing w:val="0"/>
          <w:kern w:val="2"/>
          <w:sz w:val="21"/>
          <w:szCs w:val="21"/>
          <w:lang w:val="en-US" w:eastAsia="zh-CN" w:bidi="ar-SA"/>
        </w:rPr>
      </w:pPr>
      <w:r>
        <w:rPr>
          <w:rStyle w:val="7"/>
          <w:rFonts w:hint="eastAsia" w:ascii="宋体" w:hAnsi="宋体" w:eastAsia="宋体" w:cs="宋体"/>
          <w:i w:val="0"/>
          <w:iCs w:val="0"/>
          <w:caps w:val="0"/>
          <w:color w:val="auto"/>
          <w:spacing w:val="0"/>
          <w:kern w:val="2"/>
          <w:sz w:val="21"/>
          <w:szCs w:val="21"/>
          <w:lang w:val="en-US" w:eastAsia="zh-CN" w:bidi="ar-SA"/>
        </w:rPr>
        <w:t>三、其他补充事宜</w:t>
      </w:r>
    </w:p>
    <w:p w14:paraId="58D7F5F4">
      <w:pPr>
        <w:pStyle w:val="3"/>
        <w:keepNext w:val="0"/>
        <w:keepLines w:val="0"/>
        <w:pageBreakBefore w:val="0"/>
        <w:widowControl/>
        <w:numPr>
          <w:ilvl w:val="0"/>
          <w:numId w:val="3"/>
        </w:numPr>
        <w:suppressLineNumbers w:val="0"/>
        <w:kinsoku/>
        <w:wordWrap/>
        <w:overflowPunct/>
        <w:topLinePunct w:val="0"/>
        <w:autoSpaceDE/>
        <w:autoSpaceDN/>
        <w:bidi w:val="0"/>
        <w:spacing w:beforeAutospacing="0" w:afterAutospacing="0" w:line="264" w:lineRule="auto"/>
        <w:ind w:leftChars="0" w:right="0" w:rightChars="0" w:firstLine="420" w:firstLineChars="200"/>
        <w:jc w:val="left"/>
        <w:textAlignment w:val="auto"/>
        <w:rPr>
          <w:rFonts w:hint="default" w:asciiTheme="minorHAnsi" w:hAnsiTheme="minorHAnsi" w:eastAsiaTheme="minorEastAsia" w:cstheme="minorBidi"/>
          <w:color w:val="auto"/>
          <w:kern w:val="0"/>
          <w:sz w:val="21"/>
          <w:szCs w:val="21"/>
          <w:lang w:val="en-US" w:eastAsia="zh-CN" w:bidi="ar-SA"/>
        </w:rPr>
      </w:pPr>
      <w:r>
        <w:rPr>
          <w:rFonts w:hint="eastAsia" w:cstheme="minorBidi"/>
          <w:color w:val="auto"/>
          <w:kern w:val="0"/>
          <w:sz w:val="21"/>
          <w:szCs w:val="21"/>
          <w:lang w:val="en-US" w:eastAsia="zh-CN" w:bidi="ar-SA"/>
        </w:rPr>
        <w:t>原截、开标时间不变，</w:t>
      </w:r>
      <w:r>
        <w:rPr>
          <w:rFonts w:hint="default" w:asciiTheme="minorHAnsi" w:hAnsiTheme="minorHAnsi" w:eastAsiaTheme="minorEastAsia" w:cstheme="minorBidi"/>
          <w:color w:val="auto"/>
          <w:kern w:val="0"/>
          <w:sz w:val="21"/>
          <w:szCs w:val="21"/>
          <w:lang w:val="en-US" w:eastAsia="zh-CN" w:bidi="ar-SA"/>
        </w:rPr>
        <w:t>供应商</w:t>
      </w:r>
      <w:r>
        <w:rPr>
          <w:rFonts w:hint="eastAsia" w:cstheme="minorBidi"/>
          <w:color w:val="auto"/>
          <w:kern w:val="0"/>
          <w:sz w:val="21"/>
          <w:szCs w:val="21"/>
          <w:lang w:val="en-US" w:eastAsia="zh-CN" w:bidi="ar-SA"/>
        </w:rPr>
        <w:t>如需延期请来函告知</w:t>
      </w:r>
      <w:r>
        <w:rPr>
          <w:rFonts w:hint="default" w:asciiTheme="minorHAnsi" w:hAnsiTheme="minorHAnsi" w:eastAsiaTheme="minorEastAsia" w:cstheme="minorBidi"/>
          <w:color w:val="auto"/>
          <w:kern w:val="0"/>
          <w:sz w:val="21"/>
          <w:szCs w:val="21"/>
          <w:lang w:val="en-US" w:eastAsia="zh-CN" w:bidi="ar-SA"/>
        </w:rPr>
        <w:t>。</w:t>
      </w:r>
    </w:p>
    <w:p w14:paraId="16DB5412">
      <w:pPr>
        <w:pStyle w:val="3"/>
        <w:keepNext w:val="0"/>
        <w:keepLines w:val="0"/>
        <w:pageBreakBefore w:val="0"/>
        <w:widowControl/>
        <w:numPr>
          <w:ilvl w:val="0"/>
          <w:numId w:val="3"/>
        </w:numPr>
        <w:suppressLineNumbers w:val="0"/>
        <w:kinsoku/>
        <w:wordWrap/>
        <w:overflowPunct/>
        <w:topLinePunct w:val="0"/>
        <w:autoSpaceDE/>
        <w:autoSpaceDN/>
        <w:bidi w:val="0"/>
        <w:spacing w:beforeAutospacing="0" w:afterAutospacing="0" w:line="264" w:lineRule="auto"/>
        <w:ind w:leftChars="0" w:right="0" w:rightChars="0" w:firstLine="420" w:firstLineChars="200"/>
        <w:jc w:val="left"/>
        <w:textAlignment w:val="auto"/>
        <w:rPr>
          <w:rFonts w:hint="default" w:asciiTheme="minorHAnsi" w:hAnsiTheme="minorHAnsi" w:eastAsiaTheme="minorEastAsia" w:cstheme="minorBidi"/>
          <w:color w:val="auto"/>
          <w:kern w:val="0"/>
          <w:sz w:val="21"/>
          <w:szCs w:val="21"/>
          <w:lang w:val="en-US" w:eastAsia="zh-CN" w:bidi="ar-SA"/>
        </w:rPr>
      </w:pPr>
      <w:r>
        <w:rPr>
          <w:rFonts w:hint="eastAsia" w:asciiTheme="minorHAnsi" w:hAnsiTheme="minorHAnsi" w:eastAsiaTheme="minorEastAsia" w:cstheme="minorBidi"/>
          <w:color w:val="auto"/>
          <w:kern w:val="0"/>
          <w:sz w:val="21"/>
          <w:szCs w:val="21"/>
          <w:lang w:val="en-US" w:eastAsia="zh-CN" w:bidi="ar-SA"/>
        </w:rPr>
        <w:t>公告发布媒体：广西壮族自治区政府采购网、中国政府采购网</w:t>
      </w:r>
      <w:r>
        <w:rPr>
          <w:rFonts w:hint="default" w:asciiTheme="minorHAnsi" w:hAnsiTheme="minorHAnsi" w:eastAsiaTheme="minorEastAsia" w:cstheme="minorBidi"/>
          <w:color w:val="auto"/>
          <w:kern w:val="0"/>
          <w:sz w:val="21"/>
          <w:szCs w:val="21"/>
          <w:lang w:val="en-US" w:eastAsia="zh-CN" w:bidi="ar-SA"/>
        </w:rPr>
        <w:t>采购文件中涉及以上内容请按以上更正执行，其他事项不变。  </w:t>
      </w:r>
    </w:p>
    <w:p w14:paraId="5BD194E9">
      <w:pPr>
        <w:pStyle w:val="3"/>
        <w:keepNext w:val="0"/>
        <w:keepLines w:val="0"/>
        <w:pageBreakBefore w:val="0"/>
        <w:widowControl/>
        <w:suppressLineNumbers w:val="0"/>
        <w:kinsoku/>
        <w:wordWrap/>
        <w:overflowPunct/>
        <w:topLinePunct w:val="0"/>
        <w:autoSpaceDE/>
        <w:autoSpaceDN/>
        <w:bidi w:val="0"/>
        <w:spacing w:beforeAutospacing="0" w:afterAutospacing="0" w:line="264" w:lineRule="auto"/>
        <w:jc w:val="left"/>
        <w:textAlignment w:val="auto"/>
        <w:rPr>
          <w:rFonts w:hint="eastAsia" w:ascii="宋体" w:hAnsi="宋体" w:eastAsia="宋体" w:cs="宋体"/>
          <w:color w:val="auto"/>
          <w:sz w:val="21"/>
          <w:szCs w:val="21"/>
        </w:rPr>
      </w:pPr>
      <w:r>
        <w:rPr>
          <w:rFonts w:hint="eastAsia" w:ascii="宋体" w:hAnsi="宋体" w:eastAsia="宋体" w:cs="宋体"/>
          <w:b/>
          <w:bCs/>
          <w:i w:val="0"/>
          <w:iCs w:val="0"/>
          <w:caps w:val="0"/>
          <w:color w:val="auto"/>
          <w:spacing w:val="0"/>
          <w:sz w:val="21"/>
          <w:szCs w:val="21"/>
          <w:u w:val="none"/>
          <w:lang w:val="en-US" w:eastAsia="zh-CN"/>
        </w:rPr>
        <w:t>四、</w:t>
      </w:r>
      <w:r>
        <w:rPr>
          <w:rStyle w:val="7"/>
          <w:rFonts w:hint="eastAsia" w:ascii="宋体" w:hAnsi="宋体" w:eastAsia="宋体" w:cs="宋体"/>
          <w:b/>
          <w:bCs/>
          <w:i w:val="0"/>
          <w:iCs w:val="0"/>
          <w:caps w:val="0"/>
          <w:color w:val="auto"/>
          <w:spacing w:val="0"/>
          <w:kern w:val="2"/>
          <w:sz w:val="21"/>
          <w:szCs w:val="21"/>
          <w:lang w:val="en-US" w:eastAsia="zh-CN" w:bidi="ar-SA"/>
        </w:rPr>
        <w:t>对本次公告内容提出询问，请按以下方式联系　</w:t>
      </w:r>
      <w:r>
        <w:rPr>
          <w:rFonts w:hint="eastAsia" w:ascii="宋体" w:hAnsi="宋体" w:eastAsia="宋体" w:cs="宋体"/>
          <w:b/>
          <w:bCs/>
          <w:color w:val="auto"/>
          <w:sz w:val="21"/>
          <w:szCs w:val="21"/>
        </w:rPr>
        <w:t>　</w:t>
      </w:r>
      <w:r>
        <w:rPr>
          <w:rFonts w:hint="eastAsia" w:ascii="宋体" w:hAnsi="宋体" w:eastAsia="宋体" w:cs="宋体"/>
          <w:color w:val="auto"/>
          <w:sz w:val="21"/>
          <w:szCs w:val="21"/>
        </w:rPr>
        <w:t>　           </w:t>
      </w:r>
    </w:p>
    <w:p w14:paraId="3A0363D4">
      <w:pPr>
        <w:bidi w:val="0"/>
        <w:ind w:firstLine="210" w:firstLineChars="100"/>
        <w:rPr>
          <w:rFonts w:hint="eastAsia"/>
          <w:sz w:val="21"/>
          <w:szCs w:val="21"/>
        </w:rPr>
      </w:pPr>
      <w:r>
        <w:rPr>
          <w:rFonts w:hint="eastAsia"/>
          <w:sz w:val="21"/>
          <w:szCs w:val="21"/>
        </w:rPr>
        <w:t>1.采购人信息                        </w:t>
      </w:r>
    </w:p>
    <w:p w14:paraId="4A572BB8">
      <w:pPr>
        <w:bidi w:val="0"/>
        <w:ind w:firstLine="210" w:firstLineChars="100"/>
        <w:rPr>
          <w:rFonts w:hint="eastAsia"/>
          <w:sz w:val="21"/>
          <w:szCs w:val="21"/>
        </w:rPr>
      </w:pPr>
      <w:r>
        <w:rPr>
          <w:rFonts w:hint="eastAsia"/>
          <w:sz w:val="21"/>
          <w:szCs w:val="21"/>
        </w:rPr>
        <w:t>名    称：</w:t>
      </w:r>
      <w:r>
        <w:rPr>
          <w:rFonts w:hint="eastAsia"/>
          <w:sz w:val="21"/>
          <w:szCs w:val="21"/>
          <w:lang w:eastAsia="zh-CN"/>
        </w:rPr>
        <w:t xml:space="preserve">隆林各族自治县农业农村局 </w:t>
      </w:r>
      <w:r>
        <w:rPr>
          <w:rFonts w:hint="eastAsia"/>
          <w:sz w:val="21"/>
          <w:szCs w:val="21"/>
        </w:rPr>
        <w:t>                        </w:t>
      </w:r>
    </w:p>
    <w:p w14:paraId="4CF10583">
      <w:pPr>
        <w:bidi w:val="0"/>
        <w:ind w:firstLine="210" w:firstLineChars="100"/>
        <w:rPr>
          <w:rFonts w:hint="eastAsia"/>
          <w:sz w:val="21"/>
          <w:szCs w:val="21"/>
        </w:rPr>
      </w:pPr>
      <w:r>
        <w:rPr>
          <w:rFonts w:hint="eastAsia"/>
          <w:sz w:val="21"/>
          <w:szCs w:val="21"/>
        </w:rPr>
        <w:t>地    址：隆林各族自治县新州镇民生街249号                        </w:t>
      </w:r>
    </w:p>
    <w:p w14:paraId="57F2F3FE">
      <w:pPr>
        <w:bidi w:val="0"/>
        <w:ind w:firstLine="210" w:firstLineChars="100"/>
        <w:rPr>
          <w:rFonts w:hint="eastAsia"/>
          <w:sz w:val="21"/>
          <w:szCs w:val="21"/>
        </w:rPr>
      </w:pPr>
      <w:r>
        <w:rPr>
          <w:rFonts w:hint="eastAsia"/>
          <w:sz w:val="21"/>
          <w:szCs w:val="21"/>
        </w:rPr>
        <w:t>联系方式：</w:t>
      </w:r>
      <w:r>
        <w:rPr>
          <w:rFonts w:hint="eastAsia"/>
          <w:color w:val="auto"/>
          <w:kern w:val="0"/>
          <w:szCs w:val="21"/>
          <w:u w:val="none"/>
        </w:rPr>
        <w:t>0776-8202188</w:t>
      </w:r>
      <w:r>
        <w:rPr>
          <w:rFonts w:hint="eastAsia"/>
          <w:sz w:val="21"/>
          <w:szCs w:val="21"/>
        </w:rPr>
        <w:t xml:space="preserve">                                             </w:t>
      </w:r>
    </w:p>
    <w:p w14:paraId="69A70A48">
      <w:pPr>
        <w:bidi w:val="0"/>
        <w:ind w:firstLine="210" w:firstLineChars="100"/>
        <w:rPr>
          <w:rFonts w:hint="eastAsia"/>
          <w:sz w:val="21"/>
          <w:szCs w:val="21"/>
        </w:rPr>
      </w:pPr>
      <w:r>
        <w:rPr>
          <w:rFonts w:hint="eastAsia"/>
          <w:sz w:val="21"/>
          <w:szCs w:val="21"/>
        </w:rPr>
        <w:t>2.采购代理机构信息 </w:t>
      </w:r>
    </w:p>
    <w:p w14:paraId="2A2D9A23">
      <w:pPr>
        <w:bidi w:val="0"/>
        <w:ind w:firstLine="210" w:firstLineChars="100"/>
        <w:rPr>
          <w:rFonts w:hint="eastAsia"/>
          <w:sz w:val="21"/>
          <w:szCs w:val="21"/>
        </w:rPr>
      </w:pPr>
      <w:r>
        <w:rPr>
          <w:rFonts w:hint="eastAsia"/>
          <w:sz w:val="21"/>
          <w:szCs w:val="21"/>
        </w:rPr>
        <w:t>名    称：广西机电设备招标有限公司                        </w:t>
      </w:r>
    </w:p>
    <w:p w14:paraId="30201D6B">
      <w:pPr>
        <w:bidi w:val="0"/>
        <w:ind w:firstLine="210" w:firstLineChars="100"/>
        <w:rPr>
          <w:rFonts w:hint="eastAsia"/>
          <w:sz w:val="21"/>
          <w:szCs w:val="21"/>
        </w:rPr>
      </w:pPr>
      <w:r>
        <w:rPr>
          <w:rFonts w:hint="eastAsia"/>
          <w:sz w:val="21"/>
          <w:szCs w:val="21"/>
        </w:rPr>
        <w:t>地    址：广西百色市右江区那毕大道12号环球大厦左塔楼15层1527室                        </w:t>
      </w:r>
    </w:p>
    <w:p w14:paraId="3D629CAF">
      <w:pPr>
        <w:bidi w:val="0"/>
        <w:ind w:firstLine="210" w:firstLineChars="100"/>
        <w:rPr>
          <w:rFonts w:hint="eastAsia"/>
          <w:sz w:val="21"/>
          <w:szCs w:val="21"/>
        </w:rPr>
      </w:pPr>
      <w:r>
        <w:rPr>
          <w:rFonts w:hint="eastAsia"/>
          <w:sz w:val="21"/>
          <w:szCs w:val="21"/>
        </w:rPr>
        <w:t>联系方式：0776-2222600</w:t>
      </w:r>
    </w:p>
    <w:p w14:paraId="37128073">
      <w:pPr>
        <w:bidi w:val="0"/>
        <w:ind w:firstLine="210" w:firstLineChars="100"/>
        <w:rPr>
          <w:rFonts w:hint="eastAsia"/>
          <w:sz w:val="21"/>
          <w:szCs w:val="21"/>
        </w:rPr>
      </w:pPr>
      <w:r>
        <w:rPr>
          <w:rFonts w:hint="eastAsia"/>
          <w:sz w:val="21"/>
          <w:szCs w:val="21"/>
        </w:rPr>
        <w:t>3.项目联系方式                        </w:t>
      </w:r>
    </w:p>
    <w:p w14:paraId="662214F5">
      <w:pPr>
        <w:bidi w:val="0"/>
        <w:ind w:firstLine="210" w:firstLineChars="100"/>
        <w:rPr>
          <w:rFonts w:hint="eastAsia"/>
          <w:sz w:val="21"/>
          <w:szCs w:val="21"/>
        </w:rPr>
      </w:pPr>
      <w:r>
        <w:rPr>
          <w:rFonts w:hint="eastAsia"/>
          <w:sz w:val="21"/>
          <w:szCs w:val="21"/>
        </w:rPr>
        <w:t>项目联系人：韦江迎  </w:t>
      </w:r>
    </w:p>
    <w:p w14:paraId="118BF59D">
      <w:pPr>
        <w:bidi w:val="0"/>
        <w:ind w:firstLine="210" w:firstLineChars="100"/>
        <w:rPr>
          <w:rFonts w:hint="eastAsia"/>
          <w:sz w:val="21"/>
          <w:szCs w:val="21"/>
        </w:rPr>
      </w:pPr>
      <w:r>
        <w:rPr>
          <w:rFonts w:hint="eastAsia"/>
          <w:sz w:val="21"/>
          <w:szCs w:val="21"/>
        </w:rPr>
        <w:t>电      话：0776-2222600</w:t>
      </w:r>
    </w:p>
    <w:p w14:paraId="3AB32792">
      <w:pPr>
        <w:rPr>
          <w:rFonts w:hint="eastAsia"/>
          <w:sz w:val="21"/>
          <w:szCs w:val="21"/>
        </w:rPr>
      </w:pPr>
      <w:r>
        <w:rPr>
          <w:rFonts w:hint="eastAsia"/>
          <w:sz w:val="21"/>
          <w:szCs w:val="21"/>
        </w:rPr>
        <w:br w:type="page"/>
      </w:r>
    </w:p>
    <w:p w14:paraId="654808CE">
      <w:pPr>
        <w:bidi w:val="0"/>
        <w:ind w:firstLine="210" w:firstLineChars="100"/>
        <w:rPr>
          <w:rFonts w:hint="eastAsia"/>
          <w:sz w:val="21"/>
          <w:szCs w:val="21"/>
          <w:lang w:val="en-US" w:eastAsia="zh-CN"/>
        </w:rPr>
      </w:pPr>
      <w:r>
        <w:rPr>
          <w:rFonts w:hint="eastAsia"/>
          <w:sz w:val="21"/>
          <w:szCs w:val="21"/>
          <w:lang w:val="en-US" w:eastAsia="zh-CN"/>
        </w:rPr>
        <w:t>图纸附件</w:t>
      </w:r>
    </w:p>
    <w:p w14:paraId="4BD81A31">
      <w:pPr>
        <w:rPr>
          <w:rFonts w:hint="eastAsia"/>
          <w:lang w:val="en-US" w:eastAsia="zh-CN"/>
        </w:rPr>
      </w:pPr>
      <w:r>
        <w:rPr>
          <w:rFonts w:hint="eastAsia"/>
          <w:lang w:val="en-US" w:eastAsia="zh-CN"/>
        </w:rPr>
        <w:t>天生桥委果者读集中养殖区：3号猪舍料塔至场地直线距离不到20米（红色箭头为料塔位置）</w:t>
      </w:r>
    </w:p>
    <w:p w14:paraId="399D5554">
      <w:pPr>
        <w:bidi w:val="0"/>
        <w:ind w:firstLine="210" w:firstLineChars="100"/>
      </w:pPr>
      <w:r>
        <w:drawing>
          <wp:inline distT="0" distB="0" distL="114300" distR="114300">
            <wp:extent cx="4114800" cy="24384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stretch>
                      <a:fillRect/>
                    </a:stretch>
                  </pic:blipFill>
                  <pic:spPr>
                    <a:xfrm>
                      <a:off x="0" y="0"/>
                      <a:ext cx="4114800" cy="2438400"/>
                    </a:xfrm>
                    <a:prstGeom prst="rect">
                      <a:avLst/>
                    </a:prstGeom>
                    <a:noFill/>
                    <a:ln>
                      <a:noFill/>
                    </a:ln>
                  </pic:spPr>
                </pic:pic>
              </a:graphicData>
            </a:graphic>
          </wp:inline>
        </w:drawing>
      </w:r>
    </w:p>
    <w:p w14:paraId="2FB0EA07">
      <w:pPr>
        <w:bidi w:val="0"/>
        <w:ind w:firstLine="210" w:firstLineChars="100"/>
      </w:pPr>
    </w:p>
    <w:p w14:paraId="1310CAB1">
      <w:pPr>
        <w:bidi w:val="0"/>
        <w:ind w:firstLine="210" w:firstLineChars="100"/>
        <w:rPr>
          <w:rFonts w:hint="eastAsia"/>
          <w:lang w:val="en-US" w:eastAsia="zh-CN"/>
        </w:rPr>
      </w:pPr>
      <w:r>
        <w:rPr>
          <w:rFonts w:hint="eastAsia"/>
          <w:lang w:val="en-US" w:eastAsia="zh-CN"/>
        </w:rPr>
        <w:t>4号猪舍料塔至场地直线距离不到5米（红色箭头为料塔位置）</w:t>
      </w:r>
    </w:p>
    <w:p w14:paraId="290DB395">
      <w:pPr>
        <w:bidi w:val="0"/>
        <w:ind w:firstLine="210" w:firstLineChars="100"/>
        <w:rPr>
          <w:rFonts w:hint="eastAsia"/>
          <w:lang w:val="en-US" w:eastAsia="zh-CN"/>
        </w:rPr>
      </w:pPr>
      <w:r>
        <w:drawing>
          <wp:inline distT="0" distB="0" distL="114300" distR="114300">
            <wp:extent cx="3752850" cy="23050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5"/>
                    <a:stretch>
                      <a:fillRect/>
                    </a:stretch>
                  </pic:blipFill>
                  <pic:spPr>
                    <a:xfrm>
                      <a:off x="0" y="0"/>
                      <a:ext cx="3752850" cy="2305050"/>
                    </a:xfrm>
                    <a:prstGeom prst="rect">
                      <a:avLst/>
                    </a:prstGeom>
                    <a:noFill/>
                    <a:ln>
                      <a:noFill/>
                    </a:ln>
                  </pic:spPr>
                </pic:pic>
              </a:graphicData>
            </a:graphic>
          </wp:inline>
        </w:drawing>
      </w:r>
    </w:p>
    <w:sectPr>
      <w:pgSz w:w="11906" w:h="16838"/>
      <w:pgMar w:top="1440" w:right="1800" w:bottom="1440"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0D89AD"/>
    <w:multiLevelType w:val="singleLevel"/>
    <w:tmpl w:val="8D0D89AD"/>
    <w:lvl w:ilvl="0" w:tentative="0">
      <w:start w:val="1"/>
      <w:numFmt w:val="chineseCounting"/>
      <w:suff w:val="nothing"/>
      <w:lvlText w:val="%1、"/>
      <w:lvlJc w:val="left"/>
      <w:rPr>
        <w:rFonts w:hint="eastAsia"/>
      </w:rPr>
    </w:lvl>
  </w:abstractNum>
  <w:abstractNum w:abstractNumId="1">
    <w:nsid w:val="B26F8A97"/>
    <w:multiLevelType w:val="singleLevel"/>
    <w:tmpl w:val="B26F8A97"/>
    <w:lvl w:ilvl="0" w:tentative="0">
      <w:start w:val="2"/>
      <w:numFmt w:val="chineseCounting"/>
      <w:suff w:val="space"/>
      <w:lvlText w:val="第%1章"/>
      <w:lvlJc w:val="left"/>
      <w:rPr>
        <w:rFonts w:hint="eastAsia"/>
      </w:rPr>
    </w:lvl>
  </w:abstractNum>
  <w:abstractNum w:abstractNumId="2">
    <w:nsid w:val="E94DA78D"/>
    <w:multiLevelType w:val="singleLevel"/>
    <w:tmpl w:val="E94DA78D"/>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A00803"/>
    <w:rsid w:val="06AB4760"/>
    <w:rsid w:val="07834FDE"/>
    <w:rsid w:val="090C47E8"/>
    <w:rsid w:val="0C157672"/>
    <w:rsid w:val="0CAC4442"/>
    <w:rsid w:val="15651FD9"/>
    <w:rsid w:val="184B14B9"/>
    <w:rsid w:val="217A2E0F"/>
    <w:rsid w:val="39DC1B4A"/>
    <w:rsid w:val="3E641DA7"/>
    <w:rsid w:val="42F94AE0"/>
    <w:rsid w:val="432E1164"/>
    <w:rsid w:val="53E20D50"/>
    <w:rsid w:val="557602E3"/>
    <w:rsid w:val="5AEC1B38"/>
    <w:rsid w:val="5DDD1F08"/>
    <w:rsid w:val="62523866"/>
    <w:rsid w:val="644C09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698</Words>
  <Characters>832</Characters>
  <Lines>0</Lines>
  <Paragraphs>0</Paragraphs>
  <TotalTime>12</TotalTime>
  <ScaleCrop>false</ScaleCrop>
  <LinksUpToDate>false</LinksUpToDate>
  <CharactersWithSpaces>1068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2025-11-20T07:39:00Z</dcterms:created>
  <dc:creator>abc</dc:creator>
  <cp:lastModifiedBy>NTKO</cp:lastModifiedBy>
  <dcterms:modified xsi:type="dcterms:W3CDTF">2025-11-24T07:27:37Z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eyJoZGlkIjoiMmEzNDk4MzRjNzgwZTgzODFjODVjMjZhMzEyMjNiNDEiLCJ1c2VySWQiOiIyNzExMjU2NzAifQ==</vt:lpwstr>
  </property>
  <property fmtid="{D5CDD505-2E9C-101B-9397-08002B2CF9AE}" pid="4" name="ICV">
    <vt:lpwstr>3E672E5E9D4047D9A71A59337F8A96D4_13</vt:lpwstr>
  </property>
</Properties>
</file>