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更正</w:t>
      </w:r>
      <w:r>
        <w:rPr>
          <w:rFonts w:hint="eastAsia" w:ascii="宋体" w:hAnsi="宋体" w:eastAsia="宋体" w:cs="宋体"/>
          <w:b/>
          <w:bCs/>
          <w:color w:val="auto"/>
          <w:sz w:val="24"/>
          <w:szCs w:val="24"/>
        </w:rPr>
        <w:t>公告</w:t>
      </w:r>
      <w:r>
        <w:rPr>
          <w:rFonts w:hint="eastAsia" w:ascii="宋体" w:hAnsi="宋体" w:eastAsia="宋体" w:cs="宋体"/>
          <w:b/>
          <w:bCs/>
          <w:color w:val="auto"/>
          <w:sz w:val="24"/>
          <w:szCs w:val="24"/>
          <w:lang w:val="en-US" w:eastAsia="zh-CN"/>
        </w:rPr>
        <w:t>二</w:t>
      </w:r>
    </w:p>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更正事项：谈判文件</w:t>
      </w:r>
    </w:p>
    <w:p w14:paraId="502B9E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93"/>
        <w:gridCol w:w="3385"/>
        <w:gridCol w:w="3390"/>
      </w:tblGrid>
      <w:tr w14:paraId="3FC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C85CD3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1793" w:type="dxa"/>
          </w:tcPr>
          <w:p w14:paraId="3C7C950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14B05DC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10A41549">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61A3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0CFD20F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1793" w:type="dxa"/>
            <w:vAlign w:val="center"/>
          </w:tcPr>
          <w:p w14:paraId="6F16E424">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bookmarkStart w:id="0" w:name="_Toc489863685"/>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bookmarkEnd w:id="0"/>
          </w:p>
        </w:tc>
        <w:tc>
          <w:tcPr>
            <w:tcW w:w="3385" w:type="dxa"/>
          </w:tcPr>
          <w:p w14:paraId="53582B81">
            <w:pPr>
              <w:keepNext w:val="0"/>
              <w:keepLines w:val="0"/>
              <w:pageBreakBefore w:val="0"/>
              <w:numPr>
                <w:numId w:val="0"/>
              </w:numPr>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地磅</w:t>
            </w:r>
          </w:p>
          <w:p w14:paraId="603BF9F9">
            <w:pPr>
              <w:keepNext w:val="0"/>
              <w:keepLines w:val="0"/>
              <w:pageBreakBefore w:val="0"/>
              <w:numPr>
                <w:numId w:val="0"/>
              </w:numPr>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3、称重显示仪表</w:t>
            </w:r>
          </w:p>
          <w:p w14:paraId="50B5A29C">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可连接约6个3502传感器</w:t>
            </w:r>
            <w:r>
              <w:rPr>
                <w:rFonts w:hint="eastAsia" w:ascii="宋体" w:hAnsi="宋体" w:cs="宋体"/>
                <w:i w:val="0"/>
                <w:iCs w:val="0"/>
                <w:color w:val="auto"/>
                <w:kern w:val="0"/>
                <w:sz w:val="20"/>
                <w:szCs w:val="20"/>
                <w:u w:val="none"/>
                <w:lang w:val="en-US" w:eastAsia="zh-CN" w:bidi="ar"/>
              </w:rPr>
              <w:t>；</w:t>
            </w:r>
          </w:p>
        </w:tc>
        <w:tc>
          <w:tcPr>
            <w:tcW w:w="3390" w:type="dxa"/>
            <w:vAlign w:val="top"/>
          </w:tcPr>
          <w:p w14:paraId="7D61BD4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地磅</w:t>
            </w:r>
          </w:p>
          <w:p w14:paraId="2E57CBA0">
            <w:pPr>
              <w:keepNext w:val="0"/>
              <w:keepLines w:val="0"/>
              <w:pageBreakBefore w:val="0"/>
              <w:numPr>
                <w:numId w:val="0"/>
              </w:numPr>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3、称重显示仪表</w:t>
            </w:r>
          </w:p>
          <w:p w14:paraId="56DDF6B6">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可连接约6个350</w:t>
            </w:r>
            <w:r>
              <w:rPr>
                <w:rFonts w:hint="eastAsia" w:asciiTheme="minorEastAsia" w:hAnsiTheme="minorEastAsia" w:eastAsiaTheme="minorEastAsia" w:cstheme="minorEastAsia"/>
                <w:sz w:val="24"/>
                <w:szCs w:val="24"/>
                <w:lang w:val="en-US" w:eastAsia="zh-CN"/>
              </w:rPr>
              <w:t>Ω</w:t>
            </w:r>
            <w:r>
              <w:rPr>
                <w:rFonts w:hint="eastAsia" w:ascii="宋体" w:hAnsi="宋体" w:eastAsia="宋体" w:cs="宋体"/>
                <w:i w:val="0"/>
                <w:iCs w:val="0"/>
                <w:color w:val="auto"/>
                <w:kern w:val="0"/>
                <w:sz w:val="20"/>
                <w:szCs w:val="20"/>
                <w:u w:val="none"/>
                <w:lang w:val="en-US" w:eastAsia="zh-CN" w:bidi="ar"/>
              </w:rPr>
              <w:t>传感器</w:t>
            </w:r>
            <w:r>
              <w:rPr>
                <w:rFonts w:hint="eastAsia" w:ascii="宋体" w:hAnsi="宋体" w:cs="宋体"/>
                <w:i w:val="0"/>
                <w:iCs w:val="0"/>
                <w:color w:val="auto"/>
                <w:kern w:val="0"/>
                <w:sz w:val="20"/>
                <w:szCs w:val="20"/>
                <w:u w:val="none"/>
                <w:lang w:val="en-US" w:eastAsia="zh-CN" w:bidi="ar"/>
              </w:rPr>
              <w:t>；</w:t>
            </w:r>
          </w:p>
        </w:tc>
      </w:tr>
      <w:tr w14:paraId="5F0D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EEF1CA4">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2</w:t>
            </w:r>
          </w:p>
        </w:tc>
        <w:tc>
          <w:tcPr>
            <w:tcW w:w="1793" w:type="dxa"/>
            <w:vAlign w:val="center"/>
          </w:tcPr>
          <w:p w14:paraId="40916CA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tcPr>
          <w:p w14:paraId="27E95889">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加药系统</w:t>
            </w:r>
          </w:p>
          <w:p w14:paraId="5DE7120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1.药桶容量：1000L；</w:t>
            </w:r>
          </w:p>
          <w:p w14:paraId="555A8FD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2.比例范围：0.2%~2%；</w:t>
            </w:r>
          </w:p>
          <w:p w14:paraId="770643C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3.工作水压：约0.2~6bar(公斤）；</w:t>
            </w:r>
          </w:p>
          <w:p w14:paraId="3D52546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4.流量范围：约10L/h~2500L/H；</w:t>
            </w:r>
          </w:p>
          <w:p w14:paraId="645B6A6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5.母液流量：约0.02L~50L/H；</w:t>
            </w:r>
          </w:p>
          <w:p w14:paraId="535D166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6.接口尺寸：25mm(6分管；</w:t>
            </w:r>
          </w:p>
          <w:p w14:paraId="6A0552F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7.工作温度：约4~40度；</w:t>
            </w:r>
          </w:p>
          <w:p w14:paraId="1434DD2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8.连续工作：100T；</w:t>
            </w:r>
          </w:p>
          <w:p w14:paraId="6282689C">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color w:val="auto"/>
                <w:sz w:val="20"/>
                <w:szCs w:val="20"/>
              </w:rPr>
              <w:t>9.配三通管件及闸阀。</w:t>
            </w:r>
          </w:p>
        </w:tc>
        <w:tc>
          <w:tcPr>
            <w:tcW w:w="3390" w:type="dxa"/>
            <w:vAlign w:val="top"/>
          </w:tcPr>
          <w:p w14:paraId="2DDEFB8D">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加药系统</w:t>
            </w:r>
          </w:p>
          <w:p w14:paraId="6A3BA42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1.药桶容量：1000L；</w:t>
            </w:r>
          </w:p>
          <w:p w14:paraId="6FAD96D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2.比例范围：0.2%~2%；</w:t>
            </w:r>
          </w:p>
          <w:p w14:paraId="0B58B45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rPr>
              <w:t>3.工作水压：约0.2~6bar(公斤）；</w:t>
            </w:r>
          </w:p>
          <w:p w14:paraId="5D19082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lang w:val="en-US" w:eastAsia="zh-CN"/>
              </w:rPr>
              <w:t>4</w:t>
            </w:r>
            <w:r>
              <w:rPr>
                <w:rFonts w:hint="eastAsia"/>
                <w:color w:val="auto"/>
                <w:sz w:val="20"/>
                <w:szCs w:val="20"/>
              </w:rPr>
              <w:t>.母液流量：约0.02L~50L/H；</w:t>
            </w:r>
          </w:p>
          <w:p w14:paraId="6B068A3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lang w:val="en-US" w:eastAsia="zh-CN"/>
              </w:rPr>
              <w:t>5</w:t>
            </w:r>
            <w:r>
              <w:rPr>
                <w:rFonts w:hint="eastAsia"/>
                <w:color w:val="auto"/>
                <w:sz w:val="20"/>
                <w:szCs w:val="20"/>
              </w:rPr>
              <w:t>.接口尺寸：25mm(6分管；</w:t>
            </w:r>
          </w:p>
          <w:p w14:paraId="214E183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lang w:val="en-US" w:eastAsia="zh-CN"/>
              </w:rPr>
              <w:t>6</w:t>
            </w:r>
            <w:r>
              <w:rPr>
                <w:rFonts w:hint="eastAsia"/>
                <w:color w:val="auto"/>
                <w:sz w:val="20"/>
                <w:szCs w:val="20"/>
              </w:rPr>
              <w:t>.工作温度：约4~40度；</w:t>
            </w:r>
          </w:p>
          <w:p w14:paraId="2DF0656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color w:val="auto"/>
                <w:sz w:val="20"/>
                <w:szCs w:val="20"/>
              </w:rPr>
            </w:pPr>
            <w:r>
              <w:rPr>
                <w:rFonts w:hint="eastAsia"/>
                <w:color w:val="auto"/>
                <w:sz w:val="20"/>
                <w:szCs w:val="20"/>
                <w:lang w:val="en-US" w:eastAsia="zh-CN"/>
              </w:rPr>
              <w:t>7</w:t>
            </w:r>
            <w:r>
              <w:rPr>
                <w:rFonts w:hint="eastAsia"/>
                <w:color w:val="auto"/>
                <w:sz w:val="20"/>
                <w:szCs w:val="20"/>
              </w:rPr>
              <w:t>.连续工作：100T；</w:t>
            </w:r>
          </w:p>
          <w:p w14:paraId="77F8BCD1">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color w:val="auto"/>
                <w:sz w:val="20"/>
                <w:szCs w:val="20"/>
                <w:lang w:val="en-US" w:eastAsia="zh-CN"/>
              </w:rPr>
              <w:t>8</w:t>
            </w:r>
            <w:r>
              <w:rPr>
                <w:rFonts w:hint="eastAsia"/>
                <w:color w:val="auto"/>
                <w:sz w:val="20"/>
                <w:szCs w:val="20"/>
              </w:rPr>
              <w:t>.配三通管件及闸阀。</w:t>
            </w:r>
          </w:p>
        </w:tc>
      </w:tr>
    </w:tbl>
    <w:p w14:paraId="4819F15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bookmarkStart w:id="1" w:name="_GoBack"/>
      <w:bookmarkEnd w:id="1"/>
      <w:r>
        <w:rPr>
          <w:rStyle w:val="7"/>
          <w:rFonts w:hint="eastAsia" w:ascii="宋体" w:hAnsi="宋体" w:eastAsia="宋体" w:cs="宋体"/>
          <w:b w:val="0"/>
          <w:bCs/>
          <w:i w:val="0"/>
          <w:iCs w:val="0"/>
          <w:caps w:val="0"/>
          <w:color w:val="auto"/>
          <w:spacing w:val="0"/>
          <w:kern w:val="2"/>
          <w:sz w:val="21"/>
          <w:szCs w:val="21"/>
          <w:lang w:val="en-US" w:eastAsia="zh-CN" w:bidi="ar-SA"/>
        </w:rPr>
        <w:t>更正日期：2025年11月21日</w:t>
      </w:r>
    </w:p>
    <w:p w14:paraId="65C86B42">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7341A3F3">
      <w:pPr>
        <w:pStyle w:val="3"/>
        <w:keepNext w:val="0"/>
        <w:keepLines w:val="0"/>
        <w:pageBreakBefore w:val="0"/>
        <w:widowControl/>
        <w:numPr>
          <w:ilvl w:val="0"/>
          <w:numId w:val="3"/>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采购文件中涉及以上内容请按以上更正执行，其他事项不变。</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sz w:val="21"/>
          <w:szCs w:val="21"/>
        </w:rPr>
      </w:pPr>
      <w:r>
        <w:rPr>
          <w:rFonts w:hint="eastAsia"/>
          <w:sz w:val="21"/>
          <w:szCs w:val="21"/>
        </w:rPr>
        <w:t>1.采购人信息                        </w:t>
      </w:r>
    </w:p>
    <w:p w14:paraId="4A572BB8">
      <w:pPr>
        <w:bidi w:val="0"/>
        <w:ind w:firstLine="210" w:firstLineChars="100"/>
        <w:rPr>
          <w:rFonts w:hint="eastAsia"/>
          <w:sz w:val="21"/>
          <w:szCs w:val="21"/>
        </w:rPr>
      </w:pPr>
      <w:r>
        <w:rPr>
          <w:rFonts w:hint="eastAsia"/>
          <w:sz w:val="21"/>
          <w:szCs w:val="21"/>
        </w:rPr>
        <w:t>名    称：</w:t>
      </w:r>
      <w:r>
        <w:rPr>
          <w:rFonts w:hint="eastAsia"/>
          <w:sz w:val="21"/>
          <w:szCs w:val="21"/>
          <w:lang w:eastAsia="zh-CN"/>
        </w:rPr>
        <w:t xml:space="preserve">隆林各族自治县农业农村局 </w:t>
      </w:r>
      <w:r>
        <w:rPr>
          <w:rFonts w:hint="eastAsia"/>
          <w:sz w:val="21"/>
          <w:szCs w:val="21"/>
        </w:rPr>
        <w:t>                        </w:t>
      </w:r>
    </w:p>
    <w:p w14:paraId="4CF10583">
      <w:pPr>
        <w:bidi w:val="0"/>
        <w:ind w:firstLine="210" w:firstLineChars="100"/>
        <w:rPr>
          <w:rFonts w:hint="eastAsia"/>
          <w:sz w:val="21"/>
          <w:szCs w:val="21"/>
        </w:rPr>
      </w:pPr>
      <w:r>
        <w:rPr>
          <w:rFonts w:hint="eastAsia"/>
          <w:sz w:val="21"/>
          <w:szCs w:val="21"/>
        </w:rPr>
        <w:t>地    址：隆林各族自治县新州镇民生街249号                        </w:t>
      </w:r>
    </w:p>
    <w:p w14:paraId="57F2F3FE">
      <w:pPr>
        <w:bidi w:val="0"/>
        <w:ind w:firstLine="210" w:firstLineChars="100"/>
        <w:rPr>
          <w:rFonts w:hint="eastAsia"/>
          <w:sz w:val="21"/>
          <w:szCs w:val="21"/>
        </w:rPr>
      </w:pPr>
      <w:r>
        <w:rPr>
          <w:rFonts w:hint="eastAsia"/>
          <w:sz w:val="21"/>
          <w:szCs w:val="21"/>
        </w:rPr>
        <w:t>联系方式：</w:t>
      </w:r>
      <w:r>
        <w:rPr>
          <w:rFonts w:hint="eastAsia"/>
          <w:color w:val="auto"/>
          <w:kern w:val="0"/>
          <w:szCs w:val="21"/>
          <w:u w:val="none"/>
        </w:rPr>
        <w:t>0776-8202188</w:t>
      </w:r>
      <w:r>
        <w:rPr>
          <w:rFonts w:hint="eastAsia"/>
          <w:sz w:val="21"/>
          <w:szCs w:val="21"/>
        </w:rPr>
        <w:t xml:space="preserve">                                             </w:t>
      </w:r>
    </w:p>
    <w:p w14:paraId="69A70A48">
      <w:pPr>
        <w:bidi w:val="0"/>
        <w:ind w:firstLine="210" w:firstLineChars="100"/>
        <w:rPr>
          <w:rFonts w:hint="eastAsia"/>
          <w:sz w:val="21"/>
          <w:szCs w:val="21"/>
        </w:rPr>
      </w:pPr>
      <w:r>
        <w:rPr>
          <w:rFonts w:hint="eastAsia"/>
          <w:sz w:val="21"/>
          <w:szCs w:val="21"/>
        </w:rPr>
        <w:t>2.采购代理机构信息 </w:t>
      </w:r>
    </w:p>
    <w:p w14:paraId="2A2D9A23">
      <w:pPr>
        <w:bidi w:val="0"/>
        <w:ind w:firstLine="210" w:firstLineChars="100"/>
        <w:rPr>
          <w:rFonts w:hint="eastAsia"/>
          <w:sz w:val="21"/>
          <w:szCs w:val="21"/>
        </w:rPr>
      </w:pPr>
      <w:r>
        <w:rPr>
          <w:rFonts w:hint="eastAsia"/>
          <w:sz w:val="21"/>
          <w:szCs w:val="21"/>
        </w:rPr>
        <w:t>名    称：广西机电设备招标有限公司                        </w:t>
      </w:r>
    </w:p>
    <w:p w14:paraId="30201D6B">
      <w:pPr>
        <w:bidi w:val="0"/>
        <w:ind w:firstLine="210" w:firstLineChars="100"/>
        <w:rPr>
          <w:rFonts w:hint="eastAsia"/>
          <w:sz w:val="21"/>
          <w:szCs w:val="21"/>
        </w:rPr>
      </w:pPr>
      <w:r>
        <w:rPr>
          <w:rFonts w:hint="eastAsia"/>
          <w:sz w:val="21"/>
          <w:szCs w:val="21"/>
        </w:rPr>
        <w:t>地    址：广西百色市右江区那毕大道12号环球大厦左塔楼15层1527室                        </w:t>
      </w:r>
    </w:p>
    <w:p w14:paraId="3D629CAF">
      <w:pPr>
        <w:bidi w:val="0"/>
        <w:ind w:firstLine="210" w:firstLineChars="100"/>
        <w:rPr>
          <w:rFonts w:hint="eastAsia"/>
          <w:sz w:val="21"/>
          <w:szCs w:val="21"/>
        </w:rPr>
      </w:pPr>
      <w:r>
        <w:rPr>
          <w:rFonts w:hint="eastAsia"/>
          <w:sz w:val="21"/>
          <w:szCs w:val="21"/>
        </w:rPr>
        <w:t>联系方式：0776-2222600</w:t>
      </w:r>
    </w:p>
    <w:p w14:paraId="37128073">
      <w:pPr>
        <w:bidi w:val="0"/>
        <w:ind w:firstLine="210" w:firstLineChars="100"/>
        <w:rPr>
          <w:rFonts w:hint="eastAsia"/>
          <w:sz w:val="21"/>
          <w:szCs w:val="21"/>
        </w:rPr>
      </w:pPr>
      <w:r>
        <w:rPr>
          <w:rFonts w:hint="eastAsia"/>
          <w:sz w:val="21"/>
          <w:szCs w:val="21"/>
        </w:rPr>
        <w:t>3.项目联系方式                        </w:t>
      </w:r>
    </w:p>
    <w:p w14:paraId="662214F5">
      <w:pPr>
        <w:bidi w:val="0"/>
        <w:ind w:firstLine="210" w:firstLineChars="100"/>
        <w:rPr>
          <w:rFonts w:hint="eastAsia"/>
          <w:sz w:val="21"/>
          <w:szCs w:val="21"/>
        </w:rPr>
      </w:pPr>
      <w:r>
        <w:rPr>
          <w:rFonts w:hint="eastAsia"/>
          <w:sz w:val="21"/>
          <w:szCs w:val="21"/>
        </w:rPr>
        <w:t>项目联系人：韦江迎  </w:t>
      </w:r>
    </w:p>
    <w:p w14:paraId="3AB32792">
      <w:pPr>
        <w:bidi w:val="0"/>
        <w:ind w:firstLine="210" w:firstLineChars="100"/>
      </w:pPr>
      <w:r>
        <w:rPr>
          <w:rFonts w:hint="eastAsia"/>
          <w:sz w:val="21"/>
          <w:szCs w:val="21"/>
        </w:rPr>
        <w:t>电      话：0776-2222600</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B26F8A97"/>
    <w:multiLevelType w:val="singleLevel"/>
    <w:tmpl w:val="B26F8A97"/>
    <w:lvl w:ilvl="0" w:tentative="0">
      <w:start w:val="2"/>
      <w:numFmt w:val="chineseCounting"/>
      <w:suff w:val="space"/>
      <w:lvlText w:val="第%1章"/>
      <w:lvlJc w:val="left"/>
      <w:rPr>
        <w:rFonts w:hint="eastAsia"/>
      </w:rPr>
    </w:lvl>
  </w:abstractNum>
  <w:abstractNum w:abstractNumId="2">
    <w:nsid w:val="E94DA78D"/>
    <w:multiLevelType w:val="singleLevel"/>
    <w:tmpl w:val="E94DA78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B4760"/>
    <w:rsid w:val="0CAC4442"/>
    <w:rsid w:val="15651FD9"/>
    <w:rsid w:val="184B14B9"/>
    <w:rsid w:val="217A2E0F"/>
    <w:rsid w:val="27672732"/>
    <w:rsid w:val="2C92454C"/>
    <w:rsid w:val="53E20D50"/>
    <w:rsid w:val="557602E3"/>
    <w:rsid w:val="5DDD1F08"/>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972</Words>
  <Characters>1307</Characters>
  <Lines>0</Lines>
  <Paragraphs>0</Paragraphs>
  <TotalTime>0</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2025-11-21T10:03:39Z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eyJoZGlkIjoiMmEzNDk4MzRjNzgwZTgzODFjODVjMjZhMzEyMjNiNDEiLCJ1c2VySWQiOiIyNzExMjU2NzAifQ==</vt:lpwstr>
  </property>
  <property fmtid="{D5CDD505-2E9C-101B-9397-08002B2CF9AE}" pid="4" name="ICV">
    <vt:lpwstr>B9DCAF02D794408DB26DFD5BC627340A_12</vt:lpwstr>
  </property>
</Properties>
</file>