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38F01">
      <w:pPr>
        <w:pStyle w:val="11"/>
        <w:spacing w:line="500" w:lineRule="exact"/>
        <w:jc w:val="center"/>
        <w:rPr>
          <w:b/>
          <w:sz w:val="30"/>
          <w:szCs w:val="30"/>
          <w:highlight w:val="none"/>
        </w:rPr>
      </w:pPr>
      <w:bookmarkStart w:id="0" w:name="_Toc28359001"/>
      <w:bookmarkStart w:id="1" w:name="_Toc35393789"/>
      <w:r>
        <w:rPr>
          <w:rFonts w:hint="eastAsia"/>
          <w:b/>
          <w:sz w:val="30"/>
          <w:szCs w:val="30"/>
          <w:highlight w:val="none"/>
        </w:rPr>
        <w:t>广西国泰招标咨询有限公司关于修复、扩容城区交通信号灯和电子监控系统项目（GGZC2025-G1-990161-GTZB）</w:t>
      </w:r>
      <w:bookmarkEnd w:id="0"/>
      <w:bookmarkEnd w:id="1"/>
      <w:bookmarkStart w:id="2" w:name="_Toc35393813"/>
    </w:p>
    <w:p w14:paraId="15E20DE1">
      <w:pPr>
        <w:pStyle w:val="11"/>
        <w:spacing w:line="500" w:lineRule="exact"/>
        <w:jc w:val="center"/>
        <w:rPr>
          <w:b/>
          <w:sz w:val="36"/>
          <w:szCs w:val="36"/>
          <w:highlight w:val="none"/>
        </w:rPr>
      </w:pPr>
      <w:r>
        <w:rPr>
          <w:rFonts w:hint="eastAsia"/>
          <w:b/>
          <w:sz w:val="30"/>
          <w:szCs w:val="30"/>
          <w:highlight w:val="none"/>
        </w:rPr>
        <w:t>更正公告</w:t>
      </w:r>
      <w:bookmarkEnd w:id="2"/>
      <w:r>
        <w:rPr>
          <w:rFonts w:hint="eastAsia"/>
          <w:b/>
          <w:sz w:val="30"/>
          <w:szCs w:val="30"/>
          <w:highlight w:val="none"/>
        </w:rPr>
        <w:t>（一）</w:t>
      </w:r>
    </w:p>
    <w:p w14:paraId="1C3B359A">
      <w:pPr>
        <w:spacing w:line="400" w:lineRule="exact"/>
        <w:ind w:firstLine="422" w:firstLineChars="200"/>
        <w:rPr>
          <w:rFonts w:ascii="宋体" w:hAnsi="宋体" w:cs="Arial"/>
          <w:b/>
          <w:highlight w:val="none"/>
        </w:rPr>
      </w:pPr>
      <w:bookmarkStart w:id="3" w:name="_Toc35393814"/>
      <w:bookmarkStart w:id="4" w:name="_Toc28359027"/>
      <w:bookmarkStart w:id="5" w:name="_Toc28359104"/>
      <w:bookmarkStart w:id="6" w:name="_Toc35393645"/>
    </w:p>
    <w:p w14:paraId="268405A7">
      <w:pPr>
        <w:spacing w:line="360" w:lineRule="auto"/>
        <w:ind w:firstLine="422" w:firstLineChars="200"/>
        <w:rPr>
          <w:rFonts w:ascii="宋体" w:hAnsi="宋体" w:cs="Arial"/>
          <w:b/>
          <w:highlight w:val="none"/>
        </w:rPr>
      </w:pPr>
      <w:bookmarkStart w:id="7" w:name="OLE_LINK2"/>
      <w:bookmarkStart w:id="8" w:name="OLE_LINK1"/>
      <w:r>
        <w:rPr>
          <w:rFonts w:hint="eastAsia" w:ascii="宋体" w:hAnsi="宋体" w:cs="Arial"/>
          <w:b/>
          <w:highlight w:val="none"/>
        </w:rPr>
        <w:t>一、项目基本情况</w:t>
      </w:r>
      <w:bookmarkEnd w:id="3"/>
      <w:bookmarkEnd w:id="4"/>
      <w:bookmarkEnd w:id="5"/>
      <w:bookmarkEnd w:id="6"/>
    </w:p>
    <w:p w14:paraId="31D98DB1">
      <w:pPr>
        <w:spacing w:line="360" w:lineRule="auto"/>
        <w:ind w:firstLine="422" w:firstLineChars="200"/>
        <w:rPr>
          <w:rFonts w:ascii="宋体" w:hAnsi="宋体" w:cs="Arial"/>
          <w:highlight w:val="none"/>
        </w:rPr>
      </w:pPr>
      <w:r>
        <w:rPr>
          <w:rFonts w:hint="eastAsia" w:ascii="宋体" w:hAnsi="宋体" w:cs="Arial"/>
          <w:b/>
          <w:highlight w:val="none"/>
        </w:rPr>
        <w:t>原公告的采购项目编号：</w:t>
      </w:r>
      <w:r>
        <w:rPr>
          <w:rFonts w:hint="eastAsia" w:ascii="宋体" w:hAnsi="宋体" w:cs="Arial"/>
          <w:highlight w:val="none"/>
        </w:rPr>
        <w:t>GGZC2025-G1-990161-GTZB</w:t>
      </w:r>
    </w:p>
    <w:p w14:paraId="021D97B8">
      <w:pPr>
        <w:spacing w:line="360" w:lineRule="auto"/>
        <w:ind w:firstLine="422" w:firstLineChars="200"/>
        <w:rPr>
          <w:rFonts w:ascii="宋体" w:hAnsi="宋体" w:cs="Arial"/>
          <w:highlight w:val="none"/>
        </w:rPr>
      </w:pPr>
      <w:r>
        <w:rPr>
          <w:rFonts w:hint="eastAsia" w:ascii="宋体" w:hAnsi="宋体" w:cs="Arial"/>
          <w:b/>
          <w:highlight w:val="none"/>
        </w:rPr>
        <w:t>原公告的采购项目名称：</w:t>
      </w:r>
      <w:r>
        <w:rPr>
          <w:rFonts w:hint="eastAsia" w:ascii="宋体" w:hAnsi="宋体" w:cs="Arial"/>
          <w:highlight w:val="none"/>
        </w:rPr>
        <w:t>修复、扩容城区交通信号灯和电子监控系统项目　</w:t>
      </w:r>
    </w:p>
    <w:p w14:paraId="44522E35">
      <w:pPr>
        <w:spacing w:line="360" w:lineRule="auto"/>
        <w:ind w:firstLine="422" w:firstLineChars="200"/>
        <w:rPr>
          <w:rFonts w:ascii="宋体" w:hAnsi="宋体" w:cs="Arial"/>
          <w:highlight w:val="none"/>
        </w:rPr>
      </w:pPr>
      <w:r>
        <w:rPr>
          <w:rFonts w:hint="eastAsia" w:ascii="宋体" w:hAnsi="宋体" w:cs="Arial"/>
          <w:b/>
          <w:highlight w:val="none"/>
        </w:rPr>
        <w:t>首次公告日期：</w:t>
      </w:r>
      <w:r>
        <w:rPr>
          <w:rFonts w:hint="eastAsia" w:ascii="宋体" w:hAnsi="宋体" w:cs="Arial"/>
          <w:bCs/>
          <w:highlight w:val="none"/>
        </w:rPr>
        <w:t>2025年8月1日</w:t>
      </w:r>
      <w:r>
        <w:rPr>
          <w:rFonts w:hint="eastAsia" w:ascii="宋体" w:hAnsi="宋体" w:cs="Arial"/>
          <w:highlight w:val="none"/>
        </w:rPr>
        <w:t>　　</w:t>
      </w:r>
    </w:p>
    <w:p w14:paraId="1FC38239">
      <w:pPr>
        <w:spacing w:line="360" w:lineRule="auto"/>
        <w:ind w:firstLine="422" w:firstLineChars="200"/>
        <w:rPr>
          <w:rFonts w:ascii="宋体" w:hAnsi="宋体" w:cs="Arial"/>
          <w:b/>
          <w:highlight w:val="none"/>
        </w:rPr>
      </w:pPr>
      <w:bookmarkStart w:id="9" w:name="_Toc35393646"/>
      <w:bookmarkStart w:id="10" w:name="_Toc28359028"/>
      <w:bookmarkStart w:id="11" w:name="_Toc35393815"/>
      <w:bookmarkStart w:id="12" w:name="_Toc28359105"/>
      <w:r>
        <w:rPr>
          <w:rFonts w:hint="eastAsia" w:ascii="宋体" w:hAnsi="宋体" w:cs="Arial"/>
          <w:b/>
          <w:highlight w:val="none"/>
        </w:rPr>
        <w:t>二、更正信息</w:t>
      </w:r>
      <w:bookmarkEnd w:id="9"/>
      <w:bookmarkEnd w:id="10"/>
      <w:bookmarkEnd w:id="11"/>
      <w:bookmarkEnd w:id="12"/>
    </w:p>
    <w:p w14:paraId="2A677C75">
      <w:pPr>
        <w:spacing w:line="360" w:lineRule="auto"/>
        <w:ind w:firstLine="422" w:firstLineChars="200"/>
        <w:rPr>
          <w:rFonts w:ascii="宋体" w:hAnsi="宋体" w:cs="Arial"/>
          <w:highlight w:val="none"/>
        </w:rPr>
      </w:pPr>
      <w:r>
        <w:rPr>
          <w:rFonts w:hint="eastAsia" w:ascii="宋体" w:hAnsi="宋体" w:cs="Arial"/>
          <w:b/>
          <w:highlight w:val="none"/>
        </w:rPr>
        <w:t>更正事项：</w:t>
      </w:r>
      <w:r>
        <w:rPr>
          <w:rFonts w:hint="eastAsia" w:ascii="宋体" w:hAnsi="宋体" w:cs="Arial"/>
          <w:bCs/>
          <w:highlight w:val="none"/>
        </w:rPr>
        <w:t>采购公告、采购文件</w:t>
      </w:r>
    </w:p>
    <w:p w14:paraId="5F1E4D5F">
      <w:pPr>
        <w:spacing w:line="360" w:lineRule="auto"/>
        <w:ind w:firstLine="422" w:firstLineChars="200"/>
        <w:rPr>
          <w:rFonts w:ascii="宋体" w:hAnsi="宋体" w:cs="Arial"/>
          <w:highlight w:val="none"/>
        </w:rPr>
      </w:pPr>
      <w:r>
        <w:rPr>
          <w:rFonts w:hint="eastAsia" w:ascii="宋体" w:hAnsi="宋体" w:cs="Arial"/>
          <w:b/>
          <w:highlight w:val="none"/>
        </w:rPr>
        <w:t>更正内容：</w:t>
      </w:r>
    </w:p>
    <w:tbl>
      <w:tblPr>
        <w:tblStyle w:val="17"/>
        <w:tblW w:w="10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36"/>
        <w:gridCol w:w="3950"/>
        <w:gridCol w:w="3879"/>
      </w:tblGrid>
      <w:tr w14:paraId="2D9D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vAlign w:val="center"/>
          </w:tcPr>
          <w:p w14:paraId="288B308C">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536" w:type="dxa"/>
            <w:vAlign w:val="center"/>
          </w:tcPr>
          <w:p w14:paraId="7ED22813">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更正项</w:t>
            </w:r>
          </w:p>
        </w:tc>
        <w:tc>
          <w:tcPr>
            <w:tcW w:w="3950" w:type="dxa"/>
            <w:vAlign w:val="center"/>
          </w:tcPr>
          <w:p w14:paraId="5F584A1A">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更正前内容</w:t>
            </w:r>
          </w:p>
        </w:tc>
        <w:tc>
          <w:tcPr>
            <w:tcW w:w="3879" w:type="dxa"/>
            <w:vAlign w:val="center"/>
          </w:tcPr>
          <w:p w14:paraId="591FA22F">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更正后内容</w:t>
            </w:r>
          </w:p>
        </w:tc>
      </w:tr>
      <w:tr w14:paraId="4406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vAlign w:val="center"/>
          </w:tcPr>
          <w:p w14:paraId="3FC02197">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36" w:type="dxa"/>
            <w:vAlign w:val="center"/>
          </w:tcPr>
          <w:p w14:paraId="65C1B5EE">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招标文件第二采购需求中的“说明”</w:t>
            </w:r>
          </w:p>
        </w:tc>
        <w:tc>
          <w:tcPr>
            <w:tcW w:w="3950" w:type="dxa"/>
            <w:vAlign w:val="center"/>
          </w:tcPr>
          <w:p w14:paraId="559031B6">
            <w:pPr>
              <w:wordWrap w:val="0"/>
              <w:spacing w:line="360" w:lineRule="auto"/>
              <w:jc w:val="left"/>
              <w:rPr>
                <w:rFonts w:ascii="宋体" w:hAnsi="宋体" w:cs="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2、</w:t>
            </w:r>
            <w:r>
              <w:rPr>
                <w:rFonts w:hAnsi="宋体"/>
                <w:b/>
                <w:bCs/>
                <w:color w:val="000000" w:themeColor="text1"/>
                <w:highlight w:val="none"/>
                <w14:textFill>
                  <w14:solidFill>
                    <w14:schemeClr w14:val="tx1"/>
                  </w14:solidFill>
                </w14:textFill>
              </w:rPr>
              <w:t>凡在“</w:t>
            </w:r>
            <w:r>
              <w:rPr>
                <w:rFonts w:hint="eastAsia" w:hAnsi="宋体"/>
                <w:b/>
                <w:bCs/>
                <w:color w:val="000000" w:themeColor="text1"/>
                <w:highlight w:val="none"/>
                <w14:textFill>
                  <w14:solidFill>
                    <w14:schemeClr w14:val="tx1"/>
                  </w14:solidFill>
                </w14:textFill>
              </w:rPr>
              <w:t>技术要求</w:t>
            </w:r>
            <w:r>
              <w:rPr>
                <w:rFonts w:hAnsi="宋体"/>
                <w:b/>
                <w:bCs/>
                <w:color w:val="000000" w:themeColor="text1"/>
                <w:highlight w:val="none"/>
                <w14:textFill>
                  <w14:solidFill>
                    <w14:schemeClr w14:val="tx1"/>
                  </w14:solidFill>
                </w14:textFill>
              </w:rPr>
              <w:t>”中表述为“标配”或“标准配置”的设备，投标人应在投标</w:t>
            </w:r>
            <w:r>
              <w:rPr>
                <w:rFonts w:hint="eastAsia" w:hAnsi="宋体"/>
                <w:b/>
                <w:bCs/>
                <w:color w:val="000000" w:themeColor="text1"/>
                <w:highlight w:val="none"/>
                <w14:textFill>
                  <w14:solidFill>
                    <w14:schemeClr w14:val="tx1"/>
                  </w14:solidFill>
                </w14:textFill>
              </w:rPr>
              <w:t>设备性能配置清单</w:t>
            </w:r>
            <w:r>
              <w:rPr>
                <w:rFonts w:hAnsi="宋体"/>
                <w:b/>
                <w:bCs/>
                <w:color w:val="000000" w:themeColor="text1"/>
                <w:highlight w:val="none"/>
                <w14:textFill>
                  <w14:solidFill>
                    <w14:schemeClr w14:val="tx1"/>
                  </w14:solidFill>
                </w14:textFill>
              </w:rPr>
              <w:t>中将其标配参数详细列明。</w:t>
            </w:r>
          </w:p>
        </w:tc>
        <w:tc>
          <w:tcPr>
            <w:tcW w:w="3879" w:type="dxa"/>
            <w:vAlign w:val="center"/>
          </w:tcPr>
          <w:p w14:paraId="064A0081">
            <w:pPr>
              <w:wordWrap w:val="0"/>
              <w:spacing w:line="360" w:lineRule="auto"/>
              <w:jc w:val="left"/>
              <w:rPr>
                <w:rFonts w:ascii="宋体" w:hAnsi="宋体" w:cs="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2、</w:t>
            </w:r>
            <w:r>
              <w:rPr>
                <w:rFonts w:hAnsi="宋体"/>
                <w:b/>
                <w:bCs/>
                <w:color w:val="000000" w:themeColor="text1"/>
                <w:highlight w:val="none"/>
                <w14:textFill>
                  <w14:solidFill>
                    <w14:schemeClr w14:val="tx1"/>
                  </w14:solidFill>
                </w14:textFill>
              </w:rPr>
              <w:t>凡在“</w:t>
            </w:r>
            <w:r>
              <w:rPr>
                <w:rFonts w:hint="eastAsia" w:hAnsi="宋体"/>
                <w:b/>
                <w:bCs/>
                <w:color w:val="000000" w:themeColor="text1"/>
                <w:highlight w:val="none"/>
                <w14:textFill>
                  <w14:solidFill>
                    <w14:schemeClr w14:val="tx1"/>
                  </w14:solidFill>
                </w14:textFill>
              </w:rPr>
              <w:t>技术要求</w:t>
            </w:r>
            <w:r>
              <w:rPr>
                <w:rFonts w:hAnsi="宋体"/>
                <w:b/>
                <w:bCs/>
                <w:color w:val="000000" w:themeColor="text1"/>
                <w:highlight w:val="none"/>
                <w14:textFill>
                  <w14:solidFill>
                    <w14:schemeClr w14:val="tx1"/>
                  </w14:solidFill>
                </w14:textFill>
              </w:rPr>
              <w:t>”中表述为“标配”或“标准配置”的设备，投标人应在投标</w:t>
            </w:r>
            <w:r>
              <w:rPr>
                <w:rFonts w:hint="eastAsia" w:hAnsi="宋体"/>
                <w:b/>
                <w:bCs/>
                <w:color w:val="000000" w:themeColor="text1"/>
                <w:highlight w:val="none"/>
                <w14:textFill>
                  <w14:solidFill>
                    <w14:schemeClr w14:val="tx1"/>
                  </w14:solidFill>
                </w14:textFill>
              </w:rPr>
              <w:t>设备性能配置清单</w:t>
            </w:r>
            <w:r>
              <w:rPr>
                <w:rFonts w:hAnsi="宋体"/>
                <w:b/>
                <w:bCs/>
                <w:color w:val="000000" w:themeColor="text1"/>
                <w:highlight w:val="none"/>
                <w14:textFill>
                  <w14:solidFill>
                    <w14:schemeClr w14:val="tx1"/>
                  </w14:solidFill>
                </w14:textFill>
              </w:rPr>
              <w:t>中将其标配参数详细列明</w:t>
            </w:r>
            <w:r>
              <w:rPr>
                <w:rFonts w:hint="eastAsia" w:hAnsi="宋体"/>
                <w:b/>
                <w:bCs/>
                <w:color w:val="000000" w:themeColor="text1"/>
                <w:highlight w:val="none"/>
                <w14:textFill>
                  <w14:solidFill>
                    <w14:schemeClr w14:val="tx1"/>
                  </w14:solidFill>
                </w14:textFill>
              </w:rPr>
              <w:t>，项目采购需求中标注“</w:t>
            </w:r>
            <w:r>
              <w:rPr>
                <w:rFonts w:hint="eastAsia" w:ascii="Segoe UI Emoji" w:hAnsi="Segoe UI Emoji" w:eastAsia="Segoe UI Emoji" w:cs="Segoe UI Emoji"/>
                <w:b/>
                <w:bCs/>
                <w:color w:val="000000" w:themeColor="text1"/>
                <w:highlight w:val="none"/>
                <w14:textFill>
                  <w14:solidFill>
                    <w14:schemeClr w14:val="tx1"/>
                  </w14:solidFill>
                </w14:textFill>
              </w:rPr>
              <w:t>▲</w:t>
            </w:r>
            <w:r>
              <w:rPr>
                <w:rFonts w:hint="eastAsia" w:hAnsi="宋体"/>
                <w:b/>
                <w:bCs/>
                <w:color w:val="000000" w:themeColor="text1"/>
                <w:highlight w:val="none"/>
                <w14:textFill>
                  <w14:solidFill>
                    <w14:schemeClr w14:val="tx1"/>
                  </w14:solidFill>
                </w14:textFill>
              </w:rPr>
              <w:t>”号的技术参数，为重要技术指标、功能条款，将作为设备性能评审依据。</w:t>
            </w:r>
          </w:p>
        </w:tc>
      </w:tr>
      <w:tr w14:paraId="3147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vAlign w:val="center"/>
          </w:tcPr>
          <w:p w14:paraId="3E24E82F">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36" w:type="dxa"/>
            <w:vAlign w:val="center"/>
          </w:tcPr>
          <w:p w14:paraId="70C4CD87">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招标文件第二采购需求中的“说明”</w:t>
            </w:r>
          </w:p>
        </w:tc>
        <w:tc>
          <w:tcPr>
            <w:tcW w:w="3950" w:type="dxa"/>
            <w:vAlign w:val="center"/>
          </w:tcPr>
          <w:p w14:paraId="0F7BA938">
            <w:pPr>
              <w:wordWrap w:val="0"/>
              <w:spacing w:line="360" w:lineRule="auto"/>
              <w:jc w:val="lef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6、“实质性要求”是指招标文件中已经指明不满足则投标无效的条款，或者不能负偏离的条款，或者采购需求中带“</w:t>
            </w:r>
            <w:bookmarkStart w:id="13" w:name="OLE_LINK6"/>
            <w:r>
              <w:rPr>
                <w:rFonts w:hint="eastAsia" w:hAnsi="宋体"/>
                <w:b/>
                <w:bCs/>
                <w:color w:val="000000" w:themeColor="text1"/>
                <w:highlight w:val="none"/>
                <w14:textFill>
                  <w14:solidFill>
                    <w14:schemeClr w14:val="tx1"/>
                  </w14:solidFill>
                </w14:textFill>
              </w:rPr>
              <w:t>▲</w:t>
            </w:r>
            <w:bookmarkEnd w:id="13"/>
            <w:r>
              <w:rPr>
                <w:rFonts w:hint="eastAsia" w:hAnsi="宋体"/>
                <w:b/>
                <w:bCs/>
                <w:color w:val="000000" w:themeColor="text1"/>
                <w:highlight w:val="none"/>
                <w14:textFill>
                  <w14:solidFill>
                    <w14:schemeClr w14:val="tx1"/>
                  </w14:solidFill>
                </w14:textFill>
              </w:rPr>
              <w:t>”的条款。</w:t>
            </w:r>
          </w:p>
        </w:tc>
        <w:tc>
          <w:tcPr>
            <w:tcW w:w="3879" w:type="dxa"/>
            <w:vAlign w:val="center"/>
          </w:tcPr>
          <w:p w14:paraId="691C7CDA">
            <w:pPr>
              <w:wordWrap w:val="0"/>
              <w:spacing w:line="360" w:lineRule="auto"/>
              <w:jc w:val="lef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“实质性要求”是指招标文件中已经指明不满足则投标无效的条款，或者不能负偏离的条款，或者采购需求中带“★”的条款。</w:t>
            </w:r>
          </w:p>
        </w:tc>
      </w:tr>
      <w:tr w14:paraId="5F16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vAlign w:val="center"/>
          </w:tcPr>
          <w:p w14:paraId="241CBF65">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36" w:type="dxa"/>
            <w:vAlign w:val="center"/>
          </w:tcPr>
          <w:p w14:paraId="3BE18EB8">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招标文件第二采购需求中的“60.900W像素一体化电警违法抓拍单元”</w:t>
            </w:r>
          </w:p>
        </w:tc>
        <w:tc>
          <w:tcPr>
            <w:tcW w:w="3950" w:type="dxa"/>
            <w:vAlign w:val="center"/>
          </w:tcPr>
          <w:p w14:paraId="2B7EFF9D">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szCs w:val="22"/>
                <w:highlight w:val="none"/>
                <w14:textFill>
                  <w14:solidFill>
                    <w14:schemeClr w14:val="tx1"/>
                  </w14:solidFill>
                </w14:textFill>
              </w:rPr>
              <w:t>多码流：支持3码流：</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zCs w:val="22"/>
                <w:highlight w:val="none"/>
                <w14:textFill>
                  <w14:solidFill>
                    <w14:schemeClr w14:val="tx1"/>
                  </w14:solidFill>
                </w14:textFill>
              </w:rPr>
              <w:t>主码流：4096*2160（默认）；</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2"/>
                <w:highlight w:val="none"/>
                <w14:textFill>
                  <w14:solidFill>
                    <w14:schemeClr w14:val="tx1"/>
                  </w14:solidFill>
                </w14:textFill>
              </w:rPr>
              <w:t>子码流：1920*1080P（默认）；</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szCs w:val="22"/>
                <w:highlight w:val="none"/>
                <w14:textFill>
                  <w14:solidFill>
                    <w14:schemeClr w14:val="tx1"/>
                  </w14:solidFill>
                </w14:textFill>
              </w:rPr>
              <w:t>三码流：704*576（默认）</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szCs w:val="22"/>
                <w:highlight w:val="none"/>
                <w14:textFill>
                  <w14:solidFill>
                    <w14:schemeClr w14:val="tx1"/>
                  </w14:solidFill>
                </w14:textFill>
              </w:rPr>
              <w:t>传感器类型：1” Global shutter CMOS</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szCs w:val="22"/>
                <w:highlight w:val="none"/>
                <w14:textFill>
                  <w14:solidFill>
                    <w14:schemeClr w14:val="tx1"/>
                  </w14:solidFill>
                </w14:textFill>
              </w:rPr>
              <w:t>支持协议：ISAPI，GB/T 28181-2016视频联网标准，GA/T 1400视图库标准，SDK，FTP协议接口</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szCs w:val="22"/>
                <w:highlight w:val="none"/>
                <w14:textFill>
                  <w14:solidFill>
                    <w14:schemeClr w14:val="tx1"/>
                  </w14:solidFill>
                </w14:textFill>
              </w:rPr>
              <w:t>同步输入：SYNC信号灯电源同步输入</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szCs w:val="22"/>
                <w:highlight w:val="none"/>
                <w14:textFill>
                  <w14:solidFill>
                    <w14:schemeClr w14:val="tx1"/>
                  </w14:solidFill>
                </w14:textFill>
              </w:rPr>
              <w:t>触发输出：7路F+/F-输出接口，可作为补光灯同步输出控制</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szCs w:val="22"/>
                <w:highlight w:val="none"/>
                <w14:textFill>
                  <w14:solidFill>
                    <w14:schemeClr w14:val="tx1"/>
                  </w14:solidFill>
                </w14:textFill>
              </w:rPr>
              <w:t>触发输入：1个触发/报警输入</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szCs w:val="22"/>
                <w:highlight w:val="none"/>
                <w14:textFill>
                  <w14:solidFill>
                    <w14:schemeClr w14:val="tx1"/>
                  </w14:solidFill>
                </w14:textFill>
              </w:rPr>
              <w:t>通讯接口：3个RS-485接口，1个RS-232接口；2个RJ45 10M/100M/1000M自适应以太网口</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szCs w:val="22"/>
                <w:highlight w:val="none"/>
                <w14:textFill>
                  <w14:solidFill>
                    <w14:schemeClr w14:val="tx1"/>
                  </w14:solidFill>
                </w14:textFill>
              </w:rPr>
              <w:t>工作温度：-30℃~70℃</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szCs w:val="22"/>
                <w:highlight w:val="none"/>
                <w14:textFill>
                  <w14:solidFill>
                    <w14:schemeClr w14:val="tx1"/>
                  </w14:solidFill>
                </w14:textFill>
              </w:rPr>
              <w:t>电源：100 VAC～240 VAC；频率：48 Hz～52 Hz</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szCs w:val="22"/>
                <w:highlight w:val="none"/>
                <w14:textFill>
                  <w14:solidFill>
                    <w14:schemeClr w14:val="tx1"/>
                  </w14:solidFill>
                </w14:textFill>
              </w:rPr>
              <w:t>整体组成：防尘、防水面板，内置LED补光灯，摄像机，IP54单元防护罩，电源适配器（AC220转DC12）</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14.</w:t>
            </w:r>
            <w:r>
              <w:rPr>
                <w:rFonts w:hint="eastAsia" w:ascii="宋体" w:hAnsi="宋体" w:cs="宋体"/>
                <w:color w:val="000000" w:themeColor="text1"/>
                <w:szCs w:val="22"/>
                <w:highlight w:val="none"/>
                <w14:textFill>
                  <w14:solidFill>
                    <w14:schemeClr w14:val="tx1"/>
                  </w14:solidFill>
                </w14:textFill>
              </w:rPr>
              <w:t>工作湿度：5%~95%@40℃，无凝结</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szCs w:val="22"/>
                <w:highlight w:val="none"/>
                <w14:textFill>
                  <w14:solidFill>
                    <w14:schemeClr w14:val="tx1"/>
                  </w14:solidFill>
                </w14:textFill>
              </w:rPr>
              <w:t>功耗：Max. 20 W</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16.</w:t>
            </w:r>
            <w:r>
              <w:rPr>
                <w:rFonts w:hint="eastAsia" w:ascii="宋体" w:hAnsi="宋体" w:cs="宋体"/>
                <w:color w:val="000000" w:themeColor="text1"/>
                <w:szCs w:val="22"/>
                <w:highlight w:val="none"/>
                <w14:textFill>
                  <w14:solidFill>
                    <w14:schemeClr w14:val="tx1"/>
                  </w14:solidFill>
                </w14:textFill>
              </w:rPr>
              <w:t>其他功能：机动车：车牌识别：民用车牌，警用车牌，2012式车牌，新能源车牌；</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17.</w:t>
            </w:r>
            <w:r>
              <w:rPr>
                <w:rFonts w:hint="eastAsia" w:ascii="宋体" w:hAnsi="宋体" w:cs="宋体"/>
                <w:color w:val="000000" w:themeColor="text1"/>
                <w:szCs w:val="22"/>
                <w:highlight w:val="none"/>
                <w14:textFill>
                  <w14:solidFill>
                    <w14:schemeClr w14:val="tx1"/>
                  </w14:solidFill>
                </w14:textFill>
              </w:rPr>
              <w:t>车身颜色识别：白、灰、黄、红、紫、绿、蓝、棕、黑；</w:t>
            </w:r>
          </w:p>
          <w:p w14:paraId="21CF33F7">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w:t>
            </w: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支持车辆抓拍，支持抓拍输出车牌局部照片、车窗局部照片、非机动车局部照片、场景全景图片</w:t>
            </w:r>
          </w:p>
          <w:p w14:paraId="6EC3E357">
            <w:pPr>
              <w:widowControl/>
              <w:jc w:val="left"/>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w:t>
            </w: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支持机动车、非机动车和行人目标检测、非机动车和行人人脸检测、车牌识别、非机动车违法抓拍、机动车违法抓拍、视频结构化抓拍、图片合成、0SD 信息叠加。</w:t>
            </w:r>
          </w:p>
          <w:p w14:paraId="1BC36027">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支持按车道和时间段配置机动车违法检测抓拍规则，包括压线、违法变道、不按导向行驶、占用非机动车道、倒车、闯红灯、不按规定车道行驶、占用公交车道、逆行、违反禁止左/右转、违法掉头、违反禁货车通行。</w:t>
            </w:r>
          </w:p>
          <w:p w14:paraId="4B717992">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21.▲支持识别黄标车标志、异常车牌、夜间未开车灯、车窗内挂件、年检贴、危险品车。</w:t>
            </w:r>
          </w:p>
        </w:tc>
        <w:tc>
          <w:tcPr>
            <w:tcW w:w="3879" w:type="dxa"/>
            <w:vAlign w:val="center"/>
          </w:tcPr>
          <w:p w14:paraId="06E93D35">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szCs w:val="22"/>
                <w:highlight w:val="none"/>
                <w14:textFill>
                  <w14:solidFill>
                    <w14:schemeClr w14:val="tx1"/>
                  </w14:solidFill>
                </w14:textFill>
              </w:rPr>
              <w:t>多码流：支持≥3码流：</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zCs w:val="22"/>
                <w:highlight w:val="none"/>
                <w14:textFill>
                  <w14:solidFill>
                    <w14:schemeClr w14:val="tx1"/>
                  </w14:solidFill>
                </w14:textFill>
              </w:rPr>
              <w:t>主码流：≥4096*2160（默认）；</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2"/>
                <w:highlight w:val="none"/>
                <w14:textFill>
                  <w14:solidFill>
                    <w14:schemeClr w14:val="tx1"/>
                  </w14:solidFill>
                </w14:textFill>
              </w:rPr>
              <w:t>子码流：≥1920*1080P（默认）；</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szCs w:val="22"/>
                <w:highlight w:val="none"/>
                <w14:textFill>
                  <w14:solidFill>
                    <w14:schemeClr w14:val="tx1"/>
                  </w14:solidFill>
                </w14:textFill>
              </w:rPr>
              <w:t>三码流：≥704*576（默认）</w:t>
            </w:r>
            <w:r>
              <w:rPr>
                <w:rFonts w:hint="eastAsia" w:ascii="宋体" w:hAnsi="宋体" w:cs="宋体"/>
                <w:color w:val="000000" w:themeColor="text1"/>
                <w:szCs w:val="22"/>
                <w:highlight w:val="none"/>
                <w:lang w:eastAsia="zh-CN"/>
                <w14:textFill>
                  <w14:solidFill>
                    <w14:schemeClr w14:val="tx1"/>
                  </w14:solidFill>
                </w14:textFill>
              </w:rPr>
              <w:t>；</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szCs w:val="22"/>
                <w:highlight w:val="none"/>
                <w14:textFill>
                  <w14:solidFill>
                    <w14:schemeClr w14:val="tx1"/>
                  </w14:solidFill>
                </w14:textFill>
              </w:rPr>
              <w:t>传感器类型：≥1英寸CMOS传感器</w:t>
            </w:r>
            <w:r>
              <w:rPr>
                <w:rFonts w:hint="eastAsia" w:ascii="宋体" w:hAnsi="宋体" w:cs="宋体"/>
                <w:color w:val="000000" w:themeColor="text1"/>
                <w:szCs w:val="22"/>
                <w:highlight w:val="none"/>
                <w:lang w:eastAsia="zh-CN"/>
                <w14:textFill>
                  <w14:solidFill>
                    <w14:schemeClr w14:val="tx1"/>
                  </w14:solidFill>
                </w14:textFill>
              </w:rPr>
              <w:t>；</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szCs w:val="22"/>
                <w:highlight w:val="none"/>
                <w14:textFill>
                  <w14:solidFill>
                    <w14:schemeClr w14:val="tx1"/>
                  </w14:solidFill>
                </w14:textFill>
              </w:rPr>
              <w:t>支持协议：ISAPI，GB/T 28181-2016视频联网标准，GA/T 1400视图库标准，SDK，FTP协议接口；</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szCs w:val="22"/>
                <w:highlight w:val="none"/>
                <w14:textFill>
                  <w14:solidFill>
                    <w14:schemeClr w14:val="tx1"/>
                  </w14:solidFill>
                </w14:textFill>
              </w:rPr>
              <w:t>同步输入：SYNC信号灯电源同步输入；</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szCs w:val="22"/>
                <w:highlight w:val="none"/>
                <w14:textFill>
                  <w14:solidFill>
                    <w14:schemeClr w14:val="tx1"/>
                  </w14:solidFill>
                </w14:textFill>
              </w:rPr>
              <w:t>触发输出：≥7路F+/F-输出接口，可作为补光灯同步输出控制；</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szCs w:val="22"/>
                <w:highlight w:val="none"/>
                <w14:textFill>
                  <w14:solidFill>
                    <w14:schemeClr w14:val="tx1"/>
                  </w14:solidFill>
                </w14:textFill>
              </w:rPr>
              <w:t>触发输入：≥1个触发/报警输入；</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szCs w:val="22"/>
                <w:highlight w:val="none"/>
                <w14:textFill>
                  <w14:solidFill>
                    <w14:schemeClr w14:val="tx1"/>
                  </w14:solidFill>
                </w14:textFill>
              </w:rPr>
              <w:t>通讯接口：≥3个RS-485接口，≥1个RS-232接口；≥2个RJ45 10M/100M/1000M自适应以太网口；</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szCs w:val="22"/>
                <w:highlight w:val="none"/>
                <w14:textFill>
                  <w14:solidFill>
                    <w14:schemeClr w14:val="tx1"/>
                  </w14:solidFill>
                </w14:textFill>
              </w:rPr>
              <w:t>工作温度：-30℃~70℃；</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szCs w:val="22"/>
                <w:highlight w:val="none"/>
                <w14:textFill>
                  <w14:solidFill>
                    <w14:schemeClr w14:val="tx1"/>
                  </w14:solidFill>
                </w14:textFill>
              </w:rPr>
              <w:t>电源：100 VAC～240 VAC；频率：48 Hz～52 Hz；</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szCs w:val="22"/>
                <w:highlight w:val="none"/>
                <w14:textFill>
                  <w14:solidFill>
                    <w14:schemeClr w14:val="tx1"/>
                  </w14:solidFill>
                </w14:textFill>
              </w:rPr>
              <w:t>整体组成：防尘、防水面板，内置LED补光灯，摄像机，IP54单元防护罩，电源适配器（AC220转DC12）；</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14.</w:t>
            </w:r>
            <w:r>
              <w:rPr>
                <w:rFonts w:hint="eastAsia" w:ascii="宋体" w:hAnsi="宋体" w:cs="宋体"/>
                <w:color w:val="000000" w:themeColor="text1"/>
                <w:szCs w:val="22"/>
                <w:highlight w:val="none"/>
                <w14:textFill>
                  <w14:solidFill>
                    <w14:schemeClr w14:val="tx1"/>
                  </w14:solidFill>
                </w14:textFill>
              </w:rPr>
              <w:t>工作湿度：5%~95%@40℃，无凝结；</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szCs w:val="22"/>
                <w:highlight w:val="none"/>
                <w14:textFill>
                  <w14:solidFill>
                    <w14:schemeClr w14:val="tx1"/>
                  </w14:solidFill>
                </w14:textFill>
              </w:rPr>
              <w:t>功耗：≤20 W；</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16.</w:t>
            </w:r>
            <w:r>
              <w:rPr>
                <w:rFonts w:hint="eastAsia" w:ascii="宋体" w:hAnsi="宋体" w:cs="宋体"/>
                <w:color w:val="000000" w:themeColor="text1"/>
                <w:szCs w:val="22"/>
                <w:highlight w:val="none"/>
                <w14:textFill>
                  <w14:solidFill>
                    <w14:schemeClr w14:val="tx1"/>
                  </w14:solidFill>
                </w14:textFill>
              </w:rPr>
              <w:t>其他功能：机动车：车牌识别：民用车牌，警用车牌，2012式车牌，新能源车牌；</w:t>
            </w:r>
            <w:r>
              <w:rPr>
                <w:rFonts w:hint="eastAsia" w:ascii="宋体" w:hAnsi="宋体" w:cs="宋体"/>
                <w:color w:val="000000" w:themeColor="text1"/>
                <w:szCs w:val="22"/>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17.</w:t>
            </w:r>
            <w:r>
              <w:rPr>
                <w:rFonts w:hint="eastAsia" w:ascii="宋体" w:hAnsi="宋体" w:cs="宋体"/>
                <w:color w:val="000000" w:themeColor="text1"/>
                <w:szCs w:val="22"/>
                <w:highlight w:val="none"/>
                <w14:textFill>
                  <w14:solidFill>
                    <w14:schemeClr w14:val="tx1"/>
                  </w14:solidFill>
                </w14:textFill>
              </w:rPr>
              <w:t>车身颜色识别：白、灰、黄、红、紫、绿、蓝、棕、黑；</w:t>
            </w:r>
          </w:p>
          <w:p w14:paraId="7711897D">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w:t>
            </w: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支持车辆抓拍，支持抓拍输出车牌局部照片、车窗局部照片、非机动车局部照片、场景全景图片；</w:t>
            </w:r>
          </w:p>
          <w:p w14:paraId="0BE2708E">
            <w:pPr>
              <w:widowControl/>
              <w:jc w:val="left"/>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w:t>
            </w: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支持机动车、非机动车和行人目标检测、非机动车和行人人脸检测、车牌识别、非机动车违法抓拍、机动车违法抓拍、视频结构化抓拍、图片合成、0SD 信息叠加；</w:t>
            </w:r>
          </w:p>
          <w:p w14:paraId="559813A5">
            <w:pPr>
              <w:widowControl/>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支持按车道和时间段配置机动车违法检测抓拍规则，包括压线、违法变道、不按导向行驶、占用非机动车道、倒车、闯红灯、不按规定车道行驶、占用公交车道、逆行、违反禁止左/右转、违法掉头、违反禁货车通行；</w:t>
            </w:r>
          </w:p>
          <w:p w14:paraId="19F666D1">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21.▲支持识别黄标车标志、异常车牌、夜间未开车灯、车窗内挂件、年检贴、危险品车。</w:t>
            </w:r>
          </w:p>
        </w:tc>
      </w:tr>
      <w:tr w14:paraId="6900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vAlign w:val="center"/>
          </w:tcPr>
          <w:p w14:paraId="7C039DF3">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36" w:type="dxa"/>
            <w:vAlign w:val="center"/>
          </w:tcPr>
          <w:p w14:paraId="5E9D1592">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招标文件第二采购需求中的“</w:t>
            </w:r>
            <w:r>
              <w:rPr>
                <w:rFonts w:hint="eastAsia" w:ascii="宋体" w:hAnsi="宋体" w:cs="宋体"/>
                <w:b/>
                <w:color w:val="000000" w:themeColor="text1"/>
                <w:highlight w:val="none"/>
                <w14:textFill>
                  <w14:solidFill>
                    <w14:schemeClr w14:val="tx1"/>
                  </w14:solidFill>
                </w14:textFill>
              </w:rPr>
              <w:t>二、进口产品说明</w:t>
            </w:r>
            <w:r>
              <w:rPr>
                <w:rFonts w:hint="eastAsia" w:ascii="宋体" w:hAnsi="宋体" w:cs="宋体"/>
                <w:color w:val="000000" w:themeColor="text1"/>
                <w:highlight w:val="none"/>
                <w14:textFill>
                  <w14:solidFill>
                    <w14:schemeClr w14:val="tx1"/>
                  </w14:solidFill>
                </w14:textFill>
              </w:rPr>
              <w:t>”</w:t>
            </w:r>
          </w:p>
        </w:tc>
        <w:tc>
          <w:tcPr>
            <w:tcW w:w="3950" w:type="dxa"/>
            <w:vAlign w:val="center"/>
          </w:tcPr>
          <w:p w14:paraId="4E02B1BF">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本项目中涉及采购的货物不接受进口产品投标（即通过中国海关报关验放进入中国境内且产自关境外的产品）</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如有此类产品参与投标的，投标文件作无效投标处理。</w:t>
            </w:r>
          </w:p>
        </w:tc>
        <w:tc>
          <w:tcPr>
            <w:tcW w:w="3879" w:type="dxa"/>
            <w:vAlign w:val="center"/>
          </w:tcPr>
          <w:p w14:paraId="03EC2929">
            <w:pPr>
              <w:spacing w:line="360" w:lineRule="auto"/>
              <w:rPr>
                <w:rFonts w:ascii="宋体" w:hAnsi="宋体" w:cs="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本项目中涉及采购的货物不接受进口产品投标（即通过中国海关报关验放进入中国境内且产自关境外的产品）</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如有此类产品参与投标的，投标文件作无效投标处理。</w:t>
            </w:r>
          </w:p>
        </w:tc>
      </w:tr>
      <w:tr w14:paraId="14F0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vAlign w:val="center"/>
          </w:tcPr>
          <w:p w14:paraId="7628AB6D">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36" w:type="dxa"/>
            <w:vAlign w:val="center"/>
          </w:tcPr>
          <w:p w14:paraId="5D5ECBFD">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招标文件第三章投标人须知中的“投标人须知前附表 条款号11.5”</w:t>
            </w:r>
          </w:p>
        </w:tc>
        <w:tc>
          <w:tcPr>
            <w:tcW w:w="3950" w:type="dxa"/>
            <w:vAlign w:val="center"/>
          </w:tcPr>
          <w:p w14:paraId="1EDC67D5">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本项目不组织现场考察</w:t>
            </w:r>
          </w:p>
        </w:tc>
        <w:tc>
          <w:tcPr>
            <w:tcW w:w="3879" w:type="dxa"/>
            <w:vAlign w:val="center"/>
          </w:tcPr>
          <w:p w14:paraId="3674EF9A">
            <w:pPr>
              <w:pStyle w:val="27"/>
              <w:adjustRightInd w:val="0"/>
              <w:snapToGrid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本项目组织现场考察。</w:t>
            </w:r>
          </w:p>
          <w:p w14:paraId="7A5FADFF">
            <w:pPr>
              <w:pStyle w:val="27"/>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考察时间：</w:t>
            </w:r>
            <w:bookmarkStart w:id="14" w:name="EB794f06e779f94bb981641abc9d23bb2d"/>
            <w:bookmarkEnd w:id="14"/>
            <w:r>
              <w:rPr>
                <w:rFonts w:hint="eastAsia" w:ascii="宋体" w:hAnsi="宋体" w:cs="宋体"/>
                <w:color w:val="000000" w:themeColor="text1"/>
                <w:highlight w:val="none"/>
                <w14:textFill>
                  <w14:solidFill>
                    <w14:schemeClr w14:val="tx1"/>
                  </w14:solidFill>
                </w14:textFill>
              </w:rPr>
              <w:t>2025年</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t>日上午10时   00分</w:t>
            </w:r>
          </w:p>
          <w:p w14:paraId="48AA5003">
            <w:pPr>
              <w:pStyle w:val="27"/>
              <w:adjustRightInd w:val="0"/>
              <w:snapToGrid w:val="0"/>
              <w:spacing w:line="360" w:lineRule="auto"/>
              <w:rPr>
                <w:rFonts w:ascii="宋体" w:hAnsi="宋体" w:cs="Arial"/>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考察集中地点：</w:t>
            </w:r>
            <w:r>
              <w:rPr>
                <w:rFonts w:hint="eastAsia" w:ascii="宋体" w:hAnsi="宋体"/>
                <w:color w:val="000000" w:themeColor="text1"/>
                <w:highlight w:val="none"/>
                <w14:textFill>
                  <w14:solidFill>
                    <w14:schemeClr w14:val="tx1"/>
                  </w14:solidFill>
                </w14:textFill>
              </w:rPr>
              <w:t>贵港市金港大道1064号</w:t>
            </w:r>
            <w:r>
              <w:rPr>
                <w:rFonts w:hint="eastAsia" w:ascii="宋体" w:hAnsi="宋体" w:cs="Arial"/>
                <w:color w:val="000000" w:themeColor="text1"/>
                <w:highlight w:val="none"/>
                <w14:textFill>
                  <w14:solidFill>
                    <w14:schemeClr w14:val="tx1"/>
                  </w14:solidFill>
                </w14:textFill>
              </w:rPr>
              <w:t>贵港市公安局交通警察支队12楼1206会议室。</w:t>
            </w:r>
          </w:p>
          <w:p w14:paraId="62EC3B9C">
            <w:pPr>
              <w:pStyle w:val="27"/>
              <w:adjustRightInd w:val="0"/>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考察联系人及电话：姚科，</w:t>
            </w:r>
            <w:r>
              <w:rPr>
                <w:rFonts w:hint="eastAsia" w:ascii="宋体" w:hAnsi="宋体"/>
                <w:color w:val="000000" w:themeColor="text1"/>
                <w:highlight w:val="none"/>
                <w14:textFill>
                  <w14:solidFill>
                    <w14:schemeClr w14:val="tx1"/>
                  </w14:solidFill>
                </w14:textFill>
              </w:rPr>
              <w:t xml:space="preserve">0775-4290266 </w:t>
            </w:r>
          </w:p>
          <w:p w14:paraId="62E82CEE">
            <w:pPr>
              <w:spacing w:line="360" w:lineRule="auto"/>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可按自愿原则是否参与现场考察。供应商自行负责在考察中所发生的人员伤亡和财产损失。因供应商未参与现场考察而导致投标产品不符合要求或提供的方案不符合项目的实际情况等后果由供应商自行承担。</w:t>
            </w:r>
          </w:p>
        </w:tc>
      </w:tr>
      <w:tr w14:paraId="6EE2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vAlign w:val="center"/>
          </w:tcPr>
          <w:p w14:paraId="220A0A22">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36" w:type="dxa"/>
            <w:vAlign w:val="center"/>
          </w:tcPr>
          <w:p w14:paraId="269E3A57">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招标文件第三章投标人须知中“投标人须知正文”</w:t>
            </w:r>
          </w:p>
        </w:tc>
        <w:tc>
          <w:tcPr>
            <w:tcW w:w="3950" w:type="dxa"/>
            <w:vAlign w:val="center"/>
          </w:tcPr>
          <w:p w14:paraId="0077AD81">
            <w:pPr>
              <w:pStyle w:val="6"/>
              <w:keepNext w:val="0"/>
              <w:keepLines w:val="0"/>
              <w:spacing w:before="0" w:after="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2.8“实质性要求”是指招标文件中已经指明不满足则投标无效的条款，或者不能负偏离的条款，或者采购需求中带“▲”的条款。</w:t>
            </w:r>
          </w:p>
        </w:tc>
        <w:tc>
          <w:tcPr>
            <w:tcW w:w="3879" w:type="dxa"/>
            <w:vAlign w:val="center"/>
          </w:tcPr>
          <w:p w14:paraId="43BD6F0C">
            <w:pPr>
              <w:spacing w:line="360" w:lineRule="auto"/>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2.8“实质性要求”是指招标文件中已经指明不满足则投标无效的条款，或者不能负偏离的条款，或者采购需求中带“</w:t>
            </w:r>
            <w:r>
              <w:rPr>
                <w:rFonts w:hint="eastAsia" w:hAnsi="宋体"/>
                <w:b/>
                <w:bCs/>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”的条款。</w:t>
            </w:r>
          </w:p>
        </w:tc>
      </w:tr>
      <w:tr w14:paraId="735A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0" w:type="dxa"/>
            <w:vAlign w:val="center"/>
          </w:tcPr>
          <w:p w14:paraId="0ED34632">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36" w:type="dxa"/>
            <w:vAlign w:val="center"/>
          </w:tcPr>
          <w:p w14:paraId="1A7E893C">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招标文件第四章评标方法及评标标准中的“三、评标标准</w:t>
            </w:r>
          </w:p>
          <w:p w14:paraId="44133465">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综合评分法”中的“2.技术分”中的“（1）技术性能分（满分20分）”</w:t>
            </w:r>
          </w:p>
        </w:tc>
        <w:tc>
          <w:tcPr>
            <w:tcW w:w="3950" w:type="dxa"/>
            <w:vAlign w:val="center"/>
          </w:tcPr>
          <w:p w14:paraId="5803DFBA">
            <w:pPr>
              <w:spacing w:line="360" w:lineRule="auto"/>
              <w:ind w:firstLine="420" w:firstLineChars="2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由评标委员会根据各投标人的货物性能、基本配置情况等对应以下要求评分。</w:t>
            </w:r>
          </w:p>
          <w:p w14:paraId="473EC290">
            <w:pPr>
              <w:spacing w:line="360"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货物参数完全满足招标文件要求的得基本分20分。有出现以下情形之一的，每处扣4分，扣完为止。</w:t>
            </w:r>
          </w:p>
          <w:p w14:paraId="27AAD9D5">
            <w:pPr>
              <w:spacing w:line="360"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①招标项目采购需求中未标注“▲”号的货物参数如有负偏离的；</w:t>
            </w:r>
          </w:p>
          <w:p w14:paraId="2556EFFA">
            <w:pPr>
              <w:spacing w:line="360"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②标注“▲”技术参数不能提供检测（验）报告或检测（验）报告中无体现或不完全体现的；</w:t>
            </w:r>
          </w:p>
          <w:p w14:paraId="6B3984BD">
            <w:pPr>
              <w:spacing w:line="360"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③货物参数不详、不清、缺漏项的。</w:t>
            </w:r>
          </w:p>
          <w:p w14:paraId="3614D681">
            <w:pPr>
              <w:spacing w:line="360" w:lineRule="auto"/>
              <w:rPr>
                <w:rFonts w:ascii="宋体" w:hAnsi="宋体" w:cs="宋体"/>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说明：标注“▲”技术参数为实质性参数，不满足视为无效投标处理。标注“</w:t>
            </w:r>
            <w:r>
              <w:rPr>
                <w:rFonts w:hint="eastAsia" w:ascii="宋体" w:hAnsi="宋体"/>
                <w:bCs/>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的内容在投标文件中逐点应答出检测（验）报告具体位置，签订合同后，采购人有权要求中标人提供检测（验）报告原件进行核验，如核验时发现与投标文件响应不符的，按虚假应标处理，并上报监督管理部门。</w:t>
            </w:r>
          </w:p>
        </w:tc>
        <w:tc>
          <w:tcPr>
            <w:tcW w:w="3879" w:type="dxa"/>
            <w:vAlign w:val="center"/>
          </w:tcPr>
          <w:p w14:paraId="3A03DCCF">
            <w:pPr>
              <w:spacing w:line="360" w:lineRule="auto"/>
              <w:ind w:firstLine="420" w:firstLineChars="2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（1）由评标委员会根据各投标人的货物性能、基本配置情况等对应以下要求评分。</w:t>
            </w:r>
          </w:p>
          <w:p w14:paraId="51F85FDB">
            <w:pPr>
              <w:spacing w:line="360"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货物参数完全满足招标文件要求的得基本分</w:t>
            </w:r>
            <w:r>
              <w:rPr>
                <w:rFonts w:ascii="宋体" w:hAnsi="宋体"/>
                <w:bCs/>
                <w:color w:val="000000" w:themeColor="text1"/>
                <w:highlight w:val="none"/>
                <w14:textFill>
                  <w14:solidFill>
                    <w14:schemeClr w14:val="tx1"/>
                  </w14:solidFill>
                </w14:textFill>
              </w:rPr>
              <w:t>8</w:t>
            </w:r>
            <w:r>
              <w:rPr>
                <w:rFonts w:hint="eastAsia" w:ascii="宋体" w:hAnsi="宋体"/>
                <w:bCs/>
                <w:color w:val="000000" w:themeColor="text1"/>
                <w:highlight w:val="none"/>
                <w14:textFill>
                  <w14:solidFill>
                    <w14:schemeClr w14:val="tx1"/>
                  </w14:solidFill>
                </w14:textFill>
              </w:rPr>
              <w:t>分。有出现以下情形之一的，每处扣2分，扣完为止。</w:t>
            </w:r>
          </w:p>
          <w:p w14:paraId="4D240A8E">
            <w:pPr>
              <w:spacing w:line="360"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①招标项目采购需求中未标注“</w:t>
            </w:r>
            <w:r>
              <w:rPr>
                <w:rFonts w:hint="eastAsia" w:hAnsi="宋体"/>
                <w:b/>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”号的货物参数如有负偏离的；</w:t>
            </w:r>
          </w:p>
          <w:p w14:paraId="1B3518FB">
            <w:pPr>
              <w:spacing w:line="360"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②货物参数不详、不清、缺漏项的。</w:t>
            </w:r>
          </w:p>
          <w:p w14:paraId="79DC62D6">
            <w:pPr>
              <w:spacing w:line="360" w:lineRule="auto"/>
              <w:ind w:firstLine="420" w:firstLineChars="2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（2）项目采购需求中标注“▲”号的技术参数，为重要技术指标、功能条款。标注“▲”技术参数每存在一项能提供国家认可的有资质的第三方检测机构出具的检测</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验</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报告复印件并加盖</w:t>
            </w:r>
            <w:r>
              <w:rPr>
                <w:rFonts w:hint="eastAsia" w:ascii="宋体" w:hAnsi="宋体"/>
                <w:bCs/>
                <w:color w:val="000000" w:themeColor="text1"/>
                <w:highlight w:val="none"/>
                <w:lang w:val="en-US" w:eastAsia="zh-CN"/>
                <w14:textFill>
                  <w14:solidFill>
                    <w14:schemeClr w14:val="tx1"/>
                  </w14:solidFill>
                </w14:textFill>
              </w:rPr>
              <w:t>投标人</w:t>
            </w:r>
            <w:r>
              <w:rPr>
                <w:rFonts w:hint="eastAsia" w:ascii="宋体" w:hAnsi="宋体"/>
                <w:bCs/>
                <w:color w:val="000000" w:themeColor="text1"/>
                <w:highlight w:val="none"/>
                <w14:textFill>
                  <w14:solidFill>
                    <w14:schemeClr w14:val="tx1"/>
                  </w14:solidFill>
                </w14:textFill>
              </w:rPr>
              <w:t>单位公章，得</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分，本项满分</w:t>
            </w:r>
            <w:r>
              <w:rPr>
                <w:rFonts w:ascii="宋体" w:hAnsi="宋体"/>
                <w:bCs/>
                <w:color w:val="000000" w:themeColor="text1"/>
                <w:highlight w:val="none"/>
                <w14:textFill>
                  <w14:solidFill>
                    <w14:schemeClr w14:val="tx1"/>
                  </w14:solidFill>
                </w14:textFill>
              </w:rPr>
              <w:t>12</w:t>
            </w:r>
            <w:r>
              <w:rPr>
                <w:rFonts w:hint="eastAsia" w:ascii="宋体" w:hAnsi="宋体"/>
                <w:bCs/>
                <w:color w:val="000000" w:themeColor="text1"/>
                <w:highlight w:val="none"/>
                <w14:textFill>
                  <w14:solidFill>
                    <w14:schemeClr w14:val="tx1"/>
                  </w14:solidFill>
                </w14:textFill>
              </w:rPr>
              <w:t>分；标“▲”技术参数不能提供检测（验）报告或检测（验）报告中无体现或不完全体现的则不得分。</w:t>
            </w:r>
          </w:p>
          <w:p w14:paraId="64389C5C">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标注“▲”的内容在投标文件中逐点应答出检测（验）报告具体位置，签订合同后，采购人有权要求中标人提供检测（验）报告原件进行核验，如核验时发现与投标文件响应不符的，按虚假应标处理，并上报监督管理部门。</w:t>
            </w:r>
          </w:p>
        </w:tc>
      </w:tr>
      <w:tr w14:paraId="4EDB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810" w:type="dxa"/>
            <w:vAlign w:val="center"/>
          </w:tcPr>
          <w:p w14:paraId="17810AE2">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36" w:type="dxa"/>
            <w:vAlign w:val="center"/>
          </w:tcPr>
          <w:p w14:paraId="129E0DB1">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招标文件第四章评标方法及评标标准中的“三、评标标准</w:t>
            </w:r>
          </w:p>
          <w:p w14:paraId="7CECA0A7">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综合评分法”中的“2.技术分”中的“（2）项目实施方案分（满分22分）”</w:t>
            </w:r>
          </w:p>
        </w:tc>
        <w:tc>
          <w:tcPr>
            <w:tcW w:w="3950" w:type="dxa"/>
            <w:vAlign w:val="center"/>
          </w:tcPr>
          <w:p w14:paraId="19086177">
            <w:pPr>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由</w:t>
            </w:r>
            <w:bookmarkStart w:id="15" w:name="OLE_LINK14"/>
            <w:r>
              <w:rPr>
                <w:rFonts w:hint="eastAsia" w:ascii="宋体" w:hAnsi="宋体"/>
                <w:bCs/>
                <w:color w:val="000000" w:themeColor="text1"/>
                <w:highlight w:val="none"/>
                <w14:textFill>
                  <w14:solidFill>
                    <w14:schemeClr w14:val="tx1"/>
                  </w14:solidFill>
                </w14:textFill>
              </w:rPr>
              <w:t>评标委员会</w:t>
            </w:r>
            <w:bookmarkEnd w:id="15"/>
            <w:r>
              <w:rPr>
                <w:rFonts w:hint="eastAsia" w:ascii="宋体" w:hAnsi="宋体" w:cs="宋体"/>
                <w:bCs/>
                <w:color w:val="000000" w:themeColor="text1"/>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投标人提供的</w:t>
            </w:r>
            <w:r>
              <w:rPr>
                <w:rFonts w:hint="eastAsia" w:ascii="宋体" w:hAnsi="宋体" w:cs="宋体"/>
                <w:b/>
                <w:bCs/>
                <w:color w:val="000000" w:themeColor="text1"/>
                <w:highlight w:val="none"/>
                <w14:textFill>
                  <w14:solidFill>
                    <w14:schemeClr w14:val="tx1"/>
                  </w14:solidFill>
                </w14:textFill>
              </w:rPr>
              <w:t>项目实施方案</w:t>
            </w:r>
            <w:r>
              <w:rPr>
                <w:rFonts w:hint="eastAsia" w:ascii="宋体" w:hAnsi="宋体" w:cs="宋体"/>
                <w:color w:val="000000" w:themeColor="text1"/>
                <w:highlight w:val="none"/>
                <w14:textFill>
                  <w14:solidFill>
                    <w14:schemeClr w14:val="tx1"/>
                  </w14:solidFill>
                </w14:textFill>
              </w:rPr>
              <w:t>进行</w:t>
            </w:r>
            <w:r>
              <w:rPr>
                <w:rFonts w:hint="eastAsia" w:ascii="宋体" w:hAnsi="宋体" w:cs="宋体"/>
                <w:bCs/>
                <w:color w:val="000000" w:themeColor="text1"/>
                <w:highlight w:val="none"/>
                <w14:textFill>
                  <w14:solidFill>
                    <w14:schemeClr w14:val="tx1"/>
                  </w14:solidFill>
                </w14:textFill>
              </w:rPr>
              <w:t>独立打分，未提供或达不到一档要求的，得0分。</w:t>
            </w:r>
          </w:p>
          <w:p w14:paraId="632006F2">
            <w:pPr>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一档（4分）：编制有本项目总体要求的理解，包括：功能说明、性能指标、设备选型等，项目实施方案进度安排基本合理的。</w:t>
            </w:r>
          </w:p>
          <w:p w14:paraId="00B2A73D">
            <w:pPr>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档（10分）：对本项目总体要求的理解较深入，包括：功能说明、性能指标、设备选型等说明较详细且符合本次采购需求，项目实施方案进度安排、对各项关键工作安排、项目管理组织机构安排合理，人员有保障，分工与职责明确，相关保障措施较有力，方案完整。投入本项目的实施人员有</w:t>
            </w:r>
            <w:r>
              <w:rPr>
                <w:rFonts w:ascii="宋体" w:hAnsi="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14:textFill>
                  <w14:solidFill>
                    <w14:schemeClr w14:val="tx1"/>
                  </w14:solidFill>
                </w14:textFill>
              </w:rPr>
              <w:t>名及以上。</w:t>
            </w:r>
          </w:p>
          <w:p w14:paraId="55996F38">
            <w:pPr>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三档(</w:t>
            </w:r>
            <w:r>
              <w:rPr>
                <w:rFonts w:ascii="宋体" w:hAnsi="宋体" w:cs="宋体"/>
                <w:bCs/>
                <w:color w:val="000000" w:themeColor="text1"/>
                <w:highlight w:val="none"/>
                <w14:textFill>
                  <w14:solidFill>
                    <w14:schemeClr w14:val="tx1"/>
                  </w14:solidFill>
                </w14:textFill>
              </w:rPr>
              <w:t>1</w:t>
            </w:r>
            <w:r>
              <w:rPr>
                <w:rFonts w:hint="eastAsia" w:ascii="宋体" w:hAnsi="宋体" w:cs="宋体"/>
                <w:bCs/>
                <w:color w:val="000000" w:themeColor="text1"/>
                <w:highlight w:val="none"/>
                <w14:textFill>
                  <w14:solidFill>
                    <w14:schemeClr w14:val="tx1"/>
                  </w14:solidFill>
                </w14:textFill>
              </w:rPr>
              <w:t>6分)：在满足二档的基础上，项目实施方案对货物的配送、安装等各阶段均有较合理的进度计划及工期进度保证措施；安装施工方案中的劳动力投入计划及保障措施较完善，有各主要分项施工方法和安装质量保证措施，</w:t>
            </w:r>
            <w:r>
              <w:rPr>
                <w:rFonts w:hint="eastAsia" w:ascii="宋体" w:hAnsi="宋体" w:cs="宋体"/>
                <w:color w:val="000000" w:themeColor="text1"/>
                <w:highlight w:val="none"/>
                <w:lang w:bidi="ar"/>
                <w14:textFill>
                  <w14:solidFill>
                    <w14:schemeClr w14:val="tx1"/>
                  </w14:solidFill>
                </w14:textFill>
              </w:rPr>
              <w:t>针对本项目提出的培训方案有针对性，</w:t>
            </w:r>
            <w:r>
              <w:rPr>
                <w:rFonts w:hint="eastAsia" w:ascii="宋体" w:hAnsi="宋体" w:cs="宋体"/>
                <w:bCs/>
                <w:color w:val="000000" w:themeColor="text1"/>
                <w:highlight w:val="none"/>
                <w14:textFill>
                  <w14:solidFill>
                    <w14:schemeClr w14:val="tx1"/>
                  </w14:solidFill>
                </w14:textFill>
              </w:rPr>
              <w:t>对本项目的风险预见、风险应对措施有较详细的描述。投入本项目的实施人员有5名及以上。</w:t>
            </w:r>
          </w:p>
          <w:p w14:paraId="503DD005">
            <w:pPr>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档（22分）：在满足三档的基础上，对本项目总体要求理解条理清晰、明确，项目实施方案对货物的配送、安装等各阶段均有科学合理的进度计划及完善的工期进度保证措施，安装施工方案中的劳动力投入计划及保障措施科学合理。有各主要分项详细的施工方法和完善的安装质量保证措施，针对本项目提出的培训方案中培训内容针对性强，培训方式兼顾远程、现场等方式，有详细完整的赶工应对措施，对本项目的风险预见、风险应对措施完备，有完善的项目解决方案，提出具有建设性的方案优化建议。投入本项目的实施人员有10名及以上。</w:t>
            </w:r>
          </w:p>
          <w:p w14:paraId="3BB90C99">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注：拟投入人员须为投标单位正式员工，在投标文件中提供企业与拟投入人员签订的劳动合同、有效的身份证。</w:t>
            </w:r>
          </w:p>
        </w:tc>
        <w:tc>
          <w:tcPr>
            <w:tcW w:w="3879" w:type="dxa"/>
            <w:vAlign w:val="center"/>
          </w:tcPr>
          <w:p w14:paraId="5264E9B7">
            <w:pPr>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由</w:t>
            </w:r>
            <w:r>
              <w:rPr>
                <w:rFonts w:hint="eastAsia" w:ascii="宋体" w:hAnsi="宋体"/>
                <w:bCs/>
                <w:color w:val="000000" w:themeColor="text1"/>
                <w:highlight w:val="none"/>
                <w14:textFill>
                  <w14:solidFill>
                    <w14:schemeClr w14:val="tx1"/>
                  </w14:solidFill>
                </w14:textFill>
              </w:rPr>
              <w:t>评标委员会</w:t>
            </w:r>
            <w:r>
              <w:rPr>
                <w:rFonts w:hint="eastAsia" w:ascii="宋体" w:hAnsi="宋体" w:cs="宋体"/>
                <w:bCs/>
                <w:color w:val="000000" w:themeColor="text1"/>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投标人提供的</w:t>
            </w:r>
            <w:r>
              <w:rPr>
                <w:rFonts w:hint="eastAsia" w:ascii="宋体" w:hAnsi="宋体" w:cs="宋体"/>
                <w:b/>
                <w:bCs/>
                <w:color w:val="000000" w:themeColor="text1"/>
                <w:highlight w:val="none"/>
                <w14:textFill>
                  <w14:solidFill>
                    <w14:schemeClr w14:val="tx1"/>
                  </w14:solidFill>
                </w14:textFill>
              </w:rPr>
              <w:t>项目实施方案</w:t>
            </w:r>
            <w:r>
              <w:rPr>
                <w:rFonts w:hint="eastAsia" w:ascii="宋体" w:hAnsi="宋体" w:cs="宋体"/>
                <w:color w:val="000000" w:themeColor="text1"/>
                <w:highlight w:val="none"/>
                <w14:textFill>
                  <w14:solidFill>
                    <w14:schemeClr w14:val="tx1"/>
                  </w14:solidFill>
                </w14:textFill>
              </w:rPr>
              <w:t>进行</w:t>
            </w:r>
            <w:r>
              <w:rPr>
                <w:rFonts w:hint="eastAsia" w:ascii="宋体" w:hAnsi="宋体" w:cs="宋体"/>
                <w:bCs/>
                <w:color w:val="000000" w:themeColor="text1"/>
                <w:highlight w:val="none"/>
                <w14:textFill>
                  <w14:solidFill>
                    <w14:schemeClr w14:val="tx1"/>
                  </w14:solidFill>
                </w14:textFill>
              </w:rPr>
              <w:t>独立打分，未提供或达不到一档要求的，得0分。</w:t>
            </w:r>
          </w:p>
          <w:p w14:paraId="153D2692">
            <w:pPr>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一档（4分）：编制有本项目总体要求的理解，包括：功能说明、性能指标、设备选型等，项目实施方案进度安排基本</w:t>
            </w:r>
            <w:r>
              <w:rPr>
                <w:rFonts w:hint="eastAsia" w:ascii="宋体" w:hAnsi="宋体" w:cs="宋体"/>
                <w:bCs/>
                <w:color w:val="000000" w:themeColor="text1"/>
                <w:highlight w:val="none"/>
                <w:lang w:val="en-US" w:eastAsia="zh-CN"/>
                <w14:textFill>
                  <w14:solidFill>
                    <w14:schemeClr w14:val="tx1"/>
                  </w14:solidFill>
                </w14:textFill>
              </w:rPr>
              <w:t>满足</w:t>
            </w:r>
            <w:bookmarkStart w:id="23" w:name="_GoBack"/>
            <w:bookmarkEnd w:id="23"/>
            <w:r>
              <w:rPr>
                <w:rFonts w:hint="eastAsia" w:ascii="宋体" w:hAnsi="宋体" w:cs="宋体"/>
                <w:bCs/>
                <w:color w:val="000000" w:themeColor="text1"/>
                <w:highlight w:val="none"/>
                <w:lang w:val="en-US" w:eastAsia="zh-CN"/>
                <w14:textFill>
                  <w14:solidFill>
                    <w14:schemeClr w14:val="tx1"/>
                  </w14:solidFill>
                </w14:textFill>
              </w:rPr>
              <w:t>采购需求的</w:t>
            </w:r>
            <w:r>
              <w:rPr>
                <w:rFonts w:hint="eastAsia" w:ascii="宋体" w:hAnsi="宋体" w:cs="宋体"/>
                <w:bCs/>
                <w:color w:val="000000" w:themeColor="text1"/>
                <w:highlight w:val="none"/>
                <w14:textFill>
                  <w14:solidFill>
                    <w14:schemeClr w14:val="tx1"/>
                  </w14:solidFill>
                </w14:textFill>
              </w:rPr>
              <w:t>。</w:t>
            </w:r>
          </w:p>
          <w:p w14:paraId="125150D7">
            <w:pPr>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二档（10分）：对本项目总体要求的理解深入，包括：功能说明、性能指标、设备选型等说明</w:t>
            </w:r>
            <w:r>
              <w:rPr>
                <w:rFonts w:hint="eastAsia" w:ascii="宋体" w:hAnsi="宋体" w:cs="宋体"/>
                <w:bCs/>
                <w:color w:val="000000" w:themeColor="text1"/>
                <w:highlight w:val="none"/>
                <w:lang w:val="en-US" w:eastAsia="zh-CN"/>
                <w14:textFill>
                  <w14:solidFill>
                    <w14:schemeClr w14:val="tx1"/>
                  </w14:solidFill>
                </w14:textFill>
              </w:rPr>
              <w:t>完整</w:t>
            </w:r>
            <w:r>
              <w:rPr>
                <w:rFonts w:hint="eastAsia" w:ascii="宋体" w:hAnsi="宋体" w:cs="宋体"/>
                <w:bCs/>
                <w:color w:val="000000" w:themeColor="text1"/>
                <w:highlight w:val="none"/>
                <w14:textFill>
                  <w14:solidFill>
                    <w14:schemeClr w14:val="tx1"/>
                  </w14:solidFill>
                </w14:textFill>
              </w:rPr>
              <w:t>且符合本次采购需求，项目实施方案进度安排、对各项关键工作安排、项目管理组织机构安排合理，人员有保障，分工与职责明确，相关保障措施有力，方案完整。投入本项目的实施人员有</w:t>
            </w:r>
            <w:r>
              <w:rPr>
                <w:rFonts w:ascii="宋体" w:hAnsi="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14:textFill>
                  <w14:solidFill>
                    <w14:schemeClr w14:val="tx1"/>
                  </w14:solidFill>
                </w14:textFill>
              </w:rPr>
              <w:t>名及以上。</w:t>
            </w:r>
          </w:p>
          <w:p w14:paraId="79C00DD3">
            <w:pPr>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三档(</w:t>
            </w:r>
            <w:r>
              <w:rPr>
                <w:rFonts w:ascii="宋体" w:hAnsi="宋体" w:cs="宋体"/>
                <w:bCs/>
                <w:color w:val="000000" w:themeColor="text1"/>
                <w:highlight w:val="none"/>
                <w14:textFill>
                  <w14:solidFill>
                    <w14:schemeClr w14:val="tx1"/>
                  </w14:solidFill>
                </w14:textFill>
              </w:rPr>
              <w:t>1</w:t>
            </w:r>
            <w:r>
              <w:rPr>
                <w:rFonts w:hint="eastAsia" w:ascii="宋体" w:hAnsi="宋体" w:cs="宋体"/>
                <w:bCs/>
                <w:color w:val="000000" w:themeColor="text1"/>
                <w:highlight w:val="none"/>
                <w14:textFill>
                  <w14:solidFill>
                    <w14:schemeClr w14:val="tx1"/>
                  </w14:solidFill>
                </w14:textFill>
              </w:rPr>
              <w:t>6分)：在满足二档的基础上，项目实施方案对货物的配送、安装等各阶段均有</w:t>
            </w:r>
            <w:r>
              <w:rPr>
                <w:rFonts w:hint="eastAsia" w:ascii="宋体" w:hAnsi="宋体" w:cs="宋体"/>
                <w:bCs/>
                <w:color w:val="000000" w:themeColor="text1"/>
                <w:highlight w:val="none"/>
                <w:lang w:val="en-US" w:eastAsia="zh-CN"/>
                <w14:textFill>
                  <w14:solidFill>
                    <w14:schemeClr w14:val="tx1"/>
                  </w14:solidFill>
                </w14:textFill>
              </w:rPr>
              <w:t>明确</w:t>
            </w:r>
            <w:r>
              <w:rPr>
                <w:rFonts w:hint="eastAsia" w:ascii="宋体" w:hAnsi="宋体" w:cs="宋体"/>
                <w:bCs/>
                <w:color w:val="000000" w:themeColor="text1"/>
                <w:highlight w:val="none"/>
                <w14:textFill>
                  <w14:solidFill>
                    <w14:schemeClr w14:val="tx1"/>
                  </w14:solidFill>
                </w14:textFill>
              </w:rPr>
              <w:t>的进度计划及工期进度保证措施；安装施工方案中的劳动力投入计划及保障措施完善，有各主要分项施工方法和安装质量保证措施，</w:t>
            </w:r>
            <w:r>
              <w:rPr>
                <w:rFonts w:hint="eastAsia" w:ascii="宋体" w:hAnsi="宋体" w:cs="宋体"/>
                <w:color w:val="000000" w:themeColor="text1"/>
                <w:highlight w:val="none"/>
                <w:lang w:bidi="ar"/>
                <w14:textFill>
                  <w14:solidFill>
                    <w14:schemeClr w14:val="tx1"/>
                  </w14:solidFill>
                </w14:textFill>
              </w:rPr>
              <w:t>针对本项目提出的培训方案有针对性，</w:t>
            </w:r>
            <w:r>
              <w:rPr>
                <w:rFonts w:hint="eastAsia" w:ascii="宋体" w:hAnsi="宋体" w:cs="宋体"/>
                <w:bCs/>
                <w:color w:val="000000" w:themeColor="text1"/>
                <w:highlight w:val="none"/>
                <w14:textFill>
                  <w14:solidFill>
                    <w14:schemeClr w14:val="tx1"/>
                  </w14:solidFill>
                </w14:textFill>
              </w:rPr>
              <w:t>对本项目的风险预见、风险应对措施有</w:t>
            </w:r>
            <w:r>
              <w:rPr>
                <w:rFonts w:hint="eastAsia" w:ascii="宋体" w:hAnsi="宋体" w:cs="宋体"/>
                <w:bCs/>
                <w:color w:val="000000" w:themeColor="text1"/>
                <w:highlight w:val="none"/>
                <w:lang w:val="en-US" w:eastAsia="zh-CN"/>
                <w14:textFill>
                  <w14:solidFill>
                    <w14:schemeClr w14:val="tx1"/>
                  </w14:solidFill>
                </w14:textFill>
              </w:rPr>
              <w:t>周全</w:t>
            </w:r>
            <w:r>
              <w:rPr>
                <w:rFonts w:hint="eastAsia" w:ascii="宋体" w:hAnsi="宋体" w:cs="宋体"/>
                <w:bCs/>
                <w:color w:val="000000" w:themeColor="text1"/>
                <w:highlight w:val="none"/>
                <w14:textFill>
                  <w14:solidFill>
                    <w14:schemeClr w14:val="tx1"/>
                  </w14:solidFill>
                </w14:textFill>
              </w:rPr>
              <w:t>的描述。投入本项目的实施人员有5名及以上。</w:t>
            </w:r>
          </w:p>
          <w:p w14:paraId="612BA89C">
            <w:pPr>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四档（22分）：在满足三档的基础上，对本项目总体要求理解条理清晰、明确，项目实施方案对货物的配送、安装等各阶段均有合理</w:t>
            </w:r>
            <w:r>
              <w:rPr>
                <w:rFonts w:hint="eastAsia" w:ascii="宋体" w:hAnsi="宋体" w:cs="宋体"/>
                <w:bCs/>
                <w:color w:val="000000" w:themeColor="text1"/>
                <w:highlight w:val="none"/>
                <w:lang w:val="en-US" w:eastAsia="zh-CN"/>
                <w14:textFill>
                  <w14:solidFill>
                    <w14:schemeClr w14:val="tx1"/>
                  </w14:solidFill>
                </w14:textFill>
              </w:rPr>
              <w:t>明确</w:t>
            </w:r>
            <w:r>
              <w:rPr>
                <w:rFonts w:hint="eastAsia" w:ascii="宋体" w:hAnsi="宋体" w:cs="宋体"/>
                <w:bCs/>
                <w:color w:val="000000" w:themeColor="text1"/>
                <w:highlight w:val="none"/>
                <w14:textFill>
                  <w14:solidFill>
                    <w14:schemeClr w14:val="tx1"/>
                  </w14:solidFill>
                </w14:textFill>
              </w:rPr>
              <w:t>的进度计划及完善的工期进度保证措施，安装施工方案中的劳动力投入计划及保障措施</w:t>
            </w:r>
            <w:r>
              <w:rPr>
                <w:rFonts w:hint="eastAsia" w:ascii="宋体" w:hAnsi="宋体" w:cs="宋体"/>
                <w:bCs/>
                <w:color w:val="000000" w:themeColor="text1"/>
                <w:highlight w:val="none"/>
                <w:lang w:val="en-US" w:eastAsia="zh-CN"/>
                <w14:textFill>
                  <w14:solidFill>
                    <w14:schemeClr w14:val="tx1"/>
                  </w14:solidFill>
                </w14:textFill>
              </w:rPr>
              <w:t>详细完整，贴合采购需求</w:t>
            </w:r>
            <w:r>
              <w:rPr>
                <w:rFonts w:hint="eastAsia" w:ascii="宋体" w:hAnsi="宋体" w:cs="宋体"/>
                <w:bCs/>
                <w:color w:val="000000" w:themeColor="text1"/>
                <w:highlight w:val="none"/>
                <w14:textFill>
                  <w14:solidFill>
                    <w14:schemeClr w14:val="tx1"/>
                  </w14:solidFill>
                </w14:textFill>
              </w:rPr>
              <w:t>。有各主要分项详细的施工方法和完善的安装质量保证措施，针对本项目提出的培训方案中培训内容针对性强，培训方式兼顾远程、现场等方式，有完整的赶工应对措施，对本项目的风险预见、风险应对措施完备，有完善的项目解决方案，提出具有建设性的方案优化建议。投入本项目的实施人员有10名及以上。</w:t>
            </w:r>
          </w:p>
          <w:p w14:paraId="3FDF97F9">
            <w:pPr>
              <w:spacing w:line="360" w:lineRule="auto"/>
              <w:ind w:firstLine="411" w:firstLineChars="19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注：拟投入人员须为投标单位正式员工，在投标文件中提供企业与拟投入人员签订的劳动合同、有效的身份证。</w:t>
            </w:r>
          </w:p>
        </w:tc>
      </w:tr>
      <w:tr w14:paraId="1E42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0" w:type="dxa"/>
            <w:vAlign w:val="center"/>
          </w:tcPr>
          <w:p w14:paraId="1361EEC0">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36" w:type="dxa"/>
            <w:vAlign w:val="center"/>
          </w:tcPr>
          <w:p w14:paraId="6D17F422">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招标文件第四章评标方法及评标标准中的“三、评标标准</w:t>
            </w:r>
          </w:p>
          <w:p w14:paraId="5768B57E">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综合评分法”中的“2.技术分”中的“（3）售后服务方案分（满分18分）”</w:t>
            </w:r>
          </w:p>
        </w:tc>
        <w:tc>
          <w:tcPr>
            <w:tcW w:w="3950" w:type="dxa"/>
            <w:vAlign w:val="center"/>
          </w:tcPr>
          <w:p w14:paraId="3603A461">
            <w:pPr>
              <w:pStyle w:val="15"/>
              <w:spacing w:before="0" w:beforeAutospacing="0" w:after="0" w:afterAutospacing="0" w:line="400" w:lineRule="exact"/>
              <w:ind w:firstLine="420" w:firstLineChars="200"/>
              <w:jc w:val="both"/>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由评标委员会根据投标人提供的</w:t>
            </w:r>
            <w:r>
              <w:rPr>
                <w:rFonts w:hint="eastAsia"/>
                <w:b/>
                <w:color w:val="000000" w:themeColor="text1"/>
                <w:sz w:val="21"/>
                <w:highlight w:val="none"/>
                <w14:textFill>
                  <w14:solidFill>
                    <w14:schemeClr w14:val="tx1"/>
                  </w14:solidFill>
                </w14:textFill>
              </w:rPr>
              <w:t>售后服务方案</w:t>
            </w:r>
            <w:r>
              <w:rPr>
                <w:rFonts w:hint="eastAsia"/>
                <w:bCs/>
                <w:color w:val="000000" w:themeColor="text1"/>
                <w:sz w:val="21"/>
                <w:highlight w:val="none"/>
                <w14:textFill>
                  <w14:solidFill>
                    <w14:schemeClr w14:val="tx1"/>
                  </w14:solidFill>
                </w14:textFill>
              </w:rPr>
              <w:t>进行</w:t>
            </w:r>
            <w:r>
              <w:rPr>
                <w:rFonts w:hint="eastAsia"/>
                <w:color w:val="000000" w:themeColor="text1"/>
                <w:sz w:val="21"/>
                <w:highlight w:val="none"/>
                <w14:textFill>
                  <w14:solidFill>
                    <w14:schemeClr w14:val="tx1"/>
                  </w14:solidFill>
                </w14:textFill>
              </w:rPr>
              <w:t>独立打分，不提供或达不到一档要求的</w:t>
            </w:r>
            <w:bookmarkStart w:id="16" w:name="OLE_LINK16"/>
            <w:r>
              <w:rPr>
                <w:rFonts w:hint="eastAsia"/>
                <w:color w:val="000000" w:themeColor="text1"/>
                <w:sz w:val="21"/>
                <w:highlight w:val="none"/>
                <w14:textFill>
                  <w14:solidFill>
                    <w14:schemeClr w14:val="tx1"/>
                  </w14:solidFill>
                </w14:textFill>
              </w:rPr>
              <w:t>，得0分</w:t>
            </w:r>
            <w:bookmarkEnd w:id="16"/>
            <w:r>
              <w:rPr>
                <w:rFonts w:hint="eastAsia"/>
                <w:color w:val="000000" w:themeColor="text1"/>
                <w:sz w:val="21"/>
                <w:highlight w:val="none"/>
                <w14:textFill>
                  <w14:solidFill>
                    <w14:schemeClr w14:val="tx1"/>
                  </w14:solidFill>
                </w14:textFill>
              </w:rPr>
              <w:t>。</w:t>
            </w:r>
          </w:p>
          <w:p w14:paraId="322751C9">
            <w:pPr>
              <w:pStyle w:val="15"/>
              <w:spacing w:before="0" w:beforeAutospacing="0" w:after="0" w:afterAutospacing="0" w:line="400" w:lineRule="exact"/>
              <w:ind w:firstLine="420" w:firstLineChars="200"/>
              <w:jc w:val="both"/>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一档（6分）：售后服务方案基本满足招标文件要求，配备不少于2名售后服务人员。有简单的应急服务方案，出现故障时，在接到采购人应急维修电话后30分钟内响应，8小时内到达现场修理解决，18小时内恢复正常使用</w:t>
            </w:r>
            <w:r>
              <w:rPr>
                <w:rFonts w:hint="eastAsia" w:cs="宋体"/>
                <w:bCs/>
                <w:color w:val="000000" w:themeColor="text1"/>
                <w:sz w:val="21"/>
                <w:highlight w:val="none"/>
                <w14:textFill>
                  <w14:solidFill>
                    <w14:schemeClr w14:val="tx1"/>
                  </w14:solidFill>
                </w14:textFill>
              </w:rPr>
              <w:t>或提供备用机，保证系统正常运行</w:t>
            </w:r>
            <w:r>
              <w:rPr>
                <w:rFonts w:hint="eastAsia"/>
                <w:color w:val="000000" w:themeColor="text1"/>
                <w:sz w:val="21"/>
                <w:highlight w:val="none"/>
                <w14:textFill>
                  <w14:solidFill>
                    <w14:schemeClr w14:val="tx1"/>
                  </w14:solidFill>
                </w14:textFill>
              </w:rPr>
              <w:t>。</w:t>
            </w:r>
          </w:p>
          <w:p w14:paraId="20870708">
            <w:pPr>
              <w:pStyle w:val="15"/>
              <w:spacing w:before="0" w:beforeAutospacing="0" w:after="0" w:afterAutospacing="0" w:line="400" w:lineRule="exact"/>
              <w:ind w:firstLine="420" w:firstLineChars="200"/>
              <w:jc w:val="both"/>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二档（12分）：售后服务方案较详细，配备不少于4名售后服务人员。有较详细的应急服务方案，出现故障时，在接到采购人应急维修电话后20分钟内响应，6小时内到达现场修理解决，16小时内恢复正常使用</w:t>
            </w:r>
            <w:r>
              <w:rPr>
                <w:rFonts w:hint="eastAsia" w:cs="宋体"/>
                <w:bCs/>
                <w:color w:val="000000" w:themeColor="text1"/>
                <w:sz w:val="21"/>
                <w:highlight w:val="none"/>
                <w14:textFill>
                  <w14:solidFill>
                    <w14:schemeClr w14:val="tx1"/>
                  </w14:solidFill>
                </w14:textFill>
              </w:rPr>
              <w:t>或提供备用机，保证系统正常运行</w:t>
            </w:r>
            <w:r>
              <w:rPr>
                <w:rFonts w:hint="eastAsia"/>
                <w:color w:val="000000" w:themeColor="text1"/>
                <w:sz w:val="21"/>
                <w:highlight w:val="none"/>
                <w14:textFill>
                  <w14:solidFill>
                    <w14:schemeClr w14:val="tx1"/>
                  </w14:solidFill>
                </w14:textFill>
              </w:rPr>
              <w:t>。</w:t>
            </w:r>
            <w:r>
              <w:rPr>
                <w:rFonts w:hint="eastAsia" w:cs="宋体"/>
                <w:color w:val="000000" w:themeColor="text1"/>
                <w:kern w:val="2"/>
                <w:sz w:val="21"/>
                <w:highlight w:val="none"/>
                <w14:textFill>
                  <w14:solidFill>
                    <w14:schemeClr w14:val="tx1"/>
                  </w14:solidFill>
                </w14:textFill>
              </w:rPr>
              <w:t>提供有较详细的售后服务体系、维保方案、故障处理流程等。</w:t>
            </w:r>
            <w:r>
              <w:rPr>
                <w:rFonts w:hint="eastAsia" w:cs="宋体"/>
                <w:color w:val="000000" w:themeColor="text1"/>
                <w:sz w:val="21"/>
                <w:highlight w:val="none"/>
                <w14:textFill>
                  <w14:solidFill>
                    <w14:schemeClr w14:val="tx1"/>
                  </w14:solidFill>
                </w14:textFill>
              </w:rPr>
              <w:t>有完整的保修期外维修方案服务承诺</w:t>
            </w:r>
            <w:r>
              <w:rPr>
                <w:rFonts w:hint="eastAsia"/>
                <w:color w:val="000000" w:themeColor="text1"/>
                <w:sz w:val="21"/>
                <w:highlight w:val="none"/>
                <w14:textFill>
                  <w14:solidFill>
                    <w14:schemeClr w14:val="tx1"/>
                  </w14:solidFill>
                </w14:textFill>
              </w:rPr>
              <w:t>，</w:t>
            </w:r>
            <w:r>
              <w:rPr>
                <w:rFonts w:hint="eastAsia" w:cs="宋体"/>
                <w:color w:val="000000" w:themeColor="text1"/>
                <w:kern w:val="2"/>
                <w:sz w:val="21"/>
                <w:highlight w:val="none"/>
                <w14:textFill>
                  <w14:solidFill>
                    <w14:schemeClr w14:val="tx1"/>
                  </w14:solidFill>
                </w14:textFill>
              </w:rPr>
              <w:t>售后服务能力有保障</w:t>
            </w:r>
            <w:r>
              <w:rPr>
                <w:rFonts w:hint="eastAsia"/>
                <w:color w:val="000000" w:themeColor="text1"/>
                <w:sz w:val="21"/>
                <w:highlight w:val="none"/>
                <w14:textFill>
                  <w14:solidFill>
                    <w14:schemeClr w14:val="tx1"/>
                  </w14:solidFill>
                </w14:textFill>
              </w:rPr>
              <w:t>。</w:t>
            </w:r>
          </w:p>
          <w:p w14:paraId="6F91901F">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三档（</w:t>
            </w:r>
            <w:r>
              <w:rPr>
                <w:rFonts w:hint="eastAsia" w:ascii="宋体" w:hAnsi="宋体" w:cs="宋体"/>
                <w:color w:val="000000" w:themeColor="text1"/>
                <w:highlight w:val="none"/>
                <w14:textFill>
                  <w14:solidFill>
                    <w14:schemeClr w14:val="tx1"/>
                  </w14:solidFill>
                </w14:textFill>
              </w:rPr>
              <w:t>18分）：</w:t>
            </w:r>
            <w:r>
              <w:rPr>
                <w:rFonts w:hint="eastAsia" w:hAnsi="宋体" w:cs="宋体"/>
                <w:color w:val="000000" w:themeColor="text1"/>
                <w:highlight w:val="none"/>
                <w14:textFill>
                  <w14:solidFill>
                    <w14:schemeClr w14:val="tx1"/>
                  </w14:solidFill>
                </w14:textFill>
              </w:rPr>
              <w:t>在二档的基础上，售后服务方案论述准确和详细，售后保障措施表述清晰、完整、针对性强</w:t>
            </w:r>
            <w:r>
              <w:rPr>
                <w:rFonts w:hint="eastAsia" w:ascii="宋体" w:hAnsi="宋体" w:cs="宋体"/>
                <w:color w:val="000000" w:themeColor="text1"/>
                <w:highlight w:val="none"/>
                <w14:textFill>
                  <w14:solidFill>
                    <w14:schemeClr w14:val="tx1"/>
                  </w14:solidFill>
                </w14:textFill>
              </w:rPr>
              <w:t>，配备不少于6名(含)以上售后服务人员。有针对性的应急服务方案，出现故障时，在接到采购人应急维修电话后10分钟内响应，4小时内到达现场修理解决，12小时内恢复正常使用</w:t>
            </w:r>
            <w:r>
              <w:rPr>
                <w:rFonts w:hint="eastAsia" w:ascii="宋体" w:hAnsi="宋体" w:cs="宋体"/>
                <w:bCs/>
                <w:color w:val="000000" w:themeColor="text1"/>
                <w:highlight w:val="none"/>
                <w14:textFill>
                  <w14:solidFill>
                    <w14:schemeClr w14:val="tx1"/>
                  </w14:solidFill>
                </w14:textFill>
              </w:rPr>
              <w:t>或提供备用机，保证系统正常运行</w:t>
            </w:r>
            <w:r>
              <w:rPr>
                <w:rFonts w:hint="eastAsia" w:ascii="宋体" w:hAnsi="宋体" w:cs="宋体"/>
                <w:color w:val="000000" w:themeColor="text1"/>
                <w:highlight w:val="none"/>
                <w14:textFill>
                  <w14:solidFill>
                    <w14:schemeClr w14:val="tx1"/>
                  </w14:solidFill>
                </w14:textFill>
              </w:rPr>
              <w:t>。有详细的问题产品替换方案，</w:t>
            </w:r>
            <w:r>
              <w:rPr>
                <w:rFonts w:hint="eastAsia" w:hAnsi="宋体" w:cs="宋体"/>
                <w:color w:val="000000" w:themeColor="text1"/>
                <w:highlight w:val="none"/>
                <w14:textFill>
                  <w14:solidFill>
                    <w14:schemeClr w14:val="tx1"/>
                  </w14:solidFill>
                </w14:textFill>
              </w:rPr>
              <w:t>对设备的维护提供整体维护解决方案和运行维护应急预案，故障出现解决方案可靠详细，定期维护方式方法合理可靠，有完整的保修期外维修方案服务承诺和保障措施考虑周全，</w:t>
            </w:r>
            <w:r>
              <w:rPr>
                <w:rFonts w:hint="eastAsia" w:ascii="宋体" w:hAnsi="宋体" w:cs="宋体"/>
                <w:color w:val="000000" w:themeColor="text1"/>
                <w:highlight w:val="none"/>
                <w14:textFill>
                  <w14:solidFill>
                    <w14:schemeClr w14:val="tx1"/>
                  </w14:solidFill>
                </w14:textFill>
              </w:rPr>
              <w:t>免费质保期后，有偿维护方式、服务范围及费用等有优惠方案。</w:t>
            </w:r>
          </w:p>
          <w:p w14:paraId="69C60880">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注：拟投入人员须为投标单位正式员工，在投标文件中提供企业与拟投入人员签订的劳动合同、有效的身份证</w:t>
            </w:r>
            <w:r>
              <w:rPr>
                <w:rFonts w:hint="eastAsia"/>
                <w:color w:val="000000" w:themeColor="text1"/>
                <w:highlight w:val="none"/>
                <w14:textFill>
                  <w14:solidFill>
                    <w14:schemeClr w14:val="tx1"/>
                  </w14:solidFill>
                </w14:textFill>
              </w:rPr>
              <w:t>及联系方式。</w:t>
            </w:r>
          </w:p>
        </w:tc>
        <w:tc>
          <w:tcPr>
            <w:tcW w:w="3879" w:type="dxa"/>
            <w:vAlign w:val="center"/>
          </w:tcPr>
          <w:p w14:paraId="075A96DE">
            <w:pPr>
              <w:pStyle w:val="15"/>
              <w:spacing w:before="0" w:beforeAutospacing="0" w:after="0" w:afterAutospacing="0" w:line="400" w:lineRule="exact"/>
              <w:ind w:firstLine="420" w:firstLineChars="200"/>
              <w:jc w:val="both"/>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由评标委员会根据投标人提供的</w:t>
            </w:r>
            <w:r>
              <w:rPr>
                <w:rFonts w:hint="eastAsia"/>
                <w:b/>
                <w:color w:val="000000" w:themeColor="text1"/>
                <w:sz w:val="21"/>
                <w:highlight w:val="none"/>
                <w14:textFill>
                  <w14:solidFill>
                    <w14:schemeClr w14:val="tx1"/>
                  </w14:solidFill>
                </w14:textFill>
              </w:rPr>
              <w:t>售后服务方案</w:t>
            </w:r>
            <w:r>
              <w:rPr>
                <w:rFonts w:hint="eastAsia"/>
                <w:bCs/>
                <w:color w:val="000000" w:themeColor="text1"/>
                <w:sz w:val="21"/>
                <w:highlight w:val="none"/>
                <w14:textFill>
                  <w14:solidFill>
                    <w14:schemeClr w14:val="tx1"/>
                  </w14:solidFill>
                </w14:textFill>
              </w:rPr>
              <w:t>进行</w:t>
            </w:r>
            <w:r>
              <w:rPr>
                <w:rFonts w:hint="eastAsia"/>
                <w:color w:val="000000" w:themeColor="text1"/>
                <w:sz w:val="21"/>
                <w:highlight w:val="none"/>
                <w14:textFill>
                  <w14:solidFill>
                    <w14:schemeClr w14:val="tx1"/>
                  </w14:solidFill>
                </w14:textFill>
              </w:rPr>
              <w:t>独立打分，不提供或达不到一档要求的，得0分。</w:t>
            </w:r>
          </w:p>
          <w:p w14:paraId="6C11CAD9">
            <w:pPr>
              <w:pStyle w:val="15"/>
              <w:spacing w:before="0" w:beforeAutospacing="0" w:after="0" w:afterAutospacing="0" w:line="400" w:lineRule="exact"/>
              <w:ind w:firstLine="420" w:firstLineChars="200"/>
              <w:jc w:val="both"/>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一档（6分）：售后服务方案基本满足招标文件要求，配备不少于2名售后服务人员。有简单的应急服务方案，出现故障时，在接到采购人应急维修电话后30分钟内响应，8小时内到达现场修理解决，18小时内恢复正常使用</w:t>
            </w:r>
            <w:r>
              <w:rPr>
                <w:rFonts w:hint="eastAsia" w:cs="宋体"/>
                <w:bCs/>
                <w:color w:val="000000" w:themeColor="text1"/>
                <w:sz w:val="21"/>
                <w:highlight w:val="none"/>
                <w14:textFill>
                  <w14:solidFill>
                    <w14:schemeClr w14:val="tx1"/>
                  </w14:solidFill>
                </w14:textFill>
              </w:rPr>
              <w:t>或提供备用机，保证系统正常运行</w:t>
            </w:r>
            <w:r>
              <w:rPr>
                <w:rFonts w:hint="eastAsia"/>
                <w:color w:val="000000" w:themeColor="text1"/>
                <w:sz w:val="21"/>
                <w:highlight w:val="none"/>
                <w14:textFill>
                  <w14:solidFill>
                    <w14:schemeClr w14:val="tx1"/>
                  </w14:solidFill>
                </w14:textFill>
              </w:rPr>
              <w:t>。</w:t>
            </w:r>
          </w:p>
          <w:p w14:paraId="5B0774C1">
            <w:pPr>
              <w:pStyle w:val="15"/>
              <w:spacing w:before="0" w:beforeAutospacing="0" w:after="0" w:afterAutospacing="0" w:line="400" w:lineRule="exact"/>
              <w:ind w:firstLine="420" w:firstLineChars="200"/>
              <w:jc w:val="both"/>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二档（12分）：售后服务方案</w:t>
            </w:r>
            <w:r>
              <w:rPr>
                <w:rFonts w:hint="eastAsia"/>
                <w:color w:val="000000" w:themeColor="text1"/>
                <w:sz w:val="21"/>
                <w:highlight w:val="none"/>
                <w:lang w:val="en-US" w:eastAsia="zh-CN"/>
                <w14:textFill>
                  <w14:solidFill>
                    <w14:schemeClr w14:val="tx1"/>
                  </w14:solidFill>
                </w14:textFill>
              </w:rPr>
              <w:t>描述完整</w:t>
            </w:r>
            <w:r>
              <w:rPr>
                <w:rFonts w:hint="eastAsia"/>
                <w:color w:val="000000" w:themeColor="text1"/>
                <w:sz w:val="21"/>
                <w:highlight w:val="none"/>
                <w14:textFill>
                  <w14:solidFill>
                    <w14:schemeClr w14:val="tx1"/>
                  </w14:solidFill>
                </w14:textFill>
              </w:rPr>
              <w:t>详细，配备不少于4名售后服务人员。有</w:t>
            </w:r>
            <w:r>
              <w:rPr>
                <w:rFonts w:hint="eastAsia"/>
                <w:color w:val="000000" w:themeColor="text1"/>
                <w:sz w:val="21"/>
                <w:highlight w:val="none"/>
                <w:lang w:val="en-US" w:eastAsia="zh-CN"/>
                <w14:textFill>
                  <w14:solidFill>
                    <w14:schemeClr w14:val="tx1"/>
                  </w14:solidFill>
                </w14:textFill>
              </w:rPr>
              <w:t>完善</w:t>
            </w:r>
            <w:r>
              <w:rPr>
                <w:rFonts w:hint="eastAsia"/>
                <w:color w:val="000000" w:themeColor="text1"/>
                <w:sz w:val="21"/>
                <w:highlight w:val="none"/>
                <w14:textFill>
                  <w14:solidFill>
                    <w14:schemeClr w14:val="tx1"/>
                  </w14:solidFill>
                </w14:textFill>
              </w:rPr>
              <w:t>的应急服务方案，出现故障时，在接到采购人应急维修电话后20分钟内响应，6小时内到达现场修理解决，16小时内恢复正常使用</w:t>
            </w:r>
            <w:r>
              <w:rPr>
                <w:rFonts w:hint="eastAsia" w:cs="宋体"/>
                <w:bCs/>
                <w:color w:val="000000" w:themeColor="text1"/>
                <w:sz w:val="21"/>
                <w:highlight w:val="none"/>
                <w14:textFill>
                  <w14:solidFill>
                    <w14:schemeClr w14:val="tx1"/>
                  </w14:solidFill>
                </w14:textFill>
              </w:rPr>
              <w:t>或提供备用机，保证系统正常运行</w:t>
            </w:r>
            <w:r>
              <w:rPr>
                <w:rFonts w:hint="eastAsia"/>
                <w:color w:val="000000" w:themeColor="text1"/>
                <w:sz w:val="21"/>
                <w:highlight w:val="none"/>
                <w14:textFill>
                  <w14:solidFill>
                    <w14:schemeClr w14:val="tx1"/>
                  </w14:solidFill>
                </w14:textFill>
              </w:rPr>
              <w:t>。</w:t>
            </w:r>
            <w:r>
              <w:rPr>
                <w:rFonts w:hint="eastAsia" w:cs="宋体"/>
                <w:color w:val="000000" w:themeColor="text1"/>
                <w:kern w:val="2"/>
                <w:sz w:val="21"/>
                <w:highlight w:val="none"/>
                <w14:textFill>
                  <w14:solidFill>
                    <w14:schemeClr w14:val="tx1"/>
                  </w14:solidFill>
                </w14:textFill>
              </w:rPr>
              <w:t>提供有</w:t>
            </w:r>
            <w:r>
              <w:rPr>
                <w:rFonts w:hint="eastAsia" w:cs="宋体"/>
                <w:color w:val="000000" w:themeColor="text1"/>
                <w:kern w:val="2"/>
                <w:sz w:val="21"/>
                <w:highlight w:val="none"/>
                <w:lang w:val="en-US" w:eastAsia="zh-CN"/>
                <w14:textFill>
                  <w14:solidFill>
                    <w14:schemeClr w14:val="tx1"/>
                  </w14:solidFill>
                </w14:textFill>
              </w:rPr>
              <w:t>完整</w:t>
            </w:r>
            <w:r>
              <w:rPr>
                <w:rFonts w:hint="eastAsia" w:cs="宋体"/>
                <w:color w:val="000000" w:themeColor="text1"/>
                <w:kern w:val="2"/>
                <w:sz w:val="21"/>
                <w:highlight w:val="none"/>
                <w14:textFill>
                  <w14:solidFill>
                    <w14:schemeClr w14:val="tx1"/>
                  </w14:solidFill>
                </w14:textFill>
              </w:rPr>
              <w:t>的售后服务体系、维保方案、故障处理流程等。</w:t>
            </w:r>
            <w:r>
              <w:rPr>
                <w:rFonts w:hint="eastAsia" w:cs="宋体"/>
                <w:color w:val="000000" w:themeColor="text1"/>
                <w:sz w:val="21"/>
                <w:highlight w:val="none"/>
                <w14:textFill>
                  <w14:solidFill>
                    <w14:schemeClr w14:val="tx1"/>
                  </w14:solidFill>
                </w14:textFill>
              </w:rPr>
              <w:t>有完整的保修期外维修方案服务承诺</w:t>
            </w:r>
            <w:r>
              <w:rPr>
                <w:rFonts w:hint="eastAsia"/>
                <w:color w:val="000000" w:themeColor="text1"/>
                <w:sz w:val="21"/>
                <w:highlight w:val="none"/>
                <w14:textFill>
                  <w14:solidFill>
                    <w14:schemeClr w14:val="tx1"/>
                  </w14:solidFill>
                </w14:textFill>
              </w:rPr>
              <w:t>，</w:t>
            </w:r>
            <w:r>
              <w:rPr>
                <w:rFonts w:hint="eastAsia" w:cs="宋体"/>
                <w:color w:val="000000" w:themeColor="text1"/>
                <w:kern w:val="2"/>
                <w:sz w:val="21"/>
                <w:highlight w:val="none"/>
                <w14:textFill>
                  <w14:solidFill>
                    <w14:schemeClr w14:val="tx1"/>
                  </w14:solidFill>
                </w14:textFill>
              </w:rPr>
              <w:t>售后服务能力有保障</w:t>
            </w:r>
            <w:r>
              <w:rPr>
                <w:rFonts w:hint="eastAsia"/>
                <w:color w:val="000000" w:themeColor="text1"/>
                <w:sz w:val="21"/>
                <w:highlight w:val="none"/>
                <w14:textFill>
                  <w14:solidFill>
                    <w14:schemeClr w14:val="tx1"/>
                  </w14:solidFill>
                </w14:textFill>
              </w:rPr>
              <w:t>。</w:t>
            </w:r>
          </w:p>
          <w:p w14:paraId="030E5573">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三档（</w:t>
            </w:r>
            <w:r>
              <w:rPr>
                <w:rFonts w:hint="eastAsia" w:ascii="宋体" w:hAnsi="宋体" w:cs="宋体"/>
                <w:color w:val="000000" w:themeColor="text1"/>
                <w:highlight w:val="none"/>
                <w14:textFill>
                  <w14:solidFill>
                    <w14:schemeClr w14:val="tx1"/>
                  </w14:solidFill>
                </w14:textFill>
              </w:rPr>
              <w:t>18分）：</w:t>
            </w:r>
            <w:r>
              <w:rPr>
                <w:rFonts w:hint="eastAsia" w:hAnsi="宋体" w:cs="宋体"/>
                <w:color w:val="000000" w:themeColor="text1"/>
                <w:highlight w:val="none"/>
                <w14:textFill>
                  <w14:solidFill>
                    <w14:schemeClr w14:val="tx1"/>
                  </w14:solidFill>
                </w14:textFill>
              </w:rPr>
              <w:t>在二档的基础上，售后服务方案论述准确和详细，售后保障措施表述清晰、完整、针对性强</w:t>
            </w:r>
            <w:r>
              <w:rPr>
                <w:rFonts w:hint="eastAsia" w:ascii="宋体" w:hAnsi="宋体" w:cs="宋体"/>
                <w:color w:val="000000" w:themeColor="text1"/>
                <w:highlight w:val="none"/>
                <w14:textFill>
                  <w14:solidFill>
                    <w14:schemeClr w14:val="tx1"/>
                  </w14:solidFill>
                </w14:textFill>
              </w:rPr>
              <w:t>，配备不少于6名(含)以上售后服务人员。有针对性的应急服务方案，出现故障时，在接到采购人应急维修电话后10分钟内响应，4小时内到达现场修理解决，12小时内恢复正常使用</w:t>
            </w:r>
            <w:r>
              <w:rPr>
                <w:rFonts w:hint="eastAsia" w:ascii="宋体" w:hAnsi="宋体" w:cs="宋体"/>
                <w:bCs/>
                <w:color w:val="000000" w:themeColor="text1"/>
                <w:highlight w:val="none"/>
                <w14:textFill>
                  <w14:solidFill>
                    <w14:schemeClr w14:val="tx1"/>
                  </w14:solidFill>
                </w14:textFill>
              </w:rPr>
              <w:t>或提供备用机，保证系统正常运行</w:t>
            </w:r>
            <w:r>
              <w:rPr>
                <w:rFonts w:hint="eastAsia" w:ascii="宋体" w:hAnsi="宋体" w:cs="宋体"/>
                <w:color w:val="000000" w:themeColor="text1"/>
                <w:highlight w:val="none"/>
                <w14:textFill>
                  <w14:solidFill>
                    <w14:schemeClr w14:val="tx1"/>
                  </w14:solidFill>
                </w14:textFill>
              </w:rPr>
              <w:t>。有详细的问题产品替换方案，</w:t>
            </w:r>
            <w:r>
              <w:rPr>
                <w:rFonts w:hint="eastAsia" w:hAnsi="宋体" w:cs="宋体"/>
                <w:color w:val="000000" w:themeColor="text1"/>
                <w:highlight w:val="none"/>
                <w14:textFill>
                  <w14:solidFill>
                    <w14:schemeClr w14:val="tx1"/>
                  </w14:solidFill>
                </w14:textFill>
              </w:rPr>
              <w:t>对设备的维护提供整体维护解决方案和运行维护应急预案，故障出现解决方案可靠详细，定期维护方式方法合理可靠，有完整的保修期外维修方案服务承诺和保障措施考虑周全，</w:t>
            </w:r>
            <w:r>
              <w:rPr>
                <w:rFonts w:hint="eastAsia" w:ascii="宋体" w:hAnsi="宋体" w:cs="宋体"/>
                <w:color w:val="000000" w:themeColor="text1"/>
                <w:highlight w:val="none"/>
                <w14:textFill>
                  <w14:solidFill>
                    <w14:schemeClr w14:val="tx1"/>
                  </w14:solidFill>
                </w14:textFill>
              </w:rPr>
              <w:t>免费质保期后，有偿维护方式、服务范围及费用等有优惠方案。</w:t>
            </w:r>
          </w:p>
          <w:p w14:paraId="3EAE38CD">
            <w:pPr>
              <w:spacing w:line="360" w:lineRule="auto"/>
              <w:ind w:firstLine="411" w:firstLineChars="19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注：拟投入人员须为投标单位正式员工，在投标文件中提供企业与拟投入人员签订的劳动合同、有效的身份证</w:t>
            </w:r>
            <w:r>
              <w:rPr>
                <w:rFonts w:hint="eastAsia"/>
                <w:color w:val="000000" w:themeColor="text1"/>
                <w:highlight w:val="none"/>
                <w14:textFill>
                  <w14:solidFill>
                    <w14:schemeClr w14:val="tx1"/>
                  </w14:solidFill>
                </w14:textFill>
              </w:rPr>
              <w:t>及联系方式。</w:t>
            </w:r>
          </w:p>
        </w:tc>
      </w:tr>
      <w:tr w14:paraId="700E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0" w:type="dxa"/>
            <w:vAlign w:val="center"/>
          </w:tcPr>
          <w:p w14:paraId="2B8E45A4">
            <w:pPr>
              <w:wordWrap w:val="0"/>
              <w:spacing w:line="36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w:t>
            </w:r>
          </w:p>
        </w:tc>
        <w:tc>
          <w:tcPr>
            <w:tcW w:w="1536" w:type="dxa"/>
            <w:vAlign w:val="center"/>
          </w:tcPr>
          <w:p w14:paraId="2A0B259A">
            <w:pPr>
              <w:wordWrap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招标公告中的“获取招标文件</w:t>
            </w:r>
            <w:r>
              <w:rPr>
                <w:rFonts w:hint="eastAsia" w:ascii="宋体" w:hAnsi="宋体" w:cs="宋体"/>
                <w:color w:val="000000" w:themeColor="text1"/>
                <w:highlight w:val="none"/>
                <w:lang w:val="en-US" w:eastAsia="zh-CN"/>
                <w14:textFill>
                  <w14:solidFill>
                    <w14:schemeClr w14:val="tx1"/>
                  </w14:solidFill>
                </w14:textFill>
              </w:rPr>
              <w:t>时间</w:t>
            </w:r>
            <w:r>
              <w:rPr>
                <w:rFonts w:hint="eastAsia" w:ascii="宋体" w:hAnsi="宋体" w:cs="宋体"/>
                <w:color w:val="000000" w:themeColor="text1"/>
                <w:highlight w:val="none"/>
                <w14:textFill>
                  <w14:solidFill>
                    <w14:schemeClr w14:val="tx1"/>
                  </w14:solidFill>
                </w14:textFill>
              </w:rPr>
              <w:t>”</w:t>
            </w:r>
          </w:p>
        </w:tc>
        <w:tc>
          <w:tcPr>
            <w:tcW w:w="3950" w:type="dxa"/>
            <w:vAlign w:val="center"/>
          </w:tcPr>
          <w:p w14:paraId="1BB8BF79">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时间：</w:t>
            </w:r>
            <w:r>
              <w:rPr>
                <w:rFonts w:hint="eastAsia" w:ascii="宋体" w:hAnsi="宋体" w:cs="Arial"/>
                <w:color w:val="000000" w:themeColor="text1"/>
                <w:highlight w:val="none"/>
                <w14:textFill>
                  <w14:solidFill>
                    <w14:schemeClr w14:val="tx1"/>
                  </w14:solidFill>
                </w14:textFill>
              </w:rPr>
              <w:t>2025年</w:t>
            </w:r>
            <w:r>
              <w:rPr>
                <w:rFonts w:hint="eastAsia" w:ascii="宋体" w:hAnsi="宋体" w:cs="Arial"/>
                <w:color w:val="000000" w:themeColor="text1"/>
                <w:highlight w:val="none"/>
                <w:lang w:val="en-US" w:eastAsia="zh-CN"/>
                <w14:textFill>
                  <w14:solidFill>
                    <w14:schemeClr w14:val="tx1"/>
                  </w14:solidFill>
                </w14:textFill>
              </w:rPr>
              <w:t>8</w:t>
            </w:r>
            <w:r>
              <w:rPr>
                <w:rFonts w:hint="eastAsia" w:ascii="宋体" w:hAnsi="宋体" w:cs="Arial"/>
                <w:color w:val="000000" w:themeColor="text1"/>
                <w:highlight w:val="none"/>
                <w14:textFill>
                  <w14:solidFill>
                    <w14:schemeClr w14:val="tx1"/>
                  </w14:solidFill>
                </w14:textFill>
              </w:rPr>
              <w:t>月</w:t>
            </w:r>
            <w:r>
              <w:rPr>
                <w:rFonts w:hint="eastAsia" w:ascii="宋体" w:hAnsi="宋体" w:cs="Arial"/>
                <w:color w:val="000000" w:themeColor="text1"/>
                <w:highlight w:val="none"/>
                <w:lang w:val="en-US" w:eastAsia="zh-CN"/>
                <w14:textFill>
                  <w14:solidFill>
                    <w14:schemeClr w14:val="tx1"/>
                  </w14:solidFill>
                </w14:textFill>
              </w:rPr>
              <w:t>1</w:t>
            </w:r>
            <w:r>
              <w:rPr>
                <w:rFonts w:hint="eastAsia" w:ascii="宋体" w:hAnsi="宋体" w:cs="Arial"/>
                <w:color w:val="000000" w:themeColor="text1"/>
                <w:highlight w:val="none"/>
                <w14:textFill>
                  <w14:solidFill>
                    <w14:schemeClr w14:val="tx1"/>
                  </w14:solidFill>
                </w14:textFill>
              </w:rPr>
              <w:t>日至投标文件提交的截止时间止</w:t>
            </w:r>
            <w:r>
              <w:rPr>
                <w:rFonts w:hint="eastAsia" w:ascii="宋体" w:hAnsi="宋体" w:cs="Arial"/>
                <w:color w:val="000000" w:themeColor="text1"/>
                <w:szCs w:val="21"/>
                <w:highlight w:val="none"/>
                <w14:textFill>
                  <w14:solidFill>
                    <w14:schemeClr w14:val="tx1"/>
                  </w14:solidFill>
                </w14:textFill>
              </w:rPr>
              <w:t>。</w:t>
            </w:r>
          </w:p>
        </w:tc>
        <w:tc>
          <w:tcPr>
            <w:tcW w:w="3879" w:type="dxa"/>
            <w:vAlign w:val="center"/>
          </w:tcPr>
          <w:p w14:paraId="2E79DCE1">
            <w:pPr>
              <w:spacing w:line="360" w:lineRule="auto"/>
              <w:ind w:firstLine="411" w:firstLineChars="196"/>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时间：</w:t>
            </w:r>
            <w:r>
              <w:rPr>
                <w:rFonts w:hint="eastAsia" w:ascii="宋体" w:hAnsi="宋体" w:cs="Arial"/>
                <w:color w:val="000000" w:themeColor="text1"/>
                <w:highlight w:val="none"/>
                <w14:textFill>
                  <w14:solidFill>
                    <w14:schemeClr w14:val="tx1"/>
                  </w14:solidFill>
                </w14:textFill>
              </w:rPr>
              <w:t>2025年</w:t>
            </w:r>
            <w:r>
              <w:rPr>
                <w:rFonts w:hint="eastAsia" w:ascii="宋体" w:hAnsi="宋体" w:cs="Arial"/>
                <w:color w:val="000000" w:themeColor="text1"/>
                <w:highlight w:val="none"/>
                <w:lang w:val="en-US" w:eastAsia="zh-CN"/>
                <w14:textFill>
                  <w14:solidFill>
                    <w14:schemeClr w14:val="tx1"/>
                  </w14:solidFill>
                </w14:textFill>
              </w:rPr>
              <w:t>8</w:t>
            </w:r>
            <w:r>
              <w:rPr>
                <w:rFonts w:hint="eastAsia" w:ascii="宋体" w:hAnsi="宋体" w:cs="Arial"/>
                <w:color w:val="000000" w:themeColor="text1"/>
                <w:highlight w:val="none"/>
                <w14:textFill>
                  <w14:solidFill>
                    <w14:schemeClr w14:val="tx1"/>
                  </w14:solidFill>
                </w14:textFill>
              </w:rPr>
              <w:t>月</w:t>
            </w:r>
            <w:r>
              <w:rPr>
                <w:rFonts w:hint="eastAsia" w:ascii="宋体" w:hAnsi="宋体" w:cs="Arial"/>
                <w:color w:val="000000" w:themeColor="text1"/>
                <w:highlight w:val="none"/>
                <w:lang w:val="en-US" w:eastAsia="zh-CN"/>
                <w14:textFill>
                  <w14:solidFill>
                    <w14:schemeClr w14:val="tx1"/>
                  </w14:solidFill>
                </w14:textFill>
              </w:rPr>
              <w:t>1</w:t>
            </w:r>
            <w:r>
              <w:rPr>
                <w:rFonts w:hint="eastAsia" w:ascii="宋体" w:hAnsi="宋体" w:cs="Arial"/>
                <w:color w:val="000000" w:themeColor="text1"/>
                <w:highlight w:val="none"/>
                <w14:textFill>
                  <w14:solidFill>
                    <w14:schemeClr w14:val="tx1"/>
                  </w14:solidFill>
                </w14:textFill>
              </w:rPr>
              <w:t>日至2025年</w:t>
            </w:r>
            <w:r>
              <w:rPr>
                <w:rFonts w:hint="eastAsia" w:ascii="宋体" w:hAnsi="宋体" w:cs="Arial"/>
                <w:color w:val="000000" w:themeColor="text1"/>
                <w:highlight w:val="none"/>
                <w:lang w:val="en-US" w:eastAsia="zh-CN"/>
                <w14:textFill>
                  <w14:solidFill>
                    <w14:schemeClr w14:val="tx1"/>
                  </w14:solidFill>
                </w14:textFill>
              </w:rPr>
              <w:t>8</w:t>
            </w:r>
            <w:r>
              <w:rPr>
                <w:rFonts w:hint="eastAsia" w:ascii="宋体" w:hAnsi="宋体" w:cs="Arial"/>
                <w:color w:val="000000" w:themeColor="text1"/>
                <w:highlight w:val="none"/>
                <w14:textFill>
                  <w14:solidFill>
                    <w14:schemeClr w14:val="tx1"/>
                  </w14:solidFill>
                </w14:textFill>
              </w:rPr>
              <w:t>月</w:t>
            </w:r>
            <w:r>
              <w:rPr>
                <w:rFonts w:hint="eastAsia" w:ascii="宋体" w:hAnsi="宋体" w:cs="Arial"/>
                <w:color w:val="000000" w:themeColor="text1"/>
                <w:highlight w:val="none"/>
                <w:lang w:val="en-US" w:eastAsia="zh-CN"/>
                <w14:textFill>
                  <w14:solidFill>
                    <w14:schemeClr w14:val="tx1"/>
                  </w14:solidFill>
                </w14:textFill>
              </w:rPr>
              <w:t>28</w:t>
            </w:r>
            <w:r>
              <w:rPr>
                <w:rFonts w:hint="eastAsia" w:ascii="宋体" w:hAnsi="宋体" w:cs="Arial"/>
                <w:color w:val="000000" w:themeColor="text1"/>
                <w:highlight w:val="none"/>
                <w14:textFill>
                  <w14:solidFill>
                    <w14:schemeClr w14:val="tx1"/>
                  </w14:solidFill>
                </w14:textFill>
              </w:rPr>
              <w:t>日止</w:t>
            </w:r>
          </w:p>
        </w:tc>
      </w:tr>
      <w:tr w14:paraId="0085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810" w:type="dxa"/>
            <w:vAlign w:val="center"/>
          </w:tcPr>
          <w:p w14:paraId="1F6FA623">
            <w:pPr>
              <w:wordWrap w:val="0"/>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1</w:t>
            </w:r>
          </w:p>
        </w:tc>
        <w:tc>
          <w:tcPr>
            <w:tcW w:w="1536" w:type="dxa"/>
            <w:vAlign w:val="center"/>
          </w:tcPr>
          <w:p w14:paraId="7D98DF98">
            <w:pPr>
              <w:wordWrap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招标公告中的“</w:t>
            </w:r>
            <w:r>
              <w:rPr>
                <w:rFonts w:hint="eastAsia" w:ascii="宋体" w:hAnsi="宋体" w:cs="宋体"/>
                <w:bCs/>
                <w:color w:val="000000" w:themeColor="text1"/>
                <w:highlight w:val="none"/>
                <w14:textFill>
                  <w14:solidFill>
                    <w14:schemeClr w14:val="tx1"/>
                  </w14:solidFill>
                </w14:textFill>
              </w:rPr>
              <w:t>提交投标文件截止时间和开标时间</w:t>
            </w:r>
            <w:r>
              <w:rPr>
                <w:rFonts w:hint="eastAsia" w:ascii="宋体" w:hAnsi="宋体" w:cs="宋体"/>
                <w:color w:val="000000" w:themeColor="text1"/>
                <w:highlight w:val="none"/>
                <w14:textFill>
                  <w14:solidFill>
                    <w14:schemeClr w14:val="tx1"/>
                  </w14:solidFill>
                </w14:textFill>
              </w:rPr>
              <w:t>”</w:t>
            </w:r>
          </w:p>
        </w:tc>
        <w:tc>
          <w:tcPr>
            <w:tcW w:w="3950" w:type="dxa"/>
            <w:shd w:val="clear" w:color="auto" w:fill="auto"/>
            <w:vAlign w:val="center"/>
          </w:tcPr>
          <w:p w14:paraId="637C91FB">
            <w:pPr>
              <w:widowControl/>
              <w:adjustRightInd w:val="0"/>
              <w:spacing w:line="400" w:lineRule="exact"/>
              <w:ind w:firstLine="420" w:firstLineChars="200"/>
              <w:jc w:val="left"/>
              <w:textAlignment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提交投标文件截止时间和开标时间：</w:t>
            </w:r>
            <w:r>
              <w:rPr>
                <w:rFonts w:hint="eastAsia" w:ascii="宋体" w:hAnsi="宋体" w:cs="宋体"/>
                <w:bCs/>
                <w:color w:val="000000" w:themeColor="text1"/>
                <w:highlight w:val="none"/>
                <w:u w:val="single"/>
                <w14:textFill>
                  <w14:solidFill>
                    <w14:schemeClr w14:val="tx1"/>
                  </w14:solidFill>
                </w14:textFill>
              </w:rPr>
              <w:t>2025年8月22日09时00分</w:t>
            </w:r>
            <w:r>
              <w:rPr>
                <w:rFonts w:hint="eastAsia" w:ascii="宋体" w:hAnsi="宋体" w:cs="宋体"/>
                <w:bCs/>
                <w:color w:val="000000" w:themeColor="text1"/>
                <w:highlight w:val="none"/>
                <w14:textFill>
                  <w14:solidFill>
                    <w14:schemeClr w14:val="tx1"/>
                  </w14:solidFill>
                </w14:textFill>
              </w:rPr>
              <w:t>（北京时间）</w:t>
            </w:r>
          </w:p>
        </w:tc>
        <w:tc>
          <w:tcPr>
            <w:tcW w:w="3879" w:type="dxa"/>
            <w:shd w:val="clear" w:color="auto" w:fill="auto"/>
            <w:vAlign w:val="center"/>
          </w:tcPr>
          <w:p w14:paraId="7525EBA8">
            <w:pPr>
              <w:widowControl/>
              <w:adjustRightInd w:val="0"/>
              <w:spacing w:line="400" w:lineRule="exact"/>
              <w:ind w:firstLine="420" w:firstLineChars="200"/>
              <w:jc w:val="left"/>
              <w:textAlignment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提交投标文件截止时间和开标时间：</w:t>
            </w:r>
            <w:r>
              <w:rPr>
                <w:rFonts w:hint="eastAsia" w:ascii="宋体" w:hAnsi="宋体" w:cs="宋体"/>
                <w:bCs/>
                <w:color w:val="000000" w:themeColor="text1"/>
                <w:highlight w:val="none"/>
                <w:u w:val="single"/>
                <w14:textFill>
                  <w14:solidFill>
                    <w14:schemeClr w14:val="tx1"/>
                  </w14:solidFill>
                </w14:textFill>
              </w:rPr>
              <w:t>2025年9月10日9时00分</w:t>
            </w:r>
            <w:r>
              <w:rPr>
                <w:rFonts w:hint="eastAsia" w:ascii="宋体" w:hAnsi="宋体" w:cs="宋体"/>
                <w:bCs/>
                <w:color w:val="000000" w:themeColor="text1"/>
                <w:highlight w:val="none"/>
                <w14:textFill>
                  <w14:solidFill>
                    <w14:schemeClr w14:val="tx1"/>
                  </w14:solidFill>
                </w14:textFill>
              </w:rPr>
              <w:t>（北京时间）</w:t>
            </w:r>
          </w:p>
        </w:tc>
      </w:tr>
    </w:tbl>
    <w:p w14:paraId="468A0A79">
      <w:pPr>
        <w:spacing w:line="360" w:lineRule="auto"/>
        <w:ind w:firstLine="422" w:firstLineChars="200"/>
        <w:rPr>
          <w:rFonts w:ascii="宋体" w:hAnsi="宋体" w:cs="Arial"/>
          <w:highlight w:val="none"/>
        </w:rPr>
      </w:pPr>
      <w:r>
        <w:rPr>
          <w:rFonts w:hint="eastAsia" w:ascii="宋体" w:hAnsi="宋体" w:cs="Arial"/>
          <w:b/>
          <w:highlight w:val="none"/>
        </w:rPr>
        <w:t>更正日期：</w:t>
      </w:r>
      <w:r>
        <w:rPr>
          <w:rFonts w:ascii="宋体" w:hAnsi="宋体" w:cs="Arial"/>
          <w:highlight w:val="none"/>
        </w:rPr>
        <w:t>202</w:t>
      </w:r>
      <w:r>
        <w:rPr>
          <w:rFonts w:hint="eastAsia" w:ascii="宋体" w:hAnsi="宋体" w:cs="Arial"/>
          <w:highlight w:val="none"/>
        </w:rPr>
        <w:t>5</w:t>
      </w:r>
      <w:r>
        <w:rPr>
          <w:rFonts w:ascii="宋体" w:hAnsi="宋体" w:cs="Arial"/>
          <w:highlight w:val="none"/>
        </w:rPr>
        <w:t>年</w:t>
      </w:r>
      <w:r>
        <w:rPr>
          <w:rFonts w:hint="eastAsia" w:ascii="宋体" w:hAnsi="宋体" w:cs="Arial"/>
          <w:highlight w:val="none"/>
        </w:rPr>
        <w:t>08</w:t>
      </w:r>
      <w:r>
        <w:rPr>
          <w:rFonts w:ascii="宋体" w:hAnsi="宋体" w:cs="Arial"/>
          <w:highlight w:val="none"/>
        </w:rPr>
        <w:t>月</w:t>
      </w:r>
      <w:r>
        <w:rPr>
          <w:rFonts w:hint="eastAsia" w:ascii="宋体" w:hAnsi="宋体" w:cs="Arial"/>
          <w:highlight w:val="none"/>
        </w:rPr>
        <w:t>21</w:t>
      </w:r>
      <w:r>
        <w:rPr>
          <w:rFonts w:ascii="宋体" w:hAnsi="宋体" w:cs="Arial"/>
          <w:highlight w:val="none"/>
        </w:rPr>
        <w:t>日</w:t>
      </w:r>
    </w:p>
    <w:p w14:paraId="38C090E9">
      <w:pPr>
        <w:spacing w:line="360" w:lineRule="auto"/>
        <w:ind w:firstLine="422" w:firstLineChars="200"/>
        <w:rPr>
          <w:rFonts w:ascii="宋体" w:hAnsi="宋体" w:cs="Arial"/>
          <w:b/>
          <w:highlight w:val="none"/>
        </w:rPr>
      </w:pPr>
      <w:bookmarkStart w:id="17" w:name="_Toc35393648"/>
      <w:bookmarkStart w:id="18" w:name="_Toc28359029"/>
      <w:bookmarkStart w:id="19" w:name="_Toc35393817"/>
      <w:bookmarkStart w:id="20" w:name="_Toc28359106"/>
      <w:r>
        <w:rPr>
          <w:rFonts w:hint="eastAsia" w:ascii="宋体" w:hAnsi="宋体" w:cs="Arial"/>
          <w:b/>
          <w:highlight w:val="none"/>
        </w:rPr>
        <w:t>三、其他补充事宜</w:t>
      </w:r>
    </w:p>
    <w:p w14:paraId="4E840306">
      <w:pPr>
        <w:spacing w:line="360" w:lineRule="auto"/>
        <w:ind w:firstLine="420" w:firstLineChars="200"/>
        <w:rPr>
          <w:rFonts w:ascii="宋体" w:hAnsi="宋体" w:cs="Arial"/>
          <w:highlight w:val="none"/>
        </w:rPr>
      </w:pPr>
      <w:r>
        <w:rPr>
          <w:rFonts w:hint="eastAsia" w:ascii="宋体" w:hAnsi="宋体"/>
          <w:highlight w:val="none"/>
        </w:rPr>
        <w:t>请按以上更正内容执行，其它内容不变</w:t>
      </w:r>
      <w:r>
        <w:rPr>
          <w:rFonts w:hint="eastAsia" w:ascii="宋体" w:hAnsi="宋体"/>
          <w:highlight w:val="none"/>
          <w:lang w:eastAsia="zh-CN"/>
        </w:rPr>
        <w:t>，</w:t>
      </w:r>
      <w:r>
        <w:rPr>
          <w:rFonts w:hint="eastAsia" w:ascii="宋体" w:hAnsi="宋体" w:eastAsia="宋体" w:cs="宋体"/>
          <w:color w:val="000000"/>
          <w:sz w:val="21"/>
          <w:szCs w:val="21"/>
          <w:highlight w:val="none"/>
        </w:rPr>
        <w:t>招标公告及招标文件跟本更正公告不一致的，以本更正公告为准</w:t>
      </w:r>
      <w:r>
        <w:rPr>
          <w:rFonts w:hint="eastAsia" w:ascii="宋体" w:hAnsi="宋体"/>
          <w:highlight w:val="none"/>
        </w:rPr>
        <w:t>。</w:t>
      </w:r>
    </w:p>
    <w:p w14:paraId="3974E8DA">
      <w:pPr>
        <w:spacing w:line="360" w:lineRule="auto"/>
        <w:ind w:firstLine="422" w:firstLineChars="200"/>
        <w:rPr>
          <w:rFonts w:ascii="宋体" w:hAnsi="宋体" w:cs="Arial"/>
          <w:b/>
          <w:highlight w:val="none"/>
        </w:rPr>
      </w:pPr>
      <w:r>
        <w:rPr>
          <w:rFonts w:hint="eastAsia" w:ascii="宋体" w:hAnsi="宋体" w:cs="Arial"/>
          <w:b/>
          <w:highlight w:val="none"/>
        </w:rPr>
        <w:t>四、凡对本次公告内容提出询问，请按以下方式联系</w:t>
      </w:r>
      <w:bookmarkEnd w:id="17"/>
      <w:bookmarkEnd w:id="18"/>
      <w:bookmarkEnd w:id="19"/>
      <w:bookmarkEnd w:id="20"/>
      <w:r>
        <w:rPr>
          <w:rFonts w:hint="eastAsia" w:ascii="宋体" w:hAnsi="宋体" w:cs="Arial"/>
          <w:b/>
          <w:highlight w:val="none"/>
        </w:rPr>
        <w:t>：</w:t>
      </w:r>
    </w:p>
    <w:p w14:paraId="5515CDB5">
      <w:pPr>
        <w:shd w:val="clear" w:color="auto" w:fill="FFFFFF"/>
        <w:wordWrap w:val="0"/>
        <w:spacing w:line="360" w:lineRule="auto"/>
        <w:ind w:firstLine="420" w:firstLineChars="200"/>
        <w:rPr>
          <w:rFonts w:ascii="宋体" w:hAnsi="宋体" w:cs="宋体"/>
          <w:kern w:val="0"/>
          <w:highlight w:val="none"/>
          <w:lang w:bidi="ar"/>
        </w:rPr>
      </w:pPr>
      <w:bookmarkStart w:id="21" w:name="_Toc35393652"/>
      <w:bookmarkStart w:id="22" w:name="_Toc35393821"/>
      <w:r>
        <w:rPr>
          <w:rFonts w:hint="eastAsia" w:ascii="宋体" w:hAnsi="宋体" w:cs="宋体"/>
          <w:kern w:val="0"/>
          <w:highlight w:val="none"/>
          <w:lang w:bidi="ar"/>
        </w:rPr>
        <w:t>1.采购人信息</w:t>
      </w:r>
    </w:p>
    <w:p w14:paraId="408182C7">
      <w:pPr>
        <w:shd w:val="clear" w:color="auto" w:fill="FFFFFF"/>
        <w:wordWrap w:val="0"/>
        <w:spacing w:line="360" w:lineRule="auto"/>
        <w:ind w:firstLine="420" w:firstLineChars="200"/>
        <w:rPr>
          <w:rFonts w:ascii="宋体" w:hAnsi="宋体" w:cs="宋体"/>
          <w:kern w:val="0"/>
          <w:highlight w:val="none"/>
          <w:lang w:bidi="ar"/>
        </w:rPr>
      </w:pPr>
      <w:r>
        <w:rPr>
          <w:rFonts w:hint="eastAsia" w:ascii="宋体" w:hAnsi="宋体" w:cs="宋体"/>
          <w:kern w:val="0"/>
          <w:highlight w:val="none"/>
          <w:lang w:bidi="ar"/>
        </w:rPr>
        <w:t xml:space="preserve">名称：贵港市公安局交通警察支队             </w:t>
      </w:r>
    </w:p>
    <w:p w14:paraId="4382E6F5">
      <w:pPr>
        <w:shd w:val="clear" w:color="auto" w:fill="FFFFFF"/>
        <w:wordWrap w:val="0"/>
        <w:spacing w:line="360" w:lineRule="auto"/>
        <w:ind w:firstLine="420" w:firstLineChars="200"/>
        <w:rPr>
          <w:rFonts w:ascii="宋体" w:hAnsi="宋体" w:cs="宋体"/>
          <w:kern w:val="0"/>
          <w:highlight w:val="none"/>
          <w:lang w:bidi="ar"/>
        </w:rPr>
      </w:pPr>
      <w:r>
        <w:rPr>
          <w:rFonts w:hint="eastAsia" w:ascii="宋体" w:hAnsi="宋体" w:cs="宋体"/>
          <w:kern w:val="0"/>
          <w:highlight w:val="none"/>
          <w:lang w:bidi="ar"/>
        </w:rPr>
        <w:t xml:space="preserve">地址：贵港市金港大道1064号     </w:t>
      </w:r>
    </w:p>
    <w:p w14:paraId="0FE3169B">
      <w:pPr>
        <w:shd w:val="clear" w:color="auto" w:fill="FFFFFF"/>
        <w:wordWrap w:val="0"/>
        <w:spacing w:line="360" w:lineRule="auto"/>
        <w:ind w:firstLine="420" w:firstLineChars="200"/>
        <w:rPr>
          <w:rFonts w:ascii="宋体" w:hAnsi="宋体" w:cs="宋体"/>
          <w:kern w:val="0"/>
          <w:highlight w:val="none"/>
          <w:lang w:bidi="ar"/>
        </w:rPr>
      </w:pPr>
      <w:r>
        <w:rPr>
          <w:rFonts w:hint="eastAsia" w:ascii="宋体" w:hAnsi="宋体" w:cs="宋体"/>
          <w:kern w:val="0"/>
          <w:highlight w:val="none"/>
          <w:lang w:bidi="ar"/>
        </w:rPr>
        <w:t>联系方式：朱婷</w:t>
      </w:r>
      <w:r>
        <w:rPr>
          <w:rFonts w:hint="eastAsia" w:ascii="宋体" w:hAnsi="宋体" w:cs="Arial"/>
          <w:highlight w:val="none"/>
        </w:rPr>
        <w:t>，0775-4290103</w:t>
      </w:r>
    </w:p>
    <w:p w14:paraId="15E6E45F">
      <w:pPr>
        <w:shd w:val="clear" w:color="auto" w:fill="FFFFFF"/>
        <w:wordWrap w:val="0"/>
        <w:spacing w:line="360" w:lineRule="auto"/>
        <w:ind w:firstLine="420" w:firstLineChars="200"/>
        <w:rPr>
          <w:rFonts w:ascii="宋体" w:hAnsi="宋体" w:cs="宋体"/>
          <w:kern w:val="0"/>
          <w:highlight w:val="none"/>
          <w:lang w:bidi="ar"/>
        </w:rPr>
      </w:pPr>
      <w:r>
        <w:rPr>
          <w:rFonts w:hint="eastAsia" w:ascii="宋体" w:hAnsi="宋体" w:cs="宋体"/>
          <w:kern w:val="0"/>
          <w:highlight w:val="none"/>
          <w:lang w:bidi="ar"/>
        </w:rPr>
        <w:t>2.采购代理机构信息</w:t>
      </w:r>
    </w:p>
    <w:p w14:paraId="55D3BC7E">
      <w:pPr>
        <w:shd w:val="clear" w:color="auto" w:fill="FFFFFF"/>
        <w:wordWrap w:val="0"/>
        <w:spacing w:line="360" w:lineRule="auto"/>
        <w:ind w:firstLine="420" w:firstLineChars="200"/>
        <w:rPr>
          <w:rFonts w:ascii="宋体" w:hAnsi="宋体" w:cs="宋体"/>
          <w:kern w:val="0"/>
          <w:highlight w:val="none"/>
          <w:lang w:bidi="ar"/>
        </w:rPr>
      </w:pPr>
      <w:r>
        <w:rPr>
          <w:rFonts w:hint="eastAsia" w:ascii="宋体" w:hAnsi="宋体" w:cs="宋体"/>
          <w:kern w:val="0"/>
          <w:highlight w:val="none"/>
          <w:lang w:bidi="ar"/>
        </w:rPr>
        <w:t>名 称：广西国泰招标咨询有限公司</w:t>
      </w:r>
    </w:p>
    <w:p w14:paraId="36F31F84">
      <w:pPr>
        <w:shd w:val="clear" w:color="auto" w:fill="FFFFFF"/>
        <w:wordWrap w:val="0"/>
        <w:spacing w:line="360" w:lineRule="auto"/>
        <w:ind w:firstLine="420" w:firstLineChars="200"/>
        <w:rPr>
          <w:rFonts w:ascii="宋体" w:hAnsi="宋体" w:cs="宋体"/>
          <w:kern w:val="0"/>
          <w:highlight w:val="none"/>
          <w:lang w:bidi="ar"/>
        </w:rPr>
      </w:pPr>
      <w:r>
        <w:rPr>
          <w:rFonts w:hint="eastAsia" w:ascii="宋体" w:hAnsi="宋体" w:cs="宋体"/>
          <w:kern w:val="0"/>
          <w:highlight w:val="none"/>
          <w:lang w:bidi="ar"/>
        </w:rPr>
        <w:t>地　址：广西贵港市港北区迎宾大道1099号阳光城文澜府1幢1单元2层1-202号</w:t>
      </w:r>
    </w:p>
    <w:p w14:paraId="280CDA74">
      <w:pPr>
        <w:shd w:val="clear" w:color="auto" w:fill="FFFFFF"/>
        <w:wordWrap w:val="0"/>
        <w:spacing w:line="360" w:lineRule="auto"/>
        <w:ind w:firstLine="420" w:firstLineChars="200"/>
        <w:rPr>
          <w:rFonts w:ascii="宋体" w:hAnsi="宋体" w:cs="宋体"/>
          <w:kern w:val="0"/>
          <w:highlight w:val="none"/>
          <w:lang w:bidi="ar"/>
        </w:rPr>
      </w:pPr>
      <w:r>
        <w:rPr>
          <w:rFonts w:hint="eastAsia" w:ascii="宋体" w:hAnsi="宋体" w:cs="宋体"/>
          <w:kern w:val="0"/>
          <w:highlight w:val="none"/>
          <w:lang w:bidi="ar"/>
        </w:rPr>
        <w:t>联系方式：韦家松，0775-4568783</w:t>
      </w:r>
    </w:p>
    <w:p w14:paraId="10256345">
      <w:pPr>
        <w:shd w:val="clear" w:color="auto" w:fill="FFFFFF"/>
        <w:wordWrap w:val="0"/>
        <w:spacing w:line="360" w:lineRule="auto"/>
        <w:ind w:firstLine="420" w:firstLineChars="200"/>
        <w:rPr>
          <w:rFonts w:ascii="宋体" w:hAnsi="宋体" w:cs="宋体"/>
          <w:kern w:val="0"/>
          <w:highlight w:val="none"/>
          <w:lang w:bidi="ar"/>
        </w:rPr>
      </w:pPr>
      <w:r>
        <w:rPr>
          <w:rFonts w:hint="eastAsia" w:ascii="宋体" w:hAnsi="宋体" w:cs="宋体"/>
          <w:kern w:val="0"/>
          <w:highlight w:val="none"/>
          <w:lang w:bidi="ar"/>
        </w:rPr>
        <w:t>3.项目联系方式</w:t>
      </w:r>
    </w:p>
    <w:p w14:paraId="055DFA5A">
      <w:pPr>
        <w:shd w:val="clear" w:color="auto" w:fill="FFFFFF"/>
        <w:wordWrap w:val="0"/>
        <w:spacing w:line="360" w:lineRule="auto"/>
        <w:ind w:firstLine="420" w:firstLineChars="200"/>
        <w:rPr>
          <w:rFonts w:ascii="宋体" w:hAnsi="宋体" w:cs="宋体"/>
          <w:kern w:val="0"/>
          <w:highlight w:val="none"/>
          <w:lang w:bidi="ar"/>
        </w:rPr>
      </w:pPr>
      <w:r>
        <w:rPr>
          <w:rFonts w:hint="eastAsia" w:ascii="宋体" w:hAnsi="宋体" w:cs="宋体"/>
          <w:kern w:val="0"/>
          <w:highlight w:val="none"/>
          <w:lang w:bidi="ar"/>
        </w:rPr>
        <w:t>项目联系人：韦家松</w:t>
      </w:r>
    </w:p>
    <w:p w14:paraId="015A0F96">
      <w:pPr>
        <w:shd w:val="clear" w:color="auto" w:fill="FFFFFF"/>
        <w:wordWrap w:val="0"/>
        <w:spacing w:line="360" w:lineRule="auto"/>
        <w:ind w:firstLine="420" w:firstLineChars="200"/>
        <w:rPr>
          <w:rFonts w:ascii="宋体" w:hAnsi="宋体" w:cs="Arial"/>
          <w:highlight w:val="none"/>
          <w:u w:val="single"/>
        </w:rPr>
      </w:pPr>
      <w:r>
        <w:rPr>
          <w:rFonts w:hint="eastAsia" w:ascii="宋体" w:hAnsi="宋体" w:cs="宋体"/>
          <w:kern w:val="0"/>
          <w:highlight w:val="none"/>
          <w:lang w:bidi="ar"/>
        </w:rPr>
        <w:t xml:space="preserve">电　话：0775-4568783 </w:t>
      </w:r>
    </w:p>
    <w:bookmarkEnd w:id="21"/>
    <w:bookmarkEnd w:id="22"/>
    <w:p w14:paraId="7714AC81">
      <w:pPr>
        <w:spacing w:line="360" w:lineRule="auto"/>
        <w:rPr>
          <w:rFonts w:ascii="宋体" w:hAnsi="宋体" w:cs="Arial"/>
          <w:highlight w:val="none"/>
        </w:rPr>
      </w:pPr>
    </w:p>
    <w:p w14:paraId="6F2AC7D9">
      <w:pPr>
        <w:spacing w:line="360" w:lineRule="auto"/>
        <w:jc w:val="right"/>
        <w:rPr>
          <w:rFonts w:ascii="宋体" w:hAnsi="宋体"/>
          <w:highlight w:val="none"/>
        </w:rPr>
      </w:pPr>
      <w:r>
        <w:rPr>
          <w:rFonts w:hint="eastAsia" w:ascii="宋体" w:hAnsi="宋体" w:cs="宋体"/>
          <w:highlight w:val="none"/>
          <w:lang w:val="zh-CN"/>
        </w:rPr>
        <w:t>采购代理机构：</w:t>
      </w:r>
      <w:r>
        <w:rPr>
          <w:rFonts w:hint="eastAsia" w:ascii="宋体" w:hAnsi="宋体" w:cs="Arial"/>
          <w:highlight w:val="none"/>
        </w:rPr>
        <w:t>广西国泰招标咨询有限公司</w:t>
      </w:r>
    </w:p>
    <w:p w14:paraId="11610BD5">
      <w:pPr>
        <w:snapToGrid w:val="0"/>
        <w:spacing w:line="360" w:lineRule="auto"/>
        <w:ind w:left="238"/>
        <w:rPr>
          <w:rFonts w:ascii="宋体" w:hAnsi="宋体" w:cs="Arial"/>
          <w:highlight w:val="none"/>
        </w:rPr>
      </w:pPr>
      <w:r>
        <w:rPr>
          <w:rFonts w:hint="eastAsia"/>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2025年08月21日</w:t>
      </w:r>
      <w:bookmarkEnd w:id="7"/>
      <w:bookmarkEnd w:id="8"/>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wOTRlNWNhZjI4NWQ3NTBmYTE1ZDkxZjVhNmFjZWYifQ=="/>
  </w:docVars>
  <w:rsids>
    <w:rsidRoot w:val="48247EE5"/>
    <w:rsid w:val="00001B08"/>
    <w:rsid w:val="00003B6A"/>
    <w:rsid w:val="00093C1F"/>
    <w:rsid w:val="000A04AF"/>
    <w:rsid w:val="000B1091"/>
    <w:rsid w:val="000E6670"/>
    <w:rsid w:val="0010643B"/>
    <w:rsid w:val="00114DE1"/>
    <w:rsid w:val="00115D4C"/>
    <w:rsid w:val="00125F25"/>
    <w:rsid w:val="00225F42"/>
    <w:rsid w:val="002B0269"/>
    <w:rsid w:val="002B5175"/>
    <w:rsid w:val="002D4391"/>
    <w:rsid w:val="002E5658"/>
    <w:rsid w:val="002F25F0"/>
    <w:rsid w:val="002F28ED"/>
    <w:rsid w:val="002F48CE"/>
    <w:rsid w:val="003113BF"/>
    <w:rsid w:val="00343E6A"/>
    <w:rsid w:val="003B263D"/>
    <w:rsid w:val="004133ED"/>
    <w:rsid w:val="004778D3"/>
    <w:rsid w:val="004B0DFB"/>
    <w:rsid w:val="00517743"/>
    <w:rsid w:val="00557216"/>
    <w:rsid w:val="00565778"/>
    <w:rsid w:val="00591650"/>
    <w:rsid w:val="005F2459"/>
    <w:rsid w:val="005F2E6F"/>
    <w:rsid w:val="00626FFA"/>
    <w:rsid w:val="0068647B"/>
    <w:rsid w:val="00714C0D"/>
    <w:rsid w:val="00775975"/>
    <w:rsid w:val="00775FF3"/>
    <w:rsid w:val="00786FC3"/>
    <w:rsid w:val="008643C6"/>
    <w:rsid w:val="00885197"/>
    <w:rsid w:val="008A6AD0"/>
    <w:rsid w:val="008B1097"/>
    <w:rsid w:val="008D1E56"/>
    <w:rsid w:val="008E1C16"/>
    <w:rsid w:val="00974802"/>
    <w:rsid w:val="009A0BE6"/>
    <w:rsid w:val="009C58E0"/>
    <w:rsid w:val="009C7B69"/>
    <w:rsid w:val="009F6B3F"/>
    <w:rsid w:val="00A34129"/>
    <w:rsid w:val="00A56ABF"/>
    <w:rsid w:val="00A6411D"/>
    <w:rsid w:val="00AB73CC"/>
    <w:rsid w:val="00B0789B"/>
    <w:rsid w:val="00B36E82"/>
    <w:rsid w:val="00B646D2"/>
    <w:rsid w:val="00B713F1"/>
    <w:rsid w:val="00BE21A1"/>
    <w:rsid w:val="00BF2743"/>
    <w:rsid w:val="00C06156"/>
    <w:rsid w:val="00C16AB7"/>
    <w:rsid w:val="00C43927"/>
    <w:rsid w:val="00C77880"/>
    <w:rsid w:val="00CB7EBA"/>
    <w:rsid w:val="00D15872"/>
    <w:rsid w:val="00D20ACA"/>
    <w:rsid w:val="00D20C27"/>
    <w:rsid w:val="00D71567"/>
    <w:rsid w:val="00D9658F"/>
    <w:rsid w:val="00DE1DAF"/>
    <w:rsid w:val="00E2402E"/>
    <w:rsid w:val="00E34A10"/>
    <w:rsid w:val="00E82267"/>
    <w:rsid w:val="00EB72CB"/>
    <w:rsid w:val="00ED0B32"/>
    <w:rsid w:val="00ED1934"/>
    <w:rsid w:val="00ED645E"/>
    <w:rsid w:val="00F47C95"/>
    <w:rsid w:val="00F52531"/>
    <w:rsid w:val="00F631A3"/>
    <w:rsid w:val="00F636CE"/>
    <w:rsid w:val="00FB3A77"/>
    <w:rsid w:val="016E1BAA"/>
    <w:rsid w:val="027125E7"/>
    <w:rsid w:val="02FA45F2"/>
    <w:rsid w:val="030B0C3C"/>
    <w:rsid w:val="04D70E27"/>
    <w:rsid w:val="053731DE"/>
    <w:rsid w:val="059D3E1F"/>
    <w:rsid w:val="05FC48C4"/>
    <w:rsid w:val="06230D18"/>
    <w:rsid w:val="06E72E78"/>
    <w:rsid w:val="07286762"/>
    <w:rsid w:val="07E13D6B"/>
    <w:rsid w:val="084762C4"/>
    <w:rsid w:val="08EC0C19"/>
    <w:rsid w:val="0A067AB9"/>
    <w:rsid w:val="0B3568A8"/>
    <w:rsid w:val="0C43258A"/>
    <w:rsid w:val="0C4C20FB"/>
    <w:rsid w:val="0CBF15D6"/>
    <w:rsid w:val="0E611573"/>
    <w:rsid w:val="0F2E7896"/>
    <w:rsid w:val="0FA97864"/>
    <w:rsid w:val="0FC51322"/>
    <w:rsid w:val="10550DDB"/>
    <w:rsid w:val="106D43EE"/>
    <w:rsid w:val="11651569"/>
    <w:rsid w:val="12124F4B"/>
    <w:rsid w:val="13DC4C4D"/>
    <w:rsid w:val="15284D87"/>
    <w:rsid w:val="15744A30"/>
    <w:rsid w:val="157C05EA"/>
    <w:rsid w:val="15C24100"/>
    <w:rsid w:val="15CC022F"/>
    <w:rsid w:val="169237EC"/>
    <w:rsid w:val="17CD49CB"/>
    <w:rsid w:val="17FF6273"/>
    <w:rsid w:val="193C52A5"/>
    <w:rsid w:val="199F72DD"/>
    <w:rsid w:val="1CF158BF"/>
    <w:rsid w:val="1DB775F0"/>
    <w:rsid w:val="1ECF44C6"/>
    <w:rsid w:val="1F890E75"/>
    <w:rsid w:val="1FD04999"/>
    <w:rsid w:val="23294AEC"/>
    <w:rsid w:val="24270801"/>
    <w:rsid w:val="26C012C4"/>
    <w:rsid w:val="27453615"/>
    <w:rsid w:val="27BA4DBF"/>
    <w:rsid w:val="2869656D"/>
    <w:rsid w:val="29044423"/>
    <w:rsid w:val="2A3A0ACB"/>
    <w:rsid w:val="2BDE3F9A"/>
    <w:rsid w:val="2C3619B9"/>
    <w:rsid w:val="2E2B796A"/>
    <w:rsid w:val="2E310CF9"/>
    <w:rsid w:val="30607673"/>
    <w:rsid w:val="31D43E75"/>
    <w:rsid w:val="32450250"/>
    <w:rsid w:val="32500DC3"/>
    <w:rsid w:val="332350B4"/>
    <w:rsid w:val="33A1422B"/>
    <w:rsid w:val="35123632"/>
    <w:rsid w:val="365A04FA"/>
    <w:rsid w:val="38844B36"/>
    <w:rsid w:val="3A5A5BBB"/>
    <w:rsid w:val="3A9D6889"/>
    <w:rsid w:val="3B8D1ED6"/>
    <w:rsid w:val="3BC06845"/>
    <w:rsid w:val="3BF7435D"/>
    <w:rsid w:val="3CDC209E"/>
    <w:rsid w:val="3D51281E"/>
    <w:rsid w:val="3EF126BD"/>
    <w:rsid w:val="404B4E86"/>
    <w:rsid w:val="40D23C76"/>
    <w:rsid w:val="40F02269"/>
    <w:rsid w:val="425B7C9B"/>
    <w:rsid w:val="42B51AC8"/>
    <w:rsid w:val="43195B8C"/>
    <w:rsid w:val="43CA157C"/>
    <w:rsid w:val="455B692F"/>
    <w:rsid w:val="459F2A47"/>
    <w:rsid w:val="45B20519"/>
    <w:rsid w:val="4667066F"/>
    <w:rsid w:val="46BD7639"/>
    <w:rsid w:val="48247EE5"/>
    <w:rsid w:val="4A707772"/>
    <w:rsid w:val="4DEF7B31"/>
    <w:rsid w:val="4F250BF7"/>
    <w:rsid w:val="544F1BD9"/>
    <w:rsid w:val="555E38D2"/>
    <w:rsid w:val="55676C2B"/>
    <w:rsid w:val="55CF2B15"/>
    <w:rsid w:val="55E7165F"/>
    <w:rsid w:val="564B3E56"/>
    <w:rsid w:val="57541431"/>
    <w:rsid w:val="579E61F0"/>
    <w:rsid w:val="57B71086"/>
    <w:rsid w:val="57BA0B3C"/>
    <w:rsid w:val="582B4E00"/>
    <w:rsid w:val="588A17E4"/>
    <w:rsid w:val="58B24661"/>
    <w:rsid w:val="58CF5213"/>
    <w:rsid w:val="59831B59"/>
    <w:rsid w:val="5A024B69"/>
    <w:rsid w:val="5A166E71"/>
    <w:rsid w:val="5BA610A7"/>
    <w:rsid w:val="5BBF5FFD"/>
    <w:rsid w:val="5D227959"/>
    <w:rsid w:val="5D2920A0"/>
    <w:rsid w:val="5EFD415C"/>
    <w:rsid w:val="5FD255E8"/>
    <w:rsid w:val="5FF53085"/>
    <w:rsid w:val="611539DF"/>
    <w:rsid w:val="61C22D1B"/>
    <w:rsid w:val="632A4C72"/>
    <w:rsid w:val="644B3E51"/>
    <w:rsid w:val="647E75FB"/>
    <w:rsid w:val="64A44FF0"/>
    <w:rsid w:val="65051FBC"/>
    <w:rsid w:val="67C47F0C"/>
    <w:rsid w:val="680F59B7"/>
    <w:rsid w:val="68126954"/>
    <w:rsid w:val="69847953"/>
    <w:rsid w:val="6AA14535"/>
    <w:rsid w:val="6B162075"/>
    <w:rsid w:val="6BD07C35"/>
    <w:rsid w:val="6C1760BA"/>
    <w:rsid w:val="6E1103DC"/>
    <w:rsid w:val="6E1340F2"/>
    <w:rsid w:val="6E9C6224"/>
    <w:rsid w:val="6F977CB5"/>
    <w:rsid w:val="6FC3367F"/>
    <w:rsid w:val="70F25AEA"/>
    <w:rsid w:val="71F675F9"/>
    <w:rsid w:val="729329B5"/>
    <w:rsid w:val="72DE6901"/>
    <w:rsid w:val="73A806E2"/>
    <w:rsid w:val="74555BCB"/>
    <w:rsid w:val="746F7452"/>
    <w:rsid w:val="755143C4"/>
    <w:rsid w:val="77FE2FC7"/>
    <w:rsid w:val="78EB6105"/>
    <w:rsid w:val="79AA388F"/>
    <w:rsid w:val="7B1B5C3E"/>
    <w:rsid w:val="7B213D07"/>
    <w:rsid w:val="7B6E1C07"/>
    <w:rsid w:val="7C0B5476"/>
    <w:rsid w:val="7C8A64B0"/>
    <w:rsid w:val="7D7961BE"/>
    <w:rsid w:val="7F5D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
    <w:qFormat/>
    <w:uiPriority w:val="0"/>
    <w:pPr>
      <w:keepNext/>
      <w:spacing w:line="360" w:lineRule="auto"/>
      <w:jc w:val="center"/>
      <w:outlineLvl w:val="0"/>
    </w:pPr>
    <w:rPr>
      <w:b/>
      <w:bCs/>
      <w:kern w:val="0"/>
      <w:sz w:val="3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outlineLvl w:val="3"/>
    </w:pPr>
    <w:rPr>
      <w:sz w:val="28"/>
    </w:rPr>
  </w:style>
  <w:style w:type="paragraph" w:styleId="6">
    <w:name w:val="heading 5"/>
    <w:basedOn w:val="1"/>
    <w:next w:val="7"/>
    <w:qFormat/>
    <w:uiPriority w:val="0"/>
    <w:pPr>
      <w:keepNext/>
      <w:keepLines/>
      <w:numPr>
        <w:ilvl w:val="4"/>
        <w:numId w:val="1"/>
      </w:numPr>
      <w:spacing w:before="280" w:after="290" w:line="372" w:lineRule="auto"/>
      <w:outlineLvl w:val="4"/>
    </w:pPr>
    <w:rPr>
      <w:b/>
      <w:sz w:val="28"/>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25"/>
    <w:unhideWhenUsed/>
    <w:qFormat/>
    <w:uiPriority w:val="0"/>
    <w:pPr>
      <w:jc w:val="left"/>
    </w:pPr>
    <w:rPr>
      <w:szCs w:val="24"/>
    </w:rPr>
  </w:style>
  <w:style w:type="paragraph" w:styleId="9">
    <w:name w:val="Body Text"/>
    <w:basedOn w:val="1"/>
    <w:next w:val="10"/>
    <w:qFormat/>
    <w:uiPriority w:val="0"/>
    <w:pPr>
      <w:spacing w:after="120"/>
    </w:pPr>
  </w:style>
  <w:style w:type="paragraph" w:styleId="10">
    <w:name w:val="Body Text First Indent"/>
    <w:basedOn w:val="9"/>
    <w:qFormat/>
    <w:uiPriority w:val="99"/>
    <w:pPr>
      <w:ind w:firstLine="420" w:firstLineChars="100"/>
    </w:pPr>
    <w:rPr>
      <w:rFonts w:ascii="宋体"/>
      <w:sz w:val="34"/>
      <w:szCs w:val="22"/>
    </w:rPr>
  </w:style>
  <w:style w:type="paragraph" w:styleId="11">
    <w:name w:val="Plain Text"/>
    <w:basedOn w:val="1"/>
    <w:next w:val="5"/>
    <w:qFormat/>
    <w:uiPriority w:val="0"/>
    <w:rPr>
      <w:rFonts w:ascii="宋体" w:hAnsi="Courier New"/>
      <w:szCs w:val="22"/>
    </w:rPr>
  </w:style>
  <w:style w:type="paragraph" w:styleId="12">
    <w:name w:val="Balloon Text"/>
    <w:basedOn w:val="1"/>
    <w:link w:val="26"/>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格文字"/>
    <w:basedOn w:val="1"/>
    <w:qFormat/>
    <w:uiPriority w:val="99"/>
    <w:pPr>
      <w:spacing w:before="25" w:after="25"/>
      <w:jc w:val="left"/>
    </w:pPr>
    <w:rPr>
      <w:bCs/>
      <w:spacing w:val="10"/>
      <w:kern w:val="0"/>
      <w:sz w:val="24"/>
    </w:rPr>
  </w:style>
  <w:style w:type="character" w:customStyle="1" w:styleId="20">
    <w:name w:val="NormalCharacter"/>
    <w:qFormat/>
    <w:uiPriority w:val="0"/>
    <w:rPr>
      <w:rFonts w:ascii="Times New Roman" w:hAnsi="Times New Roman" w:eastAsia="宋体" w:cs="Times New Roman"/>
      <w:kern w:val="2"/>
      <w:sz w:val="21"/>
      <w:szCs w:val="21"/>
      <w:lang w:val="en-US" w:eastAsia="zh-CN" w:bidi="ar-SA"/>
    </w:rPr>
  </w:style>
  <w:style w:type="paragraph" w:customStyle="1" w:styleId="21">
    <w:name w:val="PlainText"/>
    <w:basedOn w:val="1"/>
    <w:qFormat/>
    <w:uiPriority w:val="0"/>
    <w:pPr>
      <w:textAlignment w:val="baseline"/>
    </w:pPr>
    <w:rPr>
      <w:rFonts w:ascii="宋体" w:hAnsi="Courier New"/>
      <w:szCs w:val="20"/>
    </w:rPr>
  </w:style>
  <w:style w:type="character" w:customStyle="1" w:styleId="22">
    <w:name w:val="标题 1 字符"/>
    <w:link w:val="2"/>
    <w:qFormat/>
    <w:uiPriority w:val="0"/>
    <w:rPr>
      <w:rFonts w:ascii="Times New Roman" w:hAnsi="Times New Roman"/>
      <w:b/>
      <w:bCs/>
      <w:kern w:val="0"/>
      <w:sz w:val="36"/>
      <w:szCs w:val="20"/>
    </w:rPr>
  </w:style>
  <w:style w:type="character" w:customStyle="1" w:styleId="23">
    <w:name w:val="页眉 字符"/>
    <w:basedOn w:val="18"/>
    <w:link w:val="14"/>
    <w:qFormat/>
    <w:uiPriority w:val="0"/>
    <w:rPr>
      <w:kern w:val="2"/>
      <w:sz w:val="18"/>
      <w:szCs w:val="18"/>
    </w:rPr>
  </w:style>
  <w:style w:type="character" w:customStyle="1" w:styleId="24">
    <w:name w:val="批注文字 字符"/>
    <w:basedOn w:val="18"/>
    <w:qFormat/>
    <w:uiPriority w:val="0"/>
    <w:rPr>
      <w:kern w:val="2"/>
      <w:sz w:val="21"/>
      <w:szCs w:val="21"/>
    </w:rPr>
  </w:style>
  <w:style w:type="character" w:customStyle="1" w:styleId="25">
    <w:name w:val="批注文字 字符1"/>
    <w:link w:val="8"/>
    <w:qFormat/>
    <w:uiPriority w:val="0"/>
    <w:rPr>
      <w:kern w:val="2"/>
      <w:sz w:val="21"/>
      <w:szCs w:val="24"/>
    </w:rPr>
  </w:style>
  <w:style w:type="character" w:customStyle="1" w:styleId="26">
    <w:name w:val="批注框文本 字符"/>
    <w:basedOn w:val="18"/>
    <w:link w:val="12"/>
    <w:qFormat/>
    <w:uiPriority w:val="0"/>
    <w:rPr>
      <w:kern w:val="2"/>
      <w:sz w:val="18"/>
      <w:szCs w:val="18"/>
    </w:rPr>
  </w:style>
  <w:style w:type="paragraph" w:customStyle="1" w:styleId="27">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6049</Words>
  <Characters>6580</Characters>
  <Lines>47</Lines>
  <Paragraphs>13</Paragraphs>
  <TotalTime>29</TotalTime>
  <ScaleCrop>false</ScaleCrop>
  <LinksUpToDate>false</LinksUpToDate>
  <CharactersWithSpaces>6698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2025-08-21T02:03:00Z</dcterms:created>
  <dc:creator>wyx</dc:creator>
  <cp:lastModifiedBy>admin</cp:lastModifiedBy>
  <cp:lastPrinted>2023-07-05T07:16:00Z</cp:lastPrinted>
  <dcterms:modified xsi:type="dcterms:W3CDTF">2025-08-21T08:27:18Z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F4F5744B8BE0432994B1391FD58D393A_13</vt:lpwstr>
  </property>
  <property fmtid="{D5CDD505-2E9C-101B-9397-08002B2CF9AE}" pid="4" name="KSOTemplateDocerSaveRecord">
    <vt:lpwstr>eyJoZGlkIjoiNjlmYTE2ZmEzYzM2NmNmNGNhZTQ5Y2JkNzNkMDgxYzEiLCJ1c2VySWQiOiIyNjA2MTE0MjcifQ==</vt:lpwstr>
  </property>
</Properties>
</file>