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广西同泽工程项目管理股份有限公司</w:t>
      </w:r>
      <w:r>
        <w:rPr>
          <w:rFonts w:hint="eastAsia"/>
          <w:b/>
          <w:bCs/>
          <w:sz w:val="28"/>
          <w:szCs w:val="36"/>
        </w:rPr>
        <w:t>关于</w:t>
      </w:r>
      <w:r>
        <w:rPr>
          <w:rFonts w:hint="eastAsia"/>
          <w:b/>
          <w:bCs/>
          <w:sz w:val="28"/>
          <w:szCs w:val="36"/>
          <w:lang w:eastAsia="zh-CN"/>
        </w:rPr>
        <w:t>2025-2028年邕江沿岸公园（南岸：水塘江-青山大桥段）社会化运营管理服务</w:t>
      </w:r>
      <w:r>
        <w:rPr>
          <w:rFonts w:hint="eastAsia"/>
          <w:b/>
          <w:bCs/>
          <w:sz w:val="28"/>
          <w:szCs w:val="36"/>
        </w:rPr>
        <w:t>（</w:t>
      </w:r>
      <w:r>
        <w:rPr>
          <w:rFonts w:hint="eastAsia"/>
          <w:b/>
          <w:bCs/>
          <w:sz w:val="28"/>
          <w:szCs w:val="36"/>
          <w:lang w:eastAsia="zh-CN"/>
        </w:rPr>
        <w:t>NNZC2025-G3-080054-GXTZ</w:t>
      </w:r>
      <w:r>
        <w:rPr>
          <w:rFonts w:hint="eastAsia"/>
          <w:b/>
          <w:bCs/>
          <w:sz w:val="28"/>
          <w:szCs w:val="36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更正</w:t>
      </w:r>
      <w:r>
        <w:rPr>
          <w:rFonts w:hint="eastAsia"/>
          <w:b/>
          <w:bCs/>
          <w:sz w:val="28"/>
          <w:szCs w:val="36"/>
        </w:rPr>
        <w:t>公告</w:t>
      </w:r>
      <w:r>
        <w:rPr>
          <w:rFonts w:hint="eastAsia"/>
          <w:b/>
          <w:bCs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  <w:lang w:val="en-US" w:eastAsia="zh-CN"/>
        </w:rPr>
        <w:t>二</w:t>
      </w:r>
      <w:r>
        <w:rPr>
          <w:rFonts w:hint="eastAsia"/>
          <w:b/>
          <w:bCs/>
          <w:sz w:val="28"/>
          <w:szCs w:val="36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项目基本情况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原项目编号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：</w:t>
      </w:r>
      <w:r>
        <w:rPr>
          <w:rStyle w:val="9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NNZC2025-G3-080054-GXTZ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rPr>
          <w:rStyle w:val="9"/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Style w:val="9"/>
          <w:rFonts w:hint="eastAsia" w:ascii="宋体" w:hAnsi="宋体" w:eastAsia="宋体" w:cs="宋体"/>
          <w:sz w:val="21"/>
          <w:szCs w:val="21"/>
          <w:lang w:val="en-US" w:eastAsia="zh-CN"/>
        </w:rPr>
        <w:t>原</w:t>
      </w:r>
      <w:r>
        <w:rPr>
          <w:rStyle w:val="9"/>
          <w:rFonts w:hint="eastAsia" w:ascii="宋体" w:hAnsi="宋体" w:eastAsia="宋体" w:cs="宋体"/>
          <w:sz w:val="21"/>
          <w:szCs w:val="21"/>
        </w:rPr>
        <w:t>项目名称：</w:t>
      </w:r>
      <w:r>
        <w:rPr>
          <w:rStyle w:val="9"/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2025-2028年邕江沿岸公园（南岸：水塘江-青山大桥段）社会化运营管理服务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rPr>
          <w:rStyle w:val="9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9"/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首次公告日期：</w:t>
      </w:r>
      <w:r>
        <w:rPr>
          <w:rStyle w:val="9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2025年09月25日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Style w:val="9"/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Style w:val="9"/>
          <w:rFonts w:hint="eastAsia" w:ascii="宋体" w:hAnsi="宋体" w:eastAsia="宋体" w:cs="宋体"/>
          <w:sz w:val="21"/>
          <w:szCs w:val="21"/>
        </w:rPr>
        <w:t>、</w:t>
      </w:r>
      <w:r>
        <w:rPr>
          <w:rStyle w:val="9"/>
          <w:rFonts w:hint="eastAsia" w:ascii="宋体" w:hAnsi="宋体" w:eastAsia="宋体" w:cs="宋体"/>
          <w:sz w:val="21"/>
          <w:szCs w:val="21"/>
          <w:lang w:val="en-US" w:eastAsia="zh-CN"/>
        </w:rPr>
        <w:t>更正</w:t>
      </w:r>
      <w:r>
        <w:rPr>
          <w:rStyle w:val="9"/>
          <w:rFonts w:hint="eastAsia" w:ascii="宋体" w:hAnsi="宋体" w:eastAsia="宋体" w:cs="宋体"/>
          <w:sz w:val="21"/>
          <w:szCs w:val="21"/>
        </w:rPr>
        <w:t>信息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Style w:val="9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sz w:val="21"/>
          <w:szCs w:val="21"/>
        </w:rPr>
        <w:t>更正事项：</w:t>
      </w:r>
      <w:r>
        <w:rPr>
          <w:rStyle w:val="9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采购公告、采购文件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Style w:val="9"/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更正内容</w:t>
      </w:r>
      <w:r>
        <w:rPr>
          <w:rFonts w:hint="eastAsia" w:ascii="宋体" w:hAnsi="宋体" w:eastAsia="宋体" w:cs="宋体"/>
          <w:sz w:val="21"/>
          <w:szCs w:val="21"/>
        </w:rPr>
        <w:t>：</w:t>
      </w:r>
    </w:p>
    <w:tbl>
      <w:tblPr>
        <w:tblStyle w:val="7"/>
        <w:tblpPr w:leftFromText="180" w:rightFromText="180" w:vertAnchor="text" w:horzAnchor="page" w:tblpX="1370" w:tblpY="390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2125"/>
        <w:gridCol w:w="3278"/>
        <w:gridCol w:w="3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66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12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327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348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更正后内容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6" w:hRule="atLeast"/>
        </w:trPr>
        <w:tc>
          <w:tcPr>
            <w:tcW w:w="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附件5：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邕江沿岸公园（南岸：水塘江-青山大桥段）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社会化运营服务购买项目管理办法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P48</w:t>
            </w:r>
          </w:p>
        </w:tc>
        <w:tc>
          <w:tcPr>
            <w:tcW w:w="327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日常检查及月考检查分别按百分比制评分，且各占月度考核分值的50%。日常检查、月度检查中的各方面工作考核亦分别采用百分比制评分，各比重分别为绿化养护（30%）、卫生保洁（30%）、安保（20%）、市政设施设备维护（20%）。</w:t>
            </w:r>
          </w:p>
          <w:p>
            <w:pPr>
              <w:widowControl/>
              <w:snapToGrid w:val="0"/>
              <w:spacing w:line="400" w:lineRule="exact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日常检查及月度检查各方面工作的分值均取当月各片区平均分。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1、某区某日各方面工作（绿化养护设为A、卫生保洁设为B、安保设为C、市政设施设备维护设为D，下同）日常检查得分为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，各方面工作对应的某区当月日常检查分为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，则计算公式为：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绿化养护：A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=（A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1+A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2+……A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n）/n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卫生保洁：B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=（B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1+B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2+……B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n）/n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安保：C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=（C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1+C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2+……C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n）/n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市政设施设备维护：D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=（D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1+D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2+……D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n）/n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line="400" w:lineRule="exact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全园某月日常检查平均分：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（1）某区某月日常检查分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=A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*30%+B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*30%+C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*20%+D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*20%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（2）全园某月日常检查平均分</w:t>
            </w:r>
            <w:r>
              <w:rPr>
                <w:rFonts w:hint="eastAsia"/>
                <w:color w:val="auto"/>
              </w:rPr>
              <w:t>④</w:t>
            </w:r>
            <w:r>
              <w:rPr>
                <w:color w:val="auto"/>
              </w:rPr>
              <w:t>=(1区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+2区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+3区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+4区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)/4</w:t>
            </w:r>
          </w:p>
          <w:p>
            <w:pPr>
              <w:widowControl/>
              <w:numPr>
                <w:ilvl w:val="0"/>
                <w:numId w:val="2"/>
              </w:numPr>
              <w:snapToGrid w:val="0"/>
              <w:spacing w:line="400" w:lineRule="exact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某月全园月度检查分：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（1）某区某月各方面工作月度检查分为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，对应当月某区月度检查分为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，则计算公式为：</w:t>
            </w:r>
          </w:p>
          <w:p>
            <w:pPr>
              <w:widowControl/>
              <w:snapToGrid w:val="0"/>
              <w:spacing w:before="100" w:beforeAutospacing="1" w:after="100" w:afterAutospacing="1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=A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*30%+B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*30%+C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*20%+D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*20%</w:t>
            </w:r>
          </w:p>
          <w:p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某月全园月度检查分</w:t>
            </w:r>
            <w:r>
              <w:rPr>
                <w:rFonts w:hint="eastAsia"/>
                <w:color w:val="auto"/>
              </w:rPr>
              <w:t>⑦</w:t>
            </w:r>
            <w:r>
              <w:rPr>
                <w:color w:val="auto"/>
              </w:rPr>
              <w:t>=(1区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+2区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+3区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+4区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）/4</w:t>
            </w:r>
          </w:p>
          <w:p>
            <w:pPr>
              <w:widowControl/>
              <w:snapToGrid w:val="0"/>
              <w:spacing w:line="360" w:lineRule="auto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3、综合专项管理月度考核分采用直接扣分制，按照综合全园实际情况的方法来进行考核评分，考核时间为该月度的每一天，分数在</w:t>
            </w:r>
            <w:r>
              <w:rPr>
                <w:rFonts w:hint="eastAsia"/>
                <w:color w:val="auto"/>
                <w:lang w:val="en-US" w:eastAsia="zh-CN"/>
              </w:rPr>
              <w:t>各</w:t>
            </w:r>
            <w:r>
              <w:rPr>
                <w:color w:val="auto"/>
              </w:rPr>
              <w:t>月度内累计，所得即为邕江沿岸公园良庆段某月综合专项管理月度考核扣分分值（</w:t>
            </w:r>
            <w:r>
              <w:rPr>
                <w:rFonts w:hint="eastAsia"/>
                <w:color w:val="auto"/>
              </w:rPr>
              <w:t>⑧</w:t>
            </w:r>
            <w:r>
              <w:rPr>
                <w:color w:val="auto"/>
              </w:rPr>
              <w:t>），将在计算月度考核综合总评分时直接扣除。</w:t>
            </w:r>
          </w:p>
          <w:p>
            <w:pPr>
              <w:widowControl/>
              <w:snapToGrid w:val="0"/>
              <w:spacing w:line="400" w:lineRule="exact"/>
              <w:jc w:val="left"/>
              <w:textAlignment w:val="baseline"/>
              <w:rPr>
                <w:rFonts w:ascii="宋体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（五）月度考核结果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rFonts w:ascii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/>
                <w:b w:val="0"/>
                <w:bCs/>
                <w:color w:val="auto"/>
                <w:sz w:val="21"/>
                <w:szCs w:val="21"/>
                <w:highlight w:val="none"/>
              </w:rPr>
              <w:t>每月月度考核结果由良庆区园林所统一编制邕江沿岸公园（南岸：水塘江-青山大桥段）社会化运营管理工作月度考核通报材料，详细列明日常巡查、月度检查、综合专项考评的扣分情况、扣款情况、综合得分、应发款（当月合同款）数额，及当月考核主要存在的问题，采购单位及中标单位双方签字盖章，一式5份，一份作为申请当月合同款的凭证之一报上级部门，良庆区园林所存三份，中标单位存一份。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rFonts w:ascii="宋体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每月月度检查结果详细列明考核情况及存在问题、扣分情况，经采购方及中标单位签字并加盖公章以确认。</w:t>
            </w:r>
          </w:p>
          <w:p>
            <w:pPr>
              <w:widowControl/>
              <w:snapToGrid w:val="0"/>
              <w:spacing w:before="100" w:beforeAutospacing="1" w:after="100" w:afterAutospacing="1" w:line="360" w:lineRule="auto"/>
              <w:ind w:left="0" w:leftChars="0" w:firstLine="367" w:firstLineChars="175"/>
              <w:jc w:val="left"/>
              <w:textAlignment w:val="baseline"/>
              <w:rPr>
                <w:rFonts w:hint="eastAsia"/>
                <w:color w:val="auto"/>
              </w:rPr>
            </w:pPr>
            <w:r>
              <w:rPr>
                <w:rFonts w:ascii="宋体"/>
                <w:b w:val="0"/>
                <w:bCs/>
                <w:color w:val="auto"/>
                <w:sz w:val="21"/>
                <w:szCs w:val="21"/>
                <w:highlight w:val="none"/>
              </w:rPr>
              <w:t>月度考核总评分由三个部分组成：日常检查分值（60%）、月度检查分值（40%）、综合专项管理月度考核扣分分值（直接扣分）。</w:t>
            </w:r>
          </w:p>
        </w:tc>
        <w:tc>
          <w:tcPr>
            <w:tcW w:w="348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20" w:firstLineChars="200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日常检查及月度检查分别按百分制评分，且日常检查、月度检查中的各方面工作考核亦采用百分制评分，</w:t>
            </w:r>
            <w:r>
              <w:rPr>
                <w:rFonts w:hint="eastAsia"/>
                <w:color w:val="auto"/>
                <w:lang w:val="en-US" w:eastAsia="zh-CN"/>
              </w:rPr>
              <w:t>分别</w:t>
            </w:r>
            <w:r>
              <w:rPr>
                <w:rFonts w:hint="eastAsia"/>
                <w:color w:val="auto"/>
              </w:rPr>
              <w:t>评分后按绿化养护（30%）、卫生保洁（30%）、安保（20%）、市政设施设备维护（20%）的比例，分别计</w:t>
            </w:r>
            <w:r>
              <w:rPr>
                <w:rFonts w:hint="eastAsia"/>
                <w:color w:val="auto"/>
                <w:lang w:val="en-US" w:eastAsia="zh-CN"/>
              </w:rPr>
              <w:t>入</w:t>
            </w:r>
            <w:r>
              <w:rPr>
                <w:rFonts w:hint="eastAsia"/>
                <w:color w:val="auto"/>
              </w:rPr>
              <w:t>日常检查分、月度检查分。</w:t>
            </w:r>
          </w:p>
          <w:p>
            <w:pPr>
              <w:widowControl/>
              <w:snapToGrid w:val="0"/>
              <w:spacing w:line="400" w:lineRule="exact"/>
              <w:ind w:firstLine="210" w:firstLineChars="100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某月某区</w:t>
            </w:r>
            <w:r>
              <w:rPr>
                <w:color w:val="auto"/>
              </w:rPr>
              <w:t>各方面工作日常检查</w:t>
            </w:r>
            <w:r>
              <w:rPr>
                <w:rFonts w:hint="eastAsia"/>
                <w:color w:val="auto"/>
                <w:lang w:val="en-US" w:eastAsia="zh-CN"/>
              </w:rPr>
              <w:t>分，均取该月该区该项方面工作日常检查分的平均值。某月全园</w:t>
            </w:r>
            <w:r>
              <w:rPr>
                <w:color w:val="auto"/>
              </w:rPr>
              <w:t>月度检查</w:t>
            </w:r>
            <w:r>
              <w:rPr>
                <w:rFonts w:hint="eastAsia"/>
                <w:color w:val="auto"/>
                <w:lang w:val="en-US" w:eastAsia="zh-CN"/>
              </w:rPr>
              <w:t>分</w:t>
            </w:r>
            <w:r>
              <w:rPr>
                <w:color w:val="auto"/>
              </w:rPr>
              <w:t>的分值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color w:val="auto"/>
              </w:rPr>
              <w:t>取当月各片区</w:t>
            </w:r>
            <w:r>
              <w:rPr>
                <w:rFonts w:hint="eastAsia"/>
                <w:color w:val="auto"/>
                <w:lang w:val="en-US" w:eastAsia="zh-CN"/>
              </w:rPr>
              <w:t>月度检查分的</w:t>
            </w:r>
            <w:r>
              <w:rPr>
                <w:color w:val="auto"/>
              </w:rPr>
              <w:t>平均</w:t>
            </w:r>
            <w:r>
              <w:rPr>
                <w:rFonts w:hint="eastAsia"/>
                <w:color w:val="auto"/>
                <w:lang w:val="en-US" w:eastAsia="zh-CN"/>
              </w:rPr>
              <w:t>值</w:t>
            </w:r>
            <w:r>
              <w:rPr>
                <w:color w:val="auto"/>
              </w:rPr>
              <w:t>。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1、某区某日各方面工作（绿化养护设为A、卫生保洁设为B、安保设为C、市政设施设备维护设为D，下同）日常检查得分为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，各方面工作对应的某区当月日常检查分为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，则计算公式为：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绿化养护：A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=（A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1+A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2+……A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n）/n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卫生保洁：B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=（B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1+B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2+……B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n）/n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安保：C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=（C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1+C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2+……C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n）/n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市政设施设备维护：D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=（D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1+D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2+……D</w:t>
            </w:r>
            <w:r>
              <w:rPr>
                <w:rFonts w:hint="eastAsia"/>
                <w:color w:val="auto"/>
              </w:rPr>
              <w:t>①</w:t>
            </w:r>
            <w:r>
              <w:rPr>
                <w:color w:val="auto"/>
              </w:rPr>
              <w:t>n）/n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400" w:lineRule="exact"/>
              <w:ind w:left="420" w:leftChars="0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2、</w:t>
            </w:r>
            <w:r>
              <w:rPr>
                <w:color w:val="auto"/>
              </w:rPr>
              <w:t>全园某月日常检查平均分：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（1）某区某月日常检查分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=A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*30%+B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*30%+C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*20%+D</w:t>
            </w:r>
            <w:r>
              <w:rPr>
                <w:rFonts w:hint="eastAsia"/>
                <w:color w:val="auto"/>
              </w:rPr>
              <w:t>②</w:t>
            </w:r>
            <w:r>
              <w:rPr>
                <w:color w:val="auto"/>
              </w:rPr>
              <w:t>*20%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（2）全园某月日常检查平均分</w:t>
            </w:r>
            <w:r>
              <w:rPr>
                <w:rFonts w:hint="eastAsia"/>
                <w:color w:val="auto"/>
              </w:rPr>
              <w:t>④</w:t>
            </w:r>
            <w:r>
              <w:rPr>
                <w:color w:val="auto"/>
              </w:rPr>
              <w:t>=(1区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+2区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+3区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+4区</w:t>
            </w:r>
            <w:r>
              <w:rPr>
                <w:rFonts w:hint="eastAsia"/>
                <w:color w:val="auto"/>
              </w:rPr>
              <w:t>③</w:t>
            </w:r>
            <w:r>
              <w:rPr>
                <w:color w:val="auto"/>
              </w:rPr>
              <w:t>)/4</w:t>
            </w:r>
          </w:p>
          <w:p>
            <w:pPr>
              <w:widowControl/>
              <w:numPr>
                <w:ilvl w:val="0"/>
                <w:numId w:val="0"/>
              </w:numPr>
              <w:snapToGrid w:val="0"/>
              <w:spacing w:line="400" w:lineRule="exact"/>
              <w:ind w:left="420" w:leftChars="0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3、</w:t>
            </w:r>
            <w:r>
              <w:rPr>
                <w:color w:val="auto"/>
              </w:rPr>
              <w:t>某月全园月度检查分：</w:t>
            </w:r>
          </w:p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（1）某区某月各方面工作月度检查分为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，对应当月某区月度检查分为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，则计算公式为：</w:t>
            </w:r>
          </w:p>
          <w:p>
            <w:pPr>
              <w:widowControl/>
              <w:snapToGrid w:val="0"/>
              <w:spacing w:before="100" w:beforeAutospacing="1" w:after="100" w:afterAutospacing="1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=A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*30%+B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*30%+C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*20%+D</w:t>
            </w:r>
            <w:r>
              <w:rPr>
                <w:rFonts w:hint="eastAsia"/>
                <w:color w:val="auto"/>
              </w:rPr>
              <w:t>⑤</w:t>
            </w:r>
            <w:r>
              <w:rPr>
                <w:color w:val="auto"/>
              </w:rPr>
              <w:t>*20%</w:t>
            </w:r>
          </w:p>
          <w:p>
            <w:pPr>
              <w:widowControl/>
              <w:numPr>
                <w:ilvl w:val="0"/>
                <w:numId w:val="4"/>
              </w:numPr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某月全园月度检查分</w:t>
            </w:r>
            <w:r>
              <w:rPr>
                <w:rFonts w:hint="eastAsia"/>
                <w:color w:val="auto"/>
              </w:rPr>
              <w:t>⑦</w:t>
            </w:r>
            <w:r>
              <w:rPr>
                <w:color w:val="auto"/>
              </w:rPr>
              <w:t>=(1区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+2区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+3区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+4区</w:t>
            </w:r>
            <w:r>
              <w:rPr>
                <w:rFonts w:hint="eastAsia"/>
                <w:color w:val="auto"/>
              </w:rPr>
              <w:t>⑥</w:t>
            </w:r>
            <w:r>
              <w:rPr>
                <w:color w:val="auto"/>
              </w:rPr>
              <w:t>）/4</w:t>
            </w: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4</w:t>
            </w:r>
            <w:r>
              <w:rPr>
                <w:rFonts w:hint="eastAsia"/>
                <w:color w:val="auto"/>
              </w:rPr>
              <w:t>、综合专项管理月度考核分采用直接扣分制，按照综合全园实际情况的方法来进行考核评分，考核时间为该月度的每一天，分数在</w:t>
            </w:r>
            <w:r>
              <w:rPr>
                <w:rFonts w:hint="eastAsia"/>
                <w:color w:val="auto"/>
                <w:lang w:val="en-US" w:eastAsia="zh-CN"/>
              </w:rPr>
              <w:t>各</w:t>
            </w:r>
            <w:r>
              <w:rPr>
                <w:rFonts w:hint="eastAsia"/>
                <w:color w:val="auto"/>
              </w:rPr>
              <w:t>月度内累计，所得即为邕江沿岸公园良庆段某月综合专项管理月度考核扣分分值（⑧），将在计算月度考核综合总评分时直接扣除。</w:t>
            </w:r>
          </w:p>
          <w:p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（五）月度考核结果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每月月度考核结果由良庆区园林所统一编制邕江沿岸公园（南岸：水塘江-青山大桥段）社会化运营管理工作月度考核通报材料，详细列明日常巡查、月度检查、综合专项考评的扣分情况、扣款情况、综合得分、应发款（当月合同款）数额，及当月考核主要存在的问题，采购单位及中标单位双方签字盖章，一式5份，一份作为申请当月合同款的凭证之一报上级部门，良庆区园林所存三份，中标单位存一份。</w:t>
            </w:r>
          </w:p>
          <w:p>
            <w:pPr>
              <w:spacing w:line="360" w:lineRule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每月月度检查结果详细列明考核情况及存在问题、扣分情况，经采购方及中标单位签字并加盖公章以确认。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月度考核总评分由三个部分组成：日常检查分值（60%）、月度检查分值（40%）、综合专项管理月度考核扣分分值（直接扣分）。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附件5：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邕江沿岸公园（南岸：水塘江-青山大桥段）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社会化运营服务购买项目管理办法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P46、P80</w:t>
            </w:r>
          </w:p>
        </w:tc>
        <w:tc>
          <w:tcPr>
            <w:tcW w:w="327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rFonts w:hint="eastAsia"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highlight w:val="none"/>
              </w:rPr>
              <w:t>（1）在南宁市邕江沿岸公园中心城区段管理工作专项考评结果为“优秀”的，不扣款；考评结果为“良好”的，低于优秀分数线的部分，以180元/0.001分为标准进行扣款；考核结果为“合格”的，低于良好线的部分，以360元/0.001分为标准进行扣款；考核结果为“不合格的”扣除当月合同款，合同终止；以上在收到相关考评材料的当月的合同款中进行扣款。</w:t>
            </w:r>
          </w:p>
        </w:tc>
        <w:tc>
          <w:tcPr>
            <w:tcW w:w="348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210" w:firstLineChars="1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val="en-US" w:eastAsia="zh-CN"/>
              </w:rPr>
              <w:t>（1）在南宁市邕江沿岸公园中心城区段管理工作专项考评结果为“优秀”的，不扣款；考评结果为“良好”的，扣处当月合同款17万元；考核结果为“合格”的，扣除当月合同款34万元；考核结果为“不合格的”扣除当月全部合同款，合同终止；以上在收到相关考评材料的当月的合同款中进行扣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第一章招标公告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四、提交投标文件截止时间、开标时间和地点</w:t>
            </w:r>
          </w:p>
        </w:tc>
        <w:tc>
          <w:tcPr>
            <w:tcW w:w="327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1.提交投标文件截止时间和开标时间：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</w:rPr>
              <w:t>2025年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</w:rPr>
              <w:t>日9时30分（北京时间）</w:t>
            </w:r>
          </w:p>
        </w:tc>
        <w:tc>
          <w:tcPr>
            <w:tcW w:w="348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210" w:firstLineChars="100"/>
              <w:jc w:val="left"/>
              <w:textAlignment w:val="baseline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1.提交投标文件截止时间和开标时间：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</w:rPr>
              <w:t>2025年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u w:val="single"/>
              </w:rPr>
              <w:t>日9时30分（北京时间）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第二章采购需求服务需求一览表四、项目工作要求(一)项目工作要求：《管理工作要求》2.中标单位须严格按照本项目工作要求，做好本项目各方面专项工作：(4)安保方面：</w:t>
            </w:r>
            <w:r>
              <w:rPr>
                <w:rFonts w:hint="eastAsia"/>
                <w:color w:val="auto"/>
                <w:lang w:val="en-US" w:eastAsia="zh-CN"/>
              </w:rPr>
              <w:t>P15</w:t>
            </w:r>
          </w:p>
        </w:tc>
        <w:tc>
          <w:tcPr>
            <w:tcW w:w="327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center"/>
              <w:textAlignment w:val="baseline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需定期完成的安保培训、演练等（安保业务培训每季度开展不少于1次，安保专项演练每年度低于2次）</w:t>
            </w:r>
          </w:p>
        </w:tc>
        <w:tc>
          <w:tcPr>
            <w:tcW w:w="348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210" w:firstLineChars="100"/>
              <w:jc w:val="center"/>
              <w:textAlignment w:val="baseline"/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需定期完成的安保培训、演练等（安保业务培训每季度开展不少于1次，安保专项演练每年度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不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低于2次）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2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  <w:t>第二章采购需求服务需求一览表五、材料、工具、机械、车辆等配置要求(一)绿化养护方面：5.园林机械设备配置</w:t>
            </w:r>
            <w:r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  <w:t>P18</w:t>
            </w:r>
          </w:p>
        </w:tc>
        <w:tc>
          <w:tcPr>
            <w:tcW w:w="327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left="0" w:leftChars="0" w:firstLine="367" w:firstLineChars="175"/>
              <w:jc w:val="left"/>
              <w:textAlignment w:val="baseline"/>
              <w:rPr>
                <w:rFonts w:hint="eastAsia" w:ascii="宋体" w:hAnsi="宋体" w:eastAsiaTheme="minorEastAsia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打药车2台（水箱容量不低与3吨，配备喷射高度不低于20米的高压喷枪）</w:t>
            </w:r>
          </w:p>
        </w:tc>
        <w:tc>
          <w:tcPr>
            <w:tcW w:w="3489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210" w:firstLineChars="100"/>
              <w:jc w:val="left"/>
              <w:textAlignment w:val="baseline"/>
              <w:rPr>
                <w:rFonts w:hint="eastAsia" w:ascii="宋体" w:hAnsi="宋体" w:eastAsiaTheme="minorEastAsia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打药车2台（水箱容量不低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于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3吨，配备喷射高度不低于20米的高压喷枪）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9"/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更正日期：2025年10月16日</w:t>
      </w:r>
    </w:p>
    <w:p>
      <w:pPr>
        <w:pStyle w:val="2"/>
        <w:jc w:val="both"/>
        <w:rPr>
          <w:rFonts w:hint="eastAsia"/>
        </w:rPr>
      </w:pPr>
      <w:r>
        <w:rPr>
          <w:rStyle w:val="9"/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其它内容不变。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Style w:val="9"/>
          <w:rFonts w:hint="eastAsia" w:ascii="宋体" w:hAnsi="宋体" w:eastAsia="宋体" w:cs="宋体"/>
          <w:sz w:val="21"/>
          <w:szCs w:val="21"/>
        </w:rPr>
        <w:t>、其他补充事宜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 w:firstLineChars="200"/>
        <w:jc w:val="both"/>
        <w:textAlignment w:val="auto"/>
        <w:rPr>
          <w:rStyle w:val="9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9"/>
          <w:rFonts w:hint="eastAsia" w:ascii="宋体" w:hAnsi="宋体" w:eastAsia="宋体" w:cs="宋体"/>
          <w:sz w:val="21"/>
          <w:szCs w:val="21"/>
          <w:lang w:val="en-US" w:eastAsia="zh-CN"/>
        </w:rPr>
        <w:t>四</w:t>
      </w:r>
      <w:r>
        <w:rPr>
          <w:rStyle w:val="9"/>
          <w:rFonts w:hint="eastAsia" w:ascii="宋体" w:hAnsi="宋体" w:eastAsia="宋体" w:cs="宋体"/>
          <w:sz w:val="21"/>
          <w:szCs w:val="21"/>
        </w:rPr>
        <w:t>、对本次公告内容提出询问，请按以下方式联系</w:t>
      </w:r>
    </w:p>
    <w:p>
      <w:pPr>
        <w:spacing w:line="400" w:lineRule="exact"/>
        <w:ind w:left="0" w:leftChars="0" w:firstLine="0" w:firstLineChars="0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1.采购人信息</w:t>
      </w:r>
    </w:p>
    <w:p>
      <w:pPr>
        <w:spacing w:line="400" w:lineRule="exact"/>
        <w:ind w:firstLine="210" w:firstLineChars="1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名称：南宁市良庆区住房和城乡建设局</w:t>
      </w:r>
    </w:p>
    <w:p>
      <w:pPr>
        <w:spacing w:line="400" w:lineRule="exact"/>
        <w:ind w:firstLine="210" w:firstLineChars="100"/>
        <w:jc w:val="left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地址：</w:t>
      </w:r>
      <w:r>
        <w:rPr>
          <w:rFonts w:hint="eastAsia" w:ascii="宋体" w:hAnsi="宋体"/>
          <w:color w:val="auto"/>
          <w:szCs w:val="21"/>
          <w:highlight w:val="none"/>
        </w:rPr>
        <w:t>南宁市良庆区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龙堤路6号</w:t>
      </w:r>
    </w:p>
    <w:p>
      <w:pPr>
        <w:spacing w:line="400" w:lineRule="exact"/>
        <w:ind w:firstLine="210" w:firstLineChars="100"/>
        <w:jc w:val="left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项目联系人：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卢宇婷</w:t>
      </w:r>
    </w:p>
    <w:p>
      <w:pPr>
        <w:spacing w:line="400" w:lineRule="exact"/>
        <w:ind w:firstLine="210" w:firstLineChars="100"/>
        <w:jc w:val="left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联系电话：0771-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4304502</w:t>
      </w:r>
    </w:p>
    <w:p>
      <w:pPr>
        <w:spacing w:line="400" w:lineRule="exact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2.采购代理机构信息</w:t>
      </w:r>
    </w:p>
    <w:p>
      <w:pPr>
        <w:spacing w:line="400" w:lineRule="exact"/>
        <w:ind w:firstLine="210" w:firstLineChars="1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名称：</w:t>
      </w:r>
      <w:bookmarkStart w:id="0" w:name="OLE_LINK3"/>
      <w:r>
        <w:rPr>
          <w:rFonts w:hint="eastAsia" w:ascii="宋体" w:hAnsi="宋体" w:cs="宋体"/>
          <w:color w:val="auto"/>
          <w:szCs w:val="21"/>
          <w:highlight w:val="none"/>
        </w:rPr>
        <w:t>广西同泽工程项目管理股份有限公司</w:t>
      </w:r>
      <w:bookmarkEnd w:id="0"/>
    </w:p>
    <w:p>
      <w:pPr>
        <w:spacing w:line="400" w:lineRule="exact"/>
        <w:ind w:firstLine="210" w:firstLineChars="1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地　址：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中国（广西）自由贸易试验区南宁片区凯旋路16号五象总部基地广东大厦十八层</w:t>
      </w:r>
    </w:p>
    <w:p>
      <w:pPr>
        <w:spacing w:line="400" w:lineRule="exact"/>
        <w:ind w:firstLine="210" w:firstLineChars="100"/>
        <w:jc w:val="left"/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联系电话：0771-5386342</w:t>
      </w:r>
    </w:p>
    <w:p>
      <w:pPr>
        <w:spacing w:line="400" w:lineRule="exact"/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3.项目联系方式</w:t>
      </w:r>
    </w:p>
    <w:p>
      <w:pPr>
        <w:spacing w:line="400" w:lineRule="exact"/>
        <w:ind w:firstLine="210" w:firstLineChars="1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联系人：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周立光</w:t>
      </w:r>
    </w:p>
    <w:p>
      <w:pPr>
        <w:spacing w:line="400" w:lineRule="exact"/>
        <w:ind w:firstLine="210" w:firstLineChars="1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联系电话：0771-5386342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11"/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11"/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11"/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Style w:val="11"/>
          <w:rFonts w:hint="eastAsia" w:ascii="宋体" w:hAnsi="宋体" w:eastAsia="宋体" w:cs="宋体"/>
          <w:sz w:val="21"/>
          <w:szCs w:val="21"/>
          <w:lang w:eastAsia="zh-CN"/>
        </w:rPr>
        <w:t>广西同泽工程项目管理股份有限公司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Style w:val="11"/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2025年10月16日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 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4F983"/>
    <w:multiLevelType w:val="singleLevel"/>
    <w:tmpl w:val="9EC4F983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A787A3EE"/>
    <w:multiLevelType w:val="singleLevel"/>
    <w:tmpl w:val="A787A3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832893"/>
    <w:multiLevelType w:val="multilevel"/>
    <w:tmpl w:val="5A832893"/>
    <w:lvl w:ilvl="0" w:tentative="0">
      <w:start w:val="1"/>
      <w:numFmt w:val="decimal"/>
      <w:lvlText w:val="%1、"/>
      <w:lvlJc w:val="left"/>
      <w:pPr>
        <w:tabs>
          <w:tab w:val="left" w:pos="0"/>
        </w:tabs>
        <w:ind w:left="780" w:hanging="360"/>
      </w:pPr>
    </w:lvl>
    <w:lvl w:ilvl="1" w:tentative="0">
      <w:start w:val="1"/>
      <w:numFmt w:val="lowerLetter"/>
      <w:lvlText w:val="%1)"/>
      <w:lvlJc w:val="left"/>
      <w:pPr>
        <w:tabs>
          <w:tab w:val="left" w:pos="0"/>
        </w:tabs>
        <w:ind w:left="1260" w:hanging="420"/>
      </w:pPr>
    </w:lvl>
    <w:lvl w:ilvl="2" w:tentative="0">
      <w:start w:val="1"/>
      <w:numFmt w:val="lowerRoman"/>
      <w:lvlText w:val="%1."/>
      <w:lvlJc w:val="right"/>
      <w:pPr>
        <w:tabs>
          <w:tab w:val="left" w:pos="0"/>
        </w:tabs>
        <w:ind w:left="1680" w:hanging="420"/>
      </w:pPr>
    </w:lvl>
    <w:lvl w:ilvl="3" w:tentative="0">
      <w:start w:val="1"/>
      <w:numFmt w:val="decimal"/>
      <w:lvlText w:val="%1."/>
      <w:lvlJc w:val="left"/>
      <w:pPr>
        <w:tabs>
          <w:tab w:val="left" w:pos="0"/>
        </w:tabs>
        <w:ind w:left="210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0"/>
        </w:tabs>
        <w:ind w:left="252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0"/>
        </w:tabs>
        <w:ind w:left="2940" w:hanging="420"/>
      </w:pPr>
    </w:lvl>
    <w:lvl w:ilvl="6" w:tentative="0">
      <w:start w:val="1"/>
      <w:numFmt w:val="decimal"/>
      <w:lvlText w:val="%1."/>
      <w:lvlJc w:val="left"/>
      <w:pPr>
        <w:tabs>
          <w:tab w:val="left" w:pos="0"/>
        </w:tabs>
        <w:ind w:left="336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0"/>
        </w:tabs>
        <w:ind w:left="378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0"/>
        </w:tabs>
        <w:ind w:left="4200" w:hanging="420"/>
      </w:pPr>
    </w:lvl>
  </w:abstractNum>
  <w:abstractNum w:abstractNumId="3">
    <w:nsid w:val="7A8A8C00"/>
    <w:multiLevelType w:val="singleLevel"/>
    <w:tmpl w:val="7A8A8C0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mYyMzc1NzEzZjNhOWU3NzY2ZjQ4ZjY5ZWFlYTQifQ=="/>
    <w:docVar w:name="KSO_WPS_MARK_KEY" w:val="8a5c2bb8-3b7e-439f-8c3e-3868c3610bdf"/>
  </w:docVars>
  <w:rsids>
    <w:rsidRoot w:val="00000000"/>
    <w:rsid w:val="015E2033"/>
    <w:rsid w:val="039F0D54"/>
    <w:rsid w:val="046A7E85"/>
    <w:rsid w:val="0A754092"/>
    <w:rsid w:val="0B850DEE"/>
    <w:rsid w:val="0EC75E2A"/>
    <w:rsid w:val="11DD5B9C"/>
    <w:rsid w:val="16742D81"/>
    <w:rsid w:val="1F001F39"/>
    <w:rsid w:val="1F8151EE"/>
    <w:rsid w:val="1F944CE7"/>
    <w:rsid w:val="20DC0387"/>
    <w:rsid w:val="216D6DCE"/>
    <w:rsid w:val="270F224B"/>
    <w:rsid w:val="2D1F5918"/>
    <w:rsid w:val="31C7104E"/>
    <w:rsid w:val="39B77216"/>
    <w:rsid w:val="3B461E9C"/>
    <w:rsid w:val="3DC86916"/>
    <w:rsid w:val="418958DC"/>
    <w:rsid w:val="45401AF6"/>
    <w:rsid w:val="46955E71"/>
    <w:rsid w:val="4C3C023E"/>
    <w:rsid w:val="4F225BBB"/>
    <w:rsid w:val="53CA42F0"/>
    <w:rsid w:val="53DE3BE9"/>
    <w:rsid w:val="5462682E"/>
    <w:rsid w:val="548B08B3"/>
    <w:rsid w:val="57A4277B"/>
    <w:rsid w:val="5A0233C6"/>
    <w:rsid w:val="5A566AE3"/>
    <w:rsid w:val="5A6F4899"/>
    <w:rsid w:val="5CF05758"/>
    <w:rsid w:val="5EBA72B7"/>
    <w:rsid w:val="648564D8"/>
    <w:rsid w:val="692F085F"/>
    <w:rsid w:val="6A8157D6"/>
    <w:rsid w:val="6B394CCA"/>
    <w:rsid w:val="77F31337"/>
    <w:rsid w:val="78801583"/>
    <w:rsid w:val="79FB55DD"/>
    <w:rsid w:val="7A1234E7"/>
    <w:rsid w:val="7AFB217E"/>
    <w:rsid w:val="7BB43AA2"/>
    <w:rsid w:val="7C30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2876</Words>
  <Characters>3218</Characters>
  <Lines>0</Lines>
  <Paragraphs>0</Paragraphs>
  <TotalTime>7</TotalTime>
  <ScaleCrop>false</ScaleCrop>
  <LinksUpToDate>false</LinksUpToDate>
  <CharactersWithSpaces>3230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2024-04-28T09:05:00Z</dcterms:created>
  <dc:creator>Administrator</dc:creator>
  <cp:lastModifiedBy>今晚打老虎</cp:lastModifiedBy>
  <dcterms:modified xsi:type="dcterms:W3CDTF">2025-10-16T00:50:48Z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75366E632B3B40EB88109A4B03D729F8_13</vt:lpwstr>
  </property>
  <property fmtid="{D5CDD505-2E9C-101B-9397-08002B2CF9AE}" pid="4" name="KSOTemplateDocerSaveRecord">
    <vt:lpwstr>eyJoZGlkIjoiMjBmMGI5NWQ2MDZjZDAzZDFhZWEzZTA1ZDQ1YTNjMTUiLCJ1c2VySWQiOiIxNzIyNjQ2NDU5In0=</vt:lpwstr>
  </property>
</Properties>
</file>