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cs="宋体"/>
          <w:color w:val="auto"/>
          <w:sz w:val="52"/>
          <w:szCs w:val="52"/>
        </w:rPr>
      </w:pPr>
    </w:p>
    <w:p>
      <w:pPr>
        <w:spacing w:before="156" w:beforeLines="50" w:line="360" w:lineRule="auto"/>
        <w:jc w:val="center"/>
        <w:rPr>
          <w:rFonts w:hint="eastAsia" w:ascii="宋体" w:hAnsi="宋体" w:cs="宋体"/>
          <w:color w:val="auto"/>
          <w:sz w:val="52"/>
          <w:szCs w:val="52"/>
        </w:rPr>
      </w:pPr>
      <w:r>
        <w:rPr>
          <w:rFonts w:hint="eastAsia" w:ascii="宋体" w:hAnsi="宋体" w:cs="宋体"/>
          <w:color w:val="auto"/>
          <w:sz w:val="52"/>
          <w:szCs w:val="52"/>
        </w:rPr>
        <w:t>南宁市政府采购</w:t>
      </w:r>
    </w:p>
    <w:p>
      <w:pPr>
        <w:snapToGrid w:val="0"/>
        <w:spacing w:before="156" w:beforeLines="50" w:line="360" w:lineRule="auto"/>
        <w:jc w:val="center"/>
        <w:rPr>
          <w:rFonts w:hint="eastAsia" w:ascii="宋体" w:hAnsi="宋体" w:eastAsia="宋体" w:cs="宋体"/>
          <w:color w:val="auto"/>
          <w:sz w:val="72"/>
          <w:szCs w:val="72"/>
          <w:lang w:eastAsia="zh-CN"/>
        </w:rPr>
      </w:pPr>
    </w:p>
    <w:p>
      <w:pPr>
        <w:snapToGrid w:val="0"/>
        <w:spacing w:before="156" w:beforeLines="50" w:line="360" w:lineRule="auto"/>
        <w:jc w:val="center"/>
        <w:rPr>
          <w:rFonts w:hint="eastAsia" w:ascii="宋体" w:hAnsi="宋体" w:cs="宋体"/>
          <w:color w:val="auto"/>
          <w:sz w:val="44"/>
          <w:szCs w:val="44"/>
        </w:rPr>
      </w:pPr>
      <w:r>
        <w:rPr>
          <w:rFonts w:hint="eastAsia" w:ascii="宋体" w:hAnsi="宋体" w:cs="宋体"/>
          <w:color w:val="auto"/>
          <w:sz w:val="72"/>
          <w:szCs w:val="72"/>
        </w:rPr>
        <w:t>竞争性谈判文件</w:t>
      </w:r>
    </w:p>
    <w:p>
      <w:pPr>
        <w:spacing w:before="312" w:beforeLines="100" w:after="156" w:afterLines="50" w:line="360" w:lineRule="auto"/>
        <w:jc w:val="center"/>
        <w:rPr>
          <w:rFonts w:hint="eastAsia" w:ascii="宋体" w:hAnsi="宋体" w:cs="宋体"/>
          <w:color w:val="auto"/>
          <w:szCs w:val="21"/>
        </w:rPr>
      </w:pPr>
      <w:r>
        <w:rPr>
          <w:rFonts w:hint="eastAsia" w:ascii="宋体" w:hAnsi="宋体" w:cs="宋体"/>
          <w:color w:val="auto"/>
          <w:szCs w:val="21"/>
        </w:rPr>
        <w:t>（全流程电子化评标）</w:t>
      </w:r>
      <w:r>
        <w:rPr>
          <w:rFonts w:hint="eastAsia" w:ascii="宋体" w:hAnsi="宋体" w:cs="宋体"/>
          <w:color w:val="auto"/>
          <w:szCs w:val="21"/>
        </w:rPr>
        <w:tab/>
      </w:r>
    </w:p>
    <w:p>
      <w:pPr>
        <w:spacing w:line="360" w:lineRule="auto"/>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项目名称：系统安全等级测评和系统风险评估及系统加固服务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项目编号：NNZC2024-J3-990563-LJZX</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宋体" w:hAnsi="宋体" w:cs="宋体"/>
          <w:b/>
          <w:color w:val="auto"/>
          <w:sz w:val="28"/>
          <w:szCs w:val="28"/>
          <w:lang w:val="en-US" w:eastAsia="zh-CN"/>
        </w:rPr>
      </w:pPr>
      <w:r>
        <w:rPr>
          <w:rFonts w:hint="eastAsia" w:ascii="宋体" w:hAnsi="宋体" w:cs="宋体"/>
          <w:b/>
          <w:color w:val="auto"/>
          <w:sz w:val="28"/>
          <w:szCs w:val="28"/>
          <w:lang w:val="en-US" w:eastAsia="zh-CN"/>
        </w:rPr>
        <w:t>所属区划：南宁市市本级</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采购人：</w:t>
      </w:r>
      <w:r>
        <w:rPr>
          <w:rFonts w:hint="eastAsia" w:ascii="宋体" w:hAnsi="宋体" w:eastAsia="宋体" w:cs="宋体"/>
          <w:b/>
          <w:color w:val="auto"/>
          <w:sz w:val="32"/>
          <w:szCs w:val="32"/>
        </w:rPr>
        <w:t>南宁市住房和城乡建设信息管理中心</w:t>
      </w:r>
    </w:p>
    <w:p>
      <w:pPr>
        <w:spacing w:line="360" w:lineRule="auto"/>
        <w:ind w:firstLine="562" w:firstLineChars="200"/>
        <w:jc w:val="both"/>
        <w:rPr>
          <w:rFonts w:hint="eastAsia" w:ascii="宋体" w:hAnsi="宋体" w:eastAsia="宋体" w:cs="宋体"/>
          <w:b/>
          <w:color w:val="auto"/>
          <w:sz w:val="32"/>
          <w:szCs w:val="32"/>
        </w:rPr>
      </w:pPr>
      <w:r>
        <w:rPr>
          <w:rFonts w:hint="eastAsia" w:ascii="宋体" w:hAnsi="宋体" w:cs="宋体"/>
          <w:b/>
          <w:color w:val="auto"/>
          <w:sz w:val="28"/>
          <w:szCs w:val="28"/>
          <w:lang w:val="en-US" w:eastAsia="zh-CN"/>
        </w:rPr>
        <w:t>采购代理机构</w:t>
      </w:r>
      <w:r>
        <w:rPr>
          <w:rFonts w:hint="eastAsia" w:ascii="宋体" w:hAnsi="宋体" w:cs="宋体"/>
          <w:b/>
          <w:color w:val="auto"/>
          <w:sz w:val="32"/>
          <w:szCs w:val="32"/>
          <w:lang w:val="en-US" w:eastAsia="zh-CN"/>
        </w:rPr>
        <w:t>：</w:t>
      </w:r>
      <w:r>
        <w:rPr>
          <w:rFonts w:hint="eastAsia" w:ascii="宋体" w:hAnsi="宋体" w:eastAsia="宋体" w:cs="宋体"/>
          <w:b/>
          <w:color w:val="auto"/>
          <w:sz w:val="32"/>
          <w:szCs w:val="32"/>
        </w:rPr>
        <w:t>广西霖佳工程咨询有限责任公司</w:t>
      </w:r>
    </w:p>
    <w:p>
      <w:pPr>
        <w:spacing w:line="360" w:lineRule="auto"/>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202</w:t>
      </w:r>
      <w:r>
        <w:rPr>
          <w:rFonts w:hint="eastAsia" w:ascii="宋体" w:hAnsi="宋体" w:eastAsia="宋体" w:cs="宋体"/>
          <w:b/>
          <w:color w:val="auto"/>
          <w:sz w:val="32"/>
          <w:szCs w:val="32"/>
          <w:lang w:val="en-US" w:eastAsia="zh-CN"/>
        </w:rPr>
        <w:t>4</w:t>
      </w:r>
      <w:r>
        <w:rPr>
          <w:rFonts w:hint="eastAsia" w:ascii="宋体" w:hAnsi="宋体" w:eastAsia="宋体" w:cs="宋体"/>
          <w:b/>
          <w:color w:val="auto"/>
          <w:sz w:val="32"/>
          <w:szCs w:val="32"/>
        </w:rPr>
        <w:t>年</w:t>
      </w:r>
      <w:r>
        <w:rPr>
          <w:rFonts w:hint="eastAsia" w:ascii="宋体" w:hAnsi="宋体" w:eastAsia="宋体" w:cs="宋体"/>
          <w:b/>
          <w:color w:val="auto"/>
          <w:sz w:val="32"/>
          <w:szCs w:val="32"/>
          <w:lang w:val="en-US" w:eastAsia="zh-CN"/>
        </w:rPr>
        <w:t>5</w:t>
      </w:r>
      <w:r>
        <w:rPr>
          <w:rFonts w:hint="eastAsia" w:ascii="宋体" w:hAnsi="宋体" w:eastAsia="宋体" w:cs="宋体"/>
          <w:b/>
          <w:color w:val="auto"/>
          <w:sz w:val="32"/>
          <w:szCs w:val="32"/>
        </w:rPr>
        <w:t>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cs="宋体"/>
          <w:b/>
          <w:color w:val="auto"/>
          <w:sz w:val="44"/>
          <w:szCs w:val="44"/>
        </w:rPr>
      </w:pPr>
      <w:r>
        <w:rPr>
          <w:rFonts w:hint="eastAsia" w:ascii="宋体" w:hAnsi="宋体" w:cs="宋体"/>
          <w:b/>
          <w:color w:val="auto"/>
          <w:sz w:val="32"/>
          <w:szCs w:val="32"/>
        </w:rPr>
        <w:br w:type="page"/>
      </w:r>
      <w:r>
        <w:rPr>
          <w:rFonts w:hint="eastAsia" w:ascii="宋体" w:hAnsi="宋体" w:cs="宋体"/>
          <w:b/>
          <w:color w:val="auto"/>
          <w:sz w:val="44"/>
          <w:szCs w:val="44"/>
        </w:rPr>
        <w:t>目   录</w:t>
      </w:r>
    </w:p>
    <w:p>
      <w:pPr>
        <w:spacing w:line="400" w:lineRule="exact"/>
        <w:jc w:val="center"/>
        <w:rPr>
          <w:rFonts w:hint="eastAsia" w:ascii="宋体" w:hAnsi="宋体" w:cs="宋体"/>
          <w:b/>
          <w:color w:val="auto"/>
          <w:sz w:val="44"/>
          <w:szCs w:val="44"/>
        </w:rPr>
      </w:pP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b/>
          <w:color w:val="auto"/>
          <w:sz w:val="32"/>
          <w:szCs w:val="32"/>
        </w:rPr>
        <w:fldChar w:fldCharType="begin"/>
      </w:r>
      <w:r>
        <w:rPr>
          <w:rFonts w:hint="eastAsia" w:ascii="宋体" w:hAnsi="宋体" w:cs="宋体"/>
          <w:b/>
          <w:color w:val="auto"/>
          <w:sz w:val="32"/>
          <w:szCs w:val="32"/>
        </w:rPr>
        <w:instrText xml:space="preserve"> TOC \o "1-3" \h \z \u </w:instrText>
      </w:r>
      <w:r>
        <w:rPr>
          <w:rFonts w:hint="eastAsia" w:ascii="宋体" w:hAnsi="宋体" w:cs="宋体"/>
          <w:b/>
          <w:color w:val="auto"/>
          <w:sz w:val="32"/>
          <w:szCs w:val="32"/>
        </w:rPr>
        <w:fldChar w:fldCharType="separate"/>
      </w: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_Toc2305 </w:instrText>
      </w:r>
      <w:r>
        <w:rPr>
          <w:rFonts w:hint="eastAsia" w:ascii="宋体" w:hAnsi="宋体" w:cs="宋体"/>
          <w:color w:val="auto"/>
          <w:sz w:val="22"/>
          <w:szCs w:val="32"/>
        </w:rPr>
        <w:fldChar w:fldCharType="separate"/>
      </w:r>
      <w:r>
        <w:rPr>
          <w:rFonts w:hint="eastAsia" w:ascii="宋体" w:hAnsi="宋体" w:cs="宋体"/>
          <w:color w:val="auto"/>
          <w:sz w:val="22"/>
          <w:szCs w:val="28"/>
        </w:rPr>
        <w:t>第一章 竞争性谈判公告</w:t>
      </w:r>
      <w:r>
        <w:rPr>
          <w:color w:val="auto"/>
          <w:sz w:val="22"/>
          <w:szCs w:val="28"/>
        </w:rPr>
        <w:tab/>
      </w:r>
      <w:r>
        <w:rPr>
          <w:color w:val="auto"/>
          <w:sz w:val="22"/>
          <w:szCs w:val="28"/>
        </w:rPr>
        <w:fldChar w:fldCharType="begin"/>
      </w:r>
      <w:r>
        <w:rPr>
          <w:color w:val="auto"/>
          <w:sz w:val="22"/>
          <w:szCs w:val="28"/>
        </w:rPr>
        <w:instrText xml:space="preserve"> PAGEREF _Toc2305 \h </w:instrText>
      </w:r>
      <w:r>
        <w:rPr>
          <w:color w:val="auto"/>
          <w:sz w:val="22"/>
          <w:szCs w:val="28"/>
        </w:rPr>
        <w:fldChar w:fldCharType="separate"/>
      </w:r>
      <w:r>
        <w:rPr>
          <w:color w:val="auto"/>
          <w:sz w:val="22"/>
          <w:szCs w:val="28"/>
        </w:rPr>
        <w:t>2</w:t>
      </w:r>
      <w:r>
        <w:rPr>
          <w:color w:val="auto"/>
          <w:sz w:val="22"/>
          <w:szCs w:val="28"/>
        </w:rPr>
        <w:fldChar w:fldCharType="end"/>
      </w:r>
      <w:r>
        <w:rPr>
          <w:rFonts w:hint="eastAsia" w:ascii="宋体" w:hAnsi="宋体" w:cs="宋体"/>
          <w:color w:val="auto"/>
          <w:sz w:val="22"/>
          <w:szCs w:val="32"/>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_Toc18180 </w:instrText>
      </w:r>
      <w:r>
        <w:rPr>
          <w:rFonts w:hint="eastAsia" w:ascii="宋体" w:hAnsi="宋体" w:cs="宋体"/>
          <w:color w:val="auto"/>
          <w:sz w:val="22"/>
          <w:szCs w:val="32"/>
        </w:rPr>
        <w:fldChar w:fldCharType="separate"/>
      </w:r>
      <w:r>
        <w:rPr>
          <w:rFonts w:hint="eastAsia" w:ascii="宋体" w:hAnsi="宋体" w:cs="宋体"/>
          <w:bCs w:val="0"/>
          <w:color w:val="auto"/>
          <w:sz w:val="22"/>
          <w:szCs w:val="36"/>
        </w:rPr>
        <w:t>第二章 采购需求</w:t>
      </w:r>
      <w:r>
        <w:rPr>
          <w:color w:val="auto"/>
          <w:sz w:val="22"/>
          <w:szCs w:val="28"/>
        </w:rPr>
        <w:tab/>
      </w:r>
      <w:r>
        <w:rPr>
          <w:color w:val="auto"/>
          <w:sz w:val="22"/>
          <w:szCs w:val="28"/>
        </w:rPr>
        <w:fldChar w:fldCharType="begin"/>
      </w:r>
      <w:r>
        <w:rPr>
          <w:color w:val="auto"/>
          <w:sz w:val="22"/>
          <w:szCs w:val="28"/>
        </w:rPr>
        <w:instrText xml:space="preserve"> PAGEREF _Toc18180 \h </w:instrText>
      </w:r>
      <w:r>
        <w:rPr>
          <w:color w:val="auto"/>
          <w:sz w:val="22"/>
          <w:szCs w:val="28"/>
        </w:rPr>
        <w:fldChar w:fldCharType="separate"/>
      </w:r>
      <w:r>
        <w:rPr>
          <w:color w:val="auto"/>
          <w:sz w:val="22"/>
          <w:szCs w:val="28"/>
        </w:rPr>
        <w:t>7</w:t>
      </w:r>
      <w:r>
        <w:rPr>
          <w:color w:val="auto"/>
          <w:sz w:val="22"/>
          <w:szCs w:val="28"/>
        </w:rPr>
        <w:fldChar w:fldCharType="end"/>
      </w:r>
      <w:r>
        <w:rPr>
          <w:rFonts w:hint="eastAsia" w:ascii="宋体" w:hAnsi="宋体" w:cs="宋体"/>
          <w:color w:val="auto"/>
          <w:sz w:val="22"/>
          <w:szCs w:val="32"/>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_Toc27288 </w:instrText>
      </w:r>
      <w:r>
        <w:rPr>
          <w:rFonts w:hint="eastAsia" w:ascii="宋体" w:hAnsi="宋体" w:cs="宋体"/>
          <w:color w:val="auto"/>
          <w:sz w:val="22"/>
          <w:szCs w:val="32"/>
        </w:rPr>
        <w:fldChar w:fldCharType="separate"/>
      </w:r>
      <w:r>
        <w:rPr>
          <w:rFonts w:hint="eastAsia" w:ascii="宋体" w:hAnsi="宋体" w:cs="宋体"/>
          <w:bCs w:val="0"/>
          <w:color w:val="auto"/>
          <w:sz w:val="22"/>
          <w:szCs w:val="36"/>
        </w:rPr>
        <w:t>第三章 供应商须知</w:t>
      </w:r>
      <w:r>
        <w:rPr>
          <w:color w:val="auto"/>
          <w:sz w:val="22"/>
          <w:szCs w:val="28"/>
        </w:rPr>
        <w:tab/>
      </w:r>
      <w:r>
        <w:rPr>
          <w:color w:val="auto"/>
          <w:sz w:val="22"/>
          <w:szCs w:val="28"/>
        </w:rPr>
        <w:fldChar w:fldCharType="begin"/>
      </w:r>
      <w:r>
        <w:rPr>
          <w:color w:val="auto"/>
          <w:sz w:val="22"/>
          <w:szCs w:val="28"/>
        </w:rPr>
        <w:instrText xml:space="preserve"> PAGEREF _Toc27288 \h </w:instrText>
      </w:r>
      <w:r>
        <w:rPr>
          <w:color w:val="auto"/>
          <w:sz w:val="22"/>
          <w:szCs w:val="28"/>
        </w:rPr>
        <w:fldChar w:fldCharType="separate"/>
      </w:r>
      <w:r>
        <w:rPr>
          <w:color w:val="auto"/>
          <w:sz w:val="22"/>
          <w:szCs w:val="28"/>
        </w:rPr>
        <w:t>35</w:t>
      </w:r>
      <w:r>
        <w:rPr>
          <w:color w:val="auto"/>
          <w:sz w:val="22"/>
          <w:szCs w:val="28"/>
        </w:rPr>
        <w:fldChar w:fldCharType="end"/>
      </w:r>
      <w:r>
        <w:rPr>
          <w:rFonts w:hint="eastAsia" w:ascii="宋体" w:hAnsi="宋体" w:cs="宋体"/>
          <w:color w:val="auto"/>
          <w:sz w:val="22"/>
          <w:szCs w:val="32"/>
        </w:rPr>
        <w:fldChar w:fldCharType="end"/>
      </w:r>
    </w:p>
    <w:p>
      <w:pPr>
        <w:pStyle w:val="19"/>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_Toc30326 </w:instrText>
      </w:r>
      <w:r>
        <w:rPr>
          <w:rFonts w:hint="eastAsia" w:ascii="宋体" w:hAnsi="宋体" w:cs="宋体"/>
          <w:color w:val="auto"/>
          <w:sz w:val="22"/>
          <w:szCs w:val="32"/>
        </w:rPr>
        <w:fldChar w:fldCharType="separate"/>
      </w:r>
      <w:r>
        <w:rPr>
          <w:rFonts w:hint="eastAsia" w:ascii="宋体" w:hAnsi="宋体" w:cs="宋体"/>
          <w:color w:val="auto"/>
          <w:sz w:val="22"/>
          <w:szCs w:val="28"/>
        </w:rPr>
        <w:t>第一节 供应商须知前附表</w:t>
      </w:r>
      <w:r>
        <w:rPr>
          <w:color w:val="auto"/>
          <w:sz w:val="22"/>
          <w:szCs w:val="28"/>
        </w:rPr>
        <w:tab/>
      </w:r>
      <w:r>
        <w:rPr>
          <w:color w:val="auto"/>
          <w:sz w:val="22"/>
          <w:szCs w:val="28"/>
        </w:rPr>
        <w:fldChar w:fldCharType="begin"/>
      </w:r>
      <w:r>
        <w:rPr>
          <w:color w:val="auto"/>
          <w:sz w:val="22"/>
          <w:szCs w:val="28"/>
        </w:rPr>
        <w:instrText xml:space="preserve"> PAGEREF _Toc30326 \h </w:instrText>
      </w:r>
      <w:r>
        <w:rPr>
          <w:color w:val="auto"/>
          <w:sz w:val="22"/>
          <w:szCs w:val="28"/>
        </w:rPr>
        <w:fldChar w:fldCharType="separate"/>
      </w:r>
      <w:r>
        <w:rPr>
          <w:color w:val="auto"/>
          <w:sz w:val="22"/>
          <w:szCs w:val="28"/>
        </w:rPr>
        <w:t>35</w:t>
      </w:r>
      <w:r>
        <w:rPr>
          <w:color w:val="auto"/>
          <w:sz w:val="22"/>
          <w:szCs w:val="28"/>
        </w:rPr>
        <w:fldChar w:fldCharType="end"/>
      </w:r>
      <w:r>
        <w:rPr>
          <w:rFonts w:hint="eastAsia" w:ascii="宋体" w:hAnsi="宋体" w:cs="宋体"/>
          <w:color w:val="auto"/>
          <w:sz w:val="22"/>
          <w:szCs w:val="32"/>
        </w:rPr>
        <w:fldChar w:fldCharType="end"/>
      </w:r>
    </w:p>
    <w:p>
      <w:pPr>
        <w:pStyle w:val="19"/>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_Toc194 </w:instrText>
      </w:r>
      <w:r>
        <w:rPr>
          <w:rFonts w:hint="eastAsia" w:ascii="宋体" w:hAnsi="宋体" w:cs="宋体"/>
          <w:color w:val="auto"/>
          <w:sz w:val="22"/>
          <w:szCs w:val="32"/>
        </w:rPr>
        <w:fldChar w:fldCharType="separate"/>
      </w:r>
      <w:r>
        <w:rPr>
          <w:rFonts w:hint="eastAsia" w:ascii="宋体" w:hAnsi="宋体" w:cs="宋体"/>
          <w:color w:val="auto"/>
          <w:sz w:val="22"/>
          <w:szCs w:val="28"/>
        </w:rPr>
        <w:t>第二节 供应商须知正文</w:t>
      </w:r>
      <w:r>
        <w:rPr>
          <w:color w:val="auto"/>
          <w:sz w:val="22"/>
          <w:szCs w:val="28"/>
        </w:rPr>
        <w:tab/>
      </w:r>
      <w:r>
        <w:rPr>
          <w:color w:val="auto"/>
          <w:sz w:val="22"/>
          <w:szCs w:val="28"/>
        </w:rPr>
        <w:fldChar w:fldCharType="begin"/>
      </w:r>
      <w:r>
        <w:rPr>
          <w:color w:val="auto"/>
          <w:sz w:val="22"/>
          <w:szCs w:val="28"/>
        </w:rPr>
        <w:instrText xml:space="preserve"> PAGEREF _Toc194 \h </w:instrText>
      </w:r>
      <w:r>
        <w:rPr>
          <w:color w:val="auto"/>
          <w:sz w:val="22"/>
          <w:szCs w:val="28"/>
        </w:rPr>
        <w:fldChar w:fldCharType="separate"/>
      </w:r>
      <w:r>
        <w:rPr>
          <w:color w:val="auto"/>
          <w:sz w:val="22"/>
          <w:szCs w:val="28"/>
        </w:rPr>
        <w:t>41</w:t>
      </w:r>
      <w:r>
        <w:rPr>
          <w:color w:val="auto"/>
          <w:sz w:val="22"/>
          <w:szCs w:val="28"/>
        </w:rPr>
        <w:fldChar w:fldCharType="end"/>
      </w:r>
      <w:r>
        <w:rPr>
          <w:rFonts w:hint="eastAsia" w:ascii="宋体" w:hAnsi="宋体" w:cs="宋体"/>
          <w:color w:val="auto"/>
          <w:sz w:val="22"/>
          <w:szCs w:val="32"/>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_Toc25371 </w:instrText>
      </w:r>
      <w:r>
        <w:rPr>
          <w:rFonts w:hint="eastAsia" w:ascii="宋体" w:hAnsi="宋体" w:cs="宋体"/>
          <w:color w:val="auto"/>
          <w:sz w:val="22"/>
          <w:szCs w:val="32"/>
        </w:rPr>
        <w:fldChar w:fldCharType="separate"/>
      </w:r>
      <w:r>
        <w:rPr>
          <w:rFonts w:hint="eastAsia" w:ascii="宋体" w:hAnsi="宋体" w:cs="宋体"/>
          <w:color w:val="auto"/>
          <w:sz w:val="22"/>
          <w:szCs w:val="28"/>
        </w:rPr>
        <w:t>一、总则</w:t>
      </w:r>
      <w:r>
        <w:rPr>
          <w:color w:val="auto"/>
          <w:sz w:val="22"/>
          <w:szCs w:val="28"/>
        </w:rPr>
        <w:tab/>
      </w:r>
      <w:r>
        <w:rPr>
          <w:color w:val="auto"/>
          <w:sz w:val="22"/>
          <w:szCs w:val="28"/>
        </w:rPr>
        <w:fldChar w:fldCharType="begin"/>
      </w:r>
      <w:r>
        <w:rPr>
          <w:color w:val="auto"/>
          <w:sz w:val="22"/>
          <w:szCs w:val="28"/>
        </w:rPr>
        <w:instrText xml:space="preserve"> PAGEREF _Toc25371 \h </w:instrText>
      </w:r>
      <w:r>
        <w:rPr>
          <w:color w:val="auto"/>
          <w:sz w:val="22"/>
          <w:szCs w:val="28"/>
        </w:rPr>
        <w:fldChar w:fldCharType="separate"/>
      </w:r>
      <w:r>
        <w:rPr>
          <w:color w:val="auto"/>
          <w:sz w:val="22"/>
          <w:szCs w:val="28"/>
        </w:rPr>
        <w:t>41</w:t>
      </w:r>
      <w:r>
        <w:rPr>
          <w:color w:val="auto"/>
          <w:sz w:val="22"/>
          <w:szCs w:val="28"/>
        </w:rPr>
        <w:fldChar w:fldCharType="end"/>
      </w:r>
      <w:r>
        <w:rPr>
          <w:rFonts w:hint="eastAsia" w:ascii="宋体" w:hAnsi="宋体" w:cs="宋体"/>
          <w:color w:val="auto"/>
          <w:sz w:val="22"/>
          <w:szCs w:val="32"/>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_Toc22405 </w:instrText>
      </w:r>
      <w:r>
        <w:rPr>
          <w:rFonts w:hint="eastAsia" w:ascii="宋体" w:hAnsi="宋体" w:cs="宋体"/>
          <w:color w:val="auto"/>
          <w:sz w:val="22"/>
          <w:szCs w:val="32"/>
        </w:rPr>
        <w:fldChar w:fldCharType="separate"/>
      </w:r>
      <w:r>
        <w:rPr>
          <w:rFonts w:hint="eastAsia" w:ascii="宋体" w:hAnsi="宋体" w:cs="宋体"/>
          <w:bCs w:val="0"/>
          <w:color w:val="auto"/>
          <w:sz w:val="22"/>
          <w:szCs w:val="28"/>
        </w:rPr>
        <w:t>二、谈判文件</w:t>
      </w:r>
      <w:r>
        <w:rPr>
          <w:color w:val="auto"/>
          <w:sz w:val="22"/>
          <w:szCs w:val="28"/>
        </w:rPr>
        <w:tab/>
      </w:r>
      <w:r>
        <w:rPr>
          <w:color w:val="auto"/>
          <w:sz w:val="22"/>
          <w:szCs w:val="28"/>
        </w:rPr>
        <w:fldChar w:fldCharType="begin"/>
      </w:r>
      <w:r>
        <w:rPr>
          <w:color w:val="auto"/>
          <w:sz w:val="22"/>
          <w:szCs w:val="28"/>
        </w:rPr>
        <w:instrText xml:space="preserve"> PAGEREF _Toc22405 \h </w:instrText>
      </w:r>
      <w:r>
        <w:rPr>
          <w:color w:val="auto"/>
          <w:sz w:val="22"/>
          <w:szCs w:val="28"/>
        </w:rPr>
        <w:fldChar w:fldCharType="separate"/>
      </w:r>
      <w:r>
        <w:rPr>
          <w:color w:val="auto"/>
          <w:sz w:val="22"/>
          <w:szCs w:val="28"/>
        </w:rPr>
        <w:t>44</w:t>
      </w:r>
      <w:r>
        <w:rPr>
          <w:color w:val="auto"/>
          <w:sz w:val="22"/>
          <w:szCs w:val="28"/>
        </w:rPr>
        <w:fldChar w:fldCharType="end"/>
      </w:r>
      <w:r>
        <w:rPr>
          <w:rFonts w:hint="eastAsia" w:ascii="宋体" w:hAnsi="宋体" w:cs="宋体"/>
          <w:color w:val="auto"/>
          <w:sz w:val="22"/>
          <w:szCs w:val="32"/>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_Toc2646 </w:instrText>
      </w:r>
      <w:r>
        <w:rPr>
          <w:rFonts w:hint="eastAsia" w:ascii="宋体" w:hAnsi="宋体" w:cs="宋体"/>
          <w:color w:val="auto"/>
          <w:sz w:val="22"/>
          <w:szCs w:val="32"/>
        </w:rPr>
        <w:fldChar w:fldCharType="separate"/>
      </w:r>
      <w:r>
        <w:rPr>
          <w:rFonts w:hint="eastAsia" w:ascii="宋体" w:hAnsi="宋体" w:cs="宋体"/>
          <w:bCs w:val="0"/>
          <w:color w:val="auto"/>
          <w:sz w:val="22"/>
          <w:szCs w:val="28"/>
        </w:rPr>
        <w:t>三、响应文件的编制</w:t>
      </w:r>
      <w:r>
        <w:rPr>
          <w:color w:val="auto"/>
          <w:sz w:val="22"/>
          <w:szCs w:val="28"/>
        </w:rPr>
        <w:tab/>
      </w:r>
      <w:r>
        <w:rPr>
          <w:color w:val="auto"/>
          <w:sz w:val="22"/>
          <w:szCs w:val="28"/>
        </w:rPr>
        <w:fldChar w:fldCharType="begin"/>
      </w:r>
      <w:r>
        <w:rPr>
          <w:color w:val="auto"/>
          <w:sz w:val="22"/>
          <w:szCs w:val="28"/>
        </w:rPr>
        <w:instrText xml:space="preserve"> PAGEREF _Toc2646 \h </w:instrText>
      </w:r>
      <w:r>
        <w:rPr>
          <w:color w:val="auto"/>
          <w:sz w:val="22"/>
          <w:szCs w:val="28"/>
        </w:rPr>
        <w:fldChar w:fldCharType="separate"/>
      </w:r>
      <w:r>
        <w:rPr>
          <w:color w:val="auto"/>
          <w:sz w:val="22"/>
          <w:szCs w:val="28"/>
        </w:rPr>
        <w:t>45</w:t>
      </w:r>
      <w:r>
        <w:rPr>
          <w:color w:val="auto"/>
          <w:sz w:val="22"/>
          <w:szCs w:val="28"/>
        </w:rPr>
        <w:fldChar w:fldCharType="end"/>
      </w:r>
      <w:r>
        <w:rPr>
          <w:rFonts w:hint="eastAsia" w:ascii="宋体" w:hAnsi="宋体" w:cs="宋体"/>
          <w:color w:val="auto"/>
          <w:sz w:val="22"/>
          <w:szCs w:val="32"/>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_Toc23145 </w:instrText>
      </w:r>
      <w:r>
        <w:rPr>
          <w:rFonts w:hint="eastAsia" w:ascii="宋体" w:hAnsi="宋体" w:cs="宋体"/>
          <w:color w:val="auto"/>
          <w:sz w:val="22"/>
          <w:szCs w:val="32"/>
        </w:rPr>
        <w:fldChar w:fldCharType="separate"/>
      </w:r>
      <w:r>
        <w:rPr>
          <w:rFonts w:hint="eastAsia" w:ascii="宋体" w:hAnsi="宋体" w:cs="宋体"/>
          <w:bCs w:val="0"/>
          <w:color w:val="auto"/>
          <w:sz w:val="22"/>
          <w:szCs w:val="28"/>
        </w:rPr>
        <w:t>四、评审及谈判</w:t>
      </w:r>
      <w:r>
        <w:rPr>
          <w:color w:val="auto"/>
          <w:sz w:val="22"/>
          <w:szCs w:val="28"/>
        </w:rPr>
        <w:tab/>
      </w:r>
      <w:r>
        <w:rPr>
          <w:color w:val="auto"/>
          <w:sz w:val="22"/>
          <w:szCs w:val="28"/>
        </w:rPr>
        <w:fldChar w:fldCharType="begin"/>
      </w:r>
      <w:r>
        <w:rPr>
          <w:color w:val="auto"/>
          <w:sz w:val="22"/>
          <w:szCs w:val="28"/>
        </w:rPr>
        <w:instrText xml:space="preserve"> PAGEREF _Toc23145 \h </w:instrText>
      </w:r>
      <w:r>
        <w:rPr>
          <w:color w:val="auto"/>
          <w:sz w:val="22"/>
          <w:szCs w:val="28"/>
        </w:rPr>
        <w:fldChar w:fldCharType="separate"/>
      </w:r>
      <w:r>
        <w:rPr>
          <w:color w:val="auto"/>
          <w:sz w:val="22"/>
          <w:szCs w:val="28"/>
        </w:rPr>
        <w:t>47</w:t>
      </w:r>
      <w:r>
        <w:rPr>
          <w:color w:val="auto"/>
          <w:sz w:val="22"/>
          <w:szCs w:val="28"/>
        </w:rPr>
        <w:fldChar w:fldCharType="end"/>
      </w:r>
      <w:r>
        <w:rPr>
          <w:rFonts w:hint="eastAsia" w:ascii="宋体" w:hAnsi="宋体" w:cs="宋体"/>
          <w:color w:val="auto"/>
          <w:sz w:val="22"/>
          <w:szCs w:val="32"/>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_Toc9873 </w:instrText>
      </w:r>
      <w:r>
        <w:rPr>
          <w:rFonts w:hint="eastAsia" w:ascii="宋体" w:hAnsi="宋体" w:cs="宋体"/>
          <w:color w:val="auto"/>
          <w:sz w:val="22"/>
          <w:szCs w:val="32"/>
        </w:rPr>
        <w:fldChar w:fldCharType="separate"/>
      </w:r>
      <w:r>
        <w:rPr>
          <w:rFonts w:hint="eastAsia" w:ascii="宋体" w:hAnsi="宋体" w:cs="宋体"/>
          <w:bCs w:val="0"/>
          <w:color w:val="auto"/>
          <w:sz w:val="22"/>
          <w:szCs w:val="28"/>
        </w:rPr>
        <w:t>五、成交及合同</w:t>
      </w:r>
      <w:r>
        <w:rPr>
          <w:color w:val="auto"/>
          <w:sz w:val="22"/>
          <w:szCs w:val="28"/>
        </w:rPr>
        <w:tab/>
      </w:r>
      <w:r>
        <w:rPr>
          <w:color w:val="auto"/>
          <w:sz w:val="22"/>
          <w:szCs w:val="28"/>
        </w:rPr>
        <w:fldChar w:fldCharType="begin"/>
      </w:r>
      <w:r>
        <w:rPr>
          <w:color w:val="auto"/>
          <w:sz w:val="22"/>
          <w:szCs w:val="28"/>
        </w:rPr>
        <w:instrText xml:space="preserve"> PAGEREF _Toc9873 \h </w:instrText>
      </w:r>
      <w:r>
        <w:rPr>
          <w:color w:val="auto"/>
          <w:sz w:val="22"/>
          <w:szCs w:val="28"/>
        </w:rPr>
        <w:fldChar w:fldCharType="separate"/>
      </w:r>
      <w:r>
        <w:rPr>
          <w:color w:val="auto"/>
          <w:sz w:val="22"/>
          <w:szCs w:val="28"/>
        </w:rPr>
        <w:t>48</w:t>
      </w:r>
      <w:r>
        <w:rPr>
          <w:color w:val="auto"/>
          <w:sz w:val="22"/>
          <w:szCs w:val="28"/>
        </w:rPr>
        <w:fldChar w:fldCharType="end"/>
      </w:r>
      <w:r>
        <w:rPr>
          <w:rFonts w:hint="eastAsia" w:ascii="宋体" w:hAnsi="宋体" w:cs="宋体"/>
          <w:color w:val="auto"/>
          <w:sz w:val="22"/>
          <w:szCs w:val="32"/>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_Toc27427 </w:instrText>
      </w:r>
      <w:r>
        <w:rPr>
          <w:rFonts w:hint="eastAsia" w:ascii="宋体" w:hAnsi="宋体" w:cs="宋体"/>
          <w:color w:val="auto"/>
          <w:sz w:val="22"/>
          <w:szCs w:val="32"/>
        </w:rPr>
        <w:fldChar w:fldCharType="separate"/>
      </w:r>
      <w:r>
        <w:rPr>
          <w:rFonts w:hint="eastAsia" w:ascii="宋体" w:hAnsi="宋体" w:cs="宋体"/>
          <w:color w:val="auto"/>
          <w:sz w:val="22"/>
          <w:szCs w:val="28"/>
        </w:rPr>
        <w:t>六、验收</w:t>
      </w:r>
      <w:r>
        <w:rPr>
          <w:color w:val="auto"/>
          <w:sz w:val="22"/>
          <w:szCs w:val="28"/>
        </w:rPr>
        <w:tab/>
      </w:r>
      <w:r>
        <w:rPr>
          <w:color w:val="auto"/>
          <w:sz w:val="22"/>
          <w:szCs w:val="28"/>
        </w:rPr>
        <w:fldChar w:fldCharType="begin"/>
      </w:r>
      <w:r>
        <w:rPr>
          <w:color w:val="auto"/>
          <w:sz w:val="22"/>
          <w:szCs w:val="28"/>
        </w:rPr>
        <w:instrText xml:space="preserve"> PAGEREF _Toc27427 \h </w:instrText>
      </w:r>
      <w:r>
        <w:rPr>
          <w:color w:val="auto"/>
          <w:sz w:val="22"/>
          <w:szCs w:val="28"/>
        </w:rPr>
        <w:fldChar w:fldCharType="separate"/>
      </w:r>
      <w:r>
        <w:rPr>
          <w:color w:val="auto"/>
          <w:sz w:val="22"/>
          <w:szCs w:val="28"/>
        </w:rPr>
        <w:t>51</w:t>
      </w:r>
      <w:r>
        <w:rPr>
          <w:color w:val="auto"/>
          <w:sz w:val="22"/>
          <w:szCs w:val="28"/>
        </w:rPr>
        <w:fldChar w:fldCharType="end"/>
      </w:r>
      <w:r>
        <w:rPr>
          <w:rFonts w:hint="eastAsia" w:ascii="宋体" w:hAnsi="宋体" w:cs="宋体"/>
          <w:color w:val="auto"/>
          <w:sz w:val="22"/>
          <w:szCs w:val="32"/>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_Toc18365 </w:instrText>
      </w:r>
      <w:r>
        <w:rPr>
          <w:rFonts w:hint="eastAsia" w:ascii="宋体" w:hAnsi="宋体" w:cs="宋体"/>
          <w:color w:val="auto"/>
          <w:sz w:val="22"/>
          <w:szCs w:val="32"/>
        </w:rPr>
        <w:fldChar w:fldCharType="separate"/>
      </w:r>
      <w:r>
        <w:rPr>
          <w:rFonts w:hint="eastAsia" w:ascii="宋体" w:hAnsi="宋体" w:cs="宋体"/>
          <w:bCs w:val="0"/>
          <w:color w:val="auto"/>
          <w:sz w:val="22"/>
          <w:szCs w:val="28"/>
        </w:rPr>
        <w:t>七、其他事项</w:t>
      </w:r>
      <w:r>
        <w:rPr>
          <w:color w:val="auto"/>
          <w:sz w:val="22"/>
          <w:szCs w:val="28"/>
        </w:rPr>
        <w:tab/>
      </w:r>
      <w:r>
        <w:rPr>
          <w:color w:val="auto"/>
          <w:sz w:val="22"/>
          <w:szCs w:val="28"/>
        </w:rPr>
        <w:fldChar w:fldCharType="begin"/>
      </w:r>
      <w:r>
        <w:rPr>
          <w:color w:val="auto"/>
          <w:sz w:val="22"/>
          <w:szCs w:val="28"/>
        </w:rPr>
        <w:instrText xml:space="preserve"> PAGEREF _Toc18365 \h </w:instrText>
      </w:r>
      <w:r>
        <w:rPr>
          <w:color w:val="auto"/>
          <w:sz w:val="22"/>
          <w:szCs w:val="28"/>
        </w:rPr>
        <w:fldChar w:fldCharType="separate"/>
      </w:r>
      <w:r>
        <w:rPr>
          <w:color w:val="auto"/>
          <w:sz w:val="22"/>
          <w:szCs w:val="28"/>
        </w:rPr>
        <w:t>52</w:t>
      </w:r>
      <w:r>
        <w:rPr>
          <w:color w:val="auto"/>
          <w:sz w:val="22"/>
          <w:szCs w:val="28"/>
        </w:rPr>
        <w:fldChar w:fldCharType="end"/>
      </w:r>
      <w:r>
        <w:rPr>
          <w:rFonts w:hint="eastAsia" w:ascii="宋体" w:hAnsi="宋体" w:cs="宋体"/>
          <w:color w:val="auto"/>
          <w:sz w:val="22"/>
          <w:szCs w:val="32"/>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_Toc687 </w:instrText>
      </w:r>
      <w:r>
        <w:rPr>
          <w:rFonts w:hint="eastAsia" w:ascii="宋体" w:hAnsi="宋体" w:cs="宋体"/>
          <w:color w:val="auto"/>
          <w:sz w:val="22"/>
          <w:szCs w:val="32"/>
        </w:rPr>
        <w:fldChar w:fldCharType="separate"/>
      </w:r>
      <w:r>
        <w:rPr>
          <w:rFonts w:hint="eastAsia" w:ascii="宋体" w:hAnsi="宋体" w:cs="宋体"/>
          <w:color w:val="auto"/>
          <w:sz w:val="22"/>
          <w:szCs w:val="28"/>
        </w:rPr>
        <w:t>第四章  评审程序、评审方法和成交标准</w:t>
      </w:r>
      <w:r>
        <w:rPr>
          <w:color w:val="auto"/>
          <w:sz w:val="22"/>
          <w:szCs w:val="28"/>
        </w:rPr>
        <w:tab/>
      </w:r>
      <w:r>
        <w:rPr>
          <w:color w:val="auto"/>
          <w:sz w:val="22"/>
          <w:szCs w:val="28"/>
        </w:rPr>
        <w:fldChar w:fldCharType="begin"/>
      </w:r>
      <w:r>
        <w:rPr>
          <w:color w:val="auto"/>
          <w:sz w:val="22"/>
          <w:szCs w:val="28"/>
        </w:rPr>
        <w:instrText xml:space="preserve"> PAGEREF _Toc687 \h </w:instrText>
      </w:r>
      <w:r>
        <w:rPr>
          <w:color w:val="auto"/>
          <w:sz w:val="22"/>
          <w:szCs w:val="28"/>
        </w:rPr>
        <w:fldChar w:fldCharType="separate"/>
      </w:r>
      <w:r>
        <w:rPr>
          <w:color w:val="auto"/>
          <w:sz w:val="22"/>
          <w:szCs w:val="28"/>
        </w:rPr>
        <w:t>54</w:t>
      </w:r>
      <w:r>
        <w:rPr>
          <w:color w:val="auto"/>
          <w:sz w:val="22"/>
          <w:szCs w:val="28"/>
        </w:rPr>
        <w:fldChar w:fldCharType="end"/>
      </w:r>
      <w:r>
        <w:rPr>
          <w:rFonts w:hint="eastAsia" w:ascii="宋体" w:hAnsi="宋体" w:cs="宋体"/>
          <w:color w:val="auto"/>
          <w:sz w:val="22"/>
          <w:szCs w:val="32"/>
        </w:rPr>
        <w:fldChar w:fldCharType="end"/>
      </w:r>
    </w:p>
    <w:p>
      <w:pPr>
        <w:pStyle w:val="19"/>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_Toc12426 </w:instrText>
      </w:r>
      <w:r>
        <w:rPr>
          <w:rFonts w:hint="eastAsia" w:ascii="宋体" w:hAnsi="宋体" w:cs="宋体"/>
          <w:color w:val="auto"/>
          <w:sz w:val="22"/>
          <w:szCs w:val="32"/>
        </w:rPr>
        <w:fldChar w:fldCharType="separate"/>
      </w:r>
      <w:r>
        <w:rPr>
          <w:rFonts w:hint="eastAsia" w:ascii="宋体" w:hAnsi="宋体" w:cs="宋体"/>
          <w:color w:val="auto"/>
          <w:sz w:val="22"/>
          <w:szCs w:val="28"/>
        </w:rPr>
        <w:t>第一节 评审程序和评审方法</w:t>
      </w:r>
      <w:r>
        <w:rPr>
          <w:color w:val="auto"/>
          <w:sz w:val="22"/>
          <w:szCs w:val="28"/>
        </w:rPr>
        <w:tab/>
      </w:r>
      <w:r>
        <w:rPr>
          <w:color w:val="auto"/>
          <w:sz w:val="22"/>
          <w:szCs w:val="28"/>
        </w:rPr>
        <w:fldChar w:fldCharType="begin"/>
      </w:r>
      <w:r>
        <w:rPr>
          <w:color w:val="auto"/>
          <w:sz w:val="22"/>
          <w:szCs w:val="28"/>
        </w:rPr>
        <w:instrText xml:space="preserve"> PAGEREF _Toc12426 \h </w:instrText>
      </w:r>
      <w:r>
        <w:rPr>
          <w:color w:val="auto"/>
          <w:sz w:val="22"/>
          <w:szCs w:val="28"/>
        </w:rPr>
        <w:fldChar w:fldCharType="separate"/>
      </w:r>
      <w:r>
        <w:rPr>
          <w:color w:val="auto"/>
          <w:sz w:val="22"/>
          <w:szCs w:val="28"/>
        </w:rPr>
        <w:t>54</w:t>
      </w:r>
      <w:r>
        <w:rPr>
          <w:color w:val="auto"/>
          <w:sz w:val="22"/>
          <w:szCs w:val="28"/>
        </w:rPr>
        <w:fldChar w:fldCharType="end"/>
      </w:r>
      <w:r>
        <w:rPr>
          <w:rFonts w:hint="eastAsia" w:ascii="宋体" w:hAnsi="宋体" w:cs="宋体"/>
          <w:color w:val="auto"/>
          <w:sz w:val="22"/>
          <w:szCs w:val="32"/>
        </w:rPr>
        <w:fldChar w:fldCharType="end"/>
      </w:r>
    </w:p>
    <w:p>
      <w:pPr>
        <w:pStyle w:val="19"/>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_Toc22547 </w:instrText>
      </w:r>
      <w:r>
        <w:rPr>
          <w:rFonts w:hint="eastAsia" w:ascii="宋体" w:hAnsi="宋体" w:cs="宋体"/>
          <w:color w:val="auto"/>
          <w:sz w:val="22"/>
          <w:szCs w:val="32"/>
        </w:rPr>
        <w:fldChar w:fldCharType="separate"/>
      </w:r>
      <w:r>
        <w:rPr>
          <w:rFonts w:hint="eastAsia" w:ascii="宋体" w:hAnsi="宋体" w:cs="宋体"/>
          <w:color w:val="auto"/>
          <w:sz w:val="22"/>
          <w:szCs w:val="28"/>
        </w:rPr>
        <w:t>第二节 评审原则</w:t>
      </w:r>
      <w:r>
        <w:rPr>
          <w:color w:val="auto"/>
          <w:sz w:val="22"/>
          <w:szCs w:val="28"/>
        </w:rPr>
        <w:tab/>
      </w:r>
      <w:r>
        <w:rPr>
          <w:color w:val="auto"/>
          <w:sz w:val="22"/>
          <w:szCs w:val="28"/>
        </w:rPr>
        <w:fldChar w:fldCharType="begin"/>
      </w:r>
      <w:r>
        <w:rPr>
          <w:color w:val="auto"/>
          <w:sz w:val="22"/>
          <w:szCs w:val="28"/>
        </w:rPr>
        <w:instrText xml:space="preserve"> PAGEREF _Toc22547 \h </w:instrText>
      </w:r>
      <w:r>
        <w:rPr>
          <w:color w:val="auto"/>
          <w:sz w:val="22"/>
          <w:szCs w:val="28"/>
        </w:rPr>
        <w:fldChar w:fldCharType="separate"/>
      </w:r>
      <w:r>
        <w:rPr>
          <w:color w:val="auto"/>
          <w:sz w:val="22"/>
          <w:szCs w:val="28"/>
        </w:rPr>
        <w:t>59</w:t>
      </w:r>
      <w:r>
        <w:rPr>
          <w:color w:val="auto"/>
          <w:sz w:val="22"/>
          <w:szCs w:val="28"/>
        </w:rPr>
        <w:fldChar w:fldCharType="end"/>
      </w:r>
      <w:r>
        <w:rPr>
          <w:rFonts w:hint="eastAsia" w:ascii="宋体" w:hAnsi="宋体" w:cs="宋体"/>
          <w:color w:val="auto"/>
          <w:sz w:val="22"/>
          <w:szCs w:val="32"/>
        </w:rPr>
        <w:fldChar w:fldCharType="end"/>
      </w:r>
    </w:p>
    <w:p>
      <w:pPr>
        <w:pStyle w:val="19"/>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_Toc9878 </w:instrText>
      </w:r>
      <w:r>
        <w:rPr>
          <w:rFonts w:hint="eastAsia" w:ascii="宋体" w:hAnsi="宋体" w:cs="宋体"/>
          <w:color w:val="auto"/>
          <w:sz w:val="22"/>
          <w:szCs w:val="32"/>
        </w:rPr>
        <w:fldChar w:fldCharType="separate"/>
      </w:r>
      <w:r>
        <w:rPr>
          <w:rFonts w:hint="eastAsia" w:ascii="宋体" w:hAnsi="宋体" w:cs="宋体"/>
          <w:color w:val="auto"/>
          <w:sz w:val="22"/>
          <w:szCs w:val="28"/>
        </w:rPr>
        <w:t>第三节 评标报告</w:t>
      </w:r>
      <w:r>
        <w:rPr>
          <w:color w:val="auto"/>
          <w:sz w:val="22"/>
          <w:szCs w:val="28"/>
        </w:rPr>
        <w:tab/>
      </w:r>
      <w:r>
        <w:rPr>
          <w:color w:val="auto"/>
          <w:sz w:val="22"/>
          <w:szCs w:val="28"/>
        </w:rPr>
        <w:fldChar w:fldCharType="begin"/>
      </w:r>
      <w:r>
        <w:rPr>
          <w:color w:val="auto"/>
          <w:sz w:val="22"/>
          <w:szCs w:val="28"/>
        </w:rPr>
        <w:instrText xml:space="preserve"> PAGEREF _Toc9878 \h </w:instrText>
      </w:r>
      <w:r>
        <w:rPr>
          <w:color w:val="auto"/>
          <w:sz w:val="22"/>
          <w:szCs w:val="28"/>
        </w:rPr>
        <w:fldChar w:fldCharType="separate"/>
      </w:r>
      <w:r>
        <w:rPr>
          <w:color w:val="auto"/>
          <w:sz w:val="22"/>
          <w:szCs w:val="28"/>
        </w:rPr>
        <w:t>60</w:t>
      </w:r>
      <w:r>
        <w:rPr>
          <w:color w:val="auto"/>
          <w:sz w:val="22"/>
          <w:szCs w:val="28"/>
        </w:rPr>
        <w:fldChar w:fldCharType="end"/>
      </w:r>
      <w:r>
        <w:rPr>
          <w:rFonts w:hint="eastAsia" w:ascii="宋体" w:hAnsi="宋体" w:cs="宋体"/>
          <w:color w:val="auto"/>
          <w:sz w:val="22"/>
          <w:szCs w:val="32"/>
        </w:rPr>
        <w:fldChar w:fldCharType="end"/>
      </w:r>
    </w:p>
    <w:p>
      <w:pPr>
        <w:pStyle w:val="19"/>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_Toc8803 </w:instrText>
      </w:r>
      <w:r>
        <w:rPr>
          <w:rFonts w:hint="eastAsia" w:ascii="宋体" w:hAnsi="宋体" w:cs="宋体"/>
          <w:color w:val="auto"/>
          <w:sz w:val="22"/>
          <w:szCs w:val="32"/>
        </w:rPr>
        <w:fldChar w:fldCharType="separate"/>
      </w:r>
      <w:r>
        <w:rPr>
          <w:rFonts w:hint="eastAsia" w:ascii="宋体" w:hAnsi="宋体" w:cs="宋体"/>
          <w:color w:val="auto"/>
          <w:sz w:val="22"/>
          <w:szCs w:val="28"/>
        </w:rPr>
        <w:t>第四节 评审过程的保密与录像</w:t>
      </w:r>
      <w:r>
        <w:rPr>
          <w:color w:val="auto"/>
          <w:sz w:val="22"/>
          <w:szCs w:val="28"/>
        </w:rPr>
        <w:tab/>
      </w:r>
      <w:r>
        <w:rPr>
          <w:color w:val="auto"/>
          <w:sz w:val="22"/>
          <w:szCs w:val="28"/>
        </w:rPr>
        <w:fldChar w:fldCharType="begin"/>
      </w:r>
      <w:r>
        <w:rPr>
          <w:color w:val="auto"/>
          <w:sz w:val="22"/>
          <w:szCs w:val="28"/>
        </w:rPr>
        <w:instrText xml:space="preserve"> PAGEREF _Toc8803 \h </w:instrText>
      </w:r>
      <w:r>
        <w:rPr>
          <w:color w:val="auto"/>
          <w:sz w:val="22"/>
          <w:szCs w:val="28"/>
        </w:rPr>
        <w:fldChar w:fldCharType="separate"/>
      </w:r>
      <w:r>
        <w:rPr>
          <w:color w:val="auto"/>
          <w:sz w:val="22"/>
          <w:szCs w:val="28"/>
        </w:rPr>
        <w:t>60</w:t>
      </w:r>
      <w:r>
        <w:rPr>
          <w:color w:val="auto"/>
          <w:sz w:val="22"/>
          <w:szCs w:val="28"/>
        </w:rPr>
        <w:fldChar w:fldCharType="end"/>
      </w:r>
      <w:r>
        <w:rPr>
          <w:rFonts w:hint="eastAsia" w:ascii="宋体" w:hAnsi="宋体" w:cs="宋体"/>
          <w:color w:val="auto"/>
          <w:sz w:val="22"/>
          <w:szCs w:val="32"/>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_Toc5353 </w:instrText>
      </w:r>
      <w:r>
        <w:rPr>
          <w:rFonts w:hint="eastAsia" w:ascii="宋体" w:hAnsi="宋体" w:cs="宋体"/>
          <w:color w:val="auto"/>
          <w:sz w:val="22"/>
          <w:szCs w:val="32"/>
        </w:rPr>
        <w:fldChar w:fldCharType="separate"/>
      </w:r>
      <w:r>
        <w:rPr>
          <w:rFonts w:hint="eastAsia" w:ascii="宋体" w:hAnsi="宋体" w:cs="宋体"/>
          <w:color w:val="auto"/>
          <w:sz w:val="22"/>
          <w:szCs w:val="28"/>
        </w:rPr>
        <w:t>第五章 响应文件格式</w:t>
      </w:r>
      <w:r>
        <w:rPr>
          <w:color w:val="auto"/>
          <w:sz w:val="22"/>
          <w:szCs w:val="28"/>
        </w:rPr>
        <w:tab/>
      </w:r>
      <w:r>
        <w:rPr>
          <w:color w:val="auto"/>
          <w:sz w:val="22"/>
          <w:szCs w:val="28"/>
        </w:rPr>
        <w:fldChar w:fldCharType="begin"/>
      </w:r>
      <w:r>
        <w:rPr>
          <w:color w:val="auto"/>
          <w:sz w:val="22"/>
          <w:szCs w:val="28"/>
        </w:rPr>
        <w:instrText xml:space="preserve"> PAGEREF _Toc5353 \h </w:instrText>
      </w:r>
      <w:r>
        <w:rPr>
          <w:color w:val="auto"/>
          <w:sz w:val="22"/>
          <w:szCs w:val="28"/>
        </w:rPr>
        <w:fldChar w:fldCharType="separate"/>
      </w:r>
      <w:r>
        <w:rPr>
          <w:color w:val="auto"/>
          <w:sz w:val="22"/>
          <w:szCs w:val="28"/>
        </w:rPr>
        <w:t>61</w:t>
      </w:r>
      <w:r>
        <w:rPr>
          <w:color w:val="auto"/>
          <w:sz w:val="22"/>
          <w:szCs w:val="28"/>
        </w:rPr>
        <w:fldChar w:fldCharType="end"/>
      </w:r>
      <w:r>
        <w:rPr>
          <w:rFonts w:hint="eastAsia" w:ascii="宋体" w:hAnsi="宋体" w:cs="宋体"/>
          <w:color w:val="auto"/>
          <w:sz w:val="22"/>
          <w:szCs w:val="32"/>
        </w:rPr>
        <w:fldChar w:fldCharType="end"/>
      </w:r>
    </w:p>
    <w:p>
      <w:pPr>
        <w:pStyle w:val="19"/>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_Toc30656 </w:instrText>
      </w:r>
      <w:r>
        <w:rPr>
          <w:rFonts w:hint="eastAsia" w:ascii="宋体" w:hAnsi="宋体" w:cs="宋体"/>
          <w:color w:val="auto"/>
          <w:sz w:val="22"/>
          <w:szCs w:val="32"/>
        </w:rPr>
        <w:fldChar w:fldCharType="separate"/>
      </w:r>
      <w:r>
        <w:rPr>
          <w:rFonts w:hint="eastAsia" w:ascii="宋体" w:hAnsi="宋体" w:cs="宋体"/>
          <w:bCs/>
          <w:color w:val="auto"/>
          <w:sz w:val="22"/>
          <w:szCs w:val="36"/>
        </w:rPr>
        <w:t>第</w:t>
      </w:r>
      <w:r>
        <w:rPr>
          <w:rFonts w:hint="eastAsia" w:ascii="宋体" w:hAnsi="宋体" w:cs="宋体"/>
          <w:bCs/>
          <w:color w:val="auto"/>
          <w:sz w:val="22"/>
          <w:szCs w:val="36"/>
          <w:lang w:val="en-US" w:eastAsia="zh-CN"/>
        </w:rPr>
        <w:t>一</w:t>
      </w:r>
      <w:r>
        <w:rPr>
          <w:rFonts w:hint="eastAsia" w:ascii="宋体" w:hAnsi="宋体" w:cs="宋体"/>
          <w:bCs/>
          <w:color w:val="auto"/>
          <w:sz w:val="22"/>
          <w:szCs w:val="36"/>
        </w:rPr>
        <w:t>节 资格证明文件格式</w:t>
      </w:r>
      <w:r>
        <w:rPr>
          <w:color w:val="auto"/>
          <w:sz w:val="22"/>
          <w:szCs w:val="28"/>
        </w:rPr>
        <w:tab/>
      </w:r>
      <w:r>
        <w:rPr>
          <w:color w:val="auto"/>
          <w:sz w:val="22"/>
          <w:szCs w:val="28"/>
        </w:rPr>
        <w:fldChar w:fldCharType="begin"/>
      </w:r>
      <w:r>
        <w:rPr>
          <w:color w:val="auto"/>
          <w:sz w:val="22"/>
          <w:szCs w:val="28"/>
        </w:rPr>
        <w:instrText xml:space="preserve"> PAGEREF _Toc30656 \h </w:instrText>
      </w:r>
      <w:r>
        <w:rPr>
          <w:color w:val="auto"/>
          <w:sz w:val="22"/>
          <w:szCs w:val="28"/>
        </w:rPr>
        <w:fldChar w:fldCharType="separate"/>
      </w:r>
      <w:r>
        <w:rPr>
          <w:color w:val="auto"/>
          <w:sz w:val="22"/>
          <w:szCs w:val="28"/>
        </w:rPr>
        <w:t>62</w:t>
      </w:r>
      <w:r>
        <w:rPr>
          <w:color w:val="auto"/>
          <w:sz w:val="22"/>
          <w:szCs w:val="28"/>
        </w:rPr>
        <w:fldChar w:fldCharType="end"/>
      </w:r>
      <w:r>
        <w:rPr>
          <w:rFonts w:hint="eastAsia" w:ascii="宋体" w:hAnsi="宋体" w:cs="宋体"/>
          <w:color w:val="auto"/>
          <w:sz w:val="22"/>
          <w:szCs w:val="32"/>
        </w:rPr>
        <w:fldChar w:fldCharType="end"/>
      </w:r>
    </w:p>
    <w:p>
      <w:pPr>
        <w:pStyle w:val="19"/>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_Toc7028 </w:instrText>
      </w:r>
      <w:r>
        <w:rPr>
          <w:rFonts w:hint="eastAsia" w:ascii="宋体" w:hAnsi="宋体" w:cs="宋体"/>
          <w:color w:val="auto"/>
          <w:sz w:val="22"/>
          <w:szCs w:val="32"/>
        </w:rPr>
        <w:fldChar w:fldCharType="separate"/>
      </w:r>
      <w:r>
        <w:rPr>
          <w:rFonts w:hint="eastAsia" w:ascii="宋体" w:hAnsi="宋体" w:cs="宋体"/>
          <w:bCs w:val="0"/>
          <w:color w:val="auto"/>
          <w:sz w:val="22"/>
          <w:szCs w:val="28"/>
        </w:rPr>
        <w:t>第</w:t>
      </w:r>
      <w:r>
        <w:rPr>
          <w:rFonts w:hint="eastAsia" w:ascii="宋体" w:hAnsi="宋体" w:cs="宋体"/>
          <w:bCs w:val="0"/>
          <w:color w:val="auto"/>
          <w:sz w:val="22"/>
          <w:szCs w:val="28"/>
          <w:lang w:val="en-US" w:eastAsia="zh-CN"/>
        </w:rPr>
        <w:t>二</w:t>
      </w:r>
      <w:r>
        <w:rPr>
          <w:rFonts w:hint="eastAsia" w:ascii="宋体" w:hAnsi="宋体" w:cs="宋体"/>
          <w:bCs w:val="0"/>
          <w:color w:val="auto"/>
          <w:sz w:val="22"/>
          <w:szCs w:val="28"/>
        </w:rPr>
        <w:t xml:space="preserve">节 </w:t>
      </w:r>
      <w:r>
        <w:rPr>
          <w:rFonts w:hint="eastAsia" w:ascii="宋体" w:hAnsi="宋体" w:cs="宋体"/>
          <w:color w:val="auto"/>
          <w:sz w:val="22"/>
          <w:szCs w:val="28"/>
        </w:rPr>
        <w:t>商务技术文件格式</w:t>
      </w:r>
      <w:r>
        <w:rPr>
          <w:color w:val="auto"/>
          <w:sz w:val="22"/>
          <w:szCs w:val="28"/>
        </w:rPr>
        <w:tab/>
      </w:r>
      <w:r>
        <w:rPr>
          <w:color w:val="auto"/>
          <w:sz w:val="22"/>
          <w:szCs w:val="28"/>
        </w:rPr>
        <w:fldChar w:fldCharType="begin"/>
      </w:r>
      <w:r>
        <w:rPr>
          <w:color w:val="auto"/>
          <w:sz w:val="22"/>
          <w:szCs w:val="28"/>
        </w:rPr>
        <w:instrText xml:space="preserve"> PAGEREF _Toc7028 \h </w:instrText>
      </w:r>
      <w:r>
        <w:rPr>
          <w:color w:val="auto"/>
          <w:sz w:val="22"/>
          <w:szCs w:val="28"/>
        </w:rPr>
        <w:fldChar w:fldCharType="separate"/>
      </w:r>
      <w:r>
        <w:rPr>
          <w:color w:val="auto"/>
          <w:sz w:val="22"/>
          <w:szCs w:val="28"/>
        </w:rPr>
        <w:t>71</w:t>
      </w:r>
      <w:r>
        <w:rPr>
          <w:color w:val="auto"/>
          <w:sz w:val="22"/>
          <w:szCs w:val="28"/>
        </w:rPr>
        <w:fldChar w:fldCharType="end"/>
      </w:r>
      <w:r>
        <w:rPr>
          <w:rFonts w:hint="eastAsia" w:ascii="宋体" w:hAnsi="宋体" w:cs="宋体"/>
          <w:color w:val="auto"/>
          <w:sz w:val="22"/>
          <w:szCs w:val="32"/>
        </w:rPr>
        <w:fldChar w:fldCharType="end"/>
      </w:r>
    </w:p>
    <w:p>
      <w:pPr>
        <w:pStyle w:val="19"/>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_Toc6496 </w:instrText>
      </w:r>
      <w:r>
        <w:rPr>
          <w:rFonts w:hint="eastAsia" w:ascii="宋体" w:hAnsi="宋体" w:cs="宋体"/>
          <w:color w:val="auto"/>
          <w:sz w:val="22"/>
          <w:szCs w:val="32"/>
        </w:rPr>
        <w:fldChar w:fldCharType="separate"/>
      </w:r>
      <w:r>
        <w:rPr>
          <w:rFonts w:hint="eastAsia" w:ascii="宋体" w:hAnsi="宋体" w:cs="宋体"/>
          <w:color w:val="auto"/>
          <w:sz w:val="22"/>
          <w:szCs w:val="28"/>
        </w:rPr>
        <w:t>第</w:t>
      </w:r>
      <w:r>
        <w:rPr>
          <w:rFonts w:hint="eastAsia" w:ascii="宋体" w:hAnsi="宋体" w:cs="宋体"/>
          <w:color w:val="auto"/>
          <w:sz w:val="22"/>
          <w:szCs w:val="28"/>
          <w:lang w:val="en-US" w:eastAsia="zh-CN"/>
        </w:rPr>
        <w:t>三</w:t>
      </w:r>
      <w:r>
        <w:rPr>
          <w:rFonts w:hint="eastAsia" w:ascii="宋体" w:hAnsi="宋体" w:cs="宋体"/>
          <w:color w:val="auto"/>
          <w:sz w:val="22"/>
          <w:szCs w:val="28"/>
        </w:rPr>
        <w:t>节 报价文件格式</w:t>
      </w:r>
      <w:r>
        <w:rPr>
          <w:color w:val="auto"/>
          <w:sz w:val="22"/>
          <w:szCs w:val="28"/>
        </w:rPr>
        <w:tab/>
      </w:r>
      <w:r>
        <w:rPr>
          <w:color w:val="auto"/>
          <w:sz w:val="22"/>
          <w:szCs w:val="28"/>
        </w:rPr>
        <w:fldChar w:fldCharType="begin"/>
      </w:r>
      <w:r>
        <w:rPr>
          <w:color w:val="auto"/>
          <w:sz w:val="22"/>
          <w:szCs w:val="28"/>
        </w:rPr>
        <w:instrText xml:space="preserve"> PAGEREF _Toc6496 \h </w:instrText>
      </w:r>
      <w:r>
        <w:rPr>
          <w:color w:val="auto"/>
          <w:sz w:val="22"/>
          <w:szCs w:val="28"/>
        </w:rPr>
        <w:fldChar w:fldCharType="separate"/>
      </w:r>
      <w:r>
        <w:rPr>
          <w:color w:val="auto"/>
          <w:sz w:val="22"/>
          <w:szCs w:val="28"/>
        </w:rPr>
        <w:t>86</w:t>
      </w:r>
      <w:r>
        <w:rPr>
          <w:color w:val="auto"/>
          <w:sz w:val="22"/>
          <w:szCs w:val="28"/>
        </w:rPr>
        <w:fldChar w:fldCharType="end"/>
      </w:r>
      <w:r>
        <w:rPr>
          <w:rFonts w:hint="eastAsia" w:ascii="宋体" w:hAnsi="宋体" w:cs="宋体"/>
          <w:color w:val="auto"/>
          <w:sz w:val="22"/>
          <w:szCs w:val="32"/>
        </w:rPr>
        <w:fldChar w:fldCharType="end"/>
      </w:r>
    </w:p>
    <w:p>
      <w:pPr>
        <w:pStyle w:val="19"/>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_Toc15217 </w:instrText>
      </w:r>
      <w:r>
        <w:rPr>
          <w:rFonts w:hint="eastAsia" w:ascii="宋体" w:hAnsi="宋体" w:cs="宋体"/>
          <w:color w:val="auto"/>
          <w:sz w:val="22"/>
          <w:szCs w:val="32"/>
        </w:rPr>
        <w:fldChar w:fldCharType="separate"/>
      </w:r>
      <w:r>
        <w:rPr>
          <w:rFonts w:hint="eastAsia" w:ascii="宋体" w:hAnsi="宋体" w:cs="宋体"/>
          <w:color w:val="auto"/>
          <w:sz w:val="22"/>
          <w:szCs w:val="28"/>
        </w:rPr>
        <w:t>第</w:t>
      </w:r>
      <w:r>
        <w:rPr>
          <w:rFonts w:hint="eastAsia" w:ascii="宋体" w:hAnsi="宋体" w:cs="宋体"/>
          <w:color w:val="auto"/>
          <w:sz w:val="22"/>
          <w:szCs w:val="28"/>
          <w:lang w:val="en-US" w:eastAsia="zh-CN"/>
        </w:rPr>
        <w:t>四</w:t>
      </w:r>
      <w:r>
        <w:rPr>
          <w:rFonts w:hint="eastAsia" w:ascii="宋体" w:hAnsi="宋体" w:cs="宋体"/>
          <w:color w:val="auto"/>
          <w:sz w:val="22"/>
          <w:szCs w:val="28"/>
        </w:rPr>
        <w:t>节 其他文书、文件格式</w:t>
      </w:r>
      <w:r>
        <w:rPr>
          <w:color w:val="auto"/>
          <w:sz w:val="22"/>
          <w:szCs w:val="28"/>
        </w:rPr>
        <w:tab/>
      </w:r>
      <w:r>
        <w:rPr>
          <w:color w:val="auto"/>
          <w:sz w:val="22"/>
          <w:szCs w:val="28"/>
        </w:rPr>
        <w:fldChar w:fldCharType="begin"/>
      </w:r>
      <w:r>
        <w:rPr>
          <w:color w:val="auto"/>
          <w:sz w:val="22"/>
          <w:szCs w:val="28"/>
        </w:rPr>
        <w:instrText xml:space="preserve"> PAGEREF _Toc15217 \h </w:instrText>
      </w:r>
      <w:r>
        <w:rPr>
          <w:color w:val="auto"/>
          <w:sz w:val="22"/>
          <w:szCs w:val="28"/>
        </w:rPr>
        <w:fldChar w:fldCharType="separate"/>
      </w:r>
      <w:r>
        <w:rPr>
          <w:color w:val="auto"/>
          <w:sz w:val="22"/>
          <w:szCs w:val="28"/>
        </w:rPr>
        <w:t>92</w:t>
      </w:r>
      <w:r>
        <w:rPr>
          <w:color w:val="auto"/>
          <w:sz w:val="22"/>
          <w:szCs w:val="28"/>
        </w:rPr>
        <w:fldChar w:fldCharType="end"/>
      </w:r>
      <w:r>
        <w:rPr>
          <w:rFonts w:hint="eastAsia" w:ascii="宋体" w:hAnsi="宋体" w:cs="宋体"/>
          <w:color w:val="auto"/>
          <w:sz w:val="22"/>
          <w:szCs w:val="32"/>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_Toc15599 </w:instrText>
      </w:r>
      <w:r>
        <w:rPr>
          <w:rFonts w:hint="eastAsia" w:ascii="宋体" w:hAnsi="宋体" w:cs="宋体"/>
          <w:color w:val="auto"/>
          <w:sz w:val="22"/>
          <w:szCs w:val="32"/>
        </w:rPr>
        <w:fldChar w:fldCharType="separate"/>
      </w:r>
      <w:r>
        <w:rPr>
          <w:rFonts w:hint="eastAsia" w:ascii="宋体" w:hAnsi="宋体" w:cs="宋体"/>
          <w:bCs w:val="0"/>
          <w:color w:val="auto"/>
          <w:sz w:val="22"/>
          <w:szCs w:val="28"/>
        </w:rPr>
        <w:t>第六章  合同文本</w:t>
      </w:r>
      <w:r>
        <w:rPr>
          <w:color w:val="auto"/>
          <w:sz w:val="22"/>
          <w:szCs w:val="28"/>
        </w:rPr>
        <w:tab/>
      </w:r>
      <w:r>
        <w:rPr>
          <w:color w:val="auto"/>
          <w:sz w:val="22"/>
          <w:szCs w:val="28"/>
        </w:rPr>
        <w:fldChar w:fldCharType="begin"/>
      </w:r>
      <w:r>
        <w:rPr>
          <w:color w:val="auto"/>
          <w:sz w:val="22"/>
          <w:szCs w:val="28"/>
        </w:rPr>
        <w:instrText xml:space="preserve"> PAGEREF _Toc15599 \h </w:instrText>
      </w:r>
      <w:r>
        <w:rPr>
          <w:color w:val="auto"/>
          <w:sz w:val="22"/>
          <w:szCs w:val="28"/>
        </w:rPr>
        <w:fldChar w:fldCharType="separate"/>
      </w:r>
      <w:r>
        <w:rPr>
          <w:color w:val="auto"/>
          <w:sz w:val="22"/>
          <w:szCs w:val="28"/>
        </w:rPr>
        <w:t>93</w:t>
      </w:r>
      <w:r>
        <w:rPr>
          <w:color w:val="auto"/>
          <w:sz w:val="22"/>
          <w:szCs w:val="28"/>
        </w:rPr>
        <w:fldChar w:fldCharType="end"/>
      </w:r>
      <w:r>
        <w:rPr>
          <w:rFonts w:hint="eastAsia" w:ascii="宋体" w:hAnsi="宋体" w:cs="宋体"/>
          <w:color w:val="auto"/>
          <w:sz w:val="22"/>
          <w:szCs w:val="32"/>
        </w:rPr>
        <w:fldChar w:fldCharType="end"/>
      </w:r>
    </w:p>
    <w:p>
      <w:pPr>
        <w:pStyle w:val="19"/>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_Toc4052 </w:instrText>
      </w:r>
      <w:r>
        <w:rPr>
          <w:rFonts w:hint="eastAsia" w:ascii="宋体" w:hAnsi="宋体" w:cs="宋体"/>
          <w:color w:val="auto"/>
          <w:sz w:val="22"/>
          <w:szCs w:val="32"/>
        </w:rPr>
        <w:fldChar w:fldCharType="separate"/>
      </w:r>
      <w:r>
        <w:rPr>
          <w:rFonts w:hint="eastAsia" w:ascii="宋体" w:hAnsi="宋体" w:cs="宋体"/>
          <w:color w:val="auto"/>
          <w:sz w:val="22"/>
          <w:szCs w:val="32"/>
        </w:rPr>
        <w:t>第一部分 合同书</w:t>
      </w:r>
      <w:r>
        <w:rPr>
          <w:color w:val="auto"/>
          <w:sz w:val="22"/>
          <w:szCs w:val="28"/>
        </w:rPr>
        <w:tab/>
      </w:r>
      <w:r>
        <w:rPr>
          <w:color w:val="auto"/>
          <w:sz w:val="22"/>
          <w:szCs w:val="28"/>
        </w:rPr>
        <w:fldChar w:fldCharType="begin"/>
      </w:r>
      <w:r>
        <w:rPr>
          <w:color w:val="auto"/>
          <w:sz w:val="22"/>
          <w:szCs w:val="28"/>
        </w:rPr>
        <w:instrText xml:space="preserve"> PAGEREF _Toc4052 \h </w:instrText>
      </w:r>
      <w:r>
        <w:rPr>
          <w:color w:val="auto"/>
          <w:sz w:val="22"/>
          <w:szCs w:val="28"/>
        </w:rPr>
        <w:fldChar w:fldCharType="separate"/>
      </w:r>
      <w:r>
        <w:rPr>
          <w:color w:val="auto"/>
          <w:sz w:val="22"/>
          <w:szCs w:val="28"/>
        </w:rPr>
        <w:t>96</w:t>
      </w:r>
      <w:r>
        <w:rPr>
          <w:color w:val="auto"/>
          <w:sz w:val="22"/>
          <w:szCs w:val="28"/>
        </w:rPr>
        <w:fldChar w:fldCharType="end"/>
      </w:r>
      <w:r>
        <w:rPr>
          <w:rFonts w:hint="eastAsia" w:ascii="宋体" w:hAnsi="宋体" w:cs="宋体"/>
          <w:color w:val="auto"/>
          <w:sz w:val="22"/>
          <w:szCs w:val="32"/>
        </w:rPr>
        <w:fldChar w:fldCharType="end"/>
      </w:r>
    </w:p>
    <w:p>
      <w:pPr>
        <w:pStyle w:val="19"/>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_Toc9661 </w:instrText>
      </w:r>
      <w:r>
        <w:rPr>
          <w:rFonts w:hint="eastAsia" w:ascii="宋体" w:hAnsi="宋体" w:cs="宋体"/>
          <w:color w:val="auto"/>
          <w:sz w:val="22"/>
          <w:szCs w:val="32"/>
        </w:rPr>
        <w:fldChar w:fldCharType="separate"/>
      </w:r>
      <w:r>
        <w:rPr>
          <w:rFonts w:hint="eastAsia" w:ascii="宋体" w:hAnsi="宋体" w:cs="宋体"/>
          <w:color w:val="auto"/>
          <w:sz w:val="22"/>
          <w:szCs w:val="32"/>
        </w:rPr>
        <w:t>第二部分 合同一般条款</w:t>
      </w:r>
      <w:r>
        <w:rPr>
          <w:color w:val="auto"/>
          <w:sz w:val="22"/>
          <w:szCs w:val="28"/>
        </w:rPr>
        <w:tab/>
      </w:r>
      <w:r>
        <w:rPr>
          <w:color w:val="auto"/>
          <w:sz w:val="22"/>
          <w:szCs w:val="28"/>
        </w:rPr>
        <w:fldChar w:fldCharType="begin"/>
      </w:r>
      <w:r>
        <w:rPr>
          <w:color w:val="auto"/>
          <w:sz w:val="22"/>
          <w:szCs w:val="28"/>
        </w:rPr>
        <w:instrText xml:space="preserve"> PAGEREF _Toc9661 \h </w:instrText>
      </w:r>
      <w:r>
        <w:rPr>
          <w:color w:val="auto"/>
          <w:sz w:val="22"/>
          <w:szCs w:val="28"/>
        </w:rPr>
        <w:fldChar w:fldCharType="separate"/>
      </w:r>
      <w:r>
        <w:rPr>
          <w:color w:val="auto"/>
          <w:sz w:val="22"/>
          <w:szCs w:val="28"/>
        </w:rPr>
        <w:t>100</w:t>
      </w:r>
      <w:r>
        <w:rPr>
          <w:color w:val="auto"/>
          <w:sz w:val="22"/>
          <w:szCs w:val="28"/>
        </w:rPr>
        <w:fldChar w:fldCharType="end"/>
      </w:r>
      <w:r>
        <w:rPr>
          <w:rFonts w:hint="eastAsia" w:ascii="宋体" w:hAnsi="宋体" w:cs="宋体"/>
          <w:color w:val="auto"/>
          <w:sz w:val="22"/>
          <w:szCs w:val="32"/>
        </w:rPr>
        <w:fldChar w:fldCharType="end"/>
      </w:r>
    </w:p>
    <w:p>
      <w:pPr>
        <w:pStyle w:val="19"/>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_Toc14890 </w:instrText>
      </w:r>
      <w:r>
        <w:rPr>
          <w:rFonts w:hint="eastAsia" w:ascii="宋体" w:hAnsi="宋体" w:cs="宋体"/>
          <w:color w:val="auto"/>
          <w:sz w:val="22"/>
          <w:szCs w:val="32"/>
        </w:rPr>
        <w:fldChar w:fldCharType="separate"/>
      </w:r>
      <w:r>
        <w:rPr>
          <w:rFonts w:hint="eastAsia" w:ascii="宋体" w:hAnsi="宋体" w:cs="宋体"/>
          <w:color w:val="auto"/>
          <w:sz w:val="22"/>
          <w:szCs w:val="32"/>
        </w:rPr>
        <w:t>第三部分  合同专用条款</w:t>
      </w:r>
      <w:r>
        <w:rPr>
          <w:color w:val="auto"/>
          <w:sz w:val="22"/>
          <w:szCs w:val="28"/>
        </w:rPr>
        <w:tab/>
      </w:r>
      <w:r>
        <w:rPr>
          <w:color w:val="auto"/>
          <w:sz w:val="22"/>
          <w:szCs w:val="28"/>
        </w:rPr>
        <w:fldChar w:fldCharType="begin"/>
      </w:r>
      <w:r>
        <w:rPr>
          <w:color w:val="auto"/>
          <w:sz w:val="22"/>
          <w:szCs w:val="28"/>
        </w:rPr>
        <w:instrText xml:space="preserve"> PAGEREF _Toc14890 \h </w:instrText>
      </w:r>
      <w:r>
        <w:rPr>
          <w:color w:val="auto"/>
          <w:sz w:val="22"/>
          <w:szCs w:val="28"/>
        </w:rPr>
        <w:fldChar w:fldCharType="separate"/>
      </w:r>
      <w:r>
        <w:rPr>
          <w:color w:val="auto"/>
          <w:sz w:val="22"/>
          <w:szCs w:val="28"/>
        </w:rPr>
        <w:t>105</w:t>
      </w:r>
      <w:r>
        <w:rPr>
          <w:color w:val="auto"/>
          <w:sz w:val="22"/>
          <w:szCs w:val="28"/>
        </w:rPr>
        <w:fldChar w:fldCharType="end"/>
      </w:r>
      <w:r>
        <w:rPr>
          <w:rFonts w:hint="eastAsia" w:ascii="宋体" w:hAnsi="宋体" w:cs="宋体"/>
          <w:color w:val="auto"/>
          <w:sz w:val="22"/>
          <w:szCs w:val="32"/>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color w:val="auto"/>
          <w:sz w:val="22"/>
          <w:szCs w:val="28"/>
        </w:rPr>
      </w:pPr>
      <w:r>
        <w:rPr>
          <w:rFonts w:hint="eastAsia" w:ascii="宋体" w:hAnsi="宋体" w:cs="宋体"/>
          <w:color w:val="auto"/>
          <w:sz w:val="22"/>
          <w:szCs w:val="32"/>
        </w:rPr>
        <w:fldChar w:fldCharType="begin"/>
      </w:r>
      <w:r>
        <w:rPr>
          <w:rFonts w:hint="eastAsia" w:ascii="宋体" w:hAnsi="宋体" w:cs="宋体"/>
          <w:color w:val="auto"/>
          <w:sz w:val="22"/>
          <w:szCs w:val="32"/>
        </w:rPr>
        <w:instrText xml:space="preserve"> HYPERLINK \l _Toc13463 </w:instrText>
      </w:r>
      <w:r>
        <w:rPr>
          <w:rFonts w:hint="eastAsia" w:ascii="宋体" w:hAnsi="宋体" w:cs="宋体"/>
          <w:color w:val="auto"/>
          <w:sz w:val="22"/>
          <w:szCs w:val="32"/>
        </w:rPr>
        <w:fldChar w:fldCharType="separate"/>
      </w:r>
      <w:r>
        <w:rPr>
          <w:rFonts w:hint="eastAsia" w:ascii="宋体" w:hAnsi="宋体" w:cs="宋体"/>
          <w:color w:val="auto"/>
          <w:sz w:val="22"/>
          <w:szCs w:val="28"/>
        </w:rPr>
        <w:t>第七章 质疑、投诉材料格式</w:t>
      </w:r>
      <w:r>
        <w:rPr>
          <w:color w:val="auto"/>
          <w:sz w:val="22"/>
          <w:szCs w:val="28"/>
        </w:rPr>
        <w:tab/>
      </w:r>
      <w:r>
        <w:rPr>
          <w:color w:val="auto"/>
          <w:sz w:val="22"/>
          <w:szCs w:val="28"/>
        </w:rPr>
        <w:fldChar w:fldCharType="begin"/>
      </w:r>
      <w:r>
        <w:rPr>
          <w:color w:val="auto"/>
          <w:sz w:val="22"/>
          <w:szCs w:val="28"/>
        </w:rPr>
        <w:instrText xml:space="preserve"> PAGEREF _Toc13463 \h </w:instrText>
      </w:r>
      <w:r>
        <w:rPr>
          <w:color w:val="auto"/>
          <w:sz w:val="22"/>
          <w:szCs w:val="28"/>
        </w:rPr>
        <w:fldChar w:fldCharType="separate"/>
      </w:r>
      <w:r>
        <w:rPr>
          <w:color w:val="auto"/>
          <w:sz w:val="22"/>
          <w:szCs w:val="28"/>
        </w:rPr>
        <w:t>108</w:t>
      </w:r>
      <w:r>
        <w:rPr>
          <w:color w:val="auto"/>
          <w:sz w:val="22"/>
          <w:szCs w:val="28"/>
        </w:rPr>
        <w:fldChar w:fldCharType="end"/>
      </w:r>
      <w:r>
        <w:rPr>
          <w:rFonts w:hint="eastAsia" w:ascii="宋体" w:hAnsi="宋体" w:cs="宋体"/>
          <w:color w:val="auto"/>
          <w:sz w:val="22"/>
          <w:szCs w:val="32"/>
        </w:rPr>
        <w:fldChar w:fldCharType="end"/>
      </w:r>
    </w:p>
    <w:p>
      <w:pPr>
        <w:spacing w:line="400" w:lineRule="exact"/>
        <w:rPr>
          <w:rFonts w:hint="eastAsia" w:ascii="宋体" w:hAnsi="宋体" w:cs="宋体"/>
          <w:b/>
          <w:color w:val="auto"/>
          <w:sz w:val="32"/>
          <w:szCs w:val="32"/>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r>
        <w:rPr>
          <w:rFonts w:hint="eastAsia" w:ascii="宋体" w:hAnsi="宋体" w:cs="宋体"/>
          <w:color w:val="auto"/>
          <w:sz w:val="22"/>
          <w:szCs w:val="32"/>
        </w:rPr>
        <w:fldChar w:fldCharType="end"/>
      </w:r>
    </w:p>
    <w:p>
      <w:pPr>
        <w:pStyle w:val="3"/>
        <w:spacing w:line="400" w:lineRule="exact"/>
        <w:jc w:val="center"/>
        <w:rPr>
          <w:rFonts w:hint="eastAsia" w:ascii="宋体" w:hAnsi="宋体" w:cs="宋体"/>
          <w:bCs w:val="0"/>
          <w:color w:val="auto"/>
          <w:sz w:val="24"/>
        </w:rPr>
      </w:pPr>
      <w:bookmarkStart w:id="0" w:name="_Toc2305"/>
      <w:bookmarkStart w:id="1" w:name="_Toc31804"/>
      <w:r>
        <w:rPr>
          <w:rFonts w:hint="eastAsia" w:ascii="宋体" w:hAnsi="宋体" w:cs="宋体"/>
          <w:color w:val="auto"/>
        </w:rPr>
        <w:t>第一章 竞争性谈判公告</w:t>
      </w:r>
      <w:bookmarkEnd w:id="0"/>
      <w:bookmarkEnd w:id="1"/>
    </w:p>
    <w:p>
      <w:pPr>
        <w:pBdr>
          <w:top w:val="single" w:color="auto" w:sz="4" w:space="1"/>
          <w:left w:val="single" w:color="auto" w:sz="4" w:space="4"/>
          <w:bottom w:val="single" w:color="auto" w:sz="4" w:space="1"/>
          <w:right w:val="single" w:color="auto" w:sz="4" w:space="4"/>
        </w:pBdr>
        <w:spacing w:line="336" w:lineRule="auto"/>
        <w:rPr>
          <w:rFonts w:hint="eastAsia"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wordWrap w:val="0"/>
        <w:spacing w:line="336" w:lineRule="auto"/>
        <w:ind w:firstLine="480" w:firstLineChars="200"/>
        <w:rPr>
          <w:rFonts w:hint="eastAsia" w:ascii="宋体" w:hAnsi="宋体" w:cs="宋体"/>
          <w:bCs/>
          <w:color w:val="auto"/>
          <w:sz w:val="24"/>
        </w:rPr>
      </w:pPr>
      <w:r>
        <w:rPr>
          <w:rFonts w:hint="eastAsia" w:ascii="宋体" w:hAnsi="宋体" w:cs="宋体"/>
          <w:color w:val="auto"/>
          <w:sz w:val="24"/>
          <w:u w:val="single"/>
          <w:lang w:eastAsia="zh-CN"/>
        </w:rPr>
        <w:t>系统安全等级测评和系统风险评估及系统加固服务</w:t>
      </w:r>
      <w:r>
        <w:rPr>
          <w:rFonts w:hint="eastAsia" w:ascii="宋体" w:hAnsi="宋体" w:cs="宋体"/>
          <w:color w:val="auto"/>
          <w:sz w:val="24"/>
        </w:rPr>
        <w:t xml:space="preserve"> 采购项目的潜在供应商应在</w:t>
      </w:r>
      <w:r>
        <w:rPr>
          <w:rFonts w:hint="eastAsia" w:ascii="宋体" w:hAnsi="宋体" w:cs="宋体"/>
          <w:color w:val="auto"/>
          <w:sz w:val="24"/>
          <w:lang w:eastAsia="zh-CN"/>
        </w:rPr>
        <w:t>广西政府采购云平台（https://login.gcy.zfcg.gxzf.gov.cn/user-login/#/）</w:t>
      </w:r>
      <w:r>
        <w:rPr>
          <w:rFonts w:hint="eastAsia" w:ascii="宋体" w:hAnsi="宋体" w:cs="宋体"/>
          <w:color w:val="auto"/>
          <w:sz w:val="24"/>
        </w:rPr>
        <w:t>获取（下载）获取竞争性谈判文件，并于</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5</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23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 </w:t>
      </w:r>
      <w:r>
        <w:rPr>
          <w:rFonts w:hint="eastAsia" w:ascii="宋体" w:hAnsi="宋体" w:cs="宋体"/>
          <w:color w:val="auto"/>
          <w:sz w:val="24"/>
          <w:u w:val="none"/>
          <w:lang w:val="en-US" w:eastAsia="zh-CN"/>
        </w:rPr>
        <w:t>时</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00</w:t>
      </w:r>
      <w:r>
        <w:rPr>
          <w:rFonts w:hint="eastAsia" w:ascii="宋体" w:hAnsi="宋体" w:cs="宋体"/>
          <w:color w:val="auto"/>
          <w:sz w:val="24"/>
          <w:u w:val="single"/>
        </w:rPr>
        <w:t xml:space="preserve"> </w:t>
      </w:r>
      <w:r>
        <w:rPr>
          <w:rFonts w:hint="eastAsia" w:ascii="宋体" w:hAnsi="宋体" w:cs="宋体"/>
          <w:color w:val="auto"/>
          <w:sz w:val="24"/>
        </w:rPr>
        <w:t>分（北京时间）前提交响应文件</w:t>
      </w:r>
    </w:p>
    <w:p>
      <w:pPr>
        <w:spacing w:line="336" w:lineRule="auto"/>
        <w:rPr>
          <w:rFonts w:hint="eastAsia" w:ascii="宋体" w:hAnsi="宋体" w:cs="宋体"/>
          <w:bCs/>
          <w:color w:val="auto"/>
          <w:sz w:val="24"/>
        </w:rPr>
      </w:pPr>
    </w:p>
    <w:p>
      <w:pPr>
        <w:spacing w:line="336" w:lineRule="auto"/>
        <w:rPr>
          <w:rFonts w:hint="eastAsia" w:ascii="宋体" w:hAnsi="宋体" w:cs="宋体"/>
          <w:color w:val="auto"/>
          <w:sz w:val="24"/>
        </w:rPr>
      </w:pPr>
      <w:r>
        <w:rPr>
          <w:rFonts w:hint="eastAsia" w:ascii="宋体" w:hAnsi="宋体" w:cs="宋体"/>
          <w:bCs/>
          <w:color w:val="auto"/>
          <w:sz w:val="24"/>
        </w:rPr>
        <w:t>一、项目基本情况</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项目编号：NNZC2024-J3-990563-LJZX</w:t>
      </w:r>
      <w:r>
        <w:rPr>
          <w:rFonts w:hint="eastAsia" w:ascii="宋体" w:hAnsi="宋体" w:cs="宋体"/>
          <w:color w:val="auto"/>
          <w:sz w:val="24"/>
          <w:lang w:val="en-US" w:eastAsia="zh-CN"/>
        </w:rPr>
        <w:t xml:space="preserve"> </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系统安全等级测评和系统风险评估及系统加固服务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采购文号：NNZC[2024]1529号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预算金额：人民币</w:t>
      </w:r>
      <w:r>
        <w:rPr>
          <w:rFonts w:hint="eastAsia" w:ascii="宋体" w:hAnsi="宋体" w:cs="宋体"/>
          <w:color w:val="auto"/>
          <w:sz w:val="24"/>
          <w:lang w:val="en-US" w:eastAsia="zh-CN"/>
        </w:rPr>
        <w:t>伍拾柒万陆仟元整</w:t>
      </w:r>
      <w:r>
        <w:rPr>
          <w:rFonts w:hint="eastAsia" w:ascii="宋体" w:hAnsi="宋体" w:cs="宋体"/>
          <w:color w:val="auto"/>
          <w:sz w:val="24"/>
        </w:rPr>
        <w:t>（¥</w:t>
      </w:r>
      <w:r>
        <w:rPr>
          <w:rFonts w:hint="eastAsia" w:ascii="宋体" w:hAnsi="宋体" w:cs="宋体"/>
          <w:color w:val="auto"/>
          <w:sz w:val="24"/>
          <w:lang w:val="en-US" w:eastAsia="zh-CN"/>
        </w:rPr>
        <w:t>576</w:t>
      </w:r>
      <w:r>
        <w:rPr>
          <w:rFonts w:hint="eastAsia" w:ascii="宋体" w:hAnsi="宋体" w:cs="宋体"/>
          <w:color w:val="auto"/>
          <w:sz w:val="24"/>
        </w:rPr>
        <w:t>000.00元）</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最高限价：人民币</w:t>
      </w:r>
      <w:r>
        <w:rPr>
          <w:rFonts w:hint="eastAsia" w:ascii="宋体" w:hAnsi="宋体" w:cs="宋体"/>
          <w:color w:val="auto"/>
          <w:sz w:val="24"/>
          <w:lang w:val="en-US" w:eastAsia="zh-CN"/>
        </w:rPr>
        <w:t>伍拾柒万陆仟元整</w:t>
      </w:r>
      <w:r>
        <w:rPr>
          <w:rFonts w:hint="eastAsia" w:ascii="宋体" w:hAnsi="宋体" w:cs="宋体"/>
          <w:color w:val="auto"/>
          <w:sz w:val="24"/>
        </w:rPr>
        <w:t>（¥</w:t>
      </w:r>
      <w:r>
        <w:rPr>
          <w:rFonts w:hint="eastAsia" w:ascii="宋体" w:hAnsi="宋体" w:cs="宋体"/>
          <w:color w:val="auto"/>
          <w:sz w:val="24"/>
          <w:lang w:val="en-US" w:eastAsia="zh-CN"/>
        </w:rPr>
        <w:t>576</w:t>
      </w:r>
      <w:r>
        <w:rPr>
          <w:rFonts w:hint="eastAsia" w:ascii="宋体" w:hAnsi="宋体" w:cs="宋体"/>
          <w:color w:val="auto"/>
          <w:sz w:val="24"/>
        </w:rPr>
        <w:t>000.00元）</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采购需求： </w:t>
      </w:r>
    </w:p>
    <w:tbl>
      <w:tblPr>
        <w:tblStyle w:val="20"/>
        <w:tblW w:w="0" w:type="auto"/>
        <w:tblInd w:w="15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7"/>
        <w:gridCol w:w="1535"/>
        <w:gridCol w:w="1173"/>
        <w:gridCol w:w="61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jc w:val="center"/>
              <w:rPr>
                <w:rFonts w:ascii="宋体" w:hAnsi="宋体"/>
                <w:color w:val="auto"/>
                <w:sz w:val="24"/>
              </w:rPr>
            </w:pPr>
            <w:r>
              <w:rPr>
                <w:rFonts w:hint="eastAsia" w:ascii="宋体" w:hAnsi="宋体"/>
                <w:color w:val="auto"/>
                <w:sz w:val="24"/>
              </w:rPr>
              <w:t>序号</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jc w:val="center"/>
              <w:rPr>
                <w:rFonts w:ascii="宋体" w:hAnsi="宋体"/>
                <w:color w:val="auto"/>
                <w:sz w:val="24"/>
              </w:rPr>
            </w:pPr>
            <w:r>
              <w:rPr>
                <w:rFonts w:hint="eastAsia" w:ascii="宋体" w:hAnsi="宋体"/>
                <w:color w:val="auto"/>
                <w:sz w:val="24"/>
              </w:rPr>
              <w:t>标的的名称</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jc w:val="center"/>
              <w:rPr>
                <w:rFonts w:ascii="宋体" w:hAnsi="宋体"/>
                <w:color w:val="auto"/>
                <w:sz w:val="24"/>
              </w:rPr>
            </w:pPr>
            <w:r>
              <w:rPr>
                <w:rFonts w:hint="eastAsia" w:ascii="宋体" w:hAnsi="宋体"/>
                <w:color w:val="auto"/>
                <w:sz w:val="24"/>
              </w:rPr>
              <w:t>数量及</w:t>
            </w:r>
          </w:p>
          <w:p>
            <w:pPr>
              <w:snapToGrid w:val="0"/>
              <w:spacing w:line="336" w:lineRule="auto"/>
              <w:jc w:val="center"/>
              <w:rPr>
                <w:rFonts w:ascii="宋体" w:hAnsi="宋体"/>
                <w:color w:val="auto"/>
                <w:sz w:val="24"/>
              </w:rPr>
            </w:pPr>
            <w:r>
              <w:rPr>
                <w:rFonts w:hint="eastAsia" w:ascii="宋体" w:hAnsi="宋体"/>
                <w:color w:val="auto"/>
                <w:sz w:val="24"/>
              </w:rPr>
              <w:t>单位</w:t>
            </w:r>
          </w:p>
        </w:tc>
        <w:tc>
          <w:tcPr>
            <w:tcW w:w="6188" w:type="dxa"/>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jc w:val="center"/>
              <w:rPr>
                <w:rFonts w:ascii="宋体" w:hAnsi="宋体"/>
                <w:color w:val="auto"/>
                <w:sz w:val="24"/>
              </w:rPr>
            </w:pPr>
            <w:r>
              <w:rPr>
                <w:rFonts w:hint="eastAsia" w:ascii="宋体" w:hAnsi="宋体"/>
                <w:color w:val="auto"/>
                <w:sz w:val="24"/>
              </w:rPr>
              <w:t>简要服务要求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color w:val="auto"/>
                <w:sz w:val="24"/>
                <w:szCs w:val="24"/>
              </w:rPr>
            </w:pPr>
            <w:r>
              <w:rPr>
                <w:rFonts w:hint="eastAsia"/>
                <w:color w:val="auto"/>
                <w:sz w:val="24"/>
                <w:szCs w:val="24"/>
              </w:rPr>
              <w:t>1</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olor w:val="auto"/>
                <w:sz w:val="24"/>
                <w:szCs w:val="24"/>
                <w:lang w:eastAsia="zh-CN"/>
              </w:rPr>
            </w:pPr>
            <w:r>
              <w:rPr>
                <w:rFonts w:hint="eastAsia"/>
                <w:color w:val="auto"/>
                <w:sz w:val="24"/>
                <w:szCs w:val="24"/>
              </w:rPr>
              <w:t>系统安全漏洞测评服务费</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lang w:val="en-US" w:eastAsia="zh-CN"/>
              </w:rPr>
              <w:t>1项</w:t>
            </w:r>
          </w:p>
        </w:tc>
        <w:tc>
          <w:tcPr>
            <w:tcW w:w="618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一、项目概况</w:t>
            </w:r>
          </w:p>
          <w:p>
            <w:pPr>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中华人民共和国国家标准GB/T22239-2019《信息安全技术网络安全等级保护基本要求》、《关于转发&lt;贯彻落实网络安全等级保护制度和关键信息基础设施安全保护制度的指导意见&gt;的通知》,关键信息基础设施运营者应依据网络安全等级标准开展安全建设并进行等级测评。</w:t>
            </w:r>
          </w:p>
          <w:p>
            <w:pPr>
              <w:snapToGrid w:val="0"/>
              <w:spacing w:line="360" w:lineRule="auto"/>
              <w:rPr>
                <w:rFonts w:hint="eastAsia" w:ascii="宋体" w:hAnsi="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具体</w:t>
            </w:r>
            <w:r>
              <w:rPr>
                <w:rFonts w:hint="eastAsia" w:ascii="宋体" w:hAnsi="宋体" w:eastAsia="宋体" w:cs="宋体"/>
                <w:b/>
                <w:bCs/>
                <w:color w:val="auto"/>
                <w:sz w:val="24"/>
                <w:szCs w:val="24"/>
              </w:rPr>
              <w:t>详见第</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章 采购需求</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color w:val="auto"/>
                <w:sz w:val="24"/>
                <w:szCs w:val="24"/>
              </w:rPr>
            </w:pPr>
            <w:r>
              <w:rPr>
                <w:rFonts w:hint="eastAsia"/>
                <w:color w:val="auto"/>
                <w:sz w:val="24"/>
                <w:szCs w:val="24"/>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olor w:val="auto"/>
                <w:sz w:val="24"/>
                <w:szCs w:val="24"/>
                <w:lang w:eastAsia="zh-CN"/>
              </w:rPr>
            </w:pPr>
            <w:r>
              <w:rPr>
                <w:rFonts w:hint="eastAsia"/>
                <w:color w:val="auto"/>
                <w:sz w:val="24"/>
                <w:szCs w:val="24"/>
              </w:rPr>
              <w:t>信息系统风险评估</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lang w:val="en-US" w:eastAsia="zh-CN"/>
              </w:rPr>
              <w:t>1项</w:t>
            </w:r>
          </w:p>
        </w:tc>
        <w:tc>
          <w:tcPr>
            <w:tcW w:w="6188" w:type="dxa"/>
            <w:tcBorders>
              <w:top w:val="single" w:color="auto" w:sz="4" w:space="0"/>
              <w:left w:val="single" w:color="auto" w:sz="4" w:space="0"/>
              <w:bottom w:val="single" w:color="auto" w:sz="4" w:space="0"/>
              <w:right w:val="single" w:color="auto" w:sz="4" w:space="0"/>
            </w:tcBorders>
            <w:noWrap w:val="0"/>
            <w:vAlign w:val="top"/>
          </w:tcPr>
          <w:p>
            <w:pPr>
              <w:pStyle w:val="8"/>
              <w:rPr>
                <w:color w:val="auto"/>
                <w:sz w:val="24"/>
                <w:szCs w:val="24"/>
              </w:rPr>
            </w:pPr>
            <w:r>
              <w:rPr>
                <w:rFonts w:hint="eastAsia"/>
                <w:color w:val="auto"/>
                <w:sz w:val="24"/>
                <w:szCs w:val="24"/>
              </w:rPr>
              <w:t>1</w:t>
            </w:r>
            <w:r>
              <w:rPr>
                <w:rFonts w:hint="eastAsia"/>
                <w:color w:val="auto"/>
                <w:sz w:val="24"/>
                <w:szCs w:val="24"/>
                <w:lang w:val="en-US" w:eastAsia="zh-CN"/>
              </w:rPr>
              <w:t>.</w:t>
            </w:r>
            <w:r>
              <w:rPr>
                <w:rFonts w:hint="eastAsia"/>
                <w:color w:val="auto"/>
                <w:sz w:val="24"/>
                <w:szCs w:val="24"/>
              </w:rPr>
              <w:t>评估概述</w:t>
            </w:r>
          </w:p>
          <w:p>
            <w:pPr>
              <w:pStyle w:val="8"/>
              <w:rPr>
                <w:color w:val="auto"/>
                <w:sz w:val="24"/>
                <w:szCs w:val="24"/>
              </w:rPr>
            </w:pPr>
            <w:r>
              <w:rPr>
                <w:rFonts w:hint="eastAsia"/>
                <w:color w:val="auto"/>
                <w:sz w:val="24"/>
                <w:szCs w:val="24"/>
              </w:rPr>
              <w:t>主要是对南宁市房屋交易监管系统、南宁市BIM技术运用管理中心系统开展信息安全风险评估。供应商需依据《GB/T20984-2022信息安全技术信息安全风险评估规范》等相关标准规范，对以上相关系统开展信息安全风险评估工作。</w:t>
            </w:r>
          </w:p>
          <w:p>
            <w:pPr>
              <w:snapToGrid w:val="0"/>
              <w:spacing w:line="360" w:lineRule="auto"/>
              <w:rPr>
                <w:rFonts w:hint="eastAsia" w:ascii="宋体" w:hAnsi="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具体</w:t>
            </w:r>
            <w:r>
              <w:rPr>
                <w:rFonts w:hint="eastAsia" w:ascii="宋体" w:hAnsi="宋体" w:eastAsia="宋体" w:cs="宋体"/>
                <w:b/>
                <w:bCs/>
                <w:color w:val="auto"/>
                <w:sz w:val="24"/>
                <w:szCs w:val="24"/>
              </w:rPr>
              <w:t>详见第</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章 采购需求</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color w:val="auto"/>
                <w:sz w:val="24"/>
                <w:szCs w:val="24"/>
              </w:rPr>
            </w:pPr>
            <w:r>
              <w:rPr>
                <w:rFonts w:hint="eastAsia"/>
                <w:color w:val="auto"/>
                <w:sz w:val="24"/>
                <w:szCs w:val="24"/>
              </w:rPr>
              <w:t>3</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olor w:val="auto"/>
                <w:sz w:val="24"/>
                <w:szCs w:val="24"/>
                <w:lang w:eastAsia="zh-CN"/>
              </w:rPr>
            </w:pPr>
            <w:r>
              <w:rPr>
                <w:rFonts w:hint="eastAsia"/>
                <w:color w:val="auto"/>
                <w:sz w:val="24"/>
                <w:szCs w:val="24"/>
              </w:rPr>
              <w:t>网络安全应急演练服务</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lang w:val="en-US" w:eastAsia="zh-CN"/>
              </w:rPr>
              <w:t>1项</w:t>
            </w:r>
          </w:p>
        </w:tc>
        <w:tc>
          <w:tcPr>
            <w:tcW w:w="6188"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sz w:val="24"/>
                <w:szCs w:val="24"/>
              </w:rPr>
            </w:pPr>
            <w:r>
              <w:rPr>
                <w:rFonts w:hint="eastAsia"/>
                <w:b/>
                <w:bCs/>
                <w:color w:val="auto"/>
                <w:sz w:val="24"/>
                <w:szCs w:val="24"/>
              </w:rPr>
              <w:t>▲</w:t>
            </w:r>
            <w:r>
              <w:rPr>
                <w:rFonts w:hint="eastAsia"/>
                <w:color w:val="auto"/>
                <w:sz w:val="24"/>
                <w:szCs w:val="24"/>
              </w:rPr>
              <w:t>一、应急预案编制</w:t>
            </w:r>
          </w:p>
          <w:p>
            <w:pPr>
              <w:ind w:firstLine="0" w:firstLineChars="0"/>
              <w:rPr>
                <w:color w:val="auto"/>
                <w:sz w:val="24"/>
                <w:szCs w:val="24"/>
              </w:rPr>
            </w:pPr>
            <w:r>
              <w:rPr>
                <w:rFonts w:hint="eastAsia"/>
                <w:color w:val="auto"/>
                <w:sz w:val="24"/>
                <w:szCs w:val="24"/>
              </w:rPr>
              <w:t>依据中心现有的网络结构及信息系统编制应急预案，预案中应规定统一的应急预案框架，并在此框架下制定不同事件的应急预案，包括启动预案的条件、应急处理流程、系统恢复流程、事后教育和培训等内容。</w:t>
            </w:r>
          </w:p>
          <w:p>
            <w:pPr>
              <w:snapToGrid w:val="0"/>
              <w:spacing w:line="360" w:lineRule="auto"/>
              <w:rPr>
                <w:rFonts w:hint="eastAsia" w:ascii="宋体" w:hAnsi="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具体</w:t>
            </w:r>
            <w:r>
              <w:rPr>
                <w:rFonts w:hint="eastAsia" w:ascii="宋体" w:hAnsi="宋体" w:eastAsia="宋体" w:cs="宋体"/>
                <w:b/>
                <w:bCs/>
                <w:color w:val="auto"/>
                <w:sz w:val="24"/>
                <w:szCs w:val="24"/>
              </w:rPr>
              <w:t>详见第</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章 采购需求</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服务需求一览表）</w:t>
            </w:r>
          </w:p>
        </w:tc>
      </w:tr>
    </w:tbl>
    <w:p>
      <w:pPr>
        <w:spacing w:line="336" w:lineRule="auto"/>
        <w:ind w:firstLine="480" w:firstLineChars="200"/>
        <w:rPr>
          <w:rFonts w:hint="eastAsia" w:ascii="宋体" w:hAnsi="宋体" w:cs="宋体"/>
          <w:color w:val="auto"/>
          <w:sz w:val="24"/>
          <w:u w:val="single"/>
        </w:rPr>
      </w:pPr>
      <w:r>
        <w:rPr>
          <w:rFonts w:hint="eastAsia" w:ascii="宋体" w:hAnsi="宋体" w:cs="宋体"/>
          <w:color w:val="auto"/>
          <w:sz w:val="24"/>
        </w:rPr>
        <w:t>合同履行期限：详见竞争性谈判文件。</w:t>
      </w:r>
    </w:p>
    <w:p>
      <w:pPr>
        <w:spacing w:line="336" w:lineRule="auto"/>
        <w:ind w:firstLine="480" w:firstLineChars="200"/>
        <w:rPr>
          <w:rFonts w:hint="eastAsia" w:ascii="宋体" w:hAnsi="宋体" w:cs="宋体"/>
          <w:color w:val="auto"/>
          <w:sz w:val="24"/>
        </w:rPr>
      </w:pPr>
      <w:r>
        <w:rPr>
          <w:rFonts w:hint="eastAsia" w:ascii="宋体" w:hAnsi="宋体" w:cs="宋体"/>
          <w:color w:val="auto"/>
          <w:sz w:val="24"/>
        </w:rPr>
        <w:t>本项目是否接受联合体响应：</w:t>
      </w:r>
      <w:bookmarkStart w:id="2" w:name="PO_3000001870_PM007"/>
      <w:r>
        <w:rPr>
          <w:rFonts w:hint="eastAsia" w:ascii="宋体" w:hAnsi="宋体" w:cs="宋体"/>
          <w:color w:val="auto"/>
          <w:sz w:val="24"/>
        </w:rPr>
        <w:t>本项目不允许联合体</w:t>
      </w:r>
      <w:bookmarkEnd w:id="2"/>
      <w:r>
        <w:rPr>
          <w:rFonts w:hint="eastAsia" w:ascii="宋体" w:hAnsi="宋体" w:cs="宋体"/>
          <w:color w:val="auto"/>
          <w:sz w:val="24"/>
        </w:rPr>
        <w:t>竞标。</w:t>
      </w:r>
    </w:p>
    <w:p>
      <w:pPr>
        <w:spacing w:line="336" w:lineRule="auto"/>
        <w:ind w:firstLine="482" w:firstLineChars="200"/>
        <w:rPr>
          <w:rFonts w:hint="eastAsia" w:ascii="宋体" w:hAnsi="宋体" w:cs="宋体"/>
          <w:bCs/>
          <w:color w:val="auto"/>
          <w:sz w:val="24"/>
        </w:rPr>
      </w:pPr>
      <w:r>
        <w:rPr>
          <w:rFonts w:hint="eastAsia" w:ascii="宋体" w:hAnsi="宋体" w:cs="宋体"/>
          <w:b/>
          <w:color w:val="auto"/>
          <w:kern w:val="44"/>
          <w:sz w:val="24"/>
        </w:rPr>
        <w:t>二、供应商的资格条件</w:t>
      </w:r>
    </w:p>
    <w:p>
      <w:pPr>
        <w:spacing w:line="336" w:lineRule="auto"/>
        <w:ind w:firstLine="480" w:firstLineChars="200"/>
        <w:rPr>
          <w:rFonts w:hint="eastAsia" w:ascii="宋体" w:hAnsi="宋体" w:cs="宋体"/>
          <w:color w:val="auto"/>
          <w:sz w:val="24"/>
        </w:rPr>
      </w:pPr>
      <w:r>
        <w:rPr>
          <w:rFonts w:hint="eastAsia" w:ascii="宋体" w:hAnsi="宋体" w:cs="宋体"/>
          <w:color w:val="auto"/>
          <w:sz w:val="24"/>
        </w:rPr>
        <w:t>1.满足《中华人民共和国政府采购法》第二十二条规定；</w:t>
      </w:r>
    </w:p>
    <w:p>
      <w:pPr>
        <w:spacing w:line="336" w:lineRule="auto"/>
        <w:ind w:firstLine="480" w:firstLineChars="200"/>
        <w:rPr>
          <w:rFonts w:hint="eastAsia" w:ascii="宋体" w:hAnsi="宋体" w:eastAsia="宋体" w:cs="宋体"/>
          <w:color w:val="auto"/>
          <w:sz w:val="22"/>
          <w:szCs w:val="22"/>
        </w:rPr>
      </w:pPr>
      <w:r>
        <w:rPr>
          <w:rFonts w:hint="eastAsia" w:ascii="宋体" w:hAnsi="宋体" w:cs="宋体"/>
          <w:color w:val="auto"/>
          <w:sz w:val="24"/>
        </w:rPr>
        <w:t>2.落实政府采购政策需满足的资</w:t>
      </w:r>
      <w:r>
        <w:rPr>
          <w:rFonts w:hint="eastAsia" w:ascii="宋体" w:hAnsi="宋体" w:cs="宋体"/>
          <w:color w:val="auto"/>
          <w:sz w:val="24"/>
          <w:szCs w:val="24"/>
        </w:rPr>
        <w:t>格要求：</w:t>
      </w:r>
      <w:r>
        <w:rPr>
          <w:rFonts w:hint="eastAsia" w:ascii="宋体" w:hAnsi="宋体" w:eastAsia="宋体" w:cs="宋体"/>
          <w:color w:val="auto"/>
          <w:sz w:val="24"/>
          <w:szCs w:val="24"/>
        </w:rPr>
        <w:t>专门面向中小企业采购的项目</w:t>
      </w:r>
    </w:p>
    <w:p>
      <w:pPr>
        <w:spacing w:line="336" w:lineRule="auto"/>
        <w:ind w:firstLine="480" w:firstLineChars="200"/>
        <w:rPr>
          <w:rFonts w:hint="eastAsia" w:ascii="宋体" w:hAnsi="宋体" w:cs="宋体"/>
          <w:color w:val="auto"/>
          <w:sz w:val="24"/>
        </w:rPr>
      </w:pPr>
      <w:r>
        <w:rPr>
          <w:rFonts w:hint="eastAsia" w:ascii="宋体" w:hAnsi="宋体" w:cs="宋体"/>
          <w:color w:val="auto"/>
          <w:sz w:val="24"/>
        </w:rPr>
        <w:t>3.本项目的特定资格要求：无</w:t>
      </w:r>
    </w:p>
    <w:p>
      <w:pPr>
        <w:spacing w:line="336" w:lineRule="auto"/>
        <w:ind w:firstLine="480" w:firstLineChars="200"/>
        <w:rPr>
          <w:rFonts w:hint="eastAsia" w:ascii="宋体" w:hAnsi="宋体" w:cs="宋体"/>
          <w:color w:val="auto"/>
          <w:sz w:val="24"/>
        </w:rPr>
      </w:pPr>
      <w:r>
        <w:rPr>
          <w:rFonts w:hint="eastAsia" w:ascii="宋体" w:hAnsi="宋体" w:cs="宋体"/>
          <w:color w:val="auto"/>
          <w:sz w:val="24"/>
        </w:rPr>
        <w:t>4.本项目的特定条件：无</w:t>
      </w:r>
    </w:p>
    <w:p>
      <w:pPr>
        <w:snapToGrid w:val="0"/>
        <w:spacing w:line="336" w:lineRule="auto"/>
        <w:ind w:firstLine="480" w:firstLineChars="200"/>
        <w:jc w:val="left"/>
        <w:rPr>
          <w:rFonts w:hint="eastAsia" w:ascii="宋体" w:hAnsi="宋体" w:cs="宋体"/>
          <w:color w:val="auto"/>
          <w:sz w:val="24"/>
        </w:rPr>
      </w:pPr>
      <w:r>
        <w:rPr>
          <w:rFonts w:hint="eastAsia" w:ascii="宋体" w:hAnsi="宋体" w:cs="宋体"/>
          <w:color w:val="auto"/>
          <w:sz w:val="24"/>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36" w:lineRule="auto"/>
        <w:ind w:firstLine="480" w:firstLineChars="200"/>
        <w:rPr>
          <w:rFonts w:hint="eastAsia" w:ascii="宋体" w:hAnsi="宋体" w:cs="宋体"/>
          <w:color w:val="auto"/>
          <w:sz w:val="24"/>
        </w:rPr>
      </w:pPr>
      <w:r>
        <w:rPr>
          <w:rFonts w:hint="eastAsia" w:ascii="宋体" w:hAnsi="宋体" w:cs="宋体"/>
          <w:color w:val="auto"/>
          <w:sz w:val="24"/>
        </w:rPr>
        <w:t>6. 对在“信用中国”网站(www.creditchina.gov.cn) 、中国政府采购网(www.ccgp.gov.cn)被列入失信被执行人、</w:t>
      </w:r>
      <w:r>
        <w:rPr>
          <w:rFonts w:hint="eastAsia" w:ascii="宋体" w:hAnsi="宋体" w:cs="宋体"/>
          <w:color w:val="auto"/>
          <w:sz w:val="24"/>
          <w:lang w:eastAsia="zh-CN"/>
        </w:rPr>
        <w:t>重大税收违法失信主体</w:t>
      </w:r>
      <w:r>
        <w:rPr>
          <w:rFonts w:hint="eastAsia" w:ascii="宋体" w:hAnsi="宋体" w:cs="宋体"/>
          <w:color w:val="auto"/>
          <w:sz w:val="24"/>
        </w:rPr>
        <w:t>、政府采购严重违法失信行为记录名单及其他不符合《中华人民共和国政府采购法》第二十二条规定条件的供应商，不得参与政府采购活动。</w:t>
      </w:r>
    </w:p>
    <w:p>
      <w:pPr>
        <w:spacing w:line="336" w:lineRule="auto"/>
        <w:ind w:firstLine="482" w:firstLineChars="200"/>
        <w:rPr>
          <w:rFonts w:hint="eastAsia" w:ascii="宋体" w:hAnsi="宋体" w:cs="宋体"/>
          <w:b/>
          <w:bCs/>
          <w:color w:val="auto"/>
          <w:sz w:val="24"/>
        </w:rPr>
      </w:pPr>
      <w:r>
        <w:rPr>
          <w:rFonts w:hint="eastAsia" w:ascii="宋体" w:hAnsi="宋体" w:cs="宋体"/>
          <w:b/>
          <w:bCs/>
          <w:color w:val="auto"/>
          <w:sz w:val="24"/>
        </w:rPr>
        <w:t>三、获取竞争性谈判文件</w:t>
      </w:r>
    </w:p>
    <w:p>
      <w:pPr>
        <w:snapToGrid w:val="0"/>
        <w:spacing w:line="336" w:lineRule="auto"/>
        <w:ind w:firstLine="480" w:firstLineChars="200"/>
        <w:rPr>
          <w:rFonts w:hint="eastAsia" w:ascii="宋体" w:hAnsi="宋体" w:cs="宋体"/>
          <w:color w:val="auto"/>
          <w:sz w:val="24"/>
        </w:rPr>
      </w:pPr>
      <w:r>
        <w:rPr>
          <w:rFonts w:hint="eastAsia" w:ascii="宋体" w:hAnsi="宋体" w:cs="宋体"/>
          <w:color w:val="auto"/>
          <w:sz w:val="24"/>
        </w:rPr>
        <w:t>时间：/至202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23</w:t>
      </w:r>
      <w:r>
        <w:rPr>
          <w:rFonts w:hint="eastAsia" w:ascii="宋体" w:hAnsi="宋体" w:cs="宋体"/>
          <w:color w:val="auto"/>
          <w:sz w:val="24"/>
        </w:rPr>
        <w:t>日，每天上午00:00至12:00，下午12:00至23:59（北京时间，法定节假日除外）</w:t>
      </w:r>
    </w:p>
    <w:p>
      <w:pPr>
        <w:keepNext w:val="0"/>
        <w:keepLines w:val="0"/>
        <w:pageBreakBefore w:val="0"/>
        <w:widowControl w:val="0"/>
        <w:kinsoku/>
        <w:wordWrap w:val="0"/>
        <w:overflowPunct/>
        <w:topLinePunct/>
        <w:autoSpaceDE/>
        <w:autoSpaceDN/>
        <w:bidi w:val="0"/>
        <w:adjustRightInd/>
        <w:spacing w:line="336" w:lineRule="auto"/>
        <w:ind w:firstLine="480" w:firstLineChars="200"/>
        <w:textAlignment w:val="auto"/>
        <w:rPr>
          <w:rFonts w:hint="eastAsia" w:ascii="宋体" w:hAnsi="宋体" w:cs="宋体"/>
          <w:b/>
          <w:bCs/>
          <w:color w:val="auto"/>
          <w:sz w:val="24"/>
        </w:rPr>
      </w:pPr>
      <w:r>
        <w:rPr>
          <w:rFonts w:hint="eastAsia" w:ascii="宋体" w:hAnsi="宋体" w:cs="宋体"/>
          <w:color w:val="auto"/>
          <w:sz w:val="24"/>
        </w:rPr>
        <w:t>获取方式: 网上下载。本项目不发放纸质采购文件，供应商可自行在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w:t>
      </w:r>
      <w:r>
        <w:rPr>
          <w:rFonts w:hint="eastAsia" w:ascii="宋体" w:hAnsi="宋体" w:cs="宋体"/>
          <w:color w:val="auto"/>
          <w:sz w:val="24"/>
          <w:highlight w:val="none"/>
          <w:lang w:eastAsia="zh-CN"/>
        </w:rPr>
        <w:t>https://login.gcy.zfcg.gxzf.gov.cn/user-login/#/</w:t>
      </w:r>
      <w:r>
        <w:rPr>
          <w:rFonts w:hint="eastAsia" w:ascii="宋体" w:hAnsi="宋体" w:cs="宋体"/>
          <w:color w:val="auto"/>
          <w:sz w:val="24"/>
          <w:highlight w:val="none"/>
        </w:rPr>
        <w:t>）</w:t>
      </w:r>
      <w:r>
        <w:rPr>
          <w:rFonts w:hint="eastAsia" w:ascii="宋体" w:hAnsi="宋体" w:cs="宋体"/>
          <w:color w:val="auto"/>
          <w:sz w:val="24"/>
        </w:rPr>
        <w:t>下载采购文件（操作路径：登录</w:t>
      </w:r>
      <w:r>
        <w:rPr>
          <w:rFonts w:hint="eastAsia" w:ascii="宋体" w:hAnsi="宋体" w:cs="宋体"/>
          <w:color w:val="auto"/>
          <w:sz w:val="24"/>
          <w:highlight w:val="none"/>
          <w:lang w:eastAsia="zh-CN"/>
        </w:rPr>
        <w:t>广西政府采购云平台</w:t>
      </w:r>
      <w:r>
        <w:rPr>
          <w:rFonts w:hint="eastAsia" w:ascii="宋体" w:hAnsi="宋体" w:cs="宋体"/>
          <w:color w:val="auto"/>
          <w:sz w:val="24"/>
        </w:rPr>
        <w:t>-项目采购-获取采购文件-找到本项目-点击“申请获取采购文件”），电子响应文件制作需要基于</w:t>
      </w:r>
      <w:r>
        <w:rPr>
          <w:rFonts w:hint="eastAsia" w:ascii="宋体" w:hAnsi="宋体" w:cs="宋体"/>
          <w:color w:val="auto"/>
          <w:sz w:val="24"/>
        </w:rPr>
        <w:fldChar w:fldCharType="begin"/>
      </w:r>
      <w:r>
        <w:rPr>
          <w:rFonts w:hint="eastAsia" w:ascii="宋体" w:hAnsi="宋体" w:cs="宋体"/>
          <w:color w:val="auto"/>
          <w:sz w:val="24"/>
        </w:rPr>
        <w:instrText xml:space="preserve"> HYPERLINK </w:instrText>
      </w:r>
      <w:r>
        <w:rPr>
          <w:rFonts w:hint="eastAsia" w:ascii="宋体" w:hAnsi="宋体" w:cs="宋体"/>
          <w:color w:val="auto"/>
          <w:sz w:val="24"/>
        </w:rPr>
        <w:fldChar w:fldCharType="separate"/>
      </w:r>
      <w:r>
        <w:rPr>
          <w:rFonts w:hint="eastAsia" w:ascii="宋体" w:hAnsi="宋体" w:cs="宋体"/>
          <w:color w:val="auto"/>
          <w:sz w:val="24"/>
        </w:rPr>
        <w:fldChar w:fldCharType="end"/>
      </w:r>
      <w:r>
        <w:rPr>
          <w:rFonts w:hint="eastAsia" w:ascii="宋体" w:hAnsi="宋体" w:cs="宋体"/>
          <w:color w:val="auto"/>
          <w:sz w:val="24"/>
          <w:lang w:eastAsia="zh-CN"/>
        </w:rPr>
        <w:t>广西政府采购云平台</w:t>
      </w:r>
      <w:r>
        <w:rPr>
          <w:rFonts w:hint="eastAsia" w:ascii="宋体" w:hAnsi="宋体" w:cs="宋体"/>
          <w:color w:val="auto"/>
          <w:sz w:val="24"/>
        </w:rPr>
        <w:t>（</w:t>
      </w:r>
      <w:r>
        <w:rPr>
          <w:rFonts w:hint="eastAsia" w:ascii="宋体" w:hAnsi="宋体" w:cs="宋体"/>
          <w:color w:val="auto"/>
          <w:sz w:val="24"/>
          <w:lang w:eastAsia="zh-CN"/>
        </w:rPr>
        <w:t>https://login.gcy.zfcg.gxzf.gov.cn/user-login/#/</w:t>
      </w:r>
      <w:r>
        <w:rPr>
          <w:rFonts w:hint="eastAsia" w:ascii="宋体" w:hAnsi="宋体" w:cs="宋体"/>
          <w:color w:val="auto"/>
          <w:sz w:val="24"/>
        </w:rPr>
        <w:t>）获取的采购文件编制。</w:t>
      </w:r>
    </w:p>
    <w:p>
      <w:pPr>
        <w:keepNext w:val="0"/>
        <w:keepLines w:val="0"/>
        <w:pageBreakBefore w:val="0"/>
        <w:widowControl w:val="0"/>
        <w:kinsoku/>
        <w:wordWrap w:val="0"/>
        <w:overflowPunct/>
        <w:topLinePunct/>
        <w:autoSpaceDE/>
        <w:autoSpaceDN/>
        <w:bidi w:val="0"/>
        <w:adjustRightInd/>
        <w:snapToGrid w:val="0"/>
        <w:spacing w:line="336" w:lineRule="auto"/>
        <w:ind w:firstLine="480" w:firstLineChars="200"/>
        <w:textAlignment w:val="auto"/>
        <w:rPr>
          <w:rFonts w:hint="eastAsia" w:ascii="宋体" w:hAnsi="宋体" w:cs="宋体"/>
          <w:color w:val="auto"/>
          <w:sz w:val="24"/>
        </w:rPr>
      </w:pPr>
      <w:r>
        <w:rPr>
          <w:rFonts w:hint="eastAsia" w:ascii="宋体" w:hAnsi="宋体" w:cs="宋体"/>
          <w:color w:val="auto"/>
          <w:sz w:val="24"/>
        </w:rPr>
        <w:t>售价：0元。</w:t>
      </w:r>
    </w:p>
    <w:p>
      <w:pPr>
        <w:spacing w:line="336" w:lineRule="auto"/>
        <w:ind w:firstLine="482" w:firstLineChars="200"/>
        <w:rPr>
          <w:rFonts w:hint="eastAsia" w:ascii="宋体" w:hAnsi="宋体" w:cs="宋体"/>
          <w:b/>
          <w:bCs/>
          <w:color w:val="auto"/>
          <w:sz w:val="24"/>
        </w:rPr>
      </w:pPr>
      <w:r>
        <w:rPr>
          <w:rFonts w:hint="eastAsia" w:ascii="宋体" w:hAnsi="宋体" w:cs="宋体"/>
          <w:b/>
          <w:bCs/>
          <w:color w:val="auto"/>
          <w:sz w:val="24"/>
        </w:rPr>
        <w:t>四、响应文件提交</w:t>
      </w:r>
    </w:p>
    <w:p>
      <w:pPr>
        <w:spacing w:line="336" w:lineRule="auto"/>
        <w:ind w:firstLine="480" w:firstLineChars="200"/>
        <w:rPr>
          <w:rFonts w:hint="eastAsia" w:ascii="宋体" w:hAnsi="宋体" w:cs="宋体"/>
          <w:color w:val="auto"/>
          <w:sz w:val="24"/>
          <w:u w:val="single"/>
        </w:rPr>
      </w:pPr>
      <w:r>
        <w:rPr>
          <w:rFonts w:hint="eastAsia" w:ascii="宋体" w:hAnsi="宋体" w:cs="宋体"/>
          <w:color w:val="auto"/>
          <w:sz w:val="24"/>
        </w:rPr>
        <w:t>1、首次响应文件提交截止时间</w:t>
      </w:r>
      <w:r>
        <w:rPr>
          <w:rFonts w:hint="eastAsia" w:ascii="宋体" w:hAnsi="宋体" w:cs="宋体"/>
          <w:bCs/>
          <w:color w:val="auto"/>
          <w:sz w:val="24"/>
        </w:rPr>
        <w:t>（北京时间）：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5</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23 </w:t>
      </w:r>
      <w:r>
        <w:rPr>
          <w:rFonts w:hint="eastAsia" w:ascii="宋体" w:hAnsi="宋体" w:cs="宋体"/>
          <w:color w:val="auto"/>
          <w:sz w:val="24"/>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 </w:t>
      </w:r>
      <w:r>
        <w:rPr>
          <w:rFonts w:hint="eastAsia" w:ascii="宋体" w:hAnsi="宋体" w:cs="宋体"/>
          <w:color w:val="auto"/>
          <w:sz w:val="24"/>
          <w:u w:val="none"/>
          <w:lang w:val="en-US" w:eastAsia="zh-CN"/>
        </w:rPr>
        <w:t>时</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00</w:t>
      </w:r>
      <w:r>
        <w:rPr>
          <w:rFonts w:hint="eastAsia" w:ascii="宋体" w:hAnsi="宋体" w:cs="宋体"/>
          <w:color w:val="auto"/>
          <w:sz w:val="24"/>
          <w:u w:val="single"/>
        </w:rPr>
        <w:t xml:space="preserve"> </w:t>
      </w:r>
      <w:r>
        <w:rPr>
          <w:rFonts w:hint="eastAsia" w:ascii="宋体" w:hAnsi="宋体" w:cs="宋体"/>
          <w:color w:val="auto"/>
          <w:sz w:val="24"/>
        </w:rPr>
        <w:t>分</w:t>
      </w:r>
      <w:r>
        <w:rPr>
          <w:rFonts w:hint="eastAsia" w:ascii="宋体" w:hAnsi="宋体" w:cs="宋体"/>
          <w:color w:val="auto"/>
          <w:sz w:val="24"/>
          <w:u w:val="single"/>
        </w:rPr>
        <w:t>（从谈判文件开始发出之日起至供应商提交首次响应文件截止之日止不得少于3个工作日）</w:t>
      </w:r>
    </w:p>
    <w:p>
      <w:pPr>
        <w:spacing w:line="336" w:lineRule="auto"/>
        <w:ind w:firstLine="480" w:firstLineChars="200"/>
        <w:rPr>
          <w:rFonts w:hint="eastAsia" w:ascii="宋体" w:hAnsi="宋体" w:cs="宋体"/>
          <w:color w:val="auto"/>
          <w:sz w:val="24"/>
        </w:rPr>
      </w:pPr>
      <w:r>
        <w:rPr>
          <w:rFonts w:hint="eastAsia" w:ascii="宋体" w:hAnsi="宋体" w:cs="宋体"/>
          <w:color w:val="auto"/>
          <w:sz w:val="24"/>
        </w:rPr>
        <w:t>2、首次响应文件提交地点：</w:t>
      </w:r>
    </w:p>
    <w:p>
      <w:pPr>
        <w:widowControl/>
        <w:spacing w:line="336" w:lineRule="auto"/>
        <w:ind w:firstLine="480" w:firstLineChars="200"/>
        <w:jc w:val="left"/>
        <w:rPr>
          <w:rFonts w:hint="eastAsia" w:ascii="宋体" w:hAnsi="宋体" w:cs="宋体"/>
          <w:color w:val="auto"/>
          <w:sz w:val="24"/>
        </w:rPr>
      </w:pPr>
      <w:r>
        <w:rPr>
          <w:rFonts w:hint="eastAsia" w:ascii="宋体" w:hAnsi="宋体" w:cs="宋体"/>
          <w:color w:val="auto"/>
          <w:sz w:val="24"/>
        </w:rPr>
        <w:t>（1）响应文件提交方式：本项目为南宁市全流程电子化项目，通过</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w:t>
      </w:r>
      <w:r>
        <w:rPr>
          <w:rFonts w:hint="eastAsia" w:ascii="宋体" w:hAnsi="宋体" w:cs="宋体"/>
          <w:color w:val="auto"/>
          <w:sz w:val="24"/>
          <w:highlight w:val="none"/>
          <w:lang w:eastAsia="zh-CN"/>
        </w:rPr>
        <w:t>https://login.gcy.zfcg.gxzf.gov.cn/user-login/#/</w:t>
      </w:r>
      <w:r>
        <w:rPr>
          <w:rFonts w:hint="eastAsia" w:ascii="宋体" w:hAnsi="宋体" w:cs="宋体"/>
          <w:color w:val="auto"/>
          <w:sz w:val="24"/>
          <w:highlight w:val="none"/>
        </w:rPr>
        <w:t>）</w:t>
      </w:r>
      <w:r>
        <w:rPr>
          <w:rFonts w:hint="eastAsia" w:ascii="宋体" w:hAnsi="宋体" w:cs="宋体"/>
          <w:color w:val="auto"/>
          <w:sz w:val="24"/>
        </w:rPr>
        <w:t>实行在线电子响应，供应商应先安装“政采云电子交易客户端”（请自行前往</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lang w:eastAsia="zh-CN"/>
        </w:rPr>
        <w:t>广西政府采购云平台</w:t>
      </w:r>
      <w:r>
        <w:rPr>
          <w:rFonts w:hint="eastAsia" w:ascii="宋体" w:hAnsi="宋体" w:cs="宋体"/>
          <w:color w:val="auto"/>
          <w:sz w:val="24"/>
        </w:rPr>
        <w:t>进行下载），并按照本项目采购文件和</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lang w:eastAsia="zh-CN"/>
        </w:rPr>
        <w:t>广西政府采购云平台</w:t>
      </w:r>
      <w:r>
        <w:rPr>
          <w:rFonts w:hint="eastAsia" w:ascii="宋体" w:hAnsi="宋体" w:cs="宋体"/>
          <w:color w:val="auto"/>
          <w:sz w:val="24"/>
        </w:rPr>
        <w:t>的要求编制、加密后在投标截止时间前通过网络上传至</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lang w:eastAsia="zh-CN"/>
        </w:rPr>
        <w:t>广西政府采购云平台</w:t>
      </w:r>
      <w:r>
        <w:rPr>
          <w:rFonts w:hint="eastAsia" w:ascii="宋体" w:hAnsi="宋体" w:cs="宋体"/>
          <w:color w:val="auto"/>
          <w:sz w:val="24"/>
        </w:rPr>
        <w:t>，</w:t>
      </w:r>
      <w:r>
        <w:rPr>
          <w:rFonts w:hint="eastAsia" w:ascii="宋体" w:hAnsi="宋体" w:cs="宋体"/>
          <w:b/>
          <w:color w:val="auto"/>
          <w:sz w:val="24"/>
        </w:rPr>
        <w:t>供应商在</w:t>
      </w:r>
      <w:r>
        <w:rPr>
          <w:rFonts w:hint="eastAsia" w:ascii="宋体" w:hAnsi="宋体" w:cs="宋体"/>
          <w:b/>
          <w:color w:val="auto"/>
          <w:sz w:val="24"/>
        </w:rPr>
        <w:fldChar w:fldCharType="begin"/>
      </w:r>
      <w:r>
        <w:rPr>
          <w:rFonts w:hint="eastAsia" w:ascii="宋体" w:hAnsi="宋体" w:cs="宋体"/>
          <w:b/>
          <w:color w:val="auto"/>
          <w:sz w:val="24"/>
        </w:rPr>
        <w:instrText xml:space="preserve"> HYPERLINK </w:instrText>
      </w:r>
      <w:r>
        <w:rPr>
          <w:rFonts w:hint="eastAsia" w:ascii="宋体" w:hAnsi="宋体" w:cs="宋体"/>
          <w:b/>
          <w:color w:val="auto"/>
          <w:sz w:val="24"/>
        </w:rPr>
        <w:fldChar w:fldCharType="separate"/>
      </w:r>
      <w:r>
        <w:rPr>
          <w:rFonts w:hint="eastAsia" w:ascii="宋体" w:hAnsi="宋体" w:cs="宋体"/>
          <w:b/>
          <w:color w:val="auto"/>
          <w:sz w:val="24"/>
        </w:rPr>
        <w:fldChar w:fldCharType="end"/>
      </w:r>
      <w:r>
        <w:rPr>
          <w:rFonts w:hint="eastAsia" w:ascii="宋体" w:hAnsi="宋体" w:cs="宋体"/>
          <w:b/>
          <w:color w:val="auto"/>
          <w:sz w:val="24"/>
          <w:lang w:eastAsia="zh-CN"/>
        </w:rPr>
        <w:t>广西政府采购云平台</w:t>
      </w:r>
      <w:r>
        <w:rPr>
          <w:rFonts w:hint="eastAsia" w:ascii="宋体" w:hAnsi="宋体" w:cs="宋体"/>
          <w:b/>
          <w:color w:val="auto"/>
          <w:sz w:val="24"/>
        </w:rPr>
        <w:t>提交电子版响应文件时，请填写参加远程采购活动经办人联系方式，</w:t>
      </w:r>
      <w:r>
        <w:rPr>
          <w:rFonts w:hint="eastAsia" w:ascii="宋体" w:hAnsi="宋体" w:cs="宋体"/>
          <w:color w:val="auto"/>
          <w:sz w:val="24"/>
        </w:rPr>
        <w:t>电子响应文件具体操作流程详见本公告</w:t>
      </w:r>
      <w:r>
        <w:rPr>
          <w:rFonts w:hint="eastAsia" w:ascii="宋体" w:hAnsi="宋体" w:cs="宋体"/>
          <w:b/>
          <w:color w:val="auto"/>
          <w:sz w:val="24"/>
        </w:rPr>
        <w:t>附件</w:t>
      </w:r>
      <w:r>
        <w:rPr>
          <w:rFonts w:hint="eastAsia" w:ascii="宋体" w:hAnsi="宋体" w:cs="宋体"/>
          <w:color w:val="auto"/>
          <w:sz w:val="24"/>
        </w:rPr>
        <w:t>。</w:t>
      </w:r>
    </w:p>
    <w:p>
      <w:pPr>
        <w:widowControl/>
        <w:spacing w:line="336" w:lineRule="auto"/>
        <w:ind w:firstLine="480" w:firstLineChars="200"/>
        <w:jc w:val="left"/>
        <w:rPr>
          <w:rFonts w:hint="eastAsia" w:ascii="宋体" w:hAnsi="宋体" w:cs="宋体"/>
          <w:color w:val="auto"/>
          <w:sz w:val="24"/>
        </w:rPr>
      </w:pPr>
      <w:r>
        <w:rPr>
          <w:rFonts w:hint="eastAsia" w:ascii="宋体" w:hAnsi="宋体" w:cs="宋体"/>
          <w:color w:val="auto"/>
          <w:sz w:val="24"/>
        </w:rPr>
        <w:t>（2）未进行网上注册并办理数字证书（CA认证）的供应商将无法参与本项目政府采购活动，潜在供应商应要尽早完成电子交易平台上的CA数字证书办理（申领流程见本公告</w:t>
      </w:r>
      <w:r>
        <w:rPr>
          <w:rFonts w:hint="eastAsia" w:ascii="宋体" w:hAnsi="宋体" w:cs="宋体"/>
          <w:b/>
          <w:color w:val="auto"/>
          <w:sz w:val="24"/>
        </w:rPr>
        <w:t>附件2</w:t>
      </w:r>
      <w:r>
        <w:rPr>
          <w:rFonts w:hint="eastAsia" w:ascii="宋体" w:hAnsi="宋体" w:cs="宋体"/>
          <w:color w:val="auto"/>
          <w:sz w:val="24"/>
        </w:rPr>
        <w:t>），并在首次响应文件提交截止时间前提交响应文件。</w:t>
      </w:r>
    </w:p>
    <w:p>
      <w:pPr>
        <w:widowControl/>
        <w:spacing w:line="336" w:lineRule="auto"/>
        <w:ind w:firstLine="480" w:firstLineChars="200"/>
        <w:jc w:val="left"/>
        <w:rPr>
          <w:rFonts w:hint="eastAsia" w:ascii="宋体" w:hAnsi="宋体" w:cs="宋体"/>
          <w:color w:val="auto"/>
          <w:sz w:val="24"/>
        </w:rPr>
      </w:pPr>
      <w:r>
        <w:rPr>
          <w:rFonts w:hint="eastAsia" w:ascii="宋体" w:hAnsi="宋体" w:cs="宋体"/>
          <w:color w:val="auto"/>
          <w:sz w:val="24"/>
        </w:rPr>
        <w:t>（3）为确保网上操作合法、有效和安全，请供应商确保在电子响应过程中能够对相关数据电文进行加密和使用电子签章，妥善保管CA数字证书并使用有效的CA数字证书参与整个采购活动。</w:t>
      </w:r>
    </w:p>
    <w:p>
      <w:pPr>
        <w:spacing w:line="336" w:lineRule="auto"/>
        <w:ind w:firstLine="480" w:firstLineChars="200"/>
        <w:rPr>
          <w:rFonts w:hint="eastAsia" w:ascii="宋体" w:hAnsi="宋体" w:cs="宋体"/>
          <w:bCs/>
          <w:color w:val="auto"/>
          <w:sz w:val="24"/>
          <w:u w:val="single"/>
        </w:rPr>
      </w:pPr>
      <w:r>
        <w:rPr>
          <w:rFonts w:hint="eastAsia" w:ascii="宋体" w:hAnsi="宋体" w:cs="宋体"/>
          <w:bCs/>
          <w:color w:val="auto"/>
          <w:sz w:val="24"/>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s="宋体"/>
          <w:bCs/>
          <w:color w:val="auto"/>
          <w:sz w:val="24"/>
          <w:u w:val="single"/>
        </w:rPr>
        <w:fldChar w:fldCharType="begin"/>
      </w:r>
      <w:r>
        <w:rPr>
          <w:rFonts w:hint="eastAsia" w:ascii="宋体" w:hAnsi="宋体" w:cs="宋体"/>
          <w:bCs/>
          <w:color w:val="auto"/>
          <w:sz w:val="24"/>
          <w:u w:val="single"/>
        </w:rPr>
        <w:instrText xml:space="preserve"> HYPERLINK </w:instrText>
      </w:r>
      <w:r>
        <w:rPr>
          <w:rFonts w:hint="eastAsia" w:ascii="宋体" w:hAnsi="宋体" w:cs="宋体"/>
          <w:bCs/>
          <w:color w:val="auto"/>
          <w:sz w:val="24"/>
          <w:u w:val="single"/>
        </w:rPr>
        <w:fldChar w:fldCharType="separate"/>
      </w:r>
      <w:r>
        <w:rPr>
          <w:rFonts w:hint="eastAsia" w:ascii="宋体" w:hAnsi="宋体" w:cs="宋体"/>
          <w:bCs/>
          <w:color w:val="auto"/>
          <w:sz w:val="24"/>
          <w:u w:val="single"/>
        </w:rPr>
        <w:fldChar w:fldCharType="end"/>
      </w:r>
      <w:r>
        <w:rPr>
          <w:rFonts w:hint="eastAsia" w:ascii="宋体" w:hAnsi="宋体" w:cs="宋体"/>
          <w:bCs/>
          <w:color w:val="auto"/>
          <w:sz w:val="24"/>
          <w:u w:val="single"/>
          <w:lang w:eastAsia="zh-CN"/>
        </w:rPr>
        <w:t>广西政府采购云平台</w:t>
      </w:r>
      <w:r>
        <w:rPr>
          <w:rFonts w:hint="eastAsia" w:ascii="宋体" w:hAnsi="宋体" w:cs="宋体"/>
          <w:bCs/>
          <w:color w:val="auto"/>
          <w:sz w:val="24"/>
          <w:u w:val="single"/>
        </w:rPr>
        <w:t>将予以拒收。</w:t>
      </w:r>
    </w:p>
    <w:p>
      <w:pPr>
        <w:snapToGrid w:val="0"/>
        <w:spacing w:line="336" w:lineRule="auto"/>
        <w:ind w:firstLine="480" w:firstLineChars="200"/>
        <w:rPr>
          <w:rFonts w:hint="eastAsia" w:ascii="宋体" w:hAnsi="宋体" w:cs="宋体"/>
          <w:color w:val="auto"/>
          <w:kern w:val="0"/>
          <w:sz w:val="24"/>
        </w:rPr>
      </w:pPr>
      <w:r>
        <w:rPr>
          <w:rFonts w:hint="eastAsia" w:ascii="宋体" w:hAnsi="宋体" w:cs="宋体"/>
          <w:color w:val="auto"/>
          <w:kern w:val="0"/>
          <w:sz w:val="24"/>
        </w:rPr>
        <w:t>3、CA证书在线解密：首次响应文件开启时，须要供应商登录</w:t>
      </w: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HYPERLINK </w:instrText>
      </w:r>
      <w:r>
        <w:rPr>
          <w:rFonts w:hint="eastAsia" w:ascii="宋体" w:hAnsi="宋体" w:cs="宋体"/>
          <w:color w:val="auto"/>
          <w:kern w:val="0"/>
          <w:sz w:val="24"/>
        </w:rPr>
        <w:fldChar w:fldCharType="separate"/>
      </w:r>
      <w:r>
        <w:rPr>
          <w:rFonts w:hint="eastAsia" w:ascii="宋体" w:hAnsi="宋体" w:cs="宋体"/>
          <w:color w:val="auto"/>
          <w:kern w:val="0"/>
          <w:sz w:val="24"/>
        </w:rPr>
        <w:fldChar w:fldCharType="end"/>
      </w:r>
      <w:r>
        <w:rPr>
          <w:rFonts w:hint="eastAsia" w:ascii="宋体" w:hAnsi="宋体" w:cs="宋体"/>
          <w:color w:val="auto"/>
          <w:kern w:val="0"/>
          <w:sz w:val="24"/>
          <w:lang w:eastAsia="zh-CN"/>
        </w:rPr>
        <w:t>广西政府采购云平台</w:t>
      </w:r>
      <w:r>
        <w:rPr>
          <w:rFonts w:hint="eastAsia" w:ascii="宋体" w:hAnsi="宋体" w:cs="宋体"/>
          <w:color w:val="auto"/>
          <w:kern w:val="0"/>
          <w:sz w:val="24"/>
        </w:rPr>
        <w:t>电子开标大厅按规定时间对加密的响应文件进行解密，</w:t>
      </w:r>
      <w:r>
        <w:rPr>
          <w:rFonts w:hint="eastAsia" w:ascii="宋体" w:hAnsi="宋体" w:cs="宋体"/>
          <w:color w:val="auto"/>
          <w:sz w:val="24"/>
        </w:rPr>
        <w:t>详见采购文件“第三章供应商须知正文25.2条”</w:t>
      </w:r>
      <w:r>
        <w:rPr>
          <w:rFonts w:hint="eastAsia" w:ascii="宋体" w:hAnsi="宋体" w:cs="宋体"/>
          <w:color w:val="auto"/>
          <w:kern w:val="0"/>
          <w:sz w:val="24"/>
        </w:rPr>
        <w:t>，否则后果自负。</w:t>
      </w:r>
    </w:p>
    <w:p>
      <w:pPr>
        <w:snapToGrid w:val="0"/>
        <w:spacing w:line="336" w:lineRule="auto"/>
        <w:ind w:firstLine="480" w:firstLineChars="200"/>
        <w:rPr>
          <w:rFonts w:hint="eastAsia" w:ascii="宋体" w:hAnsi="宋体" w:cs="宋体"/>
          <w:color w:val="auto"/>
          <w:kern w:val="0"/>
          <w:sz w:val="24"/>
        </w:rPr>
      </w:pPr>
      <w:r>
        <w:rPr>
          <w:rFonts w:hint="eastAsia" w:ascii="宋体" w:hAnsi="宋体" w:cs="宋体"/>
          <w:color w:val="auto"/>
          <w:kern w:val="0"/>
          <w:sz w:val="24"/>
        </w:rPr>
        <w:t>4、供应商需要在具备有摄像头及语音功能且互联网网络状况良好的电脑登录</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lang w:eastAsia="zh-CN"/>
        </w:rPr>
        <w:t>广西政府采购云平台</w:t>
      </w:r>
      <w:r>
        <w:rPr>
          <w:rFonts w:hint="eastAsia" w:ascii="宋体" w:hAnsi="宋体" w:cs="宋体"/>
          <w:color w:val="auto"/>
          <w:kern w:val="0"/>
          <w:sz w:val="24"/>
        </w:rPr>
        <w:t>远程开标大厅参与本次谈判，否则后果自负。</w:t>
      </w:r>
    </w:p>
    <w:p>
      <w:pPr>
        <w:spacing w:line="336" w:lineRule="auto"/>
        <w:ind w:firstLine="482" w:firstLineChars="200"/>
        <w:rPr>
          <w:rFonts w:hint="eastAsia" w:ascii="宋体" w:hAnsi="宋体" w:cs="宋体"/>
          <w:b/>
          <w:bCs/>
          <w:color w:val="auto"/>
          <w:sz w:val="24"/>
        </w:rPr>
      </w:pPr>
      <w:r>
        <w:rPr>
          <w:rFonts w:hint="eastAsia" w:ascii="宋体" w:hAnsi="宋体" w:cs="宋体"/>
          <w:b/>
          <w:bCs/>
          <w:color w:val="auto"/>
          <w:sz w:val="24"/>
        </w:rPr>
        <w:t>五、开启（首次响应文件开启时间）</w:t>
      </w:r>
    </w:p>
    <w:p>
      <w:pPr>
        <w:spacing w:line="336" w:lineRule="auto"/>
        <w:ind w:firstLine="480" w:firstLineChars="200"/>
        <w:rPr>
          <w:rFonts w:hint="eastAsia" w:ascii="宋体" w:hAnsi="宋体" w:cs="宋体"/>
          <w:bCs/>
          <w:color w:val="auto"/>
          <w:sz w:val="24"/>
          <w:u w:val="single"/>
        </w:rPr>
      </w:pPr>
      <w:r>
        <w:rPr>
          <w:rFonts w:hint="eastAsia" w:ascii="宋体" w:hAnsi="宋体" w:cs="宋体"/>
          <w:color w:val="auto"/>
          <w:sz w:val="24"/>
        </w:rPr>
        <w:t>1.时间</w:t>
      </w:r>
      <w:r>
        <w:rPr>
          <w:rFonts w:hint="eastAsia" w:ascii="宋体" w:hAnsi="宋体" w:cs="宋体"/>
          <w:bCs/>
          <w:color w:val="auto"/>
          <w:sz w:val="24"/>
        </w:rPr>
        <w:t>（北京时间）：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5</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23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 </w:t>
      </w:r>
      <w:r>
        <w:rPr>
          <w:rFonts w:hint="eastAsia" w:ascii="宋体" w:hAnsi="宋体" w:cs="宋体"/>
          <w:color w:val="auto"/>
          <w:sz w:val="24"/>
          <w:u w:val="none"/>
          <w:lang w:val="en-US" w:eastAsia="zh-CN"/>
        </w:rPr>
        <w:t>时</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00</w:t>
      </w:r>
      <w:r>
        <w:rPr>
          <w:rFonts w:hint="eastAsia" w:ascii="宋体" w:hAnsi="宋体" w:cs="宋体"/>
          <w:color w:val="auto"/>
          <w:sz w:val="24"/>
          <w:u w:val="single"/>
        </w:rPr>
        <w:t xml:space="preserve"> </w:t>
      </w:r>
      <w:r>
        <w:rPr>
          <w:rFonts w:hint="eastAsia" w:ascii="宋体" w:hAnsi="宋体" w:cs="宋体"/>
          <w:color w:val="auto"/>
          <w:sz w:val="24"/>
        </w:rPr>
        <w:t>分</w:t>
      </w:r>
      <w:r>
        <w:rPr>
          <w:rFonts w:hint="eastAsia" w:ascii="宋体" w:hAnsi="宋体" w:cs="宋体"/>
          <w:bCs/>
          <w:color w:val="auto"/>
          <w:sz w:val="24"/>
        </w:rPr>
        <w:t>后</w:t>
      </w:r>
    </w:p>
    <w:p>
      <w:pPr>
        <w:spacing w:line="336" w:lineRule="auto"/>
        <w:ind w:firstLine="480" w:firstLineChars="200"/>
        <w:rPr>
          <w:rFonts w:hint="eastAsia" w:ascii="宋体" w:hAnsi="宋体" w:cs="宋体"/>
          <w:bCs/>
          <w:color w:val="auto"/>
          <w:sz w:val="24"/>
          <w:u w:val="single"/>
        </w:rPr>
      </w:pPr>
      <w:r>
        <w:rPr>
          <w:rFonts w:hint="eastAsia" w:ascii="宋体" w:hAnsi="宋体" w:cs="宋体"/>
          <w:color w:val="auto"/>
          <w:sz w:val="24"/>
        </w:rPr>
        <w:t>2.地点：</w:t>
      </w:r>
      <w:r>
        <w:rPr>
          <w:rFonts w:hint="eastAsia" w:ascii="宋体" w:hAnsi="宋体" w:cs="宋体"/>
          <w:color w:val="auto"/>
          <w:sz w:val="24"/>
          <w:u w:val="single"/>
        </w:rPr>
        <w:t xml:space="preserve"> </w:t>
      </w:r>
      <w:r>
        <w:rPr>
          <w:rFonts w:hint="eastAsia" w:ascii="宋体" w:hAnsi="宋体" w:cs="宋体"/>
          <w:color w:val="auto"/>
          <w:sz w:val="24"/>
          <w:u w:val="single"/>
        </w:rPr>
        <w:fldChar w:fldCharType="begin"/>
      </w:r>
      <w:r>
        <w:rPr>
          <w:rFonts w:hint="eastAsia" w:ascii="宋体" w:hAnsi="宋体" w:cs="宋体"/>
          <w:color w:val="auto"/>
          <w:sz w:val="24"/>
          <w:u w:val="single"/>
        </w:rPr>
        <w:instrText xml:space="preserve"> HYPERLINK </w:instrText>
      </w:r>
      <w:r>
        <w:rPr>
          <w:rFonts w:hint="eastAsia" w:ascii="宋体" w:hAnsi="宋体" w:cs="宋体"/>
          <w:color w:val="auto"/>
          <w:sz w:val="24"/>
          <w:u w:val="single"/>
        </w:rPr>
        <w:fldChar w:fldCharType="separate"/>
      </w:r>
      <w:r>
        <w:rPr>
          <w:rFonts w:hint="eastAsia" w:ascii="宋体" w:hAnsi="宋体" w:cs="宋体"/>
          <w:color w:val="auto"/>
          <w:sz w:val="24"/>
          <w:u w:val="single"/>
        </w:rPr>
        <w:fldChar w:fldCharType="end"/>
      </w:r>
      <w:r>
        <w:rPr>
          <w:rFonts w:hint="eastAsia" w:ascii="宋体" w:hAnsi="宋体" w:cs="宋体"/>
          <w:color w:val="auto"/>
          <w:sz w:val="24"/>
          <w:u w:val="single"/>
          <w:lang w:eastAsia="zh-CN"/>
        </w:rPr>
        <w:t>广西政府采购云平台</w:t>
      </w:r>
      <w:r>
        <w:rPr>
          <w:rFonts w:hint="eastAsia" w:ascii="宋体" w:hAnsi="宋体" w:cs="宋体"/>
          <w:color w:val="auto"/>
          <w:sz w:val="24"/>
          <w:u w:val="single"/>
        </w:rPr>
        <w:t xml:space="preserve">开标大厅    </w:t>
      </w:r>
    </w:p>
    <w:p>
      <w:pPr>
        <w:spacing w:line="336" w:lineRule="auto"/>
        <w:ind w:firstLine="482" w:firstLineChars="200"/>
        <w:rPr>
          <w:rFonts w:hint="eastAsia" w:ascii="宋体" w:hAnsi="宋体" w:cs="宋体"/>
          <w:b/>
          <w:bCs/>
          <w:color w:val="auto"/>
          <w:sz w:val="24"/>
        </w:rPr>
      </w:pPr>
      <w:r>
        <w:rPr>
          <w:rFonts w:hint="eastAsia" w:ascii="宋体" w:hAnsi="宋体" w:cs="宋体"/>
          <w:b/>
          <w:bCs/>
          <w:color w:val="auto"/>
          <w:sz w:val="24"/>
        </w:rPr>
        <w:t>六、公告期限</w:t>
      </w:r>
    </w:p>
    <w:p>
      <w:pPr>
        <w:spacing w:line="336" w:lineRule="auto"/>
        <w:ind w:firstLine="480" w:firstLineChars="200"/>
        <w:rPr>
          <w:rFonts w:hint="eastAsia" w:ascii="宋体" w:hAnsi="宋体" w:cs="宋体"/>
          <w:color w:val="auto"/>
          <w:kern w:val="0"/>
          <w:sz w:val="24"/>
        </w:rPr>
      </w:pPr>
      <w:r>
        <w:rPr>
          <w:rFonts w:hint="eastAsia" w:ascii="宋体" w:hAnsi="宋体" w:cs="宋体"/>
          <w:color w:val="auto"/>
          <w:kern w:val="0"/>
          <w:sz w:val="24"/>
        </w:rPr>
        <w:t>自本公告发布之日起3个工作日。</w:t>
      </w:r>
    </w:p>
    <w:p>
      <w:pPr>
        <w:spacing w:line="336" w:lineRule="auto"/>
        <w:ind w:firstLine="482" w:firstLineChars="200"/>
        <w:rPr>
          <w:rFonts w:hint="eastAsia" w:ascii="宋体" w:hAnsi="宋体" w:cs="宋体"/>
          <w:b/>
          <w:bCs/>
          <w:color w:val="auto"/>
          <w:sz w:val="24"/>
        </w:rPr>
      </w:pPr>
      <w:r>
        <w:rPr>
          <w:rFonts w:hint="eastAsia" w:ascii="宋体" w:hAnsi="宋体" w:cs="宋体"/>
          <w:b/>
          <w:bCs/>
          <w:color w:val="auto"/>
          <w:sz w:val="24"/>
        </w:rPr>
        <w:t>七、其他补充事宜</w:t>
      </w:r>
    </w:p>
    <w:p>
      <w:pPr>
        <w:spacing w:line="336" w:lineRule="auto"/>
        <w:ind w:firstLine="480" w:firstLineChars="200"/>
        <w:rPr>
          <w:rFonts w:hint="eastAsia" w:ascii="宋体" w:hAnsi="宋体" w:cs="宋体"/>
          <w:color w:val="auto"/>
          <w:kern w:val="0"/>
          <w:sz w:val="24"/>
        </w:rPr>
      </w:pPr>
      <w:r>
        <w:rPr>
          <w:rFonts w:hint="eastAsia" w:ascii="宋体" w:hAnsi="宋体" w:cs="宋体"/>
          <w:color w:val="auto"/>
          <w:kern w:val="0"/>
          <w:sz w:val="24"/>
        </w:rPr>
        <w:t>1.谈判保证金：本项目不收取谈判保证金</w:t>
      </w:r>
    </w:p>
    <w:p>
      <w:pPr>
        <w:keepNext w:val="0"/>
        <w:keepLines w:val="0"/>
        <w:pageBreakBefore w:val="0"/>
        <w:widowControl w:val="0"/>
        <w:kinsoku/>
        <w:wordWrap w:val="0"/>
        <w:overflowPunct/>
        <w:topLinePunct/>
        <w:autoSpaceDE/>
        <w:autoSpaceDN/>
        <w:bidi w:val="0"/>
        <w:adjustRightInd/>
        <w:snapToGrid/>
        <w:spacing w:line="336"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 xml:space="preserve">2.采购意向公开链接：南宁市住房和城乡建设信息管理中心2024年3月至4月政府采购意向（http://zfcg.gxzf.gov.cn/site/detail?categoryCode=reformColumn&amp;parentId=66601&amp;articleId=2xCCEFp7PeQ0aU44hzXdjw==&amp;utm=site.site-PC-38920.1045-pc-wsg-mainSearchPage-front.3.509615d0fc5f11ee8e70751913d74d74） </w:t>
      </w:r>
    </w:p>
    <w:p>
      <w:pPr>
        <w:spacing w:line="336" w:lineRule="auto"/>
        <w:ind w:firstLine="480" w:firstLineChars="200"/>
        <w:rPr>
          <w:rFonts w:hint="eastAsia" w:ascii="宋体" w:hAnsi="宋体" w:cs="宋体"/>
          <w:color w:val="auto"/>
          <w:kern w:val="0"/>
          <w:sz w:val="24"/>
        </w:rPr>
      </w:pPr>
      <w:r>
        <w:rPr>
          <w:rFonts w:hint="eastAsia" w:ascii="宋体" w:hAnsi="宋体" w:cs="宋体"/>
          <w:color w:val="auto"/>
          <w:kern w:val="0"/>
          <w:sz w:val="24"/>
        </w:rPr>
        <w:t>3.网上查询地址</w:t>
      </w:r>
    </w:p>
    <w:p>
      <w:pPr>
        <w:wordWrap w:val="0"/>
        <w:spacing w:line="360" w:lineRule="auto"/>
        <w:ind w:firstLine="360" w:firstLineChars="150"/>
        <w:rPr>
          <w:rFonts w:hint="eastAsia" w:ascii="宋体" w:hAnsi="宋体" w:cs="宋体"/>
          <w:color w:val="auto"/>
          <w:kern w:val="0"/>
          <w:sz w:val="24"/>
        </w:rPr>
      </w:pPr>
      <w:r>
        <w:rPr>
          <w:rFonts w:hint="eastAsia" w:ascii="宋体" w:hAnsi="宋体" w:cs="宋体"/>
          <w:color w:val="auto"/>
          <w:kern w:val="0"/>
          <w:sz w:val="24"/>
        </w:rPr>
        <w:t>中国政府采购网（www.ccgp.gov.cn）、广西壮族自治区政府采购网（http://zfcg.gxzf.gov.cn/）、全国公共资源交易平台（广西·南宁）（http://ggzy.jgswj.gxzf.gov.cn/nnggzy/）；</w:t>
      </w:r>
    </w:p>
    <w:p>
      <w:pPr>
        <w:numPr>
          <w:ilvl w:val="0"/>
          <w:numId w:val="2"/>
        </w:numPr>
        <w:spacing w:line="336" w:lineRule="auto"/>
        <w:ind w:firstLine="480" w:firstLineChars="200"/>
        <w:rPr>
          <w:rFonts w:hint="eastAsia" w:ascii="宋体" w:hAnsi="宋体" w:cs="宋体"/>
          <w:color w:val="auto"/>
          <w:kern w:val="0"/>
          <w:sz w:val="24"/>
        </w:rPr>
      </w:pPr>
      <w:r>
        <w:rPr>
          <w:rFonts w:hint="eastAsia" w:ascii="宋体" w:hAnsi="宋体" w:cs="宋体"/>
          <w:color w:val="auto"/>
          <w:kern w:val="0"/>
          <w:sz w:val="24"/>
        </w:rPr>
        <w:t>本项目需要落实的政府采购政策</w:t>
      </w:r>
    </w:p>
    <w:p>
      <w:pPr>
        <w:spacing w:line="336" w:lineRule="auto"/>
        <w:ind w:firstLine="480" w:firstLineChars="200"/>
        <w:rPr>
          <w:rFonts w:hint="eastAsia" w:ascii="宋体" w:hAnsi="宋体" w:cs="宋体"/>
          <w:color w:val="auto"/>
          <w:kern w:val="0"/>
          <w:sz w:val="24"/>
        </w:rPr>
      </w:pPr>
      <w:r>
        <w:rPr>
          <w:rFonts w:hint="eastAsia" w:ascii="宋体" w:hAnsi="宋体" w:cs="宋体"/>
          <w:color w:val="auto"/>
          <w:kern w:val="0"/>
          <w:sz w:val="24"/>
        </w:rPr>
        <w:t>（1）政府采购促进中小企业发展。</w:t>
      </w:r>
    </w:p>
    <w:p>
      <w:pPr>
        <w:spacing w:line="336" w:lineRule="auto"/>
        <w:ind w:firstLine="480" w:firstLineChars="200"/>
        <w:rPr>
          <w:rFonts w:hint="eastAsia" w:ascii="宋体" w:hAnsi="宋体" w:cs="宋体"/>
          <w:color w:val="auto"/>
          <w:kern w:val="0"/>
          <w:sz w:val="24"/>
        </w:rPr>
      </w:pPr>
      <w:r>
        <w:rPr>
          <w:rFonts w:hint="eastAsia" w:ascii="宋体" w:hAnsi="宋体" w:cs="宋体"/>
          <w:color w:val="auto"/>
          <w:kern w:val="0"/>
          <w:sz w:val="24"/>
        </w:rPr>
        <w:t>（2）政府采购支持采用本国产品的政策。</w:t>
      </w:r>
    </w:p>
    <w:p>
      <w:pPr>
        <w:spacing w:line="336" w:lineRule="auto"/>
        <w:ind w:firstLine="480" w:firstLineChars="200"/>
        <w:rPr>
          <w:rFonts w:hint="eastAsia" w:ascii="宋体" w:hAnsi="宋体" w:cs="宋体"/>
          <w:color w:val="auto"/>
          <w:kern w:val="0"/>
          <w:sz w:val="24"/>
        </w:rPr>
      </w:pPr>
      <w:r>
        <w:rPr>
          <w:rFonts w:hint="eastAsia" w:ascii="宋体" w:hAnsi="宋体" w:cs="宋体"/>
          <w:color w:val="auto"/>
          <w:kern w:val="0"/>
          <w:sz w:val="24"/>
        </w:rPr>
        <w:t>（3）强制采购节能产品；优先采购节能产品、环境标志产品。</w:t>
      </w:r>
    </w:p>
    <w:p>
      <w:pPr>
        <w:spacing w:line="336" w:lineRule="auto"/>
        <w:ind w:firstLine="480" w:firstLineChars="200"/>
        <w:rPr>
          <w:rFonts w:hint="eastAsia" w:ascii="宋体" w:hAnsi="宋体" w:cs="宋体"/>
          <w:color w:val="auto"/>
          <w:kern w:val="0"/>
          <w:sz w:val="24"/>
        </w:rPr>
      </w:pPr>
      <w:r>
        <w:rPr>
          <w:rFonts w:hint="eastAsia" w:ascii="宋体" w:hAnsi="宋体" w:cs="宋体"/>
          <w:color w:val="auto"/>
          <w:kern w:val="0"/>
          <w:sz w:val="24"/>
        </w:rPr>
        <w:t>（4）政府采购促进残疾人就业政策。</w:t>
      </w:r>
    </w:p>
    <w:p>
      <w:pPr>
        <w:spacing w:line="336" w:lineRule="auto"/>
        <w:ind w:firstLine="480" w:firstLineChars="200"/>
        <w:rPr>
          <w:rFonts w:hint="eastAsia" w:ascii="宋体" w:hAnsi="宋体" w:cs="宋体"/>
          <w:color w:val="auto"/>
          <w:kern w:val="0"/>
          <w:sz w:val="24"/>
        </w:rPr>
      </w:pPr>
      <w:r>
        <w:rPr>
          <w:rFonts w:hint="eastAsia" w:ascii="宋体" w:hAnsi="宋体" w:cs="宋体"/>
          <w:color w:val="auto"/>
          <w:kern w:val="0"/>
          <w:sz w:val="24"/>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336" w:lineRule="auto"/>
        <w:ind w:firstLine="480" w:firstLineChars="200"/>
        <w:rPr>
          <w:rFonts w:hint="eastAsia" w:ascii="宋体" w:hAnsi="宋体" w:cs="宋体"/>
          <w:color w:val="auto"/>
          <w:kern w:val="0"/>
          <w:sz w:val="24"/>
        </w:rPr>
      </w:pPr>
      <w:r>
        <w:rPr>
          <w:rFonts w:hint="eastAsia" w:ascii="宋体" w:hAnsi="宋体" w:cs="宋体"/>
          <w:color w:val="auto"/>
          <w:kern w:val="0"/>
          <w:sz w:val="24"/>
        </w:rPr>
        <w:t>6. 若对项目采购电子交易系统操作有疑问，可登录</w:t>
      </w: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HYPERLINK </w:instrText>
      </w:r>
      <w:r>
        <w:rPr>
          <w:rFonts w:hint="eastAsia" w:ascii="宋体" w:hAnsi="宋体" w:cs="宋体"/>
          <w:color w:val="auto"/>
          <w:kern w:val="0"/>
          <w:sz w:val="24"/>
        </w:rPr>
        <w:fldChar w:fldCharType="separate"/>
      </w:r>
      <w:r>
        <w:rPr>
          <w:rFonts w:hint="eastAsia" w:ascii="宋体" w:hAnsi="宋体" w:cs="宋体"/>
          <w:color w:val="auto"/>
          <w:kern w:val="0"/>
          <w:sz w:val="24"/>
        </w:rPr>
        <w:fldChar w:fldCharType="end"/>
      </w:r>
      <w:r>
        <w:rPr>
          <w:rFonts w:hint="eastAsia" w:ascii="宋体" w:hAnsi="宋体" w:cs="宋体"/>
          <w:color w:val="auto"/>
          <w:kern w:val="0"/>
          <w:sz w:val="24"/>
          <w:lang w:eastAsia="zh-CN"/>
        </w:rPr>
        <w:t>广西政府采购云平台</w:t>
      </w:r>
      <w:r>
        <w:rPr>
          <w:rFonts w:hint="eastAsia" w:ascii="宋体" w:hAnsi="宋体" w:cs="宋体"/>
          <w:color w:val="auto"/>
          <w:kern w:val="0"/>
          <w:sz w:val="24"/>
        </w:rPr>
        <w:t>（</w:t>
      </w:r>
      <w:r>
        <w:rPr>
          <w:rFonts w:hint="eastAsia" w:ascii="宋体" w:hAnsi="宋体" w:cs="宋体"/>
          <w:color w:val="auto"/>
          <w:kern w:val="0"/>
          <w:sz w:val="24"/>
          <w:lang w:eastAsia="zh-CN"/>
        </w:rPr>
        <w:t>https://login.gcy.zfcg.gxzf.gov.cn/user-login/#/</w:t>
      </w:r>
      <w:r>
        <w:rPr>
          <w:rFonts w:hint="eastAsia" w:ascii="宋体" w:hAnsi="宋体" w:cs="宋体"/>
          <w:color w:val="auto"/>
          <w:kern w:val="0"/>
          <w:sz w:val="24"/>
        </w:rPr>
        <w:t>），点击右侧咨询小采，获取采小蜜智能服务管家帮助，或拨打</w:t>
      </w:r>
      <w:r>
        <w:rPr>
          <w:rFonts w:hint="eastAsia" w:ascii="宋体" w:hAnsi="宋体" w:cs="宋体"/>
          <w:color w:val="auto"/>
          <w:kern w:val="0"/>
          <w:sz w:val="24"/>
          <w:lang w:eastAsia="zh-CN"/>
        </w:rPr>
        <w:t>采购云</w:t>
      </w:r>
      <w:r>
        <w:rPr>
          <w:rFonts w:hint="eastAsia" w:ascii="宋体" w:hAnsi="宋体" w:cs="宋体"/>
          <w:color w:val="auto"/>
          <w:kern w:val="0"/>
          <w:sz w:val="24"/>
        </w:rPr>
        <w:t>服务热线</w:t>
      </w:r>
      <w:r>
        <w:rPr>
          <w:rFonts w:hint="eastAsia" w:ascii="宋体" w:hAnsi="宋体" w:cs="宋体"/>
          <w:color w:val="auto"/>
          <w:kern w:val="0"/>
          <w:sz w:val="24"/>
          <w:lang w:eastAsia="zh-CN"/>
        </w:rPr>
        <w:t>95763</w:t>
      </w:r>
      <w:r>
        <w:rPr>
          <w:rFonts w:hint="eastAsia" w:ascii="宋体" w:hAnsi="宋体" w:cs="宋体"/>
          <w:color w:val="auto"/>
          <w:kern w:val="0"/>
          <w:sz w:val="24"/>
        </w:rPr>
        <w:t xml:space="preserve">获取热线服务帮助。 </w:t>
      </w:r>
    </w:p>
    <w:p>
      <w:pPr>
        <w:spacing w:line="336" w:lineRule="auto"/>
        <w:ind w:firstLine="482" w:firstLineChars="200"/>
        <w:rPr>
          <w:rFonts w:hint="eastAsia" w:ascii="宋体" w:hAnsi="宋体" w:cs="宋体"/>
          <w:bCs/>
          <w:color w:val="auto"/>
          <w:sz w:val="24"/>
        </w:rPr>
      </w:pPr>
      <w:r>
        <w:rPr>
          <w:rFonts w:hint="eastAsia" w:ascii="宋体" w:hAnsi="宋体" w:cs="宋体"/>
          <w:b/>
          <w:color w:val="auto"/>
          <w:kern w:val="44"/>
          <w:sz w:val="24"/>
        </w:rPr>
        <w:t>八、凡对本次采购提出询问，请按以下方式联系</w:t>
      </w:r>
    </w:p>
    <w:p>
      <w:pPr>
        <w:spacing w:line="336" w:lineRule="auto"/>
        <w:ind w:firstLine="840" w:firstLineChars="350"/>
        <w:jc w:val="left"/>
        <w:rPr>
          <w:rFonts w:hint="eastAsia" w:ascii="宋体" w:hAnsi="宋体" w:cs="宋体"/>
          <w:color w:val="auto"/>
          <w:sz w:val="24"/>
        </w:rPr>
      </w:pPr>
      <w:r>
        <w:rPr>
          <w:rFonts w:hint="eastAsia" w:ascii="宋体" w:hAnsi="宋体" w:cs="宋体"/>
          <w:color w:val="auto"/>
          <w:sz w:val="24"/>
        </w:rPr>
        <w:t>1.采购人信息</w:t>
      </w:r>
    </w:p>
    <w:p>
      <w:pPr>
        <w:spacing w:line="336" w:lineRule="auto"/>
        <w:ind w:left="1079" w:leftChars="371" w:hanging="300" w:hangingChars="125"/>
        <w:jc w:val="left"/>
        <w:rPr>
          <w:rFonts w:hint="eastAsia"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南宁市住房和城乡建设信息管理中心</w:t>
      </w:r>
    </w:p>
    <w:p>
      <w:pPr>
        <w:spacing w:line="336" w:lineRule="auto"/>
        <w:ind w:left="1079" w:leftChars="371" w:hanging="300" w:hangingChars="125"/>
        <w:jc w:val="left"/>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南宁市青秀区金湖路59-1号</w:t>
      </w:r>
    </w:p>
    <w:p>
      <w:pPr>
        <w:pStyle w:val="14"/>
        <w:spacing w:line="336" w:lineRule="auto"/>
        <w:ind w:firstLine="840" w:firstLineChars="350"/>
        <w:rPr>
          <w:rFonts w:hint="eastAsia" w:hAnsi="宋体" w:cs="宋体"/>
          <w:color w:val="auto"/>
          <w:sz w:val="24"/>
          <w:szCs w:val="24"/>
        </w:rPr>
      </w:pPr>
      <w:r>
        <w:rPr>
          <w:rFonts w:hint="eastAsia" w:hAnsi="宋体" w:cs="宋体"/>
          <w:color w:val="auto"/>
          <w:kern w:val="2"/>
          <w:sz w:val="24"/>
          <w:szCs w:val="24"/>
        </w:rPr>
        <w:t>项目联系人</w:t>
      </w:r>
      <w:r>
        <w:rPr>
          <w:rFonts w:hint="eastAsia" w:hAnsi="宋体" w:cs="宋体"/>
          <w:color w:val="auto"/>
          <w:sz w:val="24"/>
          <w:szCs w:val="24"/>
        </w:rPr>
        <w:t>：</w:t>
      </w:r>
      <w:r>
        <w:rPr>
          <w:rFonts w:hint="eastAsia" w:hAnsi="宋体" w:cs="宋体"/>
          <w:color w:val="auto"/>
          <w:kern w:val="2"/>
          <w:sz w:val="24"/>
          <w:szCs w:val="24"/>
          <w:u w:val="single"/>
        </w:rPr>
        <w:t>檀</w:t>
      </w:r>
      <w:r>
        <w:rPr>
          <w:rFonts w:hint="eastAsia" w:hAnsi="宋体" w:cs="宋体"/>
          <w:color w:val="auto"/>
          <w:kern w:val="2"/>
          <w:sz w:val="24"/>
          <w:szCs w:val="24"/>
          <w:u w:val="single"/>
          <w:lang w:val="en-US" w:eastAsia="zh-CN"/>
        </w:rPr>
        <w:t>成福</w:t>
      </w:r>
      <w:r>
        <w:rPr>
          <w:rFonts w:hint="eastAsia" w:hAnsi="宋体" w:cs="宋体"/>
          <w:color w:val="auto"/>
          <w:kern w:val="2"/>
          <w:sz w:val="24"/>
          <w:szCs w:val="24"/>
          <w:u w:val="single"/>
        </w:rPr>
        <w:t xml:space="preserve"> </w:t>
      </w:r>
    </w:p>
    <w:p>
      <w:pPr>
        <w:spacing w:line="336" w:lineRule="auto"/>
        <w:ind w:left="1079" w:leftChars="371" w:hanging="300" w:hangingChars="125"/>
        <w:jc w:val="left"/>
        <w:rPr>
          <w:rFonts w:hint="eastAsia"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0771-5882812</w:t>
      </w:r>
    </w:p>
    <w:p>
      <w:pPr>
        <w:spacing w:line="336" w:lineRule="auto"/>
        <w:ind w:left="1079" w:leftChars="371" w:hanging="300" w:hangingChars="125"/>
        <w:jc w:val="left"/>
        <w:rPr>
          <w:rFonts w:hint="eastAsia" w:ascii="宋体" w:hAnsi="宋体" w:cs="宋体"/>
          <w:color w:val="auto"/>
          <w:sz w:val="24"/>
        </w:rPr>
      </w:pPr>
      <w:r>
        <w:rPr>
          <w:rFonts w:hint="eastAsia" w:ascii="宋体" w:hAnsi="宋体" w:cs="宋体"/>
          <w:color w:val="auto"/>
          <w:sz w:val="24"/>
        </w:rPr>
        <w:t>2.采购代理机构信息</w:t>
      </w:r>
    </w:p>
    <w:p>
      <w:pPr>
        <w:spacing w:line="336" w:lineRule="auto"/>
        <w:ind w:firstLine="840" w:firstLineChars="350"/>
        <w:rPr>
          <w:rFonts w:hint="eastAsia"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广西霖佳工程咨询有限责任公司</w:t>
      </w:r>
    </w:p>
    <w:p>
      <w:pPr>
        <w:spacing w:line="336" w:lineRule="auto"/>
        <w:ind w:firstLine="840" w:firstLineChars="350"/>
        <w:rPr>
          <w:rFonts w:hint="eastAsia" w:ascii="宋体" w:hAnsi="宋体" w:cs="宋体"/>
          <w:color w:val="auto"/>
          <w:w w:val="95"/>
          <w:sz w:val="24"/>
        </w:rPr>
      </w:pPr>
      <w:r>
        <w:rPr>
          <w:rFonts w:hint="eastAsia" w:ascii="宋体" w:hAnsi="宋体" w:cs="宋体"/>
          <w:color w:val="auto"/>
          <w:sz w:val="24"/>
        </w:rPr>
        <w:t>地　址：</w:t>
      </w:r>
      <w:r>
        <w:rPr>
          <w:rFonts w:hint="eastAsia" w:ascii="宋体" w:hAnsi="宋体" w:cs="宋体"/>
          <w:color w:val="auto"/>
          <w:w w:val="95"/>
          <w:sz w:val="24"/>
          <w:u w:val="single"/>
        </w:rPr>
        <w:t>中国(广西)自由贸易试验区南宁片区平乐大道37号华润•铂寓十七层1725号房</w:t>
      </w:r>
    </w:p>
    <w:p>
      <w:pPr>
        <w:spacing w:line="336" w:lineRule="auto"/>
        <w:ind w:firstLine="840" w:firstLineChars="35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0771-3356599</w:t>
      </w:r>
    </w:p>
    <w:p>
      <w:pPr>
        <w:spacing w:line="336" w:lineRule="auto"/>
        <w:ind w:firstLine="840" w:firstLineChars="350"/>
        <w:rPr>
          <w:rFonts w:hint="eastAsia" w:ascii="宋体" w:hAnsi="宋体" w:cs="宋体"/>
          <w:color w:val="auto"/>
          <w:sz w:val="24"/>
        </w:rPr>
      </w:pPr>
      <w:r>
        <w:rPr>
          <w:rFonts w:hint="eastAsia" w:ascii="宋体" w:hAnsi="宋体" w:cs="宋体"/>
          <w:color w:val="auto"/>
          <w:sz w:val="24"/>
        </w:rPr>
        <w:t>3.项目联系方式</w:t>
      </w:r>
    </w:p>
    <w:p>
      <w:pPr>
        <w:spacing w:line="336" w:lineRule="auto"/>
        <w:ind w:firstLine="840" w:firstLineChars="350"/>
        <w:rPr>
          <w:rFonts w:hint="eastAsia" w:ascii="宋体" w:hAnsi="宋体" w:cs="宋体"/>
          <w:color w:val="auto"/>
          <w:sz w:val="24"/>
          <w:u w:val="single"/>
        </w:rPr>
      </w:pPr>
      <w:r>
        <w:rPr>
          <w:rFonts w:hint="eastAsia" w:ascii="宋体" w:hAnsi="宋体" w:cs="宋体"/>
          <w:color w:val="auto"/>
          <w:sz w:val="24"/>
        </w:rPr>
        <w:t>项目联系人：</w:t>
      </w:r>
      <w:r>
        <w:rPr>
          <w:rFonts w:hint="eastAsia" w:ascii="宋体" w:hAnsi="宋体" w:cs="宋体"/>
          <w:color w:val="auto"/>
          <w:sz w:val="24"/>
          <w:u w:val="single"/>
        </w:rPr>
        <w:t>刘洁琼</w:t>
      </w:r>
    </w:p>
    <w:p>
      <w:pPr>
        <w:spacing w:line="336" w:lineRule="auto"/>
        <w:ind w:firstLine="840" w:firstLineChars="350"/>
        <w:rPr>
          <w:rFonts w:hint="eastAsia"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 xml:space="preserve"> 0771-3356599</w:t>
      </w:r>
    </w:p>
    <w:p>
      <w:pPr>
        <w:spacing w:line="336" w:lineRule="auto"/>
        <w:ind w:firstLine="480" w:firstLineChars="200"/>
        <w:rPr>
          <w:rFonts w:hint="eastAsia" w:ascii="宋体" w:hAnsi="宋体" w:cs="宋体"/>
          <w:color w:val="auto"/>
          <w:sz w:val="24"/>
        </w:rPr>
      </w:pPr>
    </w:p>
    <w:p>
      <w:pPr>
        <w:pStyle w:val="9"/>
        <w:spacing w:line="336" w:lineRule="auto"/>
        <w:ind w:firstLine="480" w:firstLineChars="200"/>
        <w:rPr>
          <w:rFonts w:hint="eastAsia" w:ascii="宋体" w:hAnsi="宋体" w:cs="宋体"/>
          <w:color w:val="auto"/>
          <w:sz w:val="24"/>
        </w:rPr>
      </w:pPr>
      <w:r>
        <w:rPr>
          <w:rFonts w:hint="eastAsia" w:ascii="宋体" w:hAnsi="宋体" w:cs="宋体"/>
          <w:color w:val="auto"/>
          <w:sz w:val="24"/>
        </w:rPr>
        <w:t>附件： 1.CA证书申请方式及操作指南下载地址（现场申请方式见网址：</w:t>
      </w:r>
      <w:r>
        <w:rPr>
          <w:rFonts w:hint="eastAsia" w:ascii="宋体" w:hAnsi="宋体" w:cs="宋体"/>
          <w:color w:val="auto"/>
          <w:sz w:val="24"/>
        </w:rPr>
        <w:fldChar w:fldCharType="begin"/>
      </w:r>
      <w:r>
        <w:rPr>
          <w:rFonts w:hint="eastAsia" w:ascii="宋体" w:hAnsi="宋体" w:cs="宋体"/>
          <w:color w:val="auto"/>
          <w:sz w:val="24"/>
        </w:rPr>
        <w:instrText xml:space="preserve"> HYPERLINK "http://www.ccgp-guangxi.gov.cn/OfficeService/DownloadArea/8354055.html?utm=a0003.39a112b4.cmp001.d0002.f0464b20ff2a11eb873141bf9e381949" </w:instrText>
      </w:r>
      <w:r>
        <w:rPr>
          <w:rFonts w:hint="eastAsia" w:ascii="宋体" w:hAnsi="宋体" w:cs="宋体"/>
          <w:color w:val="auto"/>
          <w:sz w:val="24"/>
        </w:rPr>
        <w:fldChar w:fldCharType="separate"/>
      </w:r>
      <w:r>
        <w:rPr>
          <w:rStyle w:val="22"/>
          <w:rFonts w:hint="eastAsia" w:ascii="宋体" w:hAnsi="宋体" w:cs="宋体"/>
          <w:color w:val="auto"/>
          <w:sz w:val="24"/>
        </w:rPr>
        <w:t>http://www.ccgp-guangxi.gov.cn/OfficeService/DownloadArea/8354055.html?utm=a0003.39a112b4.cmp001.d0002.f0464b20ff2a11eb873141bf9e381949</w:t>
      </w:r>
      <w:r>
        <w:rPr>
          <w:rFonts w:hint="eastAsia" w:ascii="宋体" w:hAnsi="宋体" w:cs="宋体"/>
          <w:color w:val="auto"/>
          <w:sz w:val="24"/>
        </w:rPr>
        <w:fldChar w:fldCharType="end"/>
      </w:r>
      <w:r>
        <w:rPr>
          <w:rFonts w:hint="eastAsia" w:ascii="宋体" w:hAnsi="宋体" w:cs="宋体"/>
          <w:color w:val="auto"/>
          <w:sz w:val="24"/>
        </w:rPr>
        <w:t xml:space="preserve">（广西政府采购网）/网上申请方式见网址： </w:t>
      </w:r>
      <w:r>
        <w:rPr>
          <w:rFonts w:hint="eastAsia" w:ascii="宋体" w:hAnsi="宋体" w:cs="宋体"/>
          <w:color w:val="auto"/>
          <w:sz w:val="24"/>
        </w:rPr>
        <w:fldChar w:fldCharType="begin"/>
      </w:r>
      <w:r>
        <w:rPr>
          <w:rFonts w:hint="eastAsia" w:ascii="宋体" w:hAnsi="宋体" w:cs="宋体"/>
          <w:color w:val="auto"/>
          <w:sz w:val="24"/>
        </w:rPr>
        <w:instrText xml:space="preserve"> HYPERLINK "http://nncz.nanning.gov.cn/" </w:instrText>
      </w:r>
      <w:r>
        <w:rPr>
          <w:rFonts w:hint="eastAsia" w:ascii="宋体" w:hAnsi="宋体" w:cs="宋体"/>
          <w:color w:val="auto"/>
          <w:sz w:val="24"/>
        </w:rPr>
        <w:fldChar w:fldCharType="separate"/>
      </w:r>
      <w:r>
        <w:rPr>
          <w:rStyle w:val="22"/>
          <w:rFonts w:hint="eastAsia" w:ascii="宋体" w:hAnsi="宋体" w:cs="宋体"/>
          <w:color w:val="auto"/>
          <w:sz w:val="24"/>
        </w:rPr>
        <w:t>http://nncz.nanning.gov.cn/</w:t>
      </w:r>
      <w:r>
        <w:rPr>
          <w:rFonts w:hint="eastAsia" w:ascii="宋体" w:hAnsi="宋体" w:cs="宋体"/>
          <w:color w:val="auto"/>
          <w:sz w:val="24"/>
        </w:rPr>
        <w:fldChar w:fldCharType="end"/>
      </w:r>
      <w:r>
        <w:rPr>
          <w:rFonts w:hint="eastAsia" w:ascii="宋体" w:hAnsi="宋体" w:cs="宋体"/>
          <w:color w:val="auto"/>
          <w:sz w:val="24"/>
        </w:rPr>
        <w:t>（南宁市财政局官网）-下载专区-南宁市政采云CA证书办理操作指南）</w:t>
      </w:r>
    </w:p>
    <w:p>
      <w:pPr>
        <w:pStyle w:val="9"/>
        <w:spacing w:line="336" w:lineRule="auto"/>
        <w:ind w:firstLine="480" w:firstLineChars="200"/>
        <w:rPr>
          <w:rFonts w:hint="eastAsia" w:ascii="宋体" w:hAnsi="宋体" w:cs="宋体"/>
          <w:color w:val="auto"/>
          <w:sz w:val="24"/>
          <w:u w:val="single"/>
        </w:rPr>
      </w:pPr>
      <w:r>
        <w:rPr>
          <w:rFonts w:hint="eastAsia" w:ascii="宋体" w:hAnsi="宋体" w:cs="宋体"/>
          <w:color w:val="auto"/>
          <w:sz w:val="24"/>
        </w:rPr>
        <w:t>2.电子投标文件制作与投送教程（在此网址下载：</w:t>
      </w:r>
      <w:r>
        <w:rPr>
          <w:rFonts w:hint="eastAsia" w:ascii="宋体" w:hAnsi="宋体" w:cs="宋体"/>
          <w:color w:val="auto"/>
          <w:sz w:val="24"/>
        </w:rPr>
        <w:fldChar w:fldCharType="begin"/>
      </w:r>
      <w:r>
        <w:rPr>
          <w:rFonts w:hint="eastAsia" w:ascii="宋体" w:hAnsi="宋体" w:cs="宋体"/>
          <w:color w:val="auto"/>
          <w:sz w:val="24"/>
        </w:rPr>
        <w:instrText xml:space="preserve"> HYPERLINK "http://nncz.nanning.gov.cn/" </w:instrText>
      </w:r>
      <w:r>
        <w:rPr>
          <w:rFonts w:hint="eastAsia" w:ascii="宋体" w:hAnsi="宋体" w:cs="宋体"/>
          <w:color w:val="auto"/>
          <w:sz w:val="24"/>
        </w:rPr>
        <w:fldChar w:fldCharType="separate"/>
      </w:r>
      <w:r>
        <w:rPr>
          <w:rStyle w:val="22"/>
          <w:rFonts w:hint="eastAsia" w:ascii="宋体" w:hAnsi="宋体" w:cs="宋体"/>
          <w:color w:val="auto"/>
          <w:sz w:val="24"/>
        </w:rPr>
        <w:t>http://nncz.nanning.gov.cn/</w:t>
      </w:r>
      <w:r>
        <w:rPr>
          <w:rFonts w:hint="eastAsia" w:ascii="宋体" w:hAnsi="宋体" w:cs="宋体"/>
          <w:color w:val="auto"/>
          <w:sz w:val="24"/>
        </w:rPr>
        <w:fldChar w:fldCharType="end"/>
      </w:r>
      <w:r>
        <w:rPr>
          <w:rFonts w:hint="eastAsia" w:ascii="宋体" w:hAnsi="宋体" w:cs="宋体"/>
          <w:color w:val="auto"/>
          <w:sz w:val="24"/>
        </w:rPr>
        <w:t>（南宁市财政局官网）-下载专区）</w:t>
      </w:r>
    </w:p>
    <w:p>
      <w:pPr>
        <w:spacing w:line="336" w:lineRule="auto"/>
        <w:ind w:firstLine="6240" w:firstLineChars="2600"/>
        <w:rPr>
          <w:rFonts w:hint="eastAsia" w:ascii="宋体" w:hAnsi="宋体" w:cs="宋体"/>
          <w:color w:val="auto"/>
          <w:sz w:val="24"/>
          <w:u w:val="single"/>
        </w:rPr>
      </w:pPr>
      <w:r>
        <w:rPr>
          <w:rFonts w:hint="eastAsia" w:ascii="宋体" w:hAnsi="宋体" w:cs="宋体"/>
          <w:color w:val="auto"/>
          <w:sz w:val="24"/>
          <w:u w:val="single"/>
        </w:rPr>
        <w:t>广西霖佳工程咨询有限责任公司</w:t>
      </w:r>
    </w:p>
    <w:p>
      <w:pPr>
        <w:jc w:val="center"/>
        <w:outlineLvl w:val="9"/>
        <w:rPr>
          <w:rFonts w:hint="eastAsia" w:ascii="宋体" w:hAnsi="宋体" w:cs="宋体"/>
          <w:color w:val="auto"/>
          <w:sz w:val="24"/>
        </w:rPr>
        <w:sectPr>
          <w:footerReference r:id="rId7" w:type="default"/>
          <w:pgSz w:w="11906" w:h="16838"/>
          <w:pgMar w:top="1440" w:right="1080" w:bottom="1440" w:left="1080" w:header="720" w:footer="720" w:gutter="0"/>
          <w:cols w:space="720" w:num="1"/>
          <w:docGrid w:type="lines" w:linePitch="331" w:charSpace="0"/>
        </w:sectPr>
      </w:pPr>
      <w:bookmarkStart w:id="3" w:name="_Toc7669"/>
      <w:r>
        <w:rPr>
          <w:rFonts w:hint="eastAsia" w:ascii="宋体" w:hAnsi="宋体" w:cs="宋体"/>
          <w:color w:val="auto"/>
          <w:sz w:val="24"/>
          <w:u w:val="none"/>
          <w:lang w:val="en-US" w:eastAsia="zh-CN"/>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5</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14 </w:t>
      </w:r>
      <w:r>
        <w:rPr>
          <w:rFonts w:hint="eastAsia" w:ascii="宋体" w:hAnsi="宋体" w:cs="宋体"/>
          <w:color w:val="auto"/>
          <w:sz w:val="24"/>
        </w:rPr>
        <w:t>日</w:t>
      </w:r>
      <w:bookmarkStart w:id="59" w:name="_GoBack"/>
      <w:bookmarkEnd w:id="59"/>
    </w:p>
    <w:p>
      <w:pPr>
        <w:pStyle w:val="3"/>
        <w:jc w:val="center"/>
        <w:rPr>
          <w:rFonts w:hint="eastAsia" w:ascii="宋体" w:hAnsi="宋体" w:cs="宋体"/>
          <w:color w:val="auto"/>
        </w:rPr>
      </w:pPr>
      <w:bookmarkStart w:id="4" w:name="_Toc18180"/>
      <w:r>
        <w:rPr>
          <w:rFonts w:hint="eastAsia" w:ascii="宋体" w:hAnsi="宋体" w:cs="宋体"/>
          <w:bCs w:val="0"/>
          <w:color w:val="auto"/>
          <w:sz w:val="32"/>
          <w:szCs w:val="32"/>
        </w:rPr>
        <w:t>第二章 采购需求</w:t>
      </w:r>
      <w:bookmarkEnd w:id="3"/>
      <w:bookmarkEnd w:id="4"/>
    </w:p>
    <w:p>
      <w:pPr>
        <w:spacing w:line="420" w:lineRule="exact"/>
        <w:jc w:val="left"/>
        <w:rPr>
          <w:rFonts w:hint="eastAsia" w:ascii="宋体" w:hAnsi="宋体" w:cs="宋体"/>
          <w:color w:val="auto"/>
          <w:sz w:val="24"/>
        </w:rPr>
      </w:pPr>
      <w:r>
        <w:rPr>
          <w:rFonts w:hint="eastAsia" w:ascii="宋体" w:hAnsi="宋体" w:cs="宋体"/>
          <w:color w:val="auto"/>
          <w:sz w:val="24"/>
        </w:rPr>
        <w:t>说明：</w:t>
      </w:r>
    </w:p>
    <w:p>
      <w:pPr>
        <w:spacing w:line="420" w:lineRule="exact"/>
        <w:ind w:firstLine="480" w:firstLineChars="200"/>
        <w:jc w:val="left"/>
        <w:rPr>
          <w:rFonts w:hint="eastAsia" w:ascii="宋体" w:hAnsi="宋体" w:cs="宋体"/>
          <w:color w:val="auto"/>
          <w:sz w:val="24"/>
        </w:rPr>
      </w:pPr>
      <w:r>
        <w:rPr>
          <w:rFonts w:hint="eastAsia" w:ascii="宋体" w:hAnsi="宋体" w:cs="宋体"/>
          <w:color w:val="auto"/>
          <w:sz w:val="24"/>
        </w:rPr>
        <w:t>1. 为落实政府采购政策需满足的要求</w:t>
      </w:r>
    </w:p>
    <w:p>
      <w:pPr>
        <w:spacing w:line="420" w:lineRule="exact"/>
        <w:ind w:firstLine="480" w:firstLineChars="200"/>
        <w:jc w:val="left"/>
        <w:rPr>
          <w:rFonts w:hint="eastAsia" w:ascii="宋体" w:hAnsi="宋体" w:cs="宋体"/>
          <w:color w:val="auto"/>
          <w:sz w:val="24"/>
        </w:rPr>
      </w:pPr>
      <w:r>
        <w:rPr>
          <w:rFonts w:hint="eastAsia" w:ascii="宋体" w:hAnsi="宋体" w:cs="宋体"/>
          <w:color w:val="auto"/>
          <w:sz w:val="24"/>
        </w:rPr>
        <w:t>（1）本竞争性谈判采购文件所称中小企业必须符合《政府采购促进中小企业发展管理办法》（财库〔2020〕46号）的规定。</w:t>
      </w:r>
    </w:p>
    <w:p>
      <w:pPr>
        <w:tabs>
          <w:tab w:val="left" w:pos="180"/>
          <w:tab w:val="left" w:pos="1620"/>
        </w:tabs>
        <w:spacing w:line="420" w:lineRule="exact"/>
        <w:ind w:firstLine="480" w:firstLineChars="200"/>
        <w:rPr>
          <w:rFonts w:hint="eastAsia" w:ascii="宋体" w:hAnsi="宋体" w:cs="宋体"/>
          <w:b/>
          <w:bCs/>
          <w:color w:val="auto"/>
          <w:sz w:val="24"/>
        </w:rPr>
      </w:pPr>
      <w:r>
        <w:rPr>
          <w:rFonts w:hint="eastAsia" w:ascii="宋体" w:hAnsi="宋体" w:cs="宋体"/>
          <w:color w:val="auto"/>
          <w:sz w:val="24"/>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否则响应文件作无效处理。如本项目包含的配套服务属于品目清单内非标注“★”的产品时，应优先采购，具体详见“第四章 评审程序和评定成交的标准”。</w:t>
      </w:r>
    </w:p>
    <w:p>
      <w:pPr>
        <w:spacing w:line="42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（3）</w:t>
      </w:r>
      <w:r>
        <w:rPr>
          <w:rFonts w:hint="eastAsia" w:ascii="宋体" w:hAnsi="宋体" w:cs="宋体"/>
          <w:b/>
          <w:bCs/>
          <w:color w:val="auto"/>
          <w:sz w:val="24"/>
          <w:highlight w:val="none"/>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pPr>
        <w:spacing w:line="420" w:lineRule="exact"/>
        <w:ind w:firstLine="472" w:firstLineChars="196"/>
        <w:rPr>
          <w:rFonts w:hint="eastAsia" w:ascii="宋体" w:hAnsi="宋体" w:cs="宋体"/>
          <w:b/>
          <w:bCs/>
          <w:color w:val="auto"/>
          <w:sz w:val="24"/>
        </w:rPr>
      </w:pPr>
      <w:r>
        <w:rPr>
          <w:rFonts w:hint="eastAsia" w:ascii="宋体" w:hAnsi="宋体" w:cs="宋体"/>
          <w:b/>
          <w:bCs/>
          <w:color w:val="auto"/>
          <w:sz w:val="24"/>
        </w:rPr>
        <w:t>2.“实质性要求”是指采购需求中带“▲”的条款或者不能负偏离的条款或者已经指明不满足按响应文件作无效处理的条款。</w:t>
      </w:r>
    </w:p>
    <w:p>
      <w:pPr>
        <w:pStyle w:val="9"/>
        <w:spacing w:line="420" w:lineRule="exact"/>
        <w:ind w:firstLine="480" w:firstLineChars="200"/>
        <w:rPr>
          <w:rFonts w:hint="eastAsia" w:ascii="宋体" w:hAnsi="宋体" w:cs="宋体"/>
          <w:color w:val="auto"/>
          <w:sz w:val="24"/>
        </w:rPr>
      </w:pPr>
      <w:r>
        <w:rPr>
          <w:rFonts w:hint="eastAsia" w:ascii="宋体" w:hAnsi="宋体" w:cs="宋体"/>
          <w:color w:val="auto"/>
          <w:sz w:val="24"/>
        </w:rPr>
        <w:t>3. 供应商必须自行为其竞标产品侵犯他人的知识产权或者专利成果的行为承担相应法律责任。</w:t>
      </w:r>
    </w:p>
    <w:p>
      <w:pPr>
        <w:pStyle w:val="9"/>
        <w:spacing w:line="420" w:lineRule="exact"/>
        <w:ind w:firstLine="480" w:firstLineChars="200"/>
        <w:rPr>
          <w:rFonts w:hint="eastAsia" w:ascii="宋体" w:hAnsi="宋体" w:cs="宋体"/>
          <w:color w:val="auto"/>
          <w:sz w:val="24"/>
        </w:rPr>
      </w:pPr>
      <w:r>
        <w:rPr>
          <w:rFonts w:hint="eastAsia" w:ascii="宋体" w:hAnsi="宋体" w:cs="宋体"/>
          <w:color w:val="auto"/>
          <w:sz w:val="24"/>
        </w:rPr>
        <w:t>4. 不需要供应商对采购需求响应为具体数值的，此采购需求的数值后将以◆号标注。</w:t>
      </w:r>
    </w:p>
    <w:tbl>
      <w:tblPr>
        <w:tblStyle w:val="20"/>
        <w:tblW w:w="10850" w:type="dxa"/>
        <w:tblInd w:w="-6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488"/>
        <w:gridCol w:w="775"/>
        <w:gridCol w:w="674"/>
        <w:gridCol w:w="464"/>
        <w:gridCol w:w="4947"/>
        <w:gridCol w:w="1303"/>
        <w:gridCol w:w="16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50" w:type="dxa"/>
            <w:gridSpan w:val="8"/>
            <w:tcBorders>
              <w:top w:val="single" w:color="auto" w:sz="4" w:space="0"/>
              <w:left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snapToGrid/>
              <w:spacing w:line="360" w:lineRule="auto"/>
              <w:ind w:left="-420" w:leftChars="-20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 w:type="dxa"/>
            <w:vMerge w:val="restart"/>
            <w:tcBorders>
              <w:top w:val="single" w:color="auto" w:sz="4" w:space="0"/>
              <w:left w:val="single" w:color="auto" w:sz="4" w:space="0"/>
              <w:right w:val="single" w:color="auto" w:sz="4" w:space="0"/>
            </w:tcBorders>
            <w:noWrap w:val="0"/>
            <w:vAlign w:val="top"/>
          </w:tcPr>
          <w:p>
            <w:pPr>
              <w:keepNext w:val="0"/>
              <w:keepLines w:val="0"/>
              <w:pageBreakBefore w:val="0"/>
              <w:kinsoku/>
              <w:wordWrap w:val="0"/>
              <w:overflowPunct/>
              <w:topLinePunct w:val="0"/>
              <w:autoSpaceDE/>
              <w:autoSpaceDN/>
              <w:bidi w:val="0"/>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采购清单及技术参数</w:t>
            </w:r>
          </w:p>
        </w:tc>
        <w:tc>
          <w:tcPr>
            <w:tcW w:w="48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采购服务名称</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p>
        </w:tc>
        <w:tc>
          <w:tcPr>
            <w:tcW w:w="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4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服务内容及要求</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分项预算合计（元）</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中小企业划分标准所属行业名称（行业名称及划分见本章附件2）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25" w:type="dxa"/>
            <w:vMerge w:val="continue"/>
            <w:tcBorders>
              <w:left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spacing w:line="360" w:lineRule="auto"/>
              <w:jc w:val="left"/>
              <w:rPr>
                <w:rFonts w:hint="eastAsia" w:ascii="宋体" w:hAnsi="宋体" w:cs="宋体"/>
                <w:color w:val="auto"/>
                <w:sz w:val="24"/>
                <w:szCs w:val="24"/>
                <w:highlight w:val="none"/>
              </w:rPr>
            </w:pPr>
          </w:p>
        </w:tc>
        <w:tc>
          <w:tcPr>
            <w:tcW w:w="488"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color w:val="auto"/>
                <w:sz w:val="24"/>
                <w:szCs w:val="24"/>
                <w:highlight w:val="none"/>
              </w:rPr>
              <w:t>1</w:t>
            </w:r>
          </w:p>
        </w:tc>
        <w:tc>
          <w:tcPr>
            <w:tcW w:w="775"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color w:val="auto"/>
                <w:sz w:val="24"/>
                <w:szCs w:val="24"/>
                <w:highlight w:val="none"/>
              </w:rPr>
              <w:t>系统安全漏洞测评服务费</w:t>
            </w:r>
          </w:p>
        </w:tc>
        <w:tc>
          <w:tcPr>
            <w:tcW w:w="674"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464"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4947"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一、项目概况</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根据中华人民共和国国家标准GB/T22239-2019《信息安全技术网络安全等级保护基本要求》、《关于转发&lt;贯彻落实网络安全等级保护制度和关键信息基础设施安全保护制度的指导意见&gt;的通知》,关键信息基础设施运营者应依据网络安全等级标准开展安全建设并进行等级测评。</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按照采购人管理系统情况，现需开展信息系统安全等级保护测评等工作，邀请具备等级保护测评资质的测评机构对《南宁市房屋交易监管系统》、《南宁市BIM技术运用管理中心》进行三级等保测评，对《南宁市住房和城乡建设局OA系统》进行二级等保测评，以保障这些信息系统的安全稳定运行。</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二、服务目标</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依据《GB/T 22239-2019信息安全技术信息系统安全等级保护基本要求》及系统安全需求，对采购人指定的信息系统进行全面检测排查，通过访谈、检查、测试等手段对安全技术和安全管理上各个层面的安全控制进行整体性验证，确保信息系统的安全保护措施符合相应等级的基本安全要求，并出具符合国家信息安全等级保护管理部门规范要求、公安机关认可的信息系统安全等级测评报告。</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根据测评结果，协助采购人完成信息安全等级保护后期整改工作，落实等级保护的各项要求，提高信息安全水平和安全防范能力。</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三、服务范围</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本项目需对采购人正在运行的《南宁市房屋交易监管系统》、《南宁市BIM技术运用管理中心》两个信息系统进行网络信息安全等级三级保护测评，以及对《南宁市住房和城乡建设局OA系统》进行二级等保测评。</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四、服务内容及要求</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（一）等级保护测评服务</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1.等保测评方法包括但不限于以下方法：</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访谈：访谈是指测评人员通过与信息系统有关人员(个人/群体)进行交流、讨论等活动，获取相关证据以表明信息系统安全保护措施是否有效落实的一种方法。在访谈范围上，应基本覆盖所有的安全相关人员类型，在数量上可以抽样。</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2）检查：检查是指测评人员通过对测评对象进行观察、查验、分析等活动，获取相关证据以证明信息系统安全保护措施是否有效实施的一种方法。在检查范围上，应基本覆盖所有的对象种类(设备、文档、机制等)，数量上可以抽样。</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3）测试：测试是指测评人员针对测评对象按照预定的方法/工具使其产生特定的响应，通过查看和分析响应的输出结果，获取证据以证明信息系统安全保护措施是否得以有效实施的一-种方法。在测试范围上，应基本覆盖不同类型的机制，在数量上可以抽样。</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2.测评内容：信息系统安全等级测评内容应包括技术和管理两大类，其中技术类应包括对物理安全、网络安全、主机安全、应用安全和数据安全及备份恢复等方面的测评，管理类测评应包括对机构安全管理机制、人员安全管理、安全管理制度、系统建设管理和系统运维管理等方面的内容，判断系统现有的安全保护水平与国家信息安全等级保护管理规范和技术标准要求项之间的符合情况，提供相应的安全管理措施和安全保障。</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▲3.对采购人现有信息系统开展安全保护符合性测评、作差距分析并提出具体的整改意见，待整改完毕后再进行正式测评，并出具等级测评报告。</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4.对采购人的信息系统进行整体、全面、公正的评估，对不符合项进行风险分析，组织专家评审，编写安全等级保护测评报告,最终完成验收测评工作，达到国家规定的信息安全要求，并完成向市公安局提交验收测评备案。</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5.测评原则</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（1）规范性原则：严格遵循国家、行业相关规范、标准开展工作。</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（2）最小影响原则：做好风险预防措施，尽可能避免对在运行的网络和信息系统造成影响；测评人员应该仅以发现系统安全漏洞为目的，不得采取对被测系统带有破坏性的信息安全测试。</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（3）公平公正原则：按照统一标准开展等级保护测评工作，确保等级保护测评工作能够客观、真实地反应各被测系统安全等级保护现状。</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▲6.测评依据及参考规范</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测评机构必须依据如下标准实施测评服务:</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（1）GB17859- 1999计算机信息系统安全保护等级划分准则</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（2）GB/T 22239-2019 信息安全技术 网络安全等级保护基本要求</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（3）GB/T 28448-2019 信息安全技术 网络安全等级保护测评要求</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（4）GB/T 28449-2018 信息安全技术 网络安全等级保护测评过程指南</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（5）GB/T 20984-2007 信息安全技术 信息安全风险评估规范</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（6）GB/T22240--2020信息系统安全等级保护定级指南</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（7）GB/T25058-2019信息安全技术 网络安全等级保护实施指南</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（8）GB/T25070-2019信息系统等级保护安全设计技术要求</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（9）GB/T20271-2016 信息安全技术 信息系统通用安全技术要求</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（10）GB/T20270-2006 信息安全技术 网络基础安全技术要求</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（11）GB/T20272-2019 信息安全技术 操作系统安全技术要求</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（12）GB/ T20273-2019 信息安全技术 数据库管理系统安全技术要求</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（13）GB/T21028-2007 信息安全技术 服务器技术要求</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（14）GA/T67 1-2006 信息安全技术 终端计算机系统安全等级技术要求</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（二）风险分析</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对测评中发现的问题进行风险分析，并提出具体整改建议，待建议通过采购人确认后才生成正式报告。</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▲（三）漏洞挖掘</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测评机构应具备对测评过程中发现的漏洞进行深度挖掘的能力，检测例如缓冲区溢出、SQL注入和跨站脚本注入、越权访问、敏感信息泄漏、开发框架漏洞等常见安全漏洞，并提供漏洞修补建议，经采购人评审同意后，成交供应商对系统缺陷功能实施必要的整改，有效阻止安全隐患被利用和发生安全事故。</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▲（四）应用系统整改</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对于测评中发现的应用系统、应用系统运行环境、主机等安全漏洞和缺陷，测评机构应提出安全整改建议，汇总、分析所有不符合项对应的改进建议，组合成可单独执行的整改建议，由成交供应商按整改要求对现有应用系统、应用系统运行环境、主机等设施进行整改，消除应用系统中的不安全因素，并再次进行检测，以达到安全等级保护要求；同时在质保期内成交供应商需对因系统整改部分源代码实行质量保障，以确保应用系统正确运行。</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▲（五）安全管理制度</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协助采购人建立、修订信息安全管理制度，并组织落实制度修订论证会议。</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▲（六）安全培训</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服务期内，为采购人提供不少于</w:t>
            </w:r>
            <w:r>
              <w:rPr>
                <w:color w:val="auto"/>
                <w:sz w:val="24"/>
                <w:szCs w:val="24"/>
                <w:highlight w:val="none"/>
              </w:rPr>
              <w:t>1</w:t>
            </w:r>
            <w:r>
              <w:rPr>
                <w:rFonts w:hint="eastAsia"/>
                <w:color w:val="auto"/>
                <w:sz w:val="24"/>
                <w:szCs w:val="24"/>
                <w:highlight w:val="none"/>
              </w:rPr>
              <w:t>次信息安全培训，培训包括模拟环境中的安全态势、安全技术、攻防技术等内容。</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▲（七）安全自查</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协助采购人完成2024年度的政府信息安全检查工作，根据当前安全现状编写信息安全自查报告。</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▲（八）测评系统及服务要求</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1.南宁市房屋交易监管系统的测评和整改：</w:t>
            </w:r>
          </w:p>
          <w:p>
            <w:pPr>
              <w:pStyle w:val="23"/>
              <w:keepNext w:val="0"/>
              <w:keepLines w:val="0"/>
              <w:pageBreakBefore w:val="0"/>
              <w:kinsoku/>
              <w:overflowPunct/>
              <w:topLinePunct w:val="0"/>
              <w:autoSpaceDE/>
              <w:autoSpaceDN/>
              <w:bidi w:val="0"/>
              <w:snapToGrid/>
              <w:spacing w:line="360" w:lineRule="auto"/>
              <w:ind w:firstLine="480"/>
              <w:rPr>
                <w:color w:val="auto"/>
                <w:sz w:val="24"/>
                <w:szCs w:val="24"/>
                <w:highlight w:val="none"/>
              </w:rPr>
            </w:pPr>
            <w:r>
              <w:rPr>
                <w:rFonts w:hint="eastAsia"/>
                <w:color w:val="auto"/>
                <w:sz w:val="24"/>
                <w:szCs w:val="24"/>
                <w:highlight w:val="none"/>
              </w:rPr>
              <w:t>根据采购人要求，对房屋交易监管系统实施等保测评，完成采购人要求实现的各项整改内容；本次服务要求对该系统进行三级等级保护测评，成交供应商应对该系统进行符合规范的等级保护测评，针对测评中出现的各不合规或不安全的问题进行有效的整改，直至系统符合三级等级保护要求；成交供应商应当对相关的房产交易管理业务有足够的了解，清楚掌握系统所涉及的各外部接口以及业务顺序以保证在进行系统修改的过程中各项业务的逻辑正确，结果正确；成交供应商积极对接该系统的开发团队以及相关的运维人员，了解技术细节、业务细节，掌握系统源代码以进行必要的整改。成交供应商不得以任何理由拒绝整改或拖延整改进度导致该系统不能在采购人规定的时间内完成整改及测评和整改工作。成交供应商应对本系统源代码、应用运行环境、数据库运行环境、运维人员管理等各项涉及等级保护测评的内容进行整改，同时必须对采购人提出的潜在的隐患实施相应的整改、完善措施。成交供应商需对本系统的各个数据输入、文件上传接口进行安全检测，对其中的攻击防范措施进行修改升级，保证系统对跨站脚本攻击、SQL注入攻击等安全威胁有足够的抵御能力；对本系统中关于用户登录等关键数据传输交互功能进行修改升级，实现多因子认证和敏感数据的加密传输；对系统基础框架进行修改升级，消除框架已知的安全漏洞；对系统中的关键数据存储进行加密改造，保证数据存储安全；按等级保护的要求实现本系统数据库的数据安全备份；检查系统应用及数据库运行环境，按等级保护相关要求对系统应用及数据库环境进行相关配置或升级，必要时应当按国家对操作系统的国产化要求更换国产化操作系统和国产化数据库平台，并且重新部署应用和完成国产化适配。成交供应商在进行问题整改前应当向采购人提交详细的整改理由、整改方案、保障措施等资料，经采购人评估认可后在模拟测试环境中部署测试，经采购人进行详细测试和评估后方可进行升级，应用与数据库升级操作必须在采购人的统筹安排下，与其它相关工作人员协同实施，应用与数据库升级操作必须在凌晨进行，并且于次日8时前恢复业务运行，以确保整改期间不影响业务正常运行。</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2.南宁市BIM技术运用管理中心系统的测评和整改</w:t>
            </w:r>
          </w:p>
          <w:p>
            <w:pPr>
              <w:pStyle w:val="23"/>
              <w:keepNext w:val="0"/>
              <w:keepLines w:val="0"/>
              <w:pageBreakBefore w:val="0"/>
              <w:kinsoku/>
              <w:overflowPunct/>
              <w:topLinePunct w:val="0"/>
              <w:autoSpaceDE/>
              <w:autoSpaceDN/>
              <w:bidi w:val="0"/>
              <w:snapToGrid/>
              <w:spacing w:line="360" w:lineRule="auto"/>
              <w:ind w:firstLine="480" w:firstLineChars="200"/>
              <w:rPr>
                <w:color w:val="auto"/>
                <w:sz w:val="24"/>
                <w:szCs w:val="24"/>
                <w:highlight w:val="none"/>
              </w:rPr>
            </w:pPr>
            <w:r>
              <w:rPr>
                <w:rFonts w:hint="eastAsia"/>
                <w:color w:val="auto"/>
                <w:sz w:val="24"/>
                <w:szCs w:val="24"/>
                <w:highlight w:val="none"/>
              </w:rPr>
              <w:t>根据采购人要求，对南宁市BIM技术运用管理中心系统实施等保测评，完成采购人要求实现的各项整改内容；本次服务要求对该系统进行三级等级保护测评，成交供应商应对该系统进行符合规范的等级保护测评，针对测评中出现的各不合规或不安全的问题进行有效的整改，直至系统符合三级等级保护要求；成交供应商应当对相关的业务有足够的了解，清楚掌握系统所涉及的各外部接口以及业务顺序以保证在进行系统修改的过程中各项业务的逻辑正确，结果正确；成交供应商积极对接该系统的开发团队以及相关的运维人员，了解技术细节、业务细节，掌握系统源代码以进行必要的整改。成交供应商不得以任何理由拒绝整改或拖延整改进度导致该系统不能在采购人规定的时间内完成整改及测评和整改工作。成交供应商应对本系统源代码、应用运行环境、数据库运行环境、运维人员管理等各项涉及等级保护测评的内容进行整改，同时必须对采购人提出的潜在的隐患实施相应的整改、完善措施。成交供应商需对本系统的各个数据输入、文件上传接口进行安全检测，对其中的攻击防范措施进行修改升级，保证系统对跨站脚本攻击、SQL注入攻击等安全威胁有足够的抵御能力；对本系统中关于用户登录等关键数据传输交互功能进行修改升级，实现多因子认证和敏感数据的加密传输；对系统基础框架进行修改升级，消除框架已知的安全漏洞；对系统中的关键数据存储进行加密改造，保证数据存储安全；按等级保护的要求实现本系统数据库的数据安全备份；检查系统应用及数据库运行环境，按等级保护相关要求对系统应用及数据库环境进行相关配置或升级，必要时应当按国家对操作系统的国产化要求更换国产化操作系统和国产化数据库平台，并且重新部署应用和完成国产化适配。成交供应商在进行问题整改前应当向采购人提交详细的整改理由、整改方案、保障措施等资料，经采购人评估认可后在模拟测试环境中部署测试，经采购人进行详细测试和评估后方可进行升级，应用与数据库升级操作必须在采购人的统筹安排下，与其它相关工作人员协同实施，应用与数据库升级操作必须在凌晨进行，并且于次日8时前恢复业务运行，以确保整改期间不影响业务正常运行。</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3.南宁市住房和城乡建设局OA系统的测评和整改</w:t>
            </w:r>
          </w:p>
          <w:p>
            <w:pPr>
              <w:pStyle w:val="23"/>
              <w:keepNext w:val="0"/>
              <w:keepLines w:val="0"/>
              <w:pageBreakBefore w:val="0"/>
              <w:kinsoku/>
              <w:overflowPunct/>
              <w:topLinePunct w:val="0"/>
              <w:autoSpaceDE/>
              <w:autoSpaceDN/>
              <w:bidi w:val="0"/>
              <w:snapToGrid/>
              <w:spacing w:line="360" w:lineRule="auto"/>
              <w:ind w:firstLine="480"/>
              <w:rPr>
                <w:color w:val="auto"/>
                <w:sz w:val="24"/>
                <w:szCs w:val="24"/>
                <w:highlight w:val="none"/>
              </w:rPr>
            </w:pPr>
            <w:r>
              <w:rPr>
                <w:rFonts w:hint="eastAsia"/>
                <w:color w:val="auto"/>
                <w:sz w:val="24"/>
                <w:szCs w:val="24"/>
                <w:highlight w:val="none"/>
              </w:rPr>
              <w:t>根据采购人要求，对南宁市住房和城乡建设局OA系统实施等保测评，完成采购人要求实现的各项整改内容；本次服务要求对该系统进行二级等级保护测评，成交供应商应对该系统进行符合规范的等级保护测评，针对测评中出现的各不合规或不安全的问题进行有效的整改，直至系统符合二级等级保护要求；成交供应商应当对相关的业务有足够的了解，清楚掌握系统所涉及的各外部接口以及业务顺序以保证在进行系统修改的过程中各项业务的逻辑正确，结果正确；成交供应商积极对接该系统的开发团队以及相关的运维人员，了解技术细节、业务细节，掌握系统源代码以进行必要的整改。成交供应商不得以任何理由拒绝整改或拖延整改进度导致该系统不能在采购人规定的时间内完成整改及测评和整改工作。成交供应商应对本系统源代码、应用运行环境、数据库运行环境、运维人员管理等各项涉及等级保护测评的内容进行整改，同时必须对采购人提出的潜在的隐患实施相应的整改、完善措施。成交供应商需对本系统的各个数据输入、文件上传接口进行安全检测，对其中的攻击防范措施进行修改升级，保证系统对跨站脚本攻击、SQL注入攻击等安全威胁有足够的抵御能力；对本系统中关于用户登录等关键数据传输交互功能进行修改升级，实现多因子认证和敏感数据的加密传输；对系统基础框架进行修改升级，消除框架已知的安全漏洞；对系统中的关键数据存储进行加密改造，保证数据存储安全；按等级保护的要求实现本系统数据库的数据安全备份；检查系统应用及数据库运行环境，按等级保护相关要求对系统应用及数据库环境进行相关配置或升级，必要时应当按国家对操作系统的国产化要求更换国产化操作系统和国产化数据库平台，并且重新部署应用和完成国产化适配。成交供应商在进行问题整改前应当向采购人提交详细的整改理由、整改方案、保障措施等资料，经采购人评估认可后在模拟测试环境中部署测试，经采购人进行详细测试和评估后方可进行升级，应用与数据库升级操作必须在采购人的统筹安排下，与其它相关工作人员协同实施，应用与数据库升级操作必须在凌晨进行，并且于次日8时前恢复业务运行，以确保整改期间不影响业务正常运行。</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五、成交供应商式：驻场服务。</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六、其他要求</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1.本次等级保护测评实施过程中所使用到的各种工具软件由测评机构推荐,经采购人确认后由测评机构提供并在测评中使用。</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2.对于在测评过程中采用的测评方法、测评所使用的工具、测评所覆盖的各方面，需要符合信息安全等级保护主管部门要求，包括但不仅仅包括网络隐患检测工具、数据库漏洞检测工具、应用安全检测工具、网站安全检测工具等。</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3.安全测评工具软件运行可能需要的硬件平台(如笔记本电脑、PC、 工作站等)和操作系统软件等由测评机构推荐，经采购人确认后由实施方提供并在测评中使用。</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4.安全测评需要的运行环境(如场地、网络环境等)由采购人提供，测评机构应详细描述需要的运行环境的具体要求。</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5.项目完成后必须提交完整的技术文档、测评报告、整改建议等，并负责对相关人员进行培训。</w:t>
            </w:r>
          </w:p>
          <w:p>
            <w:pPr>
              <w:pStyle w:val="23"/>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6.完成安全隐患整改指导与复测评工作，提供安全隐患整改指导与安全加固服务，并协助建立和完善相关制度。在采购人完成相应的整改工作后，对整改项进行复测评，出具复测报告，确保信息系统备案工作的完成。</w:t>
            </w:r>
          </w:p>
          <w:p>
            <w:pPr>
              <w:pStyle w:val="23"/>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color w:val="auto"/>
                <w:sz w:val="24"/>
                <w:szCs w:val="24"/>
                <w:highlight w:val="none"/>
              </w:rPr>
              <w:t>7.服务期内，提供至少每月一次对受测系统进行安全巡检服务，提交安全巡检报告和工作台账。安全巡检工作应对受测系统进行端口扫描，记录端口的开放情况、端口对应的服务</w:t>
            </w:r>
            <w:r>
              <w:rPr>
                <w:rFonts w:hint="eastAsia"/>
                <w:color w:val="auto"/>
                <w:sz w:val="24"/>
                <w:szCs w:val="24"/>
                <w:highlight w:val="none"/>
                <w:lang w:eastAsia="zh-CN"/>
              </w:rPr>
              <w:t>、</w:t>
            </w:r>
            <w:r>
              <w:rPr>
                <w:rFonts w:hint="eastAsia"/>
                <w:color w:val="auto"/>
                <w:sz w:val="24"/>
                <w:szCs w:val="24"/>
                <w:highlight w:val="none"/>
              </w:rPr>
              <w:t>端口的脆弱性。确保受测系统所在的主机不开放不必要的端口，通过各种手段修补开放端口服务的存在的安全问题，最后记录在巡检报告中。跟踪受测系统所依赖的底层组件的最新安全漏洞，巡检报告中应记录受测系统所依赖组件的当月安全漏洞信息，并记录对新发现的安全漏洞的修改升级情况。</w:t>
            </w:r>
          </w:p>
        </w:tc>
        <w:tc>
          <w:tcPr>
            <w:tcW w:w="1303"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rPr>
                <w:rFonts w:ascii="宋体" w:hAnsi="宋体" w:cs="宋体"/>
                <w:color w:val="auto"/>
                <w:sz w:val="24"/>
                <w:szCs w:val="24"/>
                <w:highlight w:val="none"/>
              </w:rPr>
            </w:pPr>
            <w:r>
              <w:rPr>
                <w:rFonts w:hint="eastAsia"/>
                <w:color w:val="auto"/>
                <w:sz w:val="24"/>
                <w:szCs w:val="24"/>
                <w:highlight w:val="none"/>
              </w:rPr>
              <w:t>340000.00</w:t>
            </w:r>
          </w:p>
        </w:tc>
        <w:tc>
          <w:tcPr>
            <w:tcW w:w="1674"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color w:val="auto"/>
                <w:sz w:val="24"/>
                <w:szCs w:val="24"/>
                <w:highlight w:val="none"/>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25" w:type="dxa"/>
            <w:tcBorders>
              <w:left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spacing w:line="360" w:lineRule="auto"/>
              <w:jc w:val="left"/>
              <w:rPr>
                <w:rFonts w:hint="eastAsia" w:ascii="宋体" w:hAnsi="宋体" w:cs="宋体"/>
                <w:color w:val="auto"/>
                <w:sz w:val="24"/>
                <w:szCs w:val="24"/>
                <w:highlight w:val="none"/>
              </w:rPr>
            </w:pPr>
          </w:p>
        </w:tc>
        <w:tc>
          <w:tcPr>
            <w:tcW w:w="488"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color w:val="auto"/>
                <w:sz w:val="24"/>
                <w:szCs w:val="24"/>
                <w:highlight w:val="none"/>
              </w:rPr>
              <w:t>2</w:t>
            </w:r>
          </w:p>
        </w:tc>
        <w:tc>
          <w:tcPr>
            <w:tcW w:w="775"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color w:val="auto"/>
                <w:sz w:val="24"/>
                <w:szCs w:val="24"/>
                <w:highlight w:val="none"/>
              </w:rPr>
              <w:t>信息系统风险评估</w:t>
            </w:r>
          </w:p>
        </w:tc>
        <w:tc>
          <w:tcPr>
            <w:tcW w:w="674"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464"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4947" w:type="dxa"/>
            <w:tcBorders>
              <w:top w:val="single" w:color="auto" w:sz="4" w:space="0"/>
              <w:left w:val="single" w:color="auto" w:sz="4" w:space="0"/>
              <w:right w:val="single" w:color="auto" w:sz="4" w:space="0"/>
            </w:tcBorders>
            <w:noWrap w:val="0"/>
            <w:vAlign w:val="center"/>
          </w:tcPr>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1.评估概述</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主要是对南宁市房屋交易监管系统、南宁市BIM技术运用管理中心系统开展信息安全风险评估。供应商需依据《GB/T20984-2022信息安全技术信息安全风险评估规范》等相关标准规范，对以上相关系统开展信息安全风险评估工作。</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2.执行的依据</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按照如下国家发布的法律及等级保护相关标准文件要求开展信息系统测评工作：</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 xml:space="preserve">在信息安全咨询及安全加固过程中，必须依照以下标准规范： </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 xml:space="preserve">《信息安全技术 信息安全风险评估规范》（GB/T 20984-2022） </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 xml:space="preserve">《信息安全技术 网络基础安全技术要求》（GB/T 20270-2006） </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 xml:space="preserve">《信息安全技术 操作系统安全技术要求》（GB/T 20272-2019） </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 xml:space="preserve">《信息安全技术 数据库管理系统安全技术要求》（GB/T 20273-2019） </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 xml:space="preserve">《信息安全技术 服务器安全技术要求和测评准则》（GB/T 39680-2020） </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 xml:space="preserve">《信息安全技术 防火墙安全技术要求和测试评价方法》（GB/T 20281-2020） </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《信息安全技术 路由器安全技术要求》（GB/T 18018-2019）</w:t>
            </w:r>
          </w:p>
          <w:p>
            <w:pPr>
              <w:pStyle w:val="8"/>
              <w:keepNext w:val="0"/>
              <w:keepLines w:val="0"/>
              <w:pageBreakBefore w:val="0"/>
              <w:kinsoku/>
              <w:overflowPunct/>
              <w:topLinePunct w:val="0"/>
              <w:autoSpaceDE/>
              <w:autoSpaceDN/>
              <w:bidi w:val="0"/>
              <w:snapToGrid/>
              <w:spacing w:line="360" w:lineRule="auto"/>
              <w:rPr>
                <w:bCs/>
                <w:color w:val="auto"/>
                <w:sz w:val="24"/>
                <w:szCs w:val="24"/>
                <w:highlight w:val="none"/>
              </w:rPr>
            </w:pPr>
            <w:r>
              <w:rPr>
                <w:rFonts w:hint="eastAsia"/>
                <w:color w:val="auto"/>
                <w:sz w:val="24"/>
                <w:szCs w:val="24"/>
                <w:highlight w:val="none"/>
              </w:rPr>
              <w:t>3.评估原则</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 xml:space="preserve">项目的方案设计与具体实施应满足以下原则： </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 xml:space="preserve">符合性原则：符合国家相关法律和国家信息安全规范的要求； </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 xml:space="preserve">标准性原则：安全咨询及安全加固服务内的方案设计与实施应依据国内、国际的相关标准进行； </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 xml:space="preserve">规范性原则：服务供应商在工作中的过程和文档，具有很好的规范性，可以便于项目的跟踪和控制； </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 xml:space="preserve">可控性原则：安全咨询服务和安全加固服务的方法和过程要在双方认可的范围之内，服务的进度要按照进度表进度的安排，保证招标方对于服务工作的可控性； </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 xml:space="preserve">最小影响原则：安全咨询服务和安全加固服务工作应尽可能小的影响系统和网络的正常运行，不能对招标方各系统的运行和业务产生显著影响； </w:t>
            </w:r>
          </w:p>
          <w:p>
            <w:pPr>
              <w:pStyle w:val="8"/>
              <w:keepNext w:val="0"/>
              <w:keepLines w:val="0"/>
              <w:pageBreakBefore w:val="0"/>
              <w:kinsoku/>
              <w:overflowPunct/>
              <w:topLinePunct w:val="0"/>
              <w:autoSpaceDE/>
              <w:autoSpaceDN/>
              <w:bidi w:val="0"/>
              <w:snapToGrid/>
              <w:spacing w:line="360" w:lineRule="auto"/>
              <w:rPr>
                <w:b/>
                <w:bCs/>
                <w:color w:val="auto"/>
                <w:sz w:val="24"/>
                <w:szCs w:val="24"/>
                <w:highlight w:val="none"/>
              </w:rPr>
            </w:pPr>
            <w:r>
              <w:rPr>
                <w:rFonts w:hint="eastAsia"/>
                <w:color w:val="auto"/>
                <w:sz w:val="24"/>
                <w:szCs w:val="24"/>
                <w:highlight w:val="none"/>
              </w:rPr>
              <w:t>保密原则：对安全咨询服务和安全加固服务过程中获得的招标方数据和结果数据严格保密，未经授权不得泄露给任何单位和个人，不得利用此数据进行任何侵害招标方利益的行为，否则招标方有权追究投标方的责任。</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4.信息安全风险评估内容和要求</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（1）资产识别：通过与开发或运维方交流，并对信息系统进行资产梳理、调查，完成信息系统的资产评估，对资产进行分析整理，并对其重要性进行合理赋值；</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（2）威胁评估：通过访谈、查看文档、实地考察、访谈信息中心相关人员，对环境安全进行评估，对威胁进行识别、分析，并对威胁频率赋值；</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3）脆弱性评估：通过漏洞扫描工具对系统的操作系统、主机、网络设备、应用系统等开展安全漏洞扫描，并通过工具和人工渗透扫描测试的方式，评估资产的安全漏洞及隐患；对系统相关的硬件、软件、系统、数据、安全管理组织机构及管理制度文档等重要资产开展脆弱性核查，完成资产脆弱性的识别、分析及脆弱性赋值。</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（4）信息安全风险评估报告：通过资产识别、威胁评估、脆弱性评估，完成《信息安全风险评估报告》。</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5.详细测评内容包括但不限于如下内容：</w:t>
            </w:r>
          </w:p>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（1）服务器主机和设备风险评估</w:t>
            </w:r>
          </w:p>
          <w:tbl>
            <w:tblPr>
              <w:tblStyle w:val="20"/>
              <w:tblW w:w="4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56" w:type="dxa"/>
                  <w:noWrap w:val="0"/>
                  <w:vAlign w:val="top"/>
                </w:tcPr>
                <w:p>
                  <w:pPr>
                    <w:pStyle w:val="8"/>
                    <w:keepNext w:val="0"/>
                    <w:keepLines w:val="0"/>
                    <w:pageBreakBefore w:val="0"/>
                    <w:kinsoku/>
                    <w:overflowPunct/>
                    <w:topLinePunct w:val="0"/>
                    <w:autoSpaceDE/>
                    <w:autoSpaceDN/>
                    <w:bidi w:val="0"/>
                    <w:snapToGrid/>
                    <w:spacing w:line="360" w:lineRule="auto"/>
                    <w:ind w:firstLine="0"/>
                    <w:rPr>
                      <w:color w:val="auto"/>
                      <w:sz w:val="24"/>
                      <w:szCs w:val="24"/>
                      <w:highlight w:val="none"/>
                      <w:lang w:val="ru-RU"/>
                    </w:rPr>
                  </w:pPr>
                  <w:r>
                    <w:rPr>
                      <w:rFonts w:hint="eastAsia"/>
                      <w:color w:val="auto"/>
                      <w:sz w:val="24"/>
                      <w:szCs w:val="24"/>
                      <w:highlight w:val="none"/>
                      <w:lang w:val="ru-RU"/>
                    </w:rPr>
                    <w:t>测评项目</w:t>
                  </w:r>
                </w:p>
              </w:tc>
              <w:tc>
                <w:tcPr>
                  <w:tcW w:w="2893"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服务器主机和设备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56" w:type="dxa"/>
                  <w:noWrap w:val="0"/>
                  <w:vAlign w:val="top"/>
                </w:tcPr>
                <w:p>
                  <w:pPr>
                    <w:pStyle w:val="8"/>
                    <w:keepNext w:val="0"/>
                    <w:keepLines w:val="0"/>
                    <w:pageBreakBefore w:val="0"/>
                    <w:kinsoku/>
                    <w:overflowPunct/>
                    <w:topLinePunct w:val="0"/>
                    <w:autoSpaceDE/>
                    <w:autoSpaceDN/>
                    <w:bidi w:val="0"/>
                    <w:snapToGrid/>
                    <w:spacing w:line="360" w:lineRule="auto"/>
                    <w:ind w:firstLine="0"/>
                    <w:rPr>
                      <w:color w:val="auto"/>
                      <w:sz w:val="24"/>
                      <w:szCs w:val="24"/>
                      <w:highlight w:val="none"/>
                      <w:lang w:val="ru-RU"/>
                    </w:rPr>
                  </w:pPr>
                  <w:r>
                    <w:rPr>
                      <w:rFonts w:hint="eastAsia"/>
                      <w:color w:val="auto"/>
                      <w:sz w:val="24"/>
                      <w:szCs w:val="24"/>
                      <w:highlight w:val="none"/>
                      <w:lang w:val="ru-RU"/>
                    </w:rPr>
                    <w:t>测评范围</w:t>
                  </w:r>
                </w:p>
              </w:tc>
              <w:tc>
                <w:tcPr>
                  <w:tcW w:w="2893"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服务器机房的内工作站、服务器、存储设备以及相关的操作系统软件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556" w:type="dxa"/>
                  <w:noWrap w:val="0"/>
                  <w:vAlign w:val="top"/>
                </w:tcPr>
                <w:p>
                  <w:pPr>
                    <w:pStyle w:val="8"/>
                    <w:keepNext w:val="0"/>
                    <w:keepLines w:val="0"/>
                    <w:pageBreakBefore w:val="0"/>
                    <w:kinsoku/>
                    <w:overflowPunct/>
                    <w:topLinePunct w:val="0"/>
                    <w:autoSpaceDE/>
                    <w:autoSpaceDN/>
                    <w:bidi w:val="0"/>
                    <w:snapToGrid/>
                    <w:spacing w:line="360" w:lineRule="auto"/>
                    <w:ind w:firstLine="0"/>
                    <w:rPr>
                      <w:color w:val="auto"/>
                      <w:sz w:val="24"/>
                      <w:szCs w:val="24"/>
                      <w:highlight w:val="none"/>
                      <w:lang w:val="ru-RU"/>
                    </w:rPr>
                  </w:pPr>
                  <w:r>
                    <w:rPr>
                      <w:rFonts w:hint="eastAsia"/>
                      <w:color w:val="auto"/>
                      <w:sz w:val="24"/>
                      <w:szCs w:val="24"/>
                      <w:highlight w:val="none"/>
                      <w:lang w:val="ru-RU"/>
                    </w:rPr>
                    <w:t>安全问题</w:t>
                  </w:r>
                </w:p>
              </w:tc>
              <w:tc>
                <w:tcPr>
                  <w:tcW w:w="2893"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服务器物理安全、操作系统的用户、权限、口令的安全性、防病毒部署、系统补丁以及相关的运维管理等抽样原则</w:t>
                  </w:r>
                </w:p>
              </w:tc>
            </w:tr>
          </w:tbl>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（2）客户端软件和硬件安全风险评估</w:t>
            </w:r>
          </w:p>
          <w:tbl>
            <w:tblPr>
              <w:tblStyle w:val="20"/>
              <w:tblW w:w="4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68" w:type="dxa"/>
                  <w:noWrap w:val="0"/>
                  <w:vAlign w:val="top"/>
                </w:tcPr>
                <w:p>
                  <w:pPr>
                    <w:pStyle w:val="8"/>
                    <w:keepNext w:val="0"/>
                    <w:keepLines w:val="0"/>
                    <w:pageBreakBefore w:val="0"/>
                    <w:kinsoku/>
                    <w:overflowPunct/>
                    <w:topLinePunct w:val="0"/>
                    <w:autoSpaceDE/>
                    <w:autoSpaceDN/>
                    <w:bidi w:val="0"/>
                    <w:snapToGrid/>
                    <w:spacing w:line="360" w:lineRule="auto"/>
                    <w:ind w:firstLine="0"/>
                    <w:rPr>
                      <w:color w:val="auto"/>
                      <w:sz w:val="24"/>
                      <w:szCs w:val="24"/>
                      <w:highlight w:val="none"/>
                      <w:lang w:val="ru-RU"/>
                    </w:rPr>
                  </w:pPr>
                  <w:r>
                    <w:rPr>
                      <w:rFonts w:hint="eastAsia"/>
                      <w:color w:val="auto"/>
                      <w:sz w:val="24"/>
                      <w:szCs w:val="24"/>
                      <w:highlight w:val="none"/>
                      <w:lang w:val="ru-RU"/>
                    </w:rPr>
                    <w:t>测评项目</w:t>
                  </w:r>
                </w:p>
              </w:tc>
              <w:tc>
                <w:tcPr>
                  <w:tcW w:w="2881"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客户端测评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68" w:type="dxa"/>
                  <w:noWrap w:val="0"/>
                  <w:vAlign w:val="top"/>
                </w:tcPr>
                <w:p>
                  <w:pPr>
                    <w:pStyle w:val="8"/>
                    <w:keepNext w:val="0"/>
                    <w:keepLines w:val="0"/>
                    <w:pageBreakBefore w:val="0"/>
                    <w:kinsoku/>
                    <w:overflowPunct/>
                    <w:topLinePunct w:val="0"/>
                    <w:autoSpaceDE/>
                    <w:autoSpaceDN/>
                    <w:bidi w:val="0"/>
                    <w:snapToGrid/>
                    <w:spacing w:line="360" w:lineRule="auto"/>
                    <w:ind w:firstLine="0"/>
                    <w:rPr>
                      <w:color w:val="auto"/>
                      <w:sz w:val="24"/>
                      <w:szCs w:val="24"/>
                      <w:highlight w:val="none"/>
                      <w:lang w:val="ru-RU"/>
                    </w:rPr>
                  </w:pPr>
                  <w:r>
                    <w:rPr>
                      <w:rFonts w:hint="eastAsia"/>
                      <w:color w:val="auto"/>
                      <w:sz w:val="24"/>
                      <w:szCs w:val="24"/>
                      <w:highlight w:val="none"/>
                      <w:lang w:val="ru-RU"/>
                    </w:rPr>
                    <w:t>测评范围</w:t>
                  </w:r>
                </w:p>
              </w:tc>
              <w:tc>
                <w:tcPr>
                  <w:tcW w:w="2881"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rPr>
                    <w:t>对办公PC与下属各个单位的业务操作终端和自助终端设备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68" w:type="dxa"/>
                  <w:noWrap w:val="0"/>
                  <w:vAlign w:val="top"/>
                </w:tcPr>
                <w:p>
                  <w:pPr>
                    <w:pStyle w:val="8"/>
                    <w:keepNext w:val="0"/>
                    <w:keepLines w:val="0"/>
                    <w:pageBreakBefore w:val="0"/>
                    <w:kinsoku/>
                    <w:overflowPunct/>
                    <w:topLinePunct w:val="0"/>
                    <w:autoSpaceDE/>
                    <w:autoSpaceDN/>
                    <w:bidi w:val="0"/>
                    <w:snapToGrid/>
                    <w:spacing w:line="360" w:lineRule="auto"/>
                    <w:ind w:firstLine="0"/>
                    <w:rPr>
                      <w:color w:val="auto"/>
                      <w:sz w:val="24"/>
                      <w:szCs w:val="24"/>
                      <w:highlight w:val="none"/>
                      <w:lang w:val="ru-RU"/>
                    </w:rPr>
                  </w:pPr>
                  <w:r>
                    <w:rPr>
                      <w:rFonts w:hint="eastAsia"/>
                      <w:color w:val="auto"/>
                      <w:sz w:val="24"/>
                      <w:szCs w:val="24"/>
                      <w:highlight w:val="none"/>
                      <w:lang w:val="ru-RU"/>
                    </w:rPr>
                    <w:t>安全问题</w:t>
                  </w:r>
                </w:p>
              </w:tc>
              <w:tc>
                <w:tcPr>
                  <w:tcW w:w="2881"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客户端的操作系统配置和补丁、办公应用程序、客户应用程序合法有效性、杀病毒软件部署和更新情况等</w:t>
                  </w:r>
                </w:p>
              </w:tc>
            </w:tr>
          </w:tbl>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（3）应用系统软件安全风险评估</w:t>
            </w:r>
          </w:p>
          <w:tbl>
            <w:tblPr>
              <w:tblStyle w:val="20"/>
              <w:tblW w:w="4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556" w:type="dxa"/>
                  <w:noWrap w:val="0"/>
                  <w:vAlign w:val="top"/>
                </w:tcPr>
                <w:p>
                  <w:pPr>
                    <w:pStyle w:val="8"/>
                    <w:keepNext w:val="0"/>
                    <w:keepLines w:val="0"/>
                    <w:pageBreakBefore w:val="0"/>
                    <w:kinsoku/>
                    <w:overflowPunct/>
                    <w:topLinePunct w:val="0"/>
                    <w:autoSpaceDE/>
                    <w:autoSpaceDN/>
                    <w:bidi w:val="0"/>
                    <w:snapToGrid/>
                    <w:spacing w:line="360" w:lineRule="auto"/>
                    <w:ind w:firstLine="0"/>
                    <w:rPr>
                      <w:color w:val="auto"/>
                      <w:sz w:val="24"/>
                      <w:szCs w:val="24"/>
                      <w:highlight w:val="none"/>
                      <w:lang w:val="ru-RU"/>
                    </w:rPr>
                  </w:pPr>
                  <w:r>
                    <w:rPr>
                      <w:rFonts w:hint="eastAsia"/>
                      <w:color w:val="auto"/>
                      <w:sz w:val="24"/>
                      <w:szCs w:val="24"/>
                      <w:highlight w:val="none"/>
                      <w:lang w:val="ru-RU"/>
                    </w:rPr>
                    <w:t>测评项目</w:t>
                  </w:r>
                </w:p>
              </w:tc>
              <w:tc>
                <w:tcPr>
                  <w:tcW w:w="2905"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应用系统软件评估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556" w:type="dxa"/>
                  <w:noWrap w:val="0"/>
                  <w:vAlign w:val="top"/>
                </w:tcPr>
                <w:p>
                  <w:pPr>
                    <w:pStyle w:val="8"/>
                    <w:keepNext w:val="0"/>
                    <w:keepLines w:val="0"/>
                    <w:pageBreakBefore w:val="0"/>
                    <w:kinsoku/>
                    <w:overflowPunct/>
                    <w:topLinePunct w:val="0"/>
                    <w:autoSpaceDE/>
                    <w:autoSpaceDN/>
                    <w:bidi w:val="0"/>
                    <w:snapToGrid/>
                    <w:spacing w:line="360" w:lineRule="auto"/>
                    <w:ind w:firstLine="0"/>
                    <w:rPr>
                      <w:color w:val="auto"/>
                      <w:sz w:val="24"/>
                      <w:szCs w:val="24"/>
                      <w:highlight w:val="none"/>
                      <w:lang w:val="ru-RU"/>
                    </w:rPr>
                  </w:pPr>
                  <w:r>
                    <w:rPr>
                      <w:rFonts w:hint="eastAsia"/>
                      <w:color w:val="auto"/>
                      <w:sz w:val="24"/>
                      <w:szCs w:val="24"/>
                      <w:highlight w:val="none"/>
                      <w:lang w:val="ru-RU"/>
                    </w:rPr>
                    <w:t>测评范围</w:t>
                  </w:r>
                </w:p>
              </w:tc>
              <w:tc>
                <w:tcPr>
                  <w:tcW w:w="2905"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rPr>
                    <w:t>包括由省级公司统一推广的应用系统和各地自行开发的应用系统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556" w:type="dxa"/>
                  <w:noWrap w:val="0"/>
                  <w:vAlign w:val="top"/>
                </w:tcPr>
                <w:p>
                  <w:pPr>
                    <w:pStyle w:val="8"/>
                    <w:keepNext w:val="0"/>
                    <w:keepLines w:val="0"/>
                    <w:pageBreakBefore w:val="0"/>
                    <w:kinsoku/>
                    <w:overflowPunct/>
                    <w:topLinePunct w:val="0"/>
                    <w:autoSpaceDE/>
                    <w:autoSpaceDN/>
                    <w:bidi w:val="0"/>
                    <w:snapToGrid/>
                    <w:spacing w:line="360" w:lineRule="auto"/>
                    <w:ind w:firstLine="0"/>
                    <w:rPr>
                      <w:color w:val="auto"/>
                      <w:sz w:val="24"/>
                      <w:szCs w:val="24"/>
                      <w:highlight w:val="none"/>
                      <w:lang w:val="ru-RU"/>
                    </w:rPr>
                  </w:pPr>
                  <w:r>
                    <w:rPr>
                      <w:rFonts w:hint="eastAsia"/>
                      <w:color w:val="auto"/>
                      <w:sz w:val="24"/>
                      <w:szCs w:val="24"/>
                      <w:highlight w:val="none"/>
                      <w:lang w:val="ru-RU"/>
                    </w:rPr>
                    <w:t>安全问题</w:t>
                  </w:r>
                </w:p>
              </w:tc>
              <w:tc>
                <w:tcPr>
                  <w:tcW w:w="2905"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应用系统口令、审计日志、应用系统软件漏洞、SQL注入攻击</w:t>
                  </w:r>
                </w:p>
              </w:tc>
            </w:tr>
          </w:tbl>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（4）数据库软件和数据介质安全风险评估</w:t>
            </w:r>
          </w:p>
          <w:tbl>
            <w:tblPr>
              <w:tblStyle w:val="20"/>
              <w:tblW w:w="4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568" w:type="dxa"/>
                  <w:noWrap w:val="0"/>
                  <w:vAlign w:val="top"/>
                </w:tcPr>
                <w:p>
                  <w:pPr>
                    <w:pStyle w:val="8"/>
                    <w:keepNext w:val="0"/>
                    <w:keepLines w:val="0"/>
                    <w:pageBreakBefore w:val="0"/>
                    <w:kinsoku/>
                    <w:overflowPunct/>
                    <w:topLinePunct w:val="0"/>
                    <w:autoSpaceDE/>
                    <w:autoSpaceDN/>
                    <w:bidi w:val="0"/>
                    <w:snapToGrid/>
                    <w:spacing w:line="360" w:lineRule="auto"/>
                    <w:ind w:firstLine="0"/>
                    <w:rPr>
                      <w:color w:val="auto"/>
                      <w:sz w:val="24"/>
                      <w:szCs w:val="24"/>
                      <w:highlight w:val="none"/>
                      <w:lang w:val="ru-RU"/>
                    </w:rPr>
                  </w:pPr>
                  <w:r>
                    <w:rPr>
                      <w:rFonts w:hint="eastAsia"/>
                      <w:color w:val="auto"/>
                      <w:sz w:val="24"/>
                      <w:szCs w:val="24"/>
                      <w:highlight w:val="none"/>
                      <w:lang w:val="ru-RU"/>
                    </w:rPr>
                    <w:t>测评项目</w:t>
                  </w:r>
                </w:p>
              </w:tc>
              <w:tc>
                <w:tcPr>
                  <w:tcW w:w="2904"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数据库软件和数据介质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568" w:type="dxa"/>
                  <w:noWrap w:val="0"/>
                  <w:vAlign w:val="top"/>
                </w:tcPr>
                <w:p>
                  <w:pPr>
                    <w:pStyle w:val="8"/>
                    <w:keepNext w:val="0"/>
                    <w:keepLines w:val="0"/>
                    <w:pageBreakBefore w:val="0"/>
                    <w:kinsoku/>
                    <w:overflowPunct/>
                    <w:topLinePunct w:val="0"/>
                    <w:autoSpaceDE/>
                    <w:autoSpaceDN/>
                    <w:bidi w:val="0"/>
                    <w:snapToGrid/>
                    <w:spacing w:line="360" w:lineRule="auto"/>
                    <w:ind w:firstLine="0"/>
                    <w:rPr>
                      <w:color w:val="auto"/>
                      <w:sz w:val="24"/>
                      <w:szCs w:val="24"/>
                      <w:highlight w:val="none"/>
                      <w:lang w:val="ru-RU"/>
                    </w:rPr>
                  </w:pPr>
                  <w:r>
                    <w:rPr>
                      <w:rFonts w:hint="eastAsia"/>
                      <w:color w:val="auto"/>
                      <w:sz w:val="24"/>
                      <w:szCs w:val="24"/>
                      <w:highlight w:val="none"/>
                      <w:lang w:val="ru-RU"/>
                    </w:rPr>
                    <w:t>测评范围</w:t>
                  </w:r>
                </w:p>
              </w:tc>
              <w:tc>
                <w:tcPr>
                  <w:tcW w:w="2904" w:type="dxa"/>
                  <w:noWrap w:val="0"/>
                  <w:vAlign w:val="center"/>
                </w:tcPr>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包括数据中心内各个应用系统支撑的数据库软件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568" w:type="dxa"/>
                  <w:noWrap w:val="0"/>
                  <w:vAlign w:val="top"/>
                </w:tcPr>
                <w:p>
                  <w:pPr>
                    <w:pStyle w:val="8"/>
                    <w:keepNext w:val="0"/>
                    <w:keepLines w:val="0"/>
                    <w:pageBreakBefore w:val="0"/>
                    <w:kinsoku/>
                    <w:overflowPunct/>
                    <w:topLinePunct w:val="0"/>
                    <w:autoSpaceDE/>
                    <w:autoSpaceDN/>
                    <w:bidi w:val="0"/>
                    <w:snapToGrid/>
                    <w:spacing w:line="360" w:lineRule="auto"/>
                    <w:ind w:firstLine="0"/>
                    <w:rPr>
                      <w:color w:val="auto"/>
                      <w:sz w:val="24"/>
                      <w:szCs w:val="24"/>
                      <w:highlight w:val="none"/>
                      <w:lang w:val="ru-RU"/>
                    </w:rPr>
                  </w:pPr>
                  <w:r>
                    <w:rPr>
                      <w:rFonts w:hint="eastAsia"/>
                      <w:color w:val="auto"/>
                      <w:sz w:val="24"/>
                      <w:szCs w:val="24"/>
                      <w:highlight w:val="none"/>
                      <w:lang w:val="ru-RU"/>
                    </w:rPr>
                    <w:t>安全问题</w:t>
                  </w:r>
                </w:p>
              </w:tc>
              <w:tc>
                <w:tcPr>
                  <w:tcW w:w="2904"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数据库软件账号、补丁、数据保密性、数据完整性和备份存储介质</w:t>
                  </w:r>
                </w:p>
              </w:tc>
            </w:tr>
          </w:tbl>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lang w:val="ru-RU"/>
              </w:rPr>
              <w:t>（5）</w:t>
            </w:r>
            <w:r>
              <w:rPr>
                <w:rFonts w:hint="eastAsia"/>
                <w:color w:val="auto"/>
                <w:sz w:val="24"/>
                <w:szCs w:val="24"/>
                <w:highlight w:val="none"/>
              </w:rPr>
              <w:t>网络安全风险评估</w:t>
            </w:r>
          </w:p>
          <w:tbl>
            <w:tblPr>
              <w:tblStyle w:val="20"/>
              <w:tblW w:w="4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581" w:type="dxa"/>
                  <w:noWrap w:val="0"/>
                  <w:vAlign w:val="top"/>
                </w:tcPr>
                <w:p>
                  <w:pPr>
                    <w:pStyle w:val="8"/>
                    <w:keepNext w:val="0"/>
                    <w:keepLines w:val="0"/>
                    <w:pageBreakBefore w:val="0"/>
                    <w:kinsoku/>
                    <w:overflowPunct/>
                    <w:topLinePunct w:val="0"/>
                    <w:autoSpaceDE/>
                    <w:autoSpaceDN/>
                    <w:bidi w:val="0"/>
                    <w:snapToGrid/>
                    <w:spacing w:line="360" w:lineRule="auto"/>
                    <w:ind w:firstLine="0"/>
                    <w:rPr>
                      <w:color w:val="auto"/>
                      <w:sz w:val="24"/>
                      <w:szCs w:val="24"/>
                      <w:highlight w:val="none"/>
                      <w:lang w:val="ru-RU"/>
                    </w:rPr>
                  </w:pPr>
                  <w:r>
                    <w:rPr>
                      <w:rFonts w:hint="eastAsia"/>
                      <w:color w:val="auto"/>
                      <w:sz w:val="24"/>
                      <w:szCs w:val="24"/>
                      <w:highlight w:val="none"/>
                      <w:lang w:val="ru-RU"/>
                    </w:rPr>
                    <w:t>测评项目</w:t>
                  </w:r>
                </w:p>
              </w:tc>
              <w:tc>
                <w:tcPr>
                  <w:tcW w:w="2891"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网络架构和核心边界的网络设备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81" w:type="dxa"/>
                  <w:noWrap w:val="0"/>
                  <w:vAlign w:val="top"/>
                </w:tcPr>
                <w:p>
                  <w:pPr>
                    <w:pStyle w:val="8"/>
                    <w:keepNext w:val="0"/>
                    <w:keepLines w:val="0"/>
                    <w:pageBreakBefore w:val="0"/>
                    <w:kinsoku/>
                    <w:overflowPunct/>
                    <w:topLinePunct w:val="0"/>
                    <w:autoSpaceDE/>
                    <w:autoSpaceDN/>
                    <w:bidi w:val="0"/>
                    <w:snapToGrid/>
                    <w:spacing w:line="360" w:lineRule="auto"/>
                    <w:ind w:firstLine="0"/>
                    <w:rPr>
                      <w:color w:val="auto"/>
                      <w:sz w:val="24"/>
                      <w:szCs w:val="24"/>
                      <w:highlight w:val="none"/>
                      <w:lang w:val="ru-RU"/>
                    </w:rPr>
                  </w:pPr>
                  <w:r>
                    <w:rPr>
                      <w:rFonts w:hint="eastAsia"/>
                      <w:color w:val="auto"/>
                      <w:sz w:val="24"/>
                      <w:szCs w:val="24"/>
                      <w:highlight w:val="none"/>
                      <w:lang w:val="ru-RU"/>
                    </w:rPr>
                    <w:t>测评范围</w:t>
                  </w:r>
                </w:p>
              </w:tc>
              <w:tc>
                <w:tcPr>
                  <w:tcW w:w="2891" w:type="dxa"/>
                  <w:noWrap w:val="0"/>
                  <w:vAlign w:val="center"/>
                </w:tcPr>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网络架构、设备部署及配置，包括核心交换机、防火墙、路由器及其他安全设备和审计设备；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81" w:type="dxa"/>
                  <w:noWrap w:val="0"/>
                  <w:vAlign w:val="top"/>
                </w:tcPr>
                <w:p>
                  <w:pPr>
                    <w:pStyle w:val="8"/>
                    <w:keepNext w:val="0"/>
                    <w:keepLines w:val="0"/>
                    <w:pageBreakBefore w:val="0"/>
                    <w:kinsoku/>
                    <w:overflowPunct/>
                    <w:topLinePunct w:val="0"/>
                    <w:autoSpaceDE/>
                    <w:autoSpaceDN/>
                    <w:bidi w:val="0"/>
                    <w:snapToGrid/>
                    <w:spacing w:line="360" w:lineRule="auto"/>
                    <w:ind w:firstLine="0"/>
                    <w:rPr>
                      <w:color w:val="auto"/>
                      <w:sz w:val="24"/>
                      <w:szCs w:val="24"/>
                      <w:highlight w:val="none"/>
                      <w:lang w:val="ru-RU"/>
                    </w:rPr>
                  </w:pPr>
                  <w:r>
                    <w:rPr>
                      <w:rFonts w:hint="eastAsia"/>
                      <w:color w:val="auto"/>
                      <w:sz w:val="24"/>
                      <w:szCs w:val="24"/>
                      <w:highlight w:val="none"/>
                      <w:lang w:val="ru-RU"/>
                    </w:rPr>
                    <w:t>安全问题</w:t>
                  </w:r>
                </w:p>
              </w:tc>
              <w:tc>
                <w:tcPr>
                  <w:tcW w:w="2891"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网络设备配置和部署不当，导致网络存在风险。关键考虑主要几个完整边界的接口</w:t>
                  </w:r>
                </w:p>
              </w:tc>
            </w:tr>
          </w:tbl>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（6）人员资产评估</w:t>
            </w:r>
          </w:p>
          <w:tbl>
            <w:tblPr>
              <w:tblStyle w:val="20"/>
              <w:tblW w:w="4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741"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测评项目</w:t>
                  </w:r>
                </w:p>
              </w:tc>
              <w:tc>
                <w:tcPr>
                  <w:tcW w:w="2720"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信息管理部门人员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741"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测评范围</w:t>
                  </w:r>
                </w:p>
              </w:tc>
              <w:tc>
                <w:tcPr>
                  <w:tcW w:w="2720" w:type="dxa"/>
                  <w:noWrap w:val="0"/>
                  <w:vAlign w:val="center"/>
                </w:tcPr>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信息管理部门主任、安全专责、网络管理员、系统管理员等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741"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安全问题</w:t>
                  </w:r>
                </w:p>
              </w:tc>
              <w:tc>
                <w:tcPr>
                  <w:tcW w:w="2720"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由于人员配置、</w:t>
                  </w:r>
                  <w:r>
                    <w:rPr>
                      <w:rFonts w:hint="eastAsia"/>
                      <w:color w:val="auto"/>
                      <w:sz w:val="24"/>
                      <w:szCs w:val="24"/>
                      <w:highlight w:val="none"/>
                      <w:lang w:val="ru-RU"/>
                    </w:rPr>
                    <w:cr/>
                  </w:r>
                  <w:r>
                    <w:rPr>
                      <w:rFonts w:hint="eastAsia"/>
                      <w:color w:val="auto"/>
                      <w:sz w:val="24"/>
                      <w:szCs w:val="24"/>
                      <w:highlight w:val="none"/>
                      <w:lang w:val="ru-RU"/>
                    </w:rPr>
                    <w:t>任分配、人员备份等问题设置不当，造成安全风险</w:t>
                  </w:r>
                </w:p>
              </w:tc>
            </w:tr>
          </w:tbl>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（7）服务管理风险评估</w:t>
            </w:r>
          </w:p>
          <w:tbl>
            <w:tblPr>
              <w:tblStyle w:val="20"/>
              <w:tblW w:w="4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73"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测评项目</w:t>
                  </w:r>
                </w:p>
              </w:tc>
              <w:tc>
                <w:tcPr>
                  <w:tcW w:w="2688"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信息管理部门相关服务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773"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测评范围</w:t>
                  </w:r>
                </w:p>
              </w:tc>
              <w:tc>
                <w:tcPr>
                  <w:tcW w:w="2688"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信息服务（对外依赖该系统开展的各类服务）；网络服务（各种网络设备、设施提供的网络连接服务）；办公服务（为提高效率而开发的管理信息系统，包括各种内部管理、文件流转管理等服务）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73"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安全问题</w:t>
                  </w:r>
                </w:p>
              </w:tc>
              <w:tc>
                <w:tcPr>
                  <w:tcW w:w="2688"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由于服务提供商未能达到安全要求，而导致安全问题</w:t>
                  </w:r>
                </w:p>
              </w:tc>
            </w:tr>
          </w:tbl>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（8）纸质文档</w:t>
            </w:r>
          </w:p>
          <w:tbl>
            <w:tblPr>
              <w:tblStyle w:val="20"/>
              <w:tblW w:w="4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762"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测评项目</w:t>
                  </w:r>
                </w:p>
              </w:tc>
              <w:tc>
                <w:tcPr>
                  <w:tcW w:w="2675"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纸质文档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62"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测评范围</w:t>
                  </w:r>
                </w:p>
              </w:tc>
              <w:tc>
                <w:tcPr>
                  <w:tcW w:w="2675"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使用手册、操作手册、数据备份恢复文档、应急预案记录、软件开发流程、记录等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762"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安全问题</w:t>
                  </w:r>
                </w:p>
              </w:tc>
              <w:tc>
                <w:tcPr>
                  <w:tcW w:w="2675" w:type="dxa"/>
                  <w:noWrap w:val="0"/>
                  <w:vAlign w:val="top"/>
                </w:tcPr>
                <w:p>
                  <w:pPr>
                    <w:pStyle w:val="8"/>
                    <w:keepNext w:val="0"/>
                    <w:keepLines w:val="0"/>
                    <w:pageBreakBefore w:val="0"/>
                    <w:kinsoku/>
                    <w:overflowPunct/>
                    <w:topLinePunct w:val="0"/>
                    <w:autoSpaceDE/>
                    <w:autoSpaceDN/>
                    <w:bidi w:val="0"/>
                    <w:snapToGrid/>
                    <w:spacing w:line="360" w:lineRule="auto"/>
                    <w:rPr>
                      <w:color w:val="auto"/>
                      <w:sz w:val="24"/>
                      <w:szCs w:val="24"/>
                      <w:highlight w:val="none"/>
                      <w:lang w:val="ru-RU"/>
                    </w:rPr>
                  </w:pPr>
                  <w:r>
                    <w:rPr>
                      <w:rFonts w:hint="eastAsia"/>
                      <w:color w:val="auto"/>
                      <w:sz w:val="24"/>
                      <w:szCs w:val="24"/>
                      <w:highlight w:val="none"/>
                      <w:lang w:val="ru-RU"/>
                    </w:rPr>
                    <w:t>由于纸质文件为保存方式为满</w:t>
                  </w:r>
                  <w:r>
                    <w:rPr>
                      <w:rFonts w:hint="eastAsia"/>
                      <w:color w:val="auto"/>
                      <w:sz w:val="24"/>
                      <w:szCs w:val="24"/>
                      <w:highlight w:val="none"/>
                      <w:lang w:val="ru-RU"/>
                    </w:rPr>
                    <w:cr/>
                  </w:r>
                  <w:r>
                    <w:rPr>
                      <w:rFonts w:hint="eastAsia"/>
                      <w:color w:val="auto"/>
                      <w:sz w:val="24"/>
                      <w:szCs w:val="24"/>
                      <w:highlight w:val="none"/>
                      <w:lang w:val="ru-RU"/>
                    </w:rPr>
                    <w:t>安全要求，而导致记录缺失</w:t>
                  </w:r>
                </w:p>
              </w:tc>
            </w:tr>
          </w:tbl>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6.评估过程</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预评估</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（1）前期调研</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a）信息系统调研（服务器列表、网络设备列表、安全防护设备列表、网络拓扑图相关情况）；</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b）业务系统相关资料（业务范围、应用对象、数据安全等级、系统使命、业务体系、技术体系）。</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（2）制定评估计划方案；</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现场评估</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（1）资产评估：包括关键资产识别、评估资产价值；</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（2）威胁评估：包括识别主要威胁来源、评估威胁发生的可能性；</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（3）脆弱点评估</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a）网络层安全测试：包括网络设备安全配置核查、网络架构安全性分析；</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b）系统层安全测试：包括主机系统安全配置核查、漏洞扫描；</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c）应用层安全测试：包括业务应用系统安全功能核查、应用支撑平台安全配置核查；</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d）终端安全测试：漏洞扫描；</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e）安全设备配置检查；</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f）数据流分析；</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g）渗透测试（内外网）。</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7.风险分析</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（1）风险值计算、分析；</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（2）形成风险评估结果；</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8.安全建议</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（1）安全改进建议综合分析；</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（2）形成安全建议报告，提出安全建议；</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（3）明确安全改进措施，指导现场整改。</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b/>
                <w:color w:val="auto"/>
                <w:sz w:val="24"/>
                <w:szCs w:val="24"/>
                <w:highlight w:val="none"/>
              </w:rPr>
              <w:t>▲</w:t>
            </w:r>
            <w:r>
              <w:rPr>
                <w:rFonts w:hint="eastAsia"/>
                <w:color w:val="auto"/>
                <w:sz w:val="24"/>
                <w:szCs w:val="24"/>
                <w:highlight w:val="none"/>
              </w:rPr>
              <w:t>9.完成风险评估工作出具信息系统风险评估报告（风险评估报告应加盖检验检测C</w:t>
            </w:r>
            <w:r>
              <w:rPr>
                <w:color w:val="auto"/>
                <w:sz w:val="24"/>
                <w:szCs w:val="24"/>
                <w:highlight w:val="none"/>
              </w:rPr>
              <w:t>MA</w:t>
            </w:r>
            <w:r>
              <w:rPr>
                <w:rFonts w:hint="eastAsia"/>
                <w:color w:val="auto"/>
                <w:sz w:val="24"/>
                <w:szCs w:val="24"/>
                <w:highlight w:val="none"/>
              </w:rPr>
              <w:t>标志专用章）</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10.网络信息安全保障服务</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服务范围：风险评估、安全加固、配合实施三级等保测评及整改、日常安全事件应急响应等。主要包括：</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（1）熟悉单位网络、服务器、桌面终端等信息化设备的配置和分布，了解网络安全相关要求，做好网络安全设备及软件的周期性管理。（每个月至少一次上门或远程服务）</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（2）配置运维权限管理，发挥堡垒机和日志审计功能，分析各类安全设备的日志文件，做好查漏补缺工作。</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 xml:space="preserve">（3）对涉及网络安全突发情况，采取高效应急措施确保单位信息数据安全。20分钟响应，1小时到场并采取初步措施，2小时内形成初步判断并采取针对性措施，6小时内网络安全问题得到有效解决并形成分析报告。 </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（4）每季度组织安全评估，根据上级要求在重要节点开展专项网络完全检查，针对性开展安全加固工作，形成记录报告。</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（5）对当前单位网络安全现状提出专业性意见，配合做好三级等保整改工作。</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（6）协助做好网络安全宣传和教育培训工作。</w:t>
            </w:r>
          </w:p>
          <w:p>
            <w:pPr>
              <w:pStyle w:val="8"/>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（7）为单位各类项目设计实施阶段提供涉及网络安全的意见建议。</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p>
        </w:tc>
        <w:tc>
          <w:tcPr>
            <w:tcW w:w="1303"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rPr>
                <w:rFonts w:ascii="宋体" w:hAnsi="宋体" w:cs="宋体"/>
                <w:color w:val="auto"/>
                <w:sz w:val="24"/>
                <w:szCs w:val="24"/>
                <w:highlight w:val="none"/>
              </w:rPr>
            </w:pPr>
            <w:r>
              <w:rPr>
                <w:rFonts w:hint="eastAsia"/>
                <w:color w:val="auto"/>
                <w:sz w:val="24"/>
                <w:szCs w:val="24"/>
                <w:highlight w:val="none"/>
              </w:rPr>
              <w:t>186000.00</w:t>
            </w:r>
          </w:p>
        </w:tc>
        <w:tc>
          <w:tcPr>
            <w:tcW w:w="1674"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color w:val="auto"/>
                <w:sz w:val="24"/>
                <w:szCs w:val="24"/>
                <w:highlight w:val="none"/>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25" w:type="dxa"/>
            <w:tcBorders>
              <w:left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spacing w:line="360" w:lineRule="auto"/>
              <w:jc w:val="left"/>
              <w:rPr>
                <w:rFonts w:hint="eastAsia" w:ascii="宋体" w:hAnsi="宋体" w:cs="宋体"/>
                <w:color w:val="auto"/>
                <w:sz w:val="24"/>
                <w:szCs w:val="24"/>
                <w:highlight w:val="none"/>
              </w:rPr>
            </w:pPr>
          </w:p>
        </w:tc>
        <w:tc>
          <w:tcPr>
            <w:tcW w:w="488"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color w:val="auto"/>
                <w:sz w:val="24"/>
                <w:szCs w:val="24"/>
                <w:highlight w:val="none"/>
              </w:rPr>
              <w:t>3</w:t>
            </w:r>
          </w:p>
        </w:tc>
        <w:tc>
          <w:tcPr>
            <w:tcW w:w="775"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color w:val="auto"/>
                <w:sz w:val="24"/>
                <w:szCs w:val="24"/>
                <w:highlight w:val="none"/>
              </w:rPr>
              <w:t>网络安全应急演练服务</w:t>
            </w:r>
          </w:p>
        </w:tc>
        <w:tc>
          <w:tcPr>
            <w:tcW w:w="674"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464"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4947"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为妥善应对和处置重要信息系统突发事件，确保重要信息系统安全、稳定、持续运行，防止造成重大损失和影响，进一步提高网络与信息系统应急保障能力，依据网络安全法要求开展网络安全应急演练工作。</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b/>
                <w:bCs/>
                <w:color w:val="auto"/>
                <w:sz w:val="24"/>
                <w:szCs w:val="24"/>
                <w:highlight w:val="none"/>
              </w:rPr>
              <w:t>▲</w:t>
            </w:r>
            <w:r>
              <w:rPr>
                <w:rFonts w:hint="eastAsia"/>
                <w:color w:val="auto"/>
                <w:sz w:val="24"/>
                <w:szCs w:val="24"/>
                <w:highlight w:val="none"/>
              </w:rPr>
              <w:t>一、应急预案编制</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依据中心现有的网络结构及信息系统编制应急预案，预案中应规定统一的应急预案框架，并在此框架下制定不同事件的应急预案，包括启动预案的条件、应急处理流程、系统恢复流程、事后教育和培训等内容。</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b/>
                <w:bCs/>
                <w:color w:val="auto"/>
                <w:sz w:val="24"/>
                <w:szCs w:val="24"/>
                <w:highlight w:val="none"/>
              </w:rPr>
              <w:t>▲</w:t>
            </w:r>
            <w:r>
              <w:rPr>
                <w:rFonts w:hint="eastAsia"/>
                <w:color w:val="auto"/>
                <w:sz w:val="24"/>
                <w:szCs w:val="24"/>
                <w:highlight w:val="none"/>
              </w:rPr>
              <w:t>二、网络安全应急培训</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将突发信息网络事件的应急管理、工作流程等列为培训内容，增强应急处置能力。加强对突发信息网络事件的技术准备培训，提高技术人员的防范意识及技能。服务期内至少组织一次网络安全应急响应处置的培训。</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b/>
                <w:bCs/>
                <w:color w:val="auto"/>
                <w:sz w:val="24"/>
                <w:szCs w:val="24"/>
                <w:highlight w:val="none"/>
              </w:rPr>
              <w:t>▲</w:t>
            </w:r>
            <w:r>
              <w:rPr>
                <w:rFonts w:hint="eastAsia"/>
                <w:color w:val="auto"/>
                <w:sz w:val="24"/>
                <w:szCs w:val="24"/>
                <w:highlight w:val="none"/>
              </w:rPr>
              <w:t>三、开展应急演练评估</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依据政策法规要求，检验单位当前应急预案并组织开展不少于2次的年度应急预案演练，模拟系统发生故障时启动应急预案应急响应处置，评估应急体系工作人员在约定的时限内保质排除故障反应，完成应急演练评估后出具评估报告。</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b/>
                <w:bCs/>
                <w:color w:val="auto"/>
                <w:sz w:val="24"/>
                <w:szCs w:val="24"/>
                <w:highlight w:val="none"/>
              </w:rPr>
              <w:t>▲</w:t>
            </w:r>
            <w:r>
              <w:rPr>
                <w:rFonts w:hint="eastAsia"/>
                <w:color w:val="auto"/>
                <w:sz w:val="24"/>
                <w:szCs w:val="24"/>
                <w:highlight w:val="none"/>
              </w:rPr>
              <w:t>四、年度安全检查和演练服务</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协助采购人进行各项安全整改，使采购人的网络环境、计算环境、人员配置、管理制度、受检系统的各项安全指标符合南宁市重要信息基础设施网络安全检查的各项要求，成交供应商应当按检查要求提供模拟演练环境以设备进行自查和整改，编写各项检查材料，保证采购人各项指标满足检查要求；协助采购人按南宁市电子政务网络安全实战攻防演习要求进行模拟演练和整改，提供相关设备和演练环境，编写各项检查材料，保证采购人各项指标满足检查要求；协助采购人实施政府网站安全保障工作进行模拟演练和整改，提供相关设备和演练环境，编写各项检查材料，保证安全工作的正常开展；成交供应商应当根据采购人的要求，协助采购人开展各项安全检查的保障和整改工作，编写相关材料，提供各项检查所必要的设备的模拟环境。</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五、网络安全应急响应</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全年在出现突发、紧急安全事件时，应提供应急响应服务，协助信息中心进行有效的应急处理，最大限度地减少信息系统的损失和负面影响。应急响应服务应满足1小时到达用户现场，4小时恢复系统运行的服务响应指标。</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六、服务依据</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《信息安全技术 网络安全事件应急演练指南》（GB∕T 38645-2020）</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《信息安全技术 信息安全事件分类分级指南》（GB/Z 20986-2007）</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b/>
                <w:bCs/>
                <w:color w:val="auto"/>
                <w:sz w:val="24"/>
                <w:szCs w:val="24"/>
                <w:highlight w:val="none"/>
              </w:rPr>
              <w:t>▲</w:t>
            </w:r>
            <w:r>
              <w:rPr>
                <w:rFonts w:hint="eastAsia"/>
                <w:color w:val="auto"/>
                <w:sz w:val="24"/>
                <w:szCs w:val="24"/>
                <w:highlight w:val="none"/>
              </w:rPr>
              <w:t>七、成果提交</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《网络安全应急预案》</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《网络安全应急演练方案》</w:t>
            </w:r>
          </w:p>
          <w:p>
            <w:pPr>
              <w:keepNext w:val="0"/>
              <w:keepLines w:val="0"/>
              <w:pageBreakBefore w:val="0"/>
              <w:kinsoku/>
              <w:overflowPunct/>
              <w:topLinePunct w:val="0"/>
              <w:autoSpaceDE/>
              <w:autoSpaceDN/>
              <w:bidi w:val="0"/>
              <w:snapToGrid/>
              <w:spacing w:line="360" w:lineRule="auto"/>
              <w:rPr>
                <w:color w:val="auto"/>
                <w:sz w:val="24"/>
                <w:szCs w:val="24"/>
                <w:highlight w:val="none"/>
              </w:rPr>
            </w:pPr>
            <w:r>
              <w:rPr>
                <w:rFonts w:hint="eastAsia"/>
                <w:color w:val="auto"/>
                <w:sz w:val="24"/>
                <w:szCs w:val="24"/>
                <w:highlight w:val="none"/>
              </w:rPr>
              <w:t>《网络安全应急演练记录》</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color w:val="auto"/>
                <w:sz w:val="24"/>
                <w:szCs w:val="24"/>
                <w:highlight w:val="none"/>
              </w:rPr>
              <w:t>《网络安全应急演练报告》</w:t>
            </w:r>
          </w:p>
        </w:tc>
        <w:tc>
          <w:tcPr>
            <w:tcW w:w="1303"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rPr>
                <w:rFonts w:ascii="宋体" w:hAnsi="宋体" w:cs="宋体"/>
                <w:color w:val="auto"/>
                <w:sz w:val="24"/>
                <w:szCs w:val="24"/>
                <w:highlight w:val="none"/>
              </w:rPr>
            </w:pPr>
            <w:r>
              <w:rPr>
                <w:rFonts w:hint="eastAsia"/>
                <w:color w:val="auto"/>
                <w:sz w:val="24"/>
                <w:szCs w:val="24"/>
                <w:highlight w:val="none"/>
              </w:rPr>
              <w:t>50000.00</w:t>
            </w:r>
          </w:p>
        </w:tc>
        <w:tc>
          <w:tcPr>
            <w:tcW w:w="1674"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color w:val="auto"/>
                <w:sz w:val="24"/>
                <w:szCs w:val="24"/>
                <w:highlight w:val="none"/>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8"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商</w:t>
            </w:r>
          </w:p>
          <w:p>
            <w:pPr>
              <w:keepNext w:val="0"/>
              <w:keepLines w:val="0"/>
              <w:pageBreakBefore w:val="0"/>
              <w:widowControl/>
              <w:kinsoku/>
              <w:overflowPunct/>
              <w:topLinePunct w:val="0"/>
              <w:autoSpaceDE/>
              <w:autoSpaceDN/>
              <w:bidi w:val="0"/>
              <w:snapToGrid/>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务</w:t>
            </w:r>
          </w:p>
          <w:p>
            <w:pPr>
              <w:keepNext w:val="0"/>
              <w:keepLines w:val="0"/>
              <w:pageBreakBefore w:val="0"/>
              <w:widowControl/>
              <w:kinsoku/>
              <w:overflowPunct/>
              <w:topLinePunct w:val="0"/>
              <w:autoSpaceDE/>
              <w:autoSpaceDN/>
              <w:bidi w:val="0"/>
              <w:snapToGrid/>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条</w:t>
            </w:r>
          </w:p>
          <w:p>
            <w:pPr>
              <w:keepNext w:val="0"/>
              <w:keepLines w:val="0"/>
              <w:pageBreakBefore w:val="0"/>
              <w:widowControl/>
              <w:kinsoku/>
              <w:overflowPunct/>
              <w:topLinePunct w:val="0"/>
              <w:autoSpaceDE/>
              <w:autoSpaceDN/>
              <w:bidi w:val="0"/>
              <w:snapToGrid/>
              <w:spacing w:line="360" w:lineRule="auto"/>
              <w:jc w:val="center"/>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rPr>
              <w:t>款</w:t>
            </w:r>
          </w:p>
        </w:tc>
        <w:tc>
          <w:tcPr>
            <w:tcW w:w="1032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一、合同签订期：自成交通知书发出之日起25日内。</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▲二、服务期：自签订合同之日起至2025年9月30日止。</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三、服务地点：金湖路59-1号南宁市住房和城乡建设信息管理中心901室。</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四、售后服务要求：</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▲1.质保期：自签订合同之日起至2025年 9月30日止。</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2.处理问题响应时间：本地支持7*24小时提供技术支持服务。对于故障要求20分钟内响应并处理，其具体内容如下：</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（1）非系统崩溃故障响应：对于不影响采购人业务工作的一般性非系统崩溃故障，应首先向采购人提供热线电话故障支持服务。其方式包括通过电话进行技术支持和远程登录。</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系统崩溃：如果因本次源码开发造成系统崩溃或系统故障已导致业务工作不能正常进行，应在接到故障报告后立即向采购人提供电话支持服务，并根据采购人要求及实际情况以最快的速度提供现场维保服务。</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（3）技术咨询：根据采购人要求，提供有关系统使用管理、性能优化等方面的技术咨询，并能提供技术专家直接同客户对话，帮助解决疑难问题。</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（4）热线电话：每周7天,每天24小时支持中心全年无休电话答询，在采购人发现系统故障或遇到难以解决的疑难问题时给予立即响应。在非工作时间应提供可以直接拨打的服务工程师的移动电话。</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（5）当所维护系统发生故障时，成交供应商须20分钟内赶到故障现场进行故障检测、维护，并于48小时内恢复采购人系统正常运行。</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为保证业务系统在进行安全相关整改时不影响日常业务的开展，成交供应商需要对受测系统相关业务源代码和功能模块有足够的熟悉程度，服务期内成交供应商需自行对本次服务范围内各系统进行业务梳理和掌握，对各受测系统数据库进行重新建模，推导业务与数据间的关系，理清各数据库表的关联关系以及跨库情况下数据之间的关联关系，形成自己的数据地图。成交供应商需自行掌握各相关的业务系统以及相关接口的相关源代码，不得以任何理由拖延工作进度从而导致业务工作无法如期开展或故障无法在采购人要求的时效内恢复。如发生以上情况，采购人有权上报财政监督部门，一切后果均由成交供应商承担。</w:t>
            </w:r>
          </w:p>
          <w:p>
            <w:pPr>
              <w:pStyle w:val="2"/>
              <w:keepNext w:val="0"/>
              <w:keepLines w:val="0"/>
              <w:pageBreakBefore w:val="0"/>
              <w:kinsoku/>
              <w:overflowPunct/>
              <w:topLinePunct w:val="0"/>
              <w:autoSpaceDE/>
              <w:autoSpaceDN/>
              <w:bidi w:val="0"/>
              <w:snapToGrid/>
              <w:spacing w:after="0" w:line="360" w:lineRule="auto"/>
              <w:rPr>
                <w:rFonts w:hint="eastAsia"/>
                <w:color w:val="auto"/>
                <w:sz w:val="24"/>
                <w:szCs w:val="24"/>
                <w:highlight w:val="none"/>
              </w:rPr>
            </w:pPr>
            <w:r>
              <w:rPr>
                <w:rFonts w:hint="eastAsia"/>
                <w:color w:val="auto"/>
                <w:sz w:val="24"/>
                <w:szCs w:val="24"/>
                <w:highlight w:val="none"/>
              </w:rPr>
              <w:t>▲（7）成交供应商必须在采购人规定的时间点内完成各受测系统的整改并且向采购人提交有效的等级保护测评报告。如由于成交供应商原因导致无法在规定时间点内提交有效的等级保护测评报告的，采购人有权上报财政监督部门，一切后果均由成交供应商承担。</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3.服务人员要求：</w:t>
            </w:r>
          </w:p>
          <w:p>
            <w:pPr>
              <w:keepNext w:val="0"/>
              <w:keepLines w:val="0"/>
              <w:pageBreakBefore w:val="0"/>
              <w:kinsoku/>
              <w:overflowPunct/>
              <w:topLinePunct w:val="0"/>
              <w:autoSpaceDE/>
              <w:autoSpaceDN/>
              <w:bidi w:val="0"/>
              <w:snapToGrid/>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▲（1）在服务期内，成交供应商需提供不少于</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名固定具有独立工作能力和源码开发经验的技术人员作为项目执行技术人员（</w:t>
            </w:r>
            <w:r>
              <w:rPr>
                <w:rFonts w:hint="eastAsia"/>
                <w:sz w:val="24"/>
              </w:rPr>
              <w:t>其中，要求至少1人具备高级信息安全管理工程师资格，至少1人具备注册信息安全专业人员</w:t>
            </w:r>
            <w:r>
              <w:rPr>
                <w:rFonts w:hint="eastAsia"/>
                <w:sz w:val="24"/>
                <w:lang w:eastAsia="zh-CN"/>
              </w:rPr>
              <w:t>（</w:t>
            </w:r>
            <w:r>
              <w:rPr>
                <w:rFonts w:hint="eastAsia"/>
                <w:sz w:val="24"/>
              </w:rPr>
              <w:t>CISP</w:t>
            </w:r>
            <w:r>
              <w:rPr>
                <w:rFonts w:hint="eastAsia"/>
                <w:sz w:val="24"/>
                <w:lang w:eastAsia="zh-CN"/>
              </w:rPr>
              <w:t>）</w:t>
            </w:r>
            <w:r>
              <w:rPr>
                <w:rFonts w:hint="eastAsia"/>
                <w:sz w:val="24"/>
              </w:rPr>
              <w:t>资格，</w:t>
            </w:r>
            <w:r>
              <w:rPr>
                <w:rFonts w:hint="eastAsia"/>
                <w:sz w:val="24"/>
                <w:lang w:val="en-US" w:eastAsia="zh-CN"/>
              </w:rPr>
              <w:t>至少1人具备软件测试工程师资格，至少1人具备高级软件测评工程师</w:t>
            </w:r>
            <w:r>
              <w:rPr>
                <w:rFonts w:hint="eastAsia"/>
                <w:sz w:val="24"/>
              </w:rPr>
              <w:t>资格</w:t>
            </w:r>
            <w:r>
              <w:rPr>
                <w:rFonts w:hint="eastAsia"/>
                <w:sz w:val="24"/>
                <w:lang w:eastAsia="zh-CN"/>
              </w:rPr>
              <w:t>，</w:t>
            </w:r>
            <w:r>
              <w:rPr>
                <w:rFonts w:hint="eastAsia"/>
                <w:sz w:val="24"/>
              </w:rPr>
              <w:t>至少1人</w:t>
            </w:r>
            <w:r>
              <w:rPr>
                <w:rFonts w:hint="eastAsia"/>
                <w:sz w:val="24"/>
                <w:lang w:val="en-US" w:eastAsia="zh-CN"/>
              </w:rPr>
              <w:t>具备</w:t>
            </w:r>
            <w:r>
              <w:rPr>
                <w:rFonts w:hint="eastAsia"/>
                <w:sz w:val="24"/>
                <w:lang w:eastAsia="zh-CN"/>
              </w:rPr>
              <w:t>软件质量检验师</w:t>
            </w:r>
            <w:r>
              <w:rPr>
                <w:rFonts w:hint="eastAsia"/>
                <w:sz w:val="24"/>
              </w:rPr>
              <w:t>资格</w:t>
            </w:r>
            <w:r>
              <w:rPr>
                <w:rFonts w:hint="eastAsia"/>
                <w:sz w:val="24"/>
                <w:lang w:eastAsia="zh-CN"/>
              </w:rPr>
              <w:t>，</w:t>
            </w:r>
            <w:r>
              <w:rPr>
                <w:rFonts w:hint="eastAsia"/>
                <w:sz w:val="24"/>
                <w:lang w:val="en-US" w:eastAsia="zh-CN"/>
              </w:rPr>
              <w:t>至少1人具备软件质量检验师（高级）</w:t>
            </w:r>
            <w:r>
              <w:rPr>
                <w:rFonts w:hint="eastAsia"/>
                <w:sz w:val="24"/>
              </w:rPr>
              <w:t>资格</w:t>
            </w:r>
            <w:r>
              <w:rPr>
                <w:rFonts w:hint="eastAsia"/>
                <w:sz w:val="24"/>
                <w:lang w:eastAsia="zh-CN"/>
              </w:rPr>
              <w:t>，</w:t>
            </w:r>
            <w:r>
              <w:rPr>
                <w:rFonts w:hint="eastAsia"/>
                <w:sz w:val="24"/>
                <w:lang w:val="en-US" w:eastAsia="zh-CN"/>
              </w:rPr>
              <w:t>至少1人具备检验检测机构资质认定计量认证内审员</w:t>
            </w:r>
            <w:r>
              <w:rPr>
                <w:rFonts w:hint="eastAsia"/>
                <w:sz w:val="24"/>
              </w:rPr>
              <w:t>资格</w:t>
            </w:r>
            <w:r>
              <w:rPr>
                <w:rFonts w:hint="eastAsia" w:ascii="宋体" w:hAnsi="宋体" w:cs="宋体"/>
                <w:color w:val="auto"/>
                <w:sz w:val="24"/>
                <w:szCs w:val="24"/>
                <w:highlight w:val="none"/>
              </w:rPr>
              <w:t>，入场时需提供本次人员相关资质证书以及近半年内任意一个月社保证明复印件或聘用合同复印件或劳动合同复印件，并能通过本次系统业务能力、安全知识、源码修改能力技术测试，否则不能作为直接执行技术人员），以保证测评问题得到在整改的同时兼顾业务系统的正常运行，竞标人请在竞标时提供人员姓名及手机号码，并保证现场服务人员为竞标时提供人员。如现场服务团队不满足以上资质要求，采购人有权上报财政监督部门，一切后果均由成交供应商承担。</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▲（2）未经采购人同意，成交供应商不得随意变更或撤离现场服务人员。如确实需要变更现场服务人员，新进场人员必须经过采购人同意，并通过业务能力、安全知识、源码修改能力技术测试。</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因本次服务所涉及的系统均为采购人正在应用的业务系统，要求成交供应商服务人员需具备对受测系统的源码级修复能力，使受测系统在源代码的健壮度上达到等级保护所要求的安全条件，在修改源码过程中，不影响业务系统使用；涉及需要反编译现有组件的安全修改，需由成交供应商自行妥善处理。成交供应商不得以任何理由拒绝整改或拖延整改进程导致系统不能在采购人规定的时间内完成整改及测评工作。如发生以上情况，采购人有权上报财政监督部门，一切后果均由成交供应商承担。</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为保证现场技术人员具备快速处理故障以及数据处理的能力，现场技术人员除了熟悉多种不同品牌数据库的操作（包括复杂查询、建表、备份、恢复、配置、排障）以外，还必须对受测系统（包括南宁市房屋交易监管系统、南宁市BIM技术运用管理中心系统、南宁市住房和城乡建设局OA系统）的业务流程有足够的了解。采购人在</w:t>
            </w:r>
            <w:r>
              <w:rPr>
                <w:rFonts w:hint="eastAsia" w:ascii="宋体" w:hAnsi="宋体" w:cs="宋体"/>
                <w:color w:val="auto"/>
                <w:sz w:val="24"/>
                <w:szCs w:val="24"/>
                <w:highlight w:val="none"/>
              </w:rPr>
              <w:t>成交供应商获得成交资格后5工作日内</w:t>
            </w:r>
            <w:r>
              <w:rPr>
                <w:rFonts w:hint="eastAsia" w:ascii="宋体" w:hAnsi="宋体" w:cs="宋体"/>
                <w:color w:val="auto"/>
                <w:sz w:val="24"/>
                <w:szCs w:val="24"/>
                <w:highlight w:val="none"/>
                <w:lang w:val="zh-CN"/>
              </w:rPr>
              <w:t>对成交供应商派驻现场的技术人员进行业务和技术考核，考核通过方可签定合同；考核不通过的，</w:t>
            </w:r>
            <w:r>
              <w:rPr>
                <w:rFonts w:hint="eastAsia" w:ascii="宋体" w:hAnsi="宋体" w:cs="宋体"/>
                <w:color w:val="auto"/>
                <w:sz w:val="24"/>
                <w:szCs w:val="24"/>
                <w:highlight w:val="none"/>
              </w:rPr>
              <w:t>采购人有权上报财政监督部门，一切后果均由成交供应商承担。</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）为确保采购人</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zh-CN"/>
              </w:rPr>
              <w:t>受测系统（包括南宁市房屋交易监管系统、南宁市BIM技术运用管理中心系统、</w:t>
            </w:r>
            <w:r>
              <w:rPr>
                <w:rFonts w:hint="eastAsia" w:ascii="宋体" w:hAnsi="宋体" w:cs="宋体"/>
                <w:color w:val="auto"/>
                <w:sz w:val="24"/>
                <w:szCs w:val="24"/>
                <w:highlight w:val="none"/>
              </w:rPr>
              <w:t>南宁市住房和城乡建设局OA系统</w:t>
            </w:r>
            <w:r>
              <w:rPr>
                <w:rFonts w:hint="eastAsia" w:ascii="宋体" w:hAnsi="宋体" w:cs="宋体"/>
                <w:color w:val="auto"/>
                <w:sz w:val="24"/>
                <w:szCs w:val="24"/>
                <w:highlight w:val="none"/>
                <w:lang w:val="zh-CN"/>
              </w:rPr>
              <w:t>）的正常运行，成交供应商必须熟悉该平台操作技能，如成交供应商签订合同后由于自身原因无法履行服务的，</w:t>
            </w:r>
            <w:r>
              <w:rPr>
                <w:rFonts w:hint="eastAsia" w:ascii="宋体" w:hAnsi="宋体" w:cs="宋体"/>
                <w:color w:val="auto"/>
                <w:sz w:val="24"/>
                <w:szCs w:val="24"/>
                <w:highlight w:val="none"/>
              </w:rPr>
              <w:t>或</w:t>
            </w:r>
            <w:r>
              <w:rPr>
                <w:rFonts w:hint="eastAsia" w:ascii="宋体" w:hAnsi="宋体" w:cs="宋体"/>
                <w:color w:val="auto"/>
                <w:sz w:val="24"/>
                <w:szCs w:val="24"/>
                <w:highlight w:val="none"/>
                <w:lang w:val="zh-CN"/>
              </w:rPr>
              <w:t>成交供应商在服务期间操作不当造成平台</w:t>
            </w:r>
            <w:r>
              <w:rPr>
                <w:rFonts w:hint="eastAsia" w:ascii="宋体" w:hAnsi="宋体" w:cs="宋体"/>
                <w:color w:val="auto"/>
                <w:sz w:val="24"/>
                <w:szCs w:val="24"/>
                <w:highlight w:val="none"/>
              </w:rPr>
              <w:t>业务中断或数据丢失的，采购人有权追究成交供应商的相关法律责任，造成经济损失的</w:t>
            </w:r>
            <w:r>
              <w:rPr>
                <w:rFonts w:hint="eastAsia" w:ascii="宋体" w:hAnsi="宋体" w:cs="宋体"/>
                <w:color w:val="auto"/>
                <w:sz w:val="24"/>
                <w:szCs w:val="24"/>
                <w:highlight w:val="none"/>
                <w:lang w:val="zh-CN"/>
              </w:rPr>
              <w:t>，采购人有权</w:t>
            </w:r>
            <w:r>
              <w:rPr>
                <w:rFonts w:hint="eastAsia" w:ascii="宋体" w:hAnsi="宋体" w:cs="宋体"/>
                <w:color w:val="auto"/>
                <w:sz w:val="24"/>
                <w:szCs w:val="24"/>
                <w:highlight w:val="none"/>
              </w:rPr>
              <w:t>要求成交供应商赔偿相应的经济损失，按违约条款办理解约</w:t>
            </w:r>
            <w:r>
              <w:rPr>
                <w:rFonts w:hint="eastAsia" w:ascii="宋体" w:hAnsi="宋体" w:cs="宋体"/>
                <w:color w:val="auto"/>
                <w:sz w:val="24"/>
                <w:szCs w:val="24"/>
                <w:highlight w:val="none"/>
                <w:lang w:val="zh-CN"/>
              </w:rPr>
              <w:t>。</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▲4.服务配套设备要求：运行维护过程中所需要的一切技术装备或工具软件由成交供应商自行负责，不得要求采购人另行采购或提供。</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五、其他要求：</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▲1.报价必须含以下部分，包括：</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（1）服务的价格。</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（2）必要的保险费用和各项税金。</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（3）接口对接、接口开发产生的费用。</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（4）开发过程中使用外部软件及框架产生的费用。</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（5）软件著作权申请的费用。</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（6）运输、装卸、安装、调试、培训、技术支持、售后服务、更新升级、外出调研、系统整合连接等费用。</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注：本项目包含对接各业务系统融合的费用，在服务需求表报价中体现。</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▲2.付款方式：本项目无预付款，成交供应商入场提供服务，满足验收条件并通过采购人组织的验收，一次性支付合同款。</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3.入场服务要求：</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（1）合同签订之日起5日内，成交供应商须完成入场确认书签字盖章。</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入场确认书签字盖章前，需对成交供应商派驻的技术执行人员进行资格审核，成交供应商须按要求提供竞标时所提供技术执行人员的社保证明、资格证书等材料，如无法提供，采购人可报相关部门处理，一切后果均由成交供应商承担。</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为保证业务系统漏洞修复后不会对系统业务产生不利的影响，入场确认书签字盖章前,采购人将根据成交供应商竞标时提供的入场服务的测评人员、开发人员及测试人员名单对以上人员进行与待测评系统承载的业务相关知识及技能的考核，考核内容为：数据结构和程序设计(java)、数据库技术、信息安全基础知识、房产交易管理业务流程、南宁市住建领域BIM管理相关业务流程。考核合格后方能进场服务，如考核不合格，采购人有权上报监督部门，一切后果均由成交供应商承担；构成犯罪的，依法追究成交供应商的刑事责任。</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驻场技术执行人员能力测试通过确认后，要求在2日内对受测范围内系统进行全面熟悉及首次排查，提交相关的系统运行健康状态报告（报告内容需包含：各涉及数据库的地址、空间使用情况、备份情况、故障情况、各接口地址、接口的访问情况等），才能办理入场确认书签字盖章。</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本次服务的系统属于采购人业务应用系统，成交供应商应就受测系统所需进行的整改项目积极与原系统开发团队进行技术沟通，掌握受测系统的数据处理流程、编码规范，熟悉源码、数据库、应用功能。成交供应商应当自行搭建系统独立应用环境进行系统源码修改测试，经采购人确认不影响系统运行后，方可在采购人正式应用环境中更新程序源码，以确保应用系统稳定运行。涉及需要反编译现有组件的安全修改，需由成交供应商自行妥善处理。成交供应商对自行修改的系统功能负有维保的责任，当系统出现故障时，成交供应商必须配合系统开发团队进行故障排查定位并且修复故障。成交供应商应对各系统的开发框架、其承载的业务逻辑（南宁市商品房交易监管业务、南宁市住建领域BIM管理等相关业务流程及管理办法）有充分的了解，以保证系统漏洞整改修复不会影响业务的正常办理，如果由于成交供应商的修复而导致业务无法进行，采购人有权上报财政监督部门并按影响程度追究相关法律责任。</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成交供应商对业务系统源代码的修改及测试活动必须安排专职开发人员以及专职的测试人员在采购人指定的地点进行，不允许将系统源代码或数据带出指定的开发地点，不允许远程修改及测试；修改测试完成后需得到采购人的复测评审认可后方可上线。成交供应商不遵守源代码管理规定违规将源代码带离现场的，采购人有权上报财政监督部门并按影响程度追究相关法律责任。</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安装部署要求：对本项目服务的信息系统，采购人如因业务需要对系统进行重新安装部署，成交供应商需根据采购人的要求，将系统安装部署到采购人指定的运行环境，同时协同其它运维人员一起完成系统的安全防护部署，确保系统平台的运行安全。</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▲（8）因以上受测系统为采购人的核心业务系统，为保证成各系统的安全功能修改升级后系统的稳定运行，成交供应商在完成安全功能的修改升级后，服务期内必须当安排至少3名</w:t>
            </w:r>
            <w:r>
              <w:rPr>
                <w:rFonts w:hint="eastAsia" w:ascii="宋体" w:hAnsi="宋体" w:cs="宋体"/>
                <w:color w:val="auto"/>
                <w:sz w:val="24"/>
                <w:szCs w:val="24"/>
                <w:highlight w:val="none"/>
                <w:lang w:val="en-US" w:eastAsia="zh-CN"/>
              </w:rPr>
              <w:t>掌握受测</w:t>
            </w:r>
            <w:r>
              <w:rPr>
                <w:rFonts w:hint="eastAsia" w:ascii="宋体" w:hAnsi="宋体" w:cs="宋体"/>
                <w:color w:val="auto"/>
                <w:sz w:val="24"/>
                <w:szCs w:val="24"/>
                <w:highlight w:val="none"/>
              </w:rPr>
              <w:t>系统涉及的业务知识、</w:t>
            </w:r>
            <w:r>
              <w:rPr>
                <w:rFonts w:hint="eastAsia" w:ascii="宋体" w:hAnsi="宋体" w:cs="宋体"/>
                <w:color w:val="auto"/>
                <w:sz w:val="24"/>
                <w:szCs w:val="24"/>
                <w:highlight w:val="none"/>
                <w:lang w:val="en-US" w:eastAsia="zh-CN"/>
              </w:rPr>
              <w:t>具备</w:t>
            </w:r>
            <w:r>
              <w:rPr>
                <w:rFonts w:hint="eastAsia" w:ascii="宋体" w:hAnsi="宋体" w:cs="宋体"/>
                <w:color w:val="auto"/>
                <w:sz w:val="24"/>
                <w:szCs w:val="24"/>
                <w:highlight w:val="none"/>
              </w:rPr>
              <w:t>软件修改能力、</w:t>
            </w:r>
            <w:r>
              <w:rPr>
                <w:rFonts w:hint="eastAsia" w:ascii="宋体" w:hAnsi="宋体" w:cs="宋体"/>
                <w:color w:val="auto"/>
                <w:sz w:val="24"/>
                <w:szCs w:val="24"/>
                <w:highlight w:val="none"/>
                <w:lang w:val="en-US" w:eastAsia="zh-CN"/>
              </w:rPr>
              <w:t>具备</w:t>
            </w:r>
            <w:r>
              <w:rPr>
                <w:rFonts w:hint="eastAsia" w:ascii="宋体" w:hAnsi="宋体" w:cs="宋体"/>
                <w:color w:val="auto"/>
                <w:sz w:val="24"/>
                <w:szCs w:val="24"/>
                <w:highlight w:val="none"/>
              </w:rPr>
              <w:t>操作系统维护能力、</w:t>
            </w:r>
            <w:r>
              <w:rPr>
                <w:rFonts w:hint="eastAsia" w:ascii="宋体" w:hAnsi="宋体" w:cs="宋体"/>
                <w:color w:val="auto"/>
                <w:sz w:val="24"/>
                <w:szCs w:val="24"/>
                <w:highlight w:val="none"/>
                <w:lang w:val="en-US" w:eastAsia="zh-CN"/>
              </w:rPr>
              <w:t>具备</w:t>
            </w:r>
            <w:r>
              <w:rPr>
                <w:rFonts w:hint="eastAsia" w:ascii="宋体" w:hAnsi="宋体" w:cs="宋体"/>
                <w:color w:val="auto"/>
                <w:sz w:val="24"/>
                <w:szCs w:val="24"/>
                <w:highlight w:val="none"/>
              </w:rPr>
              <w:t>数据库维护能力的工程师驻场</w:t>
            </w:r>
            <w:r>
              <w:rPr>
                <w:rFonts w:hint="eastAsia" w:ascii="宋体" w:hAnsi="宋体" w:cs="宋体"/>
                <w:color w:val="auto"/>
                <w:sz w:val="24"/>
                <w:szCs w:val="24"/>
                <w:highlight w:val="none"/>
                <w:lang w:val="en-US" w:eastAsia="zh-CN"/>
              </w:rPr>
              <w:t>进行</w:t>
            </w:r>
            <w:r>
              <w:rPr>
                <w:rFonts w:hint="eastAsia" w:ascii="宋体" w:hAnsi="宋体" w:cs="宋体"/>
                <w:color w:val="auto"/>
                <w:sz w:val="24"/>
                <w:szCs w:val="24"/>
                <w:highlight w:val="none"/>
              </w:rPr>
              <w:t>系统运维保障服务，以及同时提供不少于</w:t>
            </w:r>
            <w:r>
              <w:rPr>
                <w:rFonts w:hint="eastAsia" w:ascii="宋体" w:hAnsi="宋体" w:cs="宋体"/>
                <w:color w:val="auto"/>
                <w:sz w:val="24"/>
                <w:szCs w:val="24"/>
                <w:highlight w:val="none"/>
                <w:lang w:val="en-US" w:eastAsia="zh-CN"/>
              </w:rPr>
              <w:t>1名</w:t>
            </w:r>
            <w:r>
              <w:rPr>
                <w:rFonts w:hint="eastAsia" w:ascii="宋体" w:hAnsi="宋体" w:cs="宋体"/>
                <w:color w:val="auto"/>
                <w:sz w:val="24"/>
                <w:szCs w:val="24"/>
                <w:highlight w:val="none"/>
              </w:rPr>
              <w:t>持有工业和信息化部教育考试中心颁发的信息安全管理工程师（高级）</w:t>
            </w:r>
            <w:r>
              <w:rPr>
                <w:rFonts w:hint="eastAsia" w:ascii="宋体" w:hAnsi="宋体" w:cs="宋体"/>
                <w:color w:val="auto"/>
                <w:sz w:val="24"/>
                <w:szCs w:val="24"/>
                <w:highlight w:val="none"/>
                <w:lang w:val="en-US" w:eastAsia="zh-CN"/>
              </w:rPr>
              <w:t>证书的技术人员进行</w:t>
            </w:r>
            <w:r>
              <w:rPr>
                <w:rFonts w:hint="eastAsia" w:ascii="宋体" w:hAnsi="宋体" w:cs="宋体"/>
                <w:color w:val="auto"/>
                <w:sz w:val="24"/>
                <w:szCs w:val="24"/>
                <w:highlight w:val="none"/>
              </w:rPr>
              <w:t>驻场安全巡检服务，驻场维护人员必须遵守采购人的考勤时间，不得迟到或早退，请假必须得到采购人的同意，不得全员请假；由于以上各系统为核心业务系统，应用程序及数据库更新必须在凌晨进行，且次日8时必须恢复系统服务，不得在日间中断服务。如成交供应商无法满足以上人员资质和考勤要求或由于更新操作导致系统服务中断的，采购人有权追究成交供应商的相关法律责任，造成经济损失的</w:t>
            </w:r>
            <w:r>
              <w:rPr>
                <w:rFonts w:hint="eastAsia" w:ascii="宋体" w:hAnsi="宋体" w:cs="宋体"/>
                <w:color w:val="auto"/>
                <w:sz w:val="24"/>
                <w:szCs w:val="24"/>
                <w:highlight w:val="none"/>
                <w:lang w:val="zh-CN"/>
              </w:rPr>
              <w:t>，采购人有权</w:t>
            </w:r>
            <w:r>
              <w:rPr>
                <w:rFonts w:hint="eastAsia" w:ascii="宋体" w:hAnsi="宋体" w:cs="宋体"/>
                <w:color w:val="auto"/>
                <w:sz w:val="24"/>
                <w:szCs w:val="24"/>
                <w:highlight w:val="none"/>
              </w:rPr>
              <w:t>要求成交供应商赔偿相应的经济损失，按违约条款办理解约。</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）本地化服务</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1 \* GB3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①</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因本项目技术执行人员能直接进入采购人核心数据库，因此采购人可查看上门服务人员近半年内任意一个月社保证明复印件或聘用合同复印件或劳动合同复印件等情况，否则不接纳为服务人员。</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2 \* GB3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②</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须向采购人承诺技术后援支持，指定专门的客户技术支持人员。在免费维护期内，提供7×24小时的技术支持，5×8小时现场值守并提供软件技术服务。节假日期间，成交供应商应依照采购人要求提供相应的驻场值班服务，确保受测系统安全稳定运行。如采购人有需要，可以要求成交供应商提供6至12个月2-3人的定点值班服务。</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3 \* GB3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③</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技术支持服务内容至少须包括：由于误操作等意外情况造成的平台系统混乱，需对数据库或程序进行修复、整理、更换；由于系统环境造成的系统崩溃、数据破坏，需对系统、数据库进行修复、整理、更换；由于病毒和计算机系统软件的故障问题，需成交供应商重新安装、调试软件和数据库的；用户因更换设备需进行软件的安装与调试。针对突发事件，如病毒入侵，使用时断电、误操作等，引发的系统、数据危机，需提供系统、数据紧急修复备份服务；定期电话和现场回访制度。</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▲4.对外联系要求：</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因本次测评的软件系统涉及多个不同的业务和开发团队，基于多种软件开发技术，开发风格、开发框架和数据结构均有所不同，服务期内，成交供应商必须就需要整改的各项细节所涉技术或业务问题积极联系对接各业务系统的开发团队和相关业务人员，自行对涉及的各业务系统的开发语言、开发框架、部署架构、数据结构进行熟悉了解，成交供应商不得以不熟悉源系统技术细节、开发风格或不了解数据结构为由拒绝整改或拖延整改进度，导致服务期内无法完成测评，如发生以上情况，采购人有权要求成交供应商赔偿由此带来的一切损失。</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▲5.验收要求：</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（1）成交供应商完成入场确认书签字盖章；</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（2）成交供应商入场服务达到10个工作日；</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（3）提供入场服务人员签订的保密协议；</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（4）系统安全漏洞测评服务需提交网络安全等级保护测评方案和经采购人签字确认的系统运行状况检查报告、等级保护测评服务确认书（包括测评机构、测评系统、承诺</w:t>
            </w:r>
            <w:r>
              <w:rPr>
                <w:rFonts w:hint="eastAsia" w:ascii="宋体" w:hAnsi="宋体" w:cs="宋体"/>
                <w:color w:val="auto"/>
                <w:sz w:val="24"/>
                <w:szCs w:val="24"/>
                <w:highlight w:val="none"/>
                <w:lang w:val="en-US" w:eastAsia="zh-CN"/>
              </w:rPr>
              <w:t>提交测评报告</w:t>
            </w:r>
            <w:r>
              <w:rPr>
                <w:rFonts w:hint="eastAsia" w:ascii="宋体" w:hAnsi="宋体" w:cs="宋体"/>
                <w:color w:val="auto"/>
                <w:sz w:val="24"/>
                <w:szCs w:val="24"/>
                <w:highlight w:val="none"/>
              </w:rPr>
              <w:t>等）、安全整改信息系统清单，并承诺在服务期内提供系统整改服务；</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（5）信息系统风险评估服务需提交信息系统风险评估方案；</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（6）网络安全应急演练服务需提交演练方案，组织实施网络安全知识培训及一次网络安全应急演练，并完成网络安全应急演练的相关总结报告。</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（7）提供采购人指定的进场服务人员业务考核通过证明及进场服务人员业务及软件相关业务与技能考核通过证明。</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（8）成交供应商提供安全巡检方案及完成首次安全巡检记录报告。</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6.培训要求：</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（1）系统代码修改完成后，成交供应商应提供信息系统等级保护测评、风险评估相关的技术培训。</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（2）成交供应商应按需对采购人相关的技术人员进行集中免费培训，并提交所需要的培训资料。</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（3）定期组织用户与软件开发人员之间的技术交流活动。</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▲（4）培训所涉及的费用由成交供应商承担。</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7.安全与保密要求：</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▲（1）成交供应商的入场服务人员，需与采购人签订相关的保密协议；</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▲（2）成交供应商对所维护系统可能出现的安全问题需提出详细的解决方案和具体的措施，不允许通过设置“后门”实现服务。</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成交供应商在服务期间应遵守采购人的保密制度，应无条件接受采购人制定的保密条款，保密条款包含合同期结束后3年的保密义务，如采购人发现成交供应商违法保密条款事项，采购人可向当地仲裁机构提交材料进行追溯成交供应商相关法律责任。</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▲（4）成交供应商的技术执行人员在提供服务过程中，对所接触到的所有数据信息负有保密义务。</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8.违约责任：</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若因为成交供应商未按合同内容要求履行合同约定的工作内容，造成采购人系统设备运行故障、服务中断、约定的工作无法开展或对重大活动引起严重影响的，成交供应商承担由此产生的全部责任，采购人有权向成交供应商追索损失费用并向相关主管部门汇报，解除本合同。</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（2）成交供应商如更换服务组成员，需要书面提前通知采购人，按照采购文件要求变更的人员必须具备专业知识与技能，经采购人同意后才能更换人员。否则视为违约。</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（3）成交供应商应遵守《</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"https://baike.so.com/doc/6704289-6918256.html" \t "https://www.so.com/_blank"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中华人民共和国保守国家秘密法</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》，严格执行保密制度，不得向第三方泄露其在提供服务期间获得采购人的技术、商业机密，否则须承担因此产生的全部责任。</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9.质保期后，应明确承诺继续优惠提供维护服务</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（1）承诺提供系统升级、故障排除、性能调优、技术咨询等售后技术支持服务情况，维护费用不超过合同价的5%。</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（2）对于安全问题应及时免费提供补丁；</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（3）对于设计等技术原因而引起的故障，成交供应商应免费提供解决方案；</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（4）系统出现故障时，其响应速度不得大于1小时，技术执行人员到达现场的时间不得大于2小时，故障修复时间不得大于4小时，经双方同意的个别疑难问题除外。</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（5）质保期后需再次进行二次开发，可另行商定商务条款。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8"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其它要求</w:t>
            </w:r>
          </w:p>
        </w:tc>
        <w:tc>
          <w:tcPr>
            <w:tcW w:w="1032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val="0"/>
              <w:overflowPunct/>
              <w:topLinePunct w:val="0"/>
              <w:autoSpaceDE/>
              <w:autoSpaceDN/>
              <w:bidi w:val="0"/>
              <w:snapToGrid/>
              <w:spacing w:line="360" w:lineRule="auto"/>
              <w:rPr>
                <w:rFonts w:ascii="宋体" w:hAnsi="宋体" w:cs="宋体"/>
                <w:color w:val="auto"/>
                <w:sz w:val="24"/>
                <w:szCs w:val="24"/>
                <w:highlight w:val="none"/>
              </w:rPr>
            </w:pPr>
            <w:r>
              <w:rPr>
                <w:rFonts w:hint="eastAsia"/>
                <w:color w:val="auto"/>
                <w:sz w:val="24"/>
                <w:szCs w:val="24"/>
                <w:highlight w:val="none"/>
              </w:rPr>
              <w:t>1、</w:t>
            </w:r>
            <w:r>
              <w:rPr>
                <w:rFonts w:hint="eastAsia" w:ascii="宋体" w:hAnsi="宋体" w:cs="宋体"/>
                <w:bCs/>
                <w:color w:val="auto"/>
                <w:kern w:val="0"/>
                <w:sz w:val="24"/>
                <w:szCs w:val="24"/>
                <w:highlight w:val="none"/>
              </w:rPr>
              <w:t>本项目采购标的的需执行的国家相关标准、行业标准、地方标准或其他强制性标准、规范等要求：</w:t>
            </w:r>
            <w:r>
              <w:rPr>
                <w:rFonts w:hint="eastAsia" w:ascii="宋体" w:hAnsi="宋体" w:cs="宋体"/>
                <w:bCs/>
                <w:color w:val="auto"/>
                <w:kern w:val="0"/>
                <w:sz w:val="24"/>
                <w:szCs w:val="24"/>
                <w:highlight w:val="none"/>
                <w:u w:val="single"/>
              </w:rPr>
              <w:t>按国家相关标准、中标供应商承诺进行验收。</w:t>
            </w:r>
          </w:p>
          <w:p>
            <w:pPr>
              <w:keepNext w:val="0"/>
              <w:keepLines w:val="0"/>
              <w:pageBreakBefore w:val="0"/>
              <w:kinsoku/>
              <w:overflowPunct/>
              <w:topLinePunct w:val="0"/>
              <w:autoSpaceDE/>
              <w:autoSpaceDN/>
              <w:bidi w:val="0"/>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2、合同延续年限、条件和方式：本项目合同到期后不续签。 </w:t>
            </w:r>
          </w:p>
        </w:tc>
      </w:tr>
    </w:tbl>
    <w:p>
      <w:pPr>
        <w:pStyle w:val="9"/>
        <w:spacing w:line="420" w:lineRule="exact"/>
        <w:rPr>
          <w:rFonts w:hint="eastAsia" w:ascii="宋体" w:hAnsi="宋体" w:cs="宋体"/>
          <w:color w:val="auto"/>
          <w:sz w:val="17"/>
          <w:szCs w:val="17"/>
        </w:rPr>
      </w:pPr>
      <w:r>
        <w:rPr>
          <w:rFonts w:hint="eastAsia" w:ascii="宋体" w:hAnsi="宋体" w:cs="宋体"/>
          <w:color w:val="auto"/>
        </w:rPr>
        <w:br w:type="page"/>
      </w:r>
      <w:r>
        <w:rPr>
          <w:rFonts w:hint="eastAsia" w:ascii="宋体" w:hAnsi="宋体" w:cs="宋体"/>
          <w:color w:val="auto"/>
          <w:sz w:val="32"/>
          <w:szCs w:val="32"/>
        </w:rPr>
        <w:t>附件1：</w:t>
      </w:r>
    </w:p>
    <w:p>
      <w:pPr>
        <w:spacing w:line="500" w:lineRule="exact"/>
        <w:ind w:left="1871"/>
        <w:rPr>
          <w:rFonts w:ascii="宋体" w:hAnsi="宋体" w:cs="宋体"/>
          <w:color w:val="auto"/>
          <w:sz w:val="40"/>
          <w:szCs w:val="40"/>
        </w:rPr>
      </w:pPr>
      <w:r>
        <w:rPr>
          <w:rFonts w:hint="eastAsia" w:ascii="宋体" w:hAnsi="宋体" w:cs="宋体"/>
          <w:color w:val="auto"/>
          <w:sz w:val="40"/>
          <w:szCs w:val="40"/>
        </w:rPr>
        <w:t>节能产品政府采购品目清单</w:t>
      </w:r>
    </w:p>
    <w:tbl>
      <w:tblPr>
        <w:tblStyle w:val="20"/>
        <w:tblW w:w="994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116"/>
        <w:gridCol w:w="1516"/>
        <w:gridCol w:w="1612"/>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63" w:type="dxa"/>
            <w:noWrap w:val="0"/>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品目序号</w:t>
            </w:r>
          </w:p>
        </w:tc>
        <w:tc>
          <w:tcPr>
            <w:tcW w:w="4244" w:type="dxa"/>
            <w:gridSpan w:val="3"/>
            <w:noWrap w:val="0"/>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名称</w:t>
            </w:r>
          </w:p>
        </w:tc>
        <w:tc>
          <w:tcPr>
            <w:tcW w:w="4335" w:type="dxa"/>
            <w:noWrap w:val="0"/>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116"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A020101计算机设备</w:t>
            </w: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★A02010104台式计算机</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★A02010105便携式计算机</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★A02010107平板式微型计算机</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116"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A020106输入输出设备</w:t>
            </w:r>
          </w:p>
        </w:tc>
        <w:tc>
          <w:tcPr>
            <w:tcW w:w="1516"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A02010601打印设备</w:t>
            </w: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A0201060101喷墨打印机</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vMerge w:val="continue"/>
            <w:noWrap w:val="0"/>
            <w:vAlign w:val="center"/>
          </w:tcPr>
          <w:p>
            <w:pPr>
              <w:widowControl/>
              <w:jc w:val="left"/>
              <w:rPr>
                <w:rFonts w:ascii="宋体" w:hAnsi="宋体" w:cs="宋体"/>
                <w:color w:val="auto"/>
                <w:kern w:val="0"/>
                <w:sz w:val="20"/>
                <w:szCs w:val="20"/>
              </w:rPr>
            </w:pP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★A0201060102激光打印机</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vMerge w:val="continue"/>
            <w:noWrap w:val="0"/>
            <w:vAlign w:val="center"/>
          </w:tcPr>
          <w:p>
            <w:pPr>
              <w:widowControl/>
              <w:jc w:val="left"/>
              <w:rPr>
                <w:rFonts w:ascii="宋体" w:hAnsi="宋体" w:cs="宋体"/>
                <w:color w:val="auto"/>
                <w:kern w:val="0"/>
                <w:sz w:val="20"/>
                <w:szCs w:val="20"/>
              </w:rPr>
            </w:pP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★A0201060104针式打印机</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A02010604显示设备</w:t>
            </w: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★A0201060401液晶显示器</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A02010609图形图像输入设备</w:t>
            </w: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A0201060901扫描仪</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参照《复印机、打印机和传真机能效限定值及能效等级》（GB21521中打印速度为15页/分的针式打印机相关要求中打印速度为15页/分的针式打印机相关要求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1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A020202投影仪</w:t>
            </w:r>
          </w:p>
        </w:tc>
        <w:tc>
          <w:tcPr>
            <w:tcW w:w="1516" w:type="dxa"/>
            <w:noWrap w:val="0"/>
            <w:vAlign w:val="center"/>
          </w:tcPr>
          <w:p>
            <w:pPr>
              <w:widowControl/>
              <w:jc w:val="center"/>
              <w:rPr>
                <w:rFonts w:ascii="宋体" w:hAnsi="宋体" w:cs="宋体"/>
                <w:color w:val="auto"/>
                <w:kern w:val="0"/>
                <w:sz w:val="20"/>
                <w:szCs w:val="20"/>
              </w:rPr>
            </w:pP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《投影机能效限定值及能效等级》（GB32028）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1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A020204多功能一体机</w:t>
            </w:r>
          </w:p>
        </w:tc>
        <w:tc>
          <w:tcPr>
            <w:tcW w:w="1516" w:type="dxa"/>
            <w:noWrap w:val="0"/>
            <w:vAlign w:val="center"/>
          </w:tcPr>
          <w:p>
            <w:pPr>
              <w:widowControl/>
              <w:jc w:val="center"/>
              <w:rPr>
                <w:rFonts w:ascii="宋体" w:hAnsi="宋体" w:cs="宋体"/>
                <w:color w:val="auto"/>
                <w:kern w:val="0"/>
                <w:sz w:val="20"/>
                <w:szCs w:val="20"/>
              </w:rPr>
            </w:pP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11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A020519泵</w:t>
            </w: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A02051901离心泵</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63"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116"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A020523制冷空调设备</w:t>
            </w:r>
          </w:p>
        </w:tc>
        <w:tc>
          <w:tcPr>
            <w:tcW w:w="1516"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★A02052301制冷压缩机</w:t>
            </w: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冷水机组</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vMerge w:val="continue"/>
            <w:noWrap w:val="0"/>
            <w:vAlign w:val="center"/>
          </w:tcPr>
          <w:p>
            <w:pPr>
              <w:widowControl/>
              <w:jc w:val="left"/>
              <w:rPr>
                <w:rFonts w:ascii="宋体" w:hAnsi="宋体" w:cs="宋体"/>
                <w:color w:val="auto"/>
                <w:kern w:val="0"/>
                <w:sz w:val="20"/>
                <w:szCs w:val="20"/>
              </w:rPr>
            </w:pP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水源热泵机组</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《水（地）源热泵机组能效限定值及能效等级》（GB30721）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vMerge w:val="continue"/>
            <w:noWrap w:val="0"/>
            <w:vAlign w:val="center"/>
          </w:tcPr>
          <w:p>
            <w:pPr>
              <w:widowControl/>
              <w:jc w:val="left"/>
              <w:rPr>
                <w:rFonts w:ascii="宋体" w:hAnsi="宋体" w:cs="宋体"/>
                <w:color w:val="auto"/>
                <w:kern w:val="0"/>
                <w:sz w:val="20"/>
                <w:szCs w:val="20"/>
              </w:rPr>
            </w:pP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溴化锂吸收式冷水机组</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《溴化锂吸收式冷水机组能效限定值及能效等级》（GB29540）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★A02052305空调机组</w:t>
            </w: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多联式空调（热泵）机组(制冷量&gt;14000W)</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vMerge w:val="continue"/>
            <w:noWrap w:val="0"/>
            <w:vAlign w:val="center"/>
          </w:tcPr>
          <w:p>
            <w:pPr>
              <w:widowControl/>
              <w:jc w:val="left"/>
              <w:rPr>
                <w:rFonts w:ascii="宋体" w:hAnsi="宋体" w:cs="宋体"/>
                <w:color w:val="auto"/>
                <w:kern w:val="0"/>
                <w:sz w:val="20"/>
                <w:szCs w:val="20"/>
              </w:rPr>
            </w:pP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单元式空气调节机(制冷量&gt;14000W</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★A02052309专用制冷、空调设备</w:t>
            </w: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机房空调</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A02052399其他制冷空调设备</w:t>
            </w: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冷却塔</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《机械通风冷却塔第1部分：中小型开式冷却塔》（GB/T7190.1）；《机械通风冷却塔第2部分：大型开式冷却塔》（GB/T7190.2）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11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A020601电机</w:t>
            </w:r>
          </w:p>
        </w:tc>
        <w:tc>
          <w:tcPr>
            <w:tcW w:w="1516" w:type="dxa"/>
            <w:noWrap w:val="0"/>
            <w:vAlign w:val="center"/>
          </w:tcPr>
          <w:p>
            <w:pPr>
              <w:widowControl/>
              <w:jc w:val="center"/>
              <w:rPr>
                <w:rFonts w:ascii="宋体" w:hAnsi="宋体" w:cs="宋体"/>
                <w:color w:val="auto"/>
                <w:kern w:val="0"/>
                <w:sz w:val="20"/>
                <w:szCs w:val="20"/>
              </w:rPr>
            </w:pP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11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A020602变压器</w:t>
            </w: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配电变压器</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《三相配电变压器能效限定值及能效等级》（GB20052）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w:t>
            </w:r>
          </w:p>
        </w:tc>
        <w:tc>
          <w:tcPr>
            <w:tcW w:w="11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★A020609镇流器</w:t>
            </w: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管型荧光灯镇流器</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1116"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A020618生活用电器</w:t>
            </w: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A0206180101电冰箱</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《家用电冰箱耗电量限定值及能效等级》（GB 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★A0206180203空调机</w:t>
            </w: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房间空气调节器</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《转速可控型房间空气调节器能效限定值及能效等级》（GB21455-2013），待2019年修订发布后，按《房间空气调节器能效限定值及能效等级》（GB21455-2019实施。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vMerge w:val="continue"/>
            <w:noWrap w:val="0"/>
            <w:vAlign w:val="center"/>
          </w:tcPr>
          <w:p>
            <w:pPr>
              <w:widowControl/>
              <w:jc w:val="left"/>
              <w:rPr>
                <w:rFonts w:ascii="宋体" w:hAnsi="宋体" w:cs="宋体"/>
                <w:color w:val="auto"/>
                <w:kern w:val="0"/>
                <w:sz w:val="20"/>
                <w:szCs w:val="20"/>
              </w:rPr>
            </w:pP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多联式空调（热泵）机组（制冷量≤ 14000W）</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vMerge w:val="continue"/>
            <w:noWrap w:val="0"/>
            <w:vAlign w:val="center"/>
          </w:tcPr>
          <w:p>
            <w:pPr>
              <w:widowControl/>
              <w:jc w:val="left"/>
              <w:rPr>
                <w:rFonts w:ascii="宋体" w:hAnsi="宋体" w:cs="宋体"/>
                <w:color w:val="auto"/>
                <w:kern w:val="0"/>
                <w:sz w:val="20"/>
                <w:szCs w:val="20"/>
              </w:rPr>
            </w:pP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单元式空气调节机(制冷量≤14000W)</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A0206180301洗衣机</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A02061808热水器</w:t>
            </w: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★电热水器</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vMerge w:val="continue"/>
            <w:noWrap w:val="0"/>
            <w:vAlign w:val="center"/>
          </w:tcPr>
          <w:p>
            <w:pPr>
              <w:widowControl/>
              <w:jc w:val="left"/>
              <w:rPr>
                <w:rFonts w:ascii="宋体" w:hAnsi="宋体" w:cs="宋体"/>
                <w:color w:val="auto"/>
                <w:kern w:val="0"/>
                <w:sz w:val="20"/>
                <w:szCs w:val="20"/>
              </w:rPr>
            </w:pP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燃气热水器</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vMerge w:val="continue"/>
            <w:noWrap w:val="0"/>
            <w:vAlign w:val="center"/>
          </w:tcPr>
          <w:p>
            <w:pPr>
              <w:widowControl/>
              <w:jc w:val="left"/>
              <w:rPr>
                <w:rFonts w:ascii="宋体" w:hAnsi="宋体" w:cs="宋体"/>
                <w:color w:val="auto"/>
                <w:kern w:val="0"/>
                <w:sz w:val="20"/>
                <w:szCs w:val="20"/>
              </w:rPr>
            </w:pP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热泵热水器</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vMerge w:val="continue"/>
            <w:noWrap w:val="0"/>
            <w:vAlign w:val="center"/>
          </w:tcPr>
          <w:p>
            <w:pPr>
              <w:widowControl/>
              <w:jc w:val="left"/>
              <w:rPr>
                <w:rFonts w:ascii="宋体" w:hAnsi="宋体" w:cs="宋体"/>
                <w:color w:val="auto"/>
                <w:kern w:val="0"/>
                <w:sz w:val="20"/>
                <w:szCs w:val="20"/>
              </w:rPr>
            </w:pP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太阳能热水系统</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1116"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A020619照明设备</w:t>
            </w: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★普通照明用双端荧光灯</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LED道路/隧道照明产品</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LED筒灯</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普通照明用非定向自镇流LED灯</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63"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11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★A020910电视设备</w:t>
            </w: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A02091001普通电视设备（电视机）</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63"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11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★A020911视频设备</w:t>
            </w: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A02091107视频监控设备</w:t>
            </w:r>
          </w:p>
        </w:tc>
        <w:tc>
          <w:tcPr>
            <w:tcW w:w="161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监视器</w:t>
            </w: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11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A031210饮食炊事机械</w:t>
            </w: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商用燃气灶具</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3"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1116"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★A060805便器</w:t>
            </w: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坐便器</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《坐便器水效限定值及水效等级》（GB25502）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蹲便器</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vMerge w:val="continue"/>
            <w:noWrap w:val="0"/>
            <w:vAlign w:val="center"/>
          </w:tcPr>
          <w:p>
            <w:pPr>
              <w:widowControl/>
              <w:jc w:val="left"/>
              <w:rPr>
                <w:rFonts w:ascii="宋体" w:hAnsi="宋体" w:cs="宋体"/>
                <w:color w:val="auto"/>
                <w:kern w:val="0"/>
                <w:sz w:val="20"/>
                <w:szCs w:val="20"/>
              </w:rPr>
            </w:pPr>
          </w:p>
        </w:tc>
        <w:tc>
          <w:tcPr>
            <w:tcW w:w="1116" w:type="dxa"/>
            <w:vMerge w:val="continue"/>
            <w:noWrap w:val="0"/>
            <w:vAlign w:val="center"/>
          </w:tcPr>
          <w:p>
            <w:pPr>
              <w:widowControl/>
              <w:jc w:val="left"/>
              <w:rPr>
                <w:rFonts w:ascii="宋体" w:hAnsi="宋体" w:cs="宋体"/>
                <w:color w:val="auto"/>
                <w:kern w:val="0"/>
                <w:sz w:val="20"/>
                <w:szCs w:val="20"/>
              </w:rPr>
            </w:pPr>
          </w:p>
        </w:tc>
        <w:tc>
          <w:tcPr>
            <w:tcW w:w="15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小便器</w:t>
            </w: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11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★A060806水嘴</w:t>
            </w:r>
          </w:p>
        </w:tc>
        <w:tc>
          <w:tcPr>
            <w:tcW w:w="1516" w:type="dxa"/>
            <w:noWrap w:val="0"/>
            <w:vAlign w:val="center"/>
          </w:tcPr>
          <w:p>
            <w:pPr>
              <w:widowControl/>
              <w:jc w:val="center"/>
              <w:rPr>
                <w:rFonts w:ascii="宋体" w:hAnsi="宋体" w:cs="宋体"/>
                <w:color w:val="auto"/>
                <w:kern w:val="0"/>
                <w:sz w:val="20"/>
                <w:szCs w:val="20"/>
              </w:rPr>
            </w:pP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《水嘴用水效率限定值及用水效率等级》（GB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17</w:t>
            </w:r>
          </w:p>
        </w:tc>
        <w:tc>
          <w:tcPr>
            <w:tcW w:w="11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A060807便器冲洗阀</w:t>
            </w:r>
          </w:p>
        </w:tc>
        <w:tc>
          <w:tcPr>
            <w:tcW w:w="1516" w:type="dxa"/>
            <w:noWrap w:val="0"/>
            <w:vAlign w:val="center"/>
          </w:tcPr>
          <w:p>
            <w:pPr>
              <w:widowControl/>
              <w:jc w:val="center"/>
              <w:rPr>
                <w:rFonts w:ascii="宋体" w:hAnsi="宋体" w:cs="宋体"/>
                <w:color w:val="auto"/>
                <w:kern w:val="0"/>
                <w:sz w:val="20"/>
                <w:szCs w:val="20"/>
              </w:rPr>
            </w:pP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《便器冲洗阀用水效率限定值及用水效率等级》（GB28379）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3"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18</w:t>
            </w:r>
          </w:p>
        </w:tc>
        <w:tc>
          <w:tcPr>
            <w:tcW w:w="1116"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A060810淋浴器</w:t>
            </w:r>
          </w:p>
        </w:tc>
        <w:tc>
          <w:tcPr>
            <w:tcW w:w="1516" w:type="dxa"/>
            <w:noWrap w:val="0"/>
            <w:vAlign w:val="center"/>
          </w:tcPr>
          <w:p>
            <w:pPr>
              <w:widowControl/>
              <w:jc w:val="center"/>
              <w:rPr>
                <w:rFonts w:ascii="宋体" w:hAnsi="宋体" w:cs="宋体"/>
                <w:color w:val="auto"/>
                <w:kern w:val="0"/>
                <w:sz w:val="20"/>
                <w:szCs w:val="20"/>
              </w:rPr>
            </w:pPr>
          </w:p>
        </w:tc>
        <w:tc>
          <w:tcPr>
            <w:tcW w:w="1612" w:type="dxa"/>
            <w:noWrap w:val="0"/>
            <w:vAlign w:val="center"/>
          </w:tcPr>
          <w:p>
            <w:pPr>
              <w:widowControl/>
              <w:jc w:val="center"/>
              <w:rPr>
                <w:rFonts w:ascii="宋体" w:hAnsi="宋体" w:cs="宋体"/>
                <w:color w:val="auto"/>
                <w:kern w:val="0"/>
                <w:sz w:val="20"/>
                <w:szCs w:val="20"/>
              </w:rPr>
            </w:pPr>
          </w:p>
        </w:tc>
        <w:tc>
          <w:tcPr>
            <w:tcW w:w="4335"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《淋浴器用水效率限定值及用水效率等级》（GB28378）</w:t>
            </w:r>
          </w:p>
        </w:tc>
      </w:tr>
    </w:tbl>
    <w:p>
      <w:pPr>
        <w:widowControl/>
        <w:rPr>
          <w:rFonts w:ascii="宋体" w:hAnsi="宋体" w:cs="宋体"/>
          <w:color w:val="auto"/>
          <w:sz w:val="20"/>
          <w:szCs w:val="20"/>
        </w:rPr>
      </w:pPr>
    </w:p>
    <w:p>
      <w:pPr>
        <w:pStyle w:val="2"/>
        <w:spacing w:line="360" w:lineRule="auto"/>
        <w:ind w:firstLine="408"/>
        <w:rPr>
          <w:rFonts w:ascii="宋体" w:hAnsi="宋体" w:cs="宋体"/>
          <w:color w:val="auto"/>
          <w:sz w:val="24"/>
        </w:rPr>
      </w:pPr>
      <w:r>
        <w:rPr>
          <w:rFonts w:hint="eastAsia" w:ascii="宋体" w:hAnsi="宋体" w:cs="宋体"/>
          <w:color w:val="auto"/>
          <w:spacing w:val="-3"/>
          <w:sz w:val="24"/>
        </w:rPr>
        <w:t>注：1.节能产品认证应依据相关国家标准的最新版本，依据国家标准中二级能效（水效）</w:t>
      </w:r>
      <w:r>
        <w:rPr>
          <w:rFonts w:hint="eastAsia" w:ascii="宋体" w:hAnsi="宋体" w:cs="宋体"/>
          <w:color w:val="auto"/>
          <w:sz w:val="24"/>
        </w:rPr>
        <w:t>指标。</w:t>
      </w:r>
    </w:p>
    <w:p>
      <w:pPr>
        <w:pStyle w:val="2"/>
        <w:spacing w:line="360" w:lineRule="auto"/>
        <w:rPr>
          <w:rFonts w:ascii="宋体" w:hAnsi="宋体" w:cs="宋体"/>
          <w:b/>
          <w:bCs/>
          <w:color w:val="auto"/>
          <w:sz w:val="24"/>
        </w:rPr>
      </w:pPr>
      <w:r>
        <w:rPr>
          <w:rFonts w:hint="eastAsia" w:ascii="宋体" w:hAnsi="宋体" w:cs="宋体"/>
          <w:color w:val="auto"/>
          <w:sz w:val="24"/>
        </w:rPr>
        <w:t xml:space="preserve">    2</w:t>
      </w:r>
      <w:r>
        <w:rPr>
          <w:rFonts w:hint="eastAsia" w:ascii="宋体" w:hAnsi="宋体" w:cs="宋体"/>
          <w:b/>
          <w:bCs/>
          <w:color w:val="auto"/>
          <w:sz w:val="24"/>
        </w:rPr>
        <w:t>.以“★”标注的为政府强制采购产品。</w:t>
      </w:r>
    </w:p>
    <w:p>
      <w:pPr>
        <w:pStyle w:val="14"/>
        <w:jc w:val="left"/>
        <w:rPr>
          <w:rFonts w:hint="eastAsia" w:hAnsi="宋体" w:cs="宋体"/>
          <w:color w:val="auto"/>
        </w:rPr>
        <w:sectPr>
          <w:pgSz w:w="11906" w:h="16838"/>
          <w:pgMar w:top="1440" w:right="1080" w:bottom="1440" w:left="1080" w:header="720" w:footer="720" w:gutter="0"/>
          <w:cols w:space="720" w:num="1"/>
          <w:docGrid w:type="lines" w:linePitch="331" w:charSpace="0"/>
        </w:sectPr>
      </w:pPr>
    </w:p>
    <w:p>
      <w:pPr>
        <w:pStyle w:val="14"/>
        <w:jc w:val="left"/>
        <w:rPr>
          <w:rFonts w:hint="eastAsia" w:hAnsi="宋体" w:cs="宋体"/>
          <w:color w:val="auto"/>
          <w:sz w:val="32"/>
          <w:szCs w:val="32"/>
        </w:rPr>
      </w:pPr>
      <w:r>
        <w:rPr>
          <w:rFonts w:hint="eastAsia" w:hAnsi="宋体" w:cs="宋体"/>
          <w:color w:val="auto"/>
          <w:sz w:val="32"/>
          <w:szCs w:val="32"/>
        </w:rPr>
        <w:t>附件2：</w:t>
      </w:r>
    </w:p>
    <w:p>
      <w:pPr>
        <w:spacing w:line="528" w:lineRule="exact"/>
        <w:ind w:left="1871" w:firstLine="1600" w:firstLineChars="400"/>
        <w:jc w:val="both"/>
        <w:rPr>
          <w:rFonts w:hint="eastAsia" w:ascii="宋体" w:hAnsi="宋体" w:cs="宋体"/>
          <w:color w:val="auto"/>
          <w:sz w:val="40"/>
          <w:szCs w:val="40"/>
        </w:rPr>
      </w:pPr>
      <w:r>
        <w:rPr>
          <w:rFonts w:hint="eastAsia" w:ascii="宋体" w:hAnsi="宋体" w:cs="宋体"/>
          <w:color w:val="auto"/>
          <w:sz w:val="40"/>
          <w:szCs w:val="40"/>
        </w:rPr>
        <w:t>中小微企业划型标准</w:t>
      </w:r>
    </w:p>
    <w:tbl>
      <w:tblPr>
        <w:tblStyle w:val="20"/>
        <w:tblW w:w="10129" w:type="dxa"/>
        <w:tblInd w:w="-101" w:type="dxa"/>
        <w:tblLayout w:type="fixed"/>
        <w:tblCellMar>
          <w:top w:w="0" w:type="dxa"/>
          <w:left w:w="108" w:type="dxa"/>
          <w:bottom w:w="0" w:type="dxa"/>
          <w:right w:w="108" w:type="dxa"/>
        </w:tblCellMar>
      </w:tblPr>
      <w:tblGrid>
        <w:gridCol w:w="1985"/>
        <w:gridCol w:w="1984"/>
        <w:gridCol w:w="1483"/>
        <w:gridCol w:w="1842"/>
        <w:gridCol w:w="1701"/>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指标名称</w:t>
            </w:r>
          </w:p>
        </w:tc>
        <w:tc>
          <w:tcPr>
            <w:tcW w:w="148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rPr>
            </w:pPr>
            <w:r>
              <w:rPr>
                <w:rFonts w:hint="eastAsia" w:ascii="宋体" w:hAnsi="宋体" w:cs="宋体"/>
                <w:b/>
                <w:color w:val="auto"/>
                <w:kern w:val="0"/>
                <w:sz w:val="24"/>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工业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6000≤Y＜80000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300≤Y＜6000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5000≤Z＜80000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300≤Z＜5000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5≤X＜20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10≤X＜50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200≤Y＜3000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100≤X＜2000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1000≤Y＜100000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1000≤Y＜200000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5000≤Z＜10000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8000≤Z＜120000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100≤Z＜8000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bl>
    <w:p>
      <w:pPr>
        <w:spacing w:line="560" w:lineRule="exact"/>
        <w:ind w:firstLine="525" w:firstLineChars="250"/>
        <w:rPr>
          <w:rFonts w:hint="eastAsia" w:ascii="宋体" w:hAnsi="宋体" w:cs="宋体"/>
          <w:color w:val="auto"/>
          <w:szCs w:val="21"/>
        </w:rPr>
      </w:pPr>
      <w:r>
        <w:rPr>
          <w:rFonts w:hint="eastAsia" w:ascii="宋体" w:hAnsi="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14"/>
        <w:jc w:val="center"/>
        <w:outlineLvl w:val="0"/>
        <w:rPr>
          <w:rFonts w:hint="eastAsia" w:hAnsi="宋体" w:cs="宋体"/>
          <w:color w:val="auto"/>
        </w:rPr>
        <w:sectPr>
          <w:pgSz w:w="11906" w:h="16838"/>
          <w:pgMar w:top="1440" w:right="1080" w:bottom="1440" w:left="1080" w:header="720" w:footer="720" w:gutter="0"/>
          <w:cols w:space="720" w:num="1"/>
          <w:docGrid w:type="lines" w:linePitch="331" w:charSpace="0"/>
        </w:sectPr>
      </w:pPr>
    </w:p>
    <w:p>
      <w:pPr>
        <w:pStyle w:val="3"/>
        <w:jc w:val="center"/>
        <w:rPr>
          <w:rFonts w:hint="eastAsia" w:ascii="宋体" w:hAnsi="宋体" w:cs="宋体"/>
          <w:color w:val="auto"/>
        </w:rPr>
      </w:pPr>
      <w:bookmarkStart w:id="5" w:name="_Toc28890"/>
      <w:bookmarkStart w:id="6" w:name="_Toc27288"/>
      <w:r>
        <w:rPr>
          <w:rFonts w:hint="eastAsia" w:ascii="宋体" w:hAnsi="宋体" w:cs="宋体"/>
          <w:bCs w:val="0"/>
          <w:color w:val="auto"/>
          <w:sz w:val="32"/>
          <w:szCs w:val="32"/>
        </w:rPr>
        <w:t>第三章 供应商须知</w:t>
      </w:r>
      <w:bookmarkEnd w:id="5"/>
      <w:bookmarkEnd w:id="6"/>
    </w:p>
    <w:p>
      <w:pPr>
        <w:pStyle w:val="4"/>
        <w:jc w:val="center"/>
        <w:rPr>
          <w:rFonts w:hint="eastAsia" w:ascii="宋体" w:hAnsi="宋体" w:cs="宋体"/>
          <w:b w:val="0"/>
          <w:color w:val="auto"/>
        </w:rPr>
      </w:pPr>
      <w:bookmarkStart w:id="7" w:name="_Toc27500"/>
      <w:bookmarkStart w:id="8" w:name="_Toc30326"/>
      <w:r>
        <w:rPr>
          <w:rFonts w:hint="eastAsia" w:ascii="宋体" w:hAnsi="宋体" w:cs="宋体"/>
          <w:b w:val="0"/>
          <w:color w:val="auto"/>
        </w:rPr>
        <w:t>第一节 供应商须知前附表</w:t>
      </w:r>
      <w:bookmarkEnd w:id="7"/>
      <w:bookmarkEnd w:id="8"/>
    </w:p>
    <w:p>
      <w:pPr>
        <w:spacing w:line="400" w:lineRule="exact"/>
        <w:jc w:val="center"/>
        <w:rPr>
          <w:rFonts w:hint="eastAsia" w:ascii="宋体" w:hAnsi="宋体" w:cs="宋体"/>
          <w:b/>
          <w:color w:val="auto"/>
          <w:sz w:val="32"/>
          <w:szCs w:val="32"/>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619"/>
        <w:gridCol w:w="7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noWrap w:val="0"/>
            <w:vAlign w:val="top"/>
          </w:tcPr>
          <w:p>
            <w:pPr>
              <w:spacing w:line="360" w:lineRule="auto"/>
              <w:jc w:val="center"/>
              <w:rPr>
                <w:rFonts w:hint="eastAsia" w:ascii="宋体" w:hAnsi="宋体" w:cs="宋体"/>
                <w:b/>
                <w:color w:val="auto"/>
                <w:szCs w:val="21"/>
              </w:rPr>
            </w:pPr>
            <w:r>
              <w:rPr>
                <w:rFonts w:hint="eastAsia" w:ascii="宋体" w:hAnsi="宋体" w:cs="宋体"/>
                <w:b/>
                <w:color w:val="auto"/>
                <w:szCs w:val="21"/>
              </w:rPr>
              <w:t>条款号</w:t>
            </w:r>
          </w:p>
        </w:tc>
        <w:tc>
          <w:tcPr>
            <w:tcW w:w="2619" w:type="dxa"/>
            <w:noWrap w:val="0"/>
            <w:vAlign w:val="center"/>
          </w:tcPr>
          <w:p>
            <w:pPr>
              <w:spacing w:line="360" w:lineRule="auto"/>
              <w:jc w:val="center"/>
              <w:rPr>
                <w:rFonts w:hint="eastAsia" w:ascii="宋体" w:hAnsi="宋体" w:cs="宋体"/>
                <w:b/>
                <w:color w:val="auto"/>
                <w:szCs w:val="21"/>
              </w:rPr>
            </w:pPr>
            <w:r>
              <w:rPr>
                <w:rFonts w:hint="eastAsia" w:ascii="宋体" w:hAnsi="宋体" w:cs="宋体"/>
                <w:b/>
                <w:color w:val="auto"/>
                <w:szCs w:val="21"/>
              </w:rPr>
              <w:t>条款内容</w:t>
            </w:r>
          </w:p>
        </w:tc>
        <w:tc>
          <w:tcPr>
            <w:tcW w:w="7020" w:type="dxa"/>
            <w:noWrap w:val="0"/>
            <w:vAlign w:val="top"/>
          </w:tcPr>
          <w:p>
            <w:pPr>
              <w:spacing w:line="360" w:lineRule="auto"/>
              <w:jc w:val="center"/>
              <w:rPr>
                <w:rFonts w:hint="eastAsia" w:ascii="宋体" w:hAnsi="宋体" w:cs="宋体"/>
                <w:b/>
                <w:color w:val="auto"/>
                <w:szCs w:val="21"/>
              </w:rPr>
            </w:pPr>
            <w:r>
              <w:rPr>
                <w:rFonts w:hint="eastAsia" w:ascii="宋体" w:hAnsi="宋体" w:cs="宋体"/>
                <w:b/>
                <w:color w:val="auto"/>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noWrap w:val="0"/>
            <w:vAlign w:val="top"/>
          </w:tcPr>
          <w:p>
            <w:pPr>
              <w:spacing w:line="360" w:lineRule="auto"/>
              <w:rPr>
                <w:rFonts w:hint="eastAsia" w:ascii="宋体" w:hAnsi="宋体" w:cs="宋体"/>
                <w:color w:val="auto"/>
                <w:szCs w:val="21"/>
              </w:rPr>
            </w:pPr>
            <w:r>
              <w:rPr>
                <w:rFonts w:hint="eastAsia" w:ascii="宋体" w:hAnsi="宋体" w:cs="宋体"/>
                <w:color w:val="auto"/>
                <w:szCs w:val="21"/>
              </w:rPr>
              <w:t>3.1</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供应商资格条件</w:t>
            </w:r>
          </w:p>
        </w:tc>
        <w:tc>
          <w:tcPr>
            <w:tcW w:w="7020" w:type="dxa"/>
            <w:noWrap w:val="0"/>
            <w:vAlign w:val="top"/>
          </w:tcPr>
          <w:p>
            <w:pPr>
              <w:spacing w:line="400" w:lineRule="exact"/>
              <w:rPr>
                <w:rFonts w:hint="eastAsia" w:ascii="宋体" w:hAnsi="宋体" w:cs="宋体"/>
                <w:b/>
                <w:color w:val="auto"/>
                <w:szCs w:val="21"/>
              </w:rPr>
            </w:pPr>
            <w:r>
              <w:rPr>
                <w:rFonts w:hint="eastAsia" w:ascii="宋体" w:hAnsi="宋体" w:cs="宋体"/>
                <w:color w:val="auto"/>
                <w:szCs w:val="21"/>
              </w:rPr>
              <w:t xml:space="preserve">供应商资格条件要求详见公告.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5.1</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是否接受联合体竞标</w:t>
            </w:r>
          </w:p>
        </w:tc>
        <w:tc>
          <w:tcPr>
            <w:tcW w:w="7020"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5.2</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联合体竞标要求</w:t>
            </w:r>
          </w:p>
        </w:tc>
        <w:tc>
          <w:tcPr>
            <w:tcW w:w="7020"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-6.1</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是否允许分包</w:t>
            </w:r>
          </w:p>
        </w:tc>
        <w:tc>
          <w:tcPr>
            <w:tcW w:w="7020" w:type="dxa"/>
            <w:noWrap w:val="0"/>
            <w:vAlign w:val="center"/>
          </w:tcPr>
          <w:p>
            <w:pPr>
              <w:pStyle w:val="9"/>
              <w:spacing w:line="360" w:lineRule="auto"/>
              <w:rPr>
                <w:rFonts w:hint="eastAsia" w:ascii="宋体" w:hAnsi="宋体" w:cs="宋体"/>
                <w:color w:val="auto"/>
                <w:szCs w:val="21"/>
              </w:rPr>
            </w:pPr>
            <w:r>
              <w:rPr>
                <w:rFonts w:hint="eastAsia" w:ascii="宋体" w:hAnsi="宋体" w:cs="宋体"/>
                <w:color w:val="auto"/>
                <w:szCs w:val="21"/>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9" w:hRule="atLeast"/>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12.1.1</w:t>
            </w:r>
          </w:p>
        </w:tc>
        <w:tc>
          <w:tcPr>
            <w:tcW w:w="2619" w:type="dxa"/>
            <w:noWrap w:val="0"/>
            <w:vAlign w:val="center"/>
          </w:tcPr>
          <w:p>
            <w:pPr>
              <w:snapToGrid w:val="0"/>
              <w:spacing w:line="360" w:lineRule="auto"/>
              <w:jc w:val="center"/>
              <w:rPr>
                <w:rFonts w:hint="eastAsia" w:ascii="宋体" w:hAnsi="宋体" w:cs="宋体"/>
                <w:b/>
                <w:color w:val="auto"/>
                <w:szCs w:val="21"/>
              </w:rPr>
            </w:pPr>
            <w:r>
              <w:rPr>
                <w:rFonts w:hint="eastAsia" w:ascii="宋体" w:hAnsi="宋体" w:cs="宋体"/>
                <w:b/>
                <w:color w:val="auto"/>
                <w:szCs w:val="21"/>
              </w:rPr>
              <w:t>资格证明文件组成</w:t>
            </w:r>
          </w:p>
          <w:p>
            <w:pPr>
              <w:spacing w:line="360" w:lineRule="auto"/>
              <w:jc w:val="center"/>
              <w:rPr>
                <w:rFonts w:hint="eastAsia" w:ascii="宋体" w:hAnsi="宋体" w:cs="宋体"/>
                <w:color w:val="auto"/>
                <w:szCs w:val="21"/>
              </w:rPr>
            </w:pPr>
          </w:p>
        </w:tc>
        <w:tc>
          <w:tcPr>
            <w:tcW w:w="7020" w:type="dxa"/>
            <w:noWrap w:val="0"/>
            <w:vAlign w:val="center"/>
          </w:tcPr>
          <w:p>
            <w:pPr>
              <w:pStyle w:val="9"/>
              <w:spacing w:line="360" w:lineRule="auto"/>
              <w:rPr>
                <w:rFonts w:hint="eastAsia" w:ascii="宋体" w:hAnsi="宋体" w:cs="宋体"/>
                <w:color w:val="auto"/>
                <w:szCs w:val="21"/>
              </w:rPr>
            </w:pPr>
            <w:r>
              <w:rPr>
                <w:rFonts w:hint="eastAsia" w:ascii="宋体" w:hAnsi="宋体" w:cs="宋体"/>
                <w:color w:val="auto"/>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rPr>
              <w:t>必须提供，否则谈判文件按无效响应处理</w:t>
            </w:r>
            <w:r>
              <w:rPr>
                <w:rFonts w:hint="eastAsia" w:ascii="宋体" w:hAnsi="宋体" w:cs="宋体"/>
                <w:color w:val="auto"/>
                <w:szCs w:val="21"/>
              </w:rPr>
              <w:t>）</w:t>
            </w:r>
          </w:p>
          <w:p>
            <w:pPr>
              <w:snapToGrid w:val="0"/>
              <w:spacing w:line="380" w:lineRule="exact"/>
              <w:jc w:val="left"/>
              <w:rPr>
                <w:rFonts w:hint="eastAsia" w:ascii="宋体" w:hAnsi="宋体" w:cs="宋体"/>
                <w:color w:val="auto"/>
                <w:szCs w:val="21"/>
              </w:rPr>
            </w:pPr>
            <w:r>
              <w:rPr>
                <w:rFonts w:hint="eastAsia" w:ascii="宋体" w:hAnsi="宋体" w:cs="宋体"/>
                <w:color w:val="auto"/>
                <w:szCs w:val="21"/>
              </w:rPr>
              <w:t>2.供应商依法缴纳税收的相关材料[</w:t>
            </w:r>
            <w:r>
              <w:rPr>
                <w:rFonts w:hint="eastAsia" w:ascii="宋体" w:hAnsi="宋体" w:cs="宋体"/>
                <w:color w:val="auto"/>
                <w:szCs w:val="21"/>
                <w:u w:val="single"/>
              </w:rPr>
              <w:t>202</w:t>
            </w:r>
            <w:r>
              <w:rPr>
                <w:rFonts w:hint="eastAsia" w:ascii="宋体" w:hAnsi="宋体" w:cs="宋体"/>
                <w:color w:val="auto"/>
                <w:szCs w:val="21"/>
                <w:u w:val="single"/>
                <w:lang w:val="en-US" w:eastAsia="zh-CN"/>
              </w:rPr>
              <w:t>3</w:t>
            </w:r>
            <w:r>
              <w:rPr>
                <w:rFonts w:hint="eastAsia" w:ascii="宋体" w:hAnsi="宋体" w:cs="宋体"/>
                <w:color w:val="auto"/>
                <w:szCs w:val="21"/>
              </w:rPr>
              <w:t>年</w:t>
            </w:r>
            <w:r>
              <w:rPr>
                <w:rFonts w:hint="eastAsia" w:ascii="宋体" w:hAnsi="宋体" w:cs="宋体"/>
                <w:color w:val="auto"/>
                <w:szCs w:val="21"/>
                <w:u w:val="single"/>
              </w:rPr>
              <w:t>11</w:t>
            </w:r>
            <w:r>
              <w:rPr>
                <w:rFonts w:hint="eastAsia" w:ascii="宋体" w:hAnsi="宋体" w:cs="宋体"/>
                <w:color w:val="auto"/>
                <w:szCs w:val="21"/>
              </w:rPr>
              <w:t>月至</w:t>
            </w:r>
            <w:r>
              <w:rPr>
                <w:rFonts w:hint="eastAsia" w:ascii="宋体" w:hAnsi="宋体" w:cs="宋体"/>
                <w:color w:val="auto"/>
                <w:szCs w:val="21"/>
                <w:u w:val="single"/>
              </w:rPr>
              <w:t xml:space="preserve"> 202</w:t>
            </w:r>
            <w:r>
              <w:rPr>
                <w:rFonts w:hint="eastAsia" w:ascii="宋体" w:hAnsi="宋体" w:cs="宋体"/>
                <w:color w:val="auto"/>
                <w:szCs w:val="21"/>
                <w:u w:val="single"/>
                <w:lang w:val="en-US" w:eastAsia="zh-CN"/>
              </w:rPr>
              <w:t>4</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4 </w:t>
            </w:r>
            <w:r>
              <w:rPr>
                <w:rFonts w:hint="eastAsia" w:ascii="宋体" w:hAnsi="宋体" w:cs="宋体"/>
                <w:color w:val="auto"/>
                <w:szCs w:val="21"/>
              </w:rPr>
              <w:t>月任意连续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Cs w:val="21"/>
              </w:rPr>
              <w:t>必须提供，否则作无效响应处理</w:t>
            </w:r>
            <w:r>
              <w:rPr>
                <w:rFonts w:hint="eastAsia" w:ascii="宋体" w:hAnsi="宋体" w:cs="宋体"/>
                <w:color w:val="auto"/>
                <w:szCs w:val="21"/>
              </w:rPr>
              <w:t>）</w:t>
            </w:r>
          </w:p>
          <w:p>
            <w:pPr>
              <w:snapToGrid w:val="0"/>
              <w:spacing w:line="380" w:lineRule="exact"/>
              <w:jc w:val="left"/>
              <w:rPr>
                <w:rFonts w:hint="eastAsia" w:ascii="宋体" w:hAnsi="宋体" w:cs="宋体"/>
                <w:color w:val="auto"/>
                <w:szCs w:val="21"/>
              </w:rPr>
            </w:pPr>
            <w:r>
              <w:rPr>
                <w:rFonts w:hint="eastAsia" w:ascii="宋体" w:hAnsi="宋体" w:cs="宋体"/>
                <w:color w:val="auto"/>
                <w:szCs w:val="21"/>
              </w:rPr>
              <w:t>3.供应商依法缴纳社会保障资金的相关材料[</w:t>
            </w:r>
            <w:r>
              <w:rPr>
                <w:rFonts w:hint="eastAsia" w:ascii="宋体" w:hAnsi="宋体" w:cs="宋体"/>
                <w:color w:val="auto"/>
                <w:szCs w:val="21"/>
                <w:u w:val="single"/>
              </w:rPr>
              <w:t>202</w:t>
            </w:r>
            <w:r>
              <w:rPr>
                <w:rFonts w:hint="eastAsia" w:ascii="宋体" w:hAnsi="宋体" w:cs="宋体"/>
                <w:color w:val="auto"/>
                <w:szCs w:val="21"/>
                <w:u w:val="single"/>
                <w:lang w:val="en-US" w:eastAsia="zh-CN"/>
              </w:rPr>
              <w:t>3</w:t>
            </w:r>
            <w:r>
              <w:rPr>
                <w:rFonts w:hint="eastAsia" w:ascii="宋体" w:hAnsi="宋体" w:cs="宋体"/>
                <w:color w:val="auto"/>
                <w:szCs w:val="21"/>
              </w:rPr>
              <w:t>年</w:t>
            </w:r>
            <w:r>
              <w:rPr>
                <w:rFonts w:hint="eastAsia" w:ascii="宋体" w:hAnsi="宋体" w:cs="宋体"/>
                <w:color w:val="auto"/>
                <w:szCs w:val="21"/>
                <w:u w:val="single"/>
              </w:rPr>
              <w:t>11</w:t>
            </w:r>
            <w:r>
              <w:rPr>
                <w:rFonts w:hint="eastAsia" w:ascii="宋体" w:hAnsi="宋体" w:cs="宋体"/>
                <w:color w:val="auto"/>
                <w:szCs w:val="21"/>
              </w:rPr>
              <w:t>月至</w:t>
            </w:r>
            <w:r>
              <w:rPr>
                <w:rFonts w:hint="eastAsia" w:ascii="宋体" w:hAnsi="宋体" w:cs="宋体"/>
                <w:color w:val="auto"/>
                <w:szCs w:val="21"/>
                <w:u w:val="single"/>
              </w:rPr>
              <w:t xml:space="preserve"> 202</w:t>
            </w:r>
            <w:r>
              <w:rPr>
                <w:rFonts w:hint="eastAsia" w:ascii="宋体" w:hAnsi="宋体" w:cs="宋体"/>
                <w:color w:val="auto"/>
                <w:szCs w:val="21"/>
                <w:u w:val="single"/>
                <w:lang w:val="en-US" w:eastAsia="zh-CN"/>
              </w:rPr>
              <w:t>4</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4 </w:t>
            </w:r>
            <w:r>
              <w:rPr>
                <w:rFonts w:hint="eastAsia" w:ascii="宋体" w:hAnsi="宋体" w:cs="宋体"/>
                <w:color w:val="auto"/>
                <w:szCs w:val="21"/>
              </w:rPr>
              <w:t>月任意连续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rPr>
              <w:t>必须提供，否则作无效响应处理</w:t>
            </w:r>
            <w:r>
              <w:rPr>
                <w:rFonts w:hint="eastAsia" w:ascii="宋体" w:hAnsi="宋体" w:cs="宋体"/>
                <w:color w:val="auto"/>
                <w:szCs w:val="21"/>
              </w:rPr>
              <w:t>）</w:t>
            </w:r>
          </w:p>
          <w:p>
            <w:pPr>
              <w:snapToGrid w:val="0"/>
              <w:spacing w:line="380" w:lineRule="exact"/>
              <w:jc w:val="left"/>
              <w:rPr>
                <w:rFonts w:hint="eastAsia" w:ascii="宋体" w:hAnsi="宋体" w:cs="宋体"/>
                <w:color w:val="auto"/>
                <w:szCs w:val="21"/>
              </w:rPr>
            </w:pPr>
            <w:r>
              <w:rPr>
                <w:rFonts w:hint="eastAsia" w:ascii="宋体" w:hAnsi="宋体" w:cs="宋体"/>
                <w:color w:val="auto"/>
                <w:szCs w:val="21"/>
              </w:rPr>
              <w:t>4.供应商财务状况报告或银行资信证明：[202</w:t>
            </w:r>
            <w:r>
              <w:rPr>
                <w:rFonts w:hint="eastAsia" w:ascii="宋体" w:hAnsi="宋体" w:cs="宋体"/>
                <w:color w:val="auto"/>
                <w:szCs w:val="21"/>
                <w:lang w:val="en-US" w:eastAsia="zh-CN"/>
              </w:rPr>
              <w:t>2</w:t>
            </w:r>
            <w:r>
              <w:rPr>
                <w:rFonts w:hint="eastAsia" w:ascii="宋体" w:hAnsi="宋体" w:cs="宋体"/>
                <w:color w:val="auto"/>
                <w:szCs w:val="21"/>
              </w:rPr>
              <w:t>年或202</w:t>
            </w:r>
            <w:r>
              <w:rPr>
                <w:rFonts w:hint="eastAsia" w:ascii="宋体" w:hAnsi="宋体" w:cs="宋体"/>
                <w:color w:val="auto"/>
                <w:szCs w:val="21"/>
                <w:lang w:val="en-US" w:eastAsia="zh-CN"/>
              </w:rPr>
              <w:t>3</w:t>
            </w:r>
            <w:r>
              <w:rPr>
                <w:rFonts w:hint="eastAsia" w:ascii="宋体" w:hAnsi="宋体" w:cs="宋体"/>
                <w:color w:val="auto"/>
                <w:szCs w:val="21"/>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rPr>
              <w:t>必须提供，否则作无效响应处理</w:t>
            </w:r>
            <w:r>
              <w:rPr>
                <w:rFonts w:hint="eastAsia" w:ascii="宋体" w:hAnsi="宋体" w:cs="宋体"/>
                <w:color w:val="auto"/>
                <w:szCs w:val="21"/>
              </w:rPr>
              <w:t>）</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5.供应商直接控股</w:t>
            </w:r>
            <w:r>
              <w:rPr>
                <w:rFonts w:hint="eastAsia" w:ascii="宋体" w:hAnsi="宋体" w:cs="宋体"/>
                <w:color w:val="auto"/>
                <w:szCs w:val="21"/>
                <w:lang w:val="en-US" w:eastAsia="zh-CN"/>
              </w:rPr>
              <w:t>表</w:t>
            </w:r>
            <w:r>
              <w:rPr>
                <w:rFonts w:hint="eastAsia" w:ascii="宋体" w:hAnsi="宋体" w:cs="宋体"/>
                <w:color w:val="auto"/>
                <w:szCs w:val="21"/>
              </w:rPr>
              <w:t>、管理关系信息表；（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6.资格声明函；（</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hint="eastAsia"/>
                <w:color w:val="auto"/>
              </w:rPr>
            </w:pPr>
            <w:r>
              <w:rPr>
                <w:rFonts w:hint="eastAsia" w:ascii="宋体" w:hAnsi="宋体" w:cs="宋体"/>
                <w:color w:val="auto"/>
                <w:szCs w:val="21"/>
                <w:lang w:val="en-US" w:eastAsia="zh-CN"/>
              </w:rPr>
              <w:t>7</w:t>
            </w:r>
            <w:r>
              <w:rPr>
                <w:rFonts w:hint="eastAsia" w:ascii="宋体" w:hAnsi="宋体" w:cs="宋体"/>
                <w:color w:val="auto"/>
                <w:szCs w:val="21"/>
              </w:rPr>
              <w:t>.中小企业声明函。（</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.联合体协议书；（</w:t>
            </w:r>
            <w:r>
              <w:rPr>
                <w:rFonts w:hint="eastAsia" w:ascii="宋体" w:hAnsi="宋体" w:cs="宋体"/>
                <w:b/>
                <w:color w:val="auto"/>
                <w:szCs w:val="21"/>
              </w:rPr>
              <w:t>联合体竞标时必须提供，否则响应文件按无效响应处理</w:t>
            </w:r>
            <w:r>
              <w:rPr>
                <w:rFonts w:hint="eastAsia" w:ascii="宋体" w:hAnsi="宋体" w:cs="宋体"/>
                <w:color w:val="auto"/>
                <w:szCs w:val="21"/>
              </w:rPr>
              <w:t>）</w:t>
            </w:r>
          </w:p>
          <w:p>
            <w:pPr>
              <w:snapToGrid w:val="0"/>
              <w:spacing w:line="360" w:lineRule="auto"/>
              <w:jc w:val="left"/>
              <w:rPr>
                <w:rFonts w:hint="eastAsia" w:ascii="宋体" w:hAnsi="宋体" w:cs="宋体"/>
                <w:b/>
                <w:color w:val="auto"/>
                <w:szCs w:val="21"/>
              </w:rPr>
            </w:pPr>
            <w:r>
              <w:rPr>
                <w:rFonts w:hint="eastAsia" w:ascii="宋体" w:hAnsi="宋体" w:cs="宋体"/>
                <w:bCs/>
                <w:color w:val="auto"/>
                <w:szCs w:val="21"/>
                <w:lang w:val="en-US" w:eastAsia="zh-CN"/>
              </w:rPr>
              <w:t>9</w:t>
            </w:r>
            <w:r>
              <w:rPr>
                <w:rFonts w:hint="eastAsia" w:ascii="宋体" w:hAnsi="宋体" w:cs="宋体"/>
                <w:bCs/>
                <w:color w:val="auto"/>
                <w:szCs w:val="21"/>
              </w:rPr>
              <w:t>.除谈判文件规定必须提供以外，供应商认为需要提供的其他证明材料；</w:t>
            </w:r>
            <w:r>
              <w:rPr>
                <w:rFonts w:hint="eastAsia" w:ascii="宋体" w:hAnsi="宋体" w:cs="宋体"/>
                <w:b/>
                <w:color w:val="auto"/>
                <w:szCs w:val="21"/>
              </w:rPr>
              <w:t>（如有请提供）</w:t>
            </w:r>
          </w:p>
          <w:p>
            <w:pPr>
              <w:snapToGrid w:val="0"/>
              <w:spacing w:line="360" w:lineRule="auto"/>
              <w:jc w:val="left"/>
              <w:rPr>
                <w:rFonts w:hint="eastAsia" w:ascii="宋体" w:hAnsi="宋体" w:cs="宋体"/>
                <w:b/>
                <w:color w:val="auto"/>
                <w:szCs w:val="21"/>
              </w:rPr>
            </w:pPr>
            <w:r>
              <w:rPr>
                <w:rFonts w:hint="eastAsia" w:ascii="宋体" w:hAnsi="宋体" w:cs="宋体"/>
                <w:b/>
                <w:color w:val="auto"/>
                <w:szCs w:val="21"/>
              </w:rPr>
              <w:t>注：</w:t>
            </w:r>
          </w:p>
          <w:p>
            <w:pPr>
              <w:snapToGrid w:val="0"/>
              <w:spacing w:line="360" w:lineRule="auto"/>
              <w:ind w:firstLine="413" w:firstLineChars="196"/>
              <w:jc w:val="left"/>
              <w:rPr>
                <w:rFonts w:hint="eastAsia" w:ascii="宋体" w:hAnsi="宋体" w:cs="宋体"/>
                <w:b/>
                <w:color w:val="auto"/>
                <w:szCs w:val="21"/>
              </w:rPr>
            </w:pPr>
            <w:r>
              <w:rPr>
                <w:rFonts w:hint="eastAsia" w:ascii="宋体" w:hAnsi="宋体" w:cs="宋体"/>
                <w:b/>
                <w:color w:val="auto"/>
                <w:szCs w:val="21"/>
              </w:rPr>
              <w:t>1.以上标明“必须提供”的材料属于复印件的扫描件的，必须加盖供应商电子公章，否则响应文件按无效响应处理。</w:t>
            </w:r>
          </w:p>
          <w:p>
            <w:pPr>
              <w:pStyle w:val="9"/>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2.联合体竞标时，第1-5项资格证明文件联合体各方均必须分别提供，联合体各方分别盖章和签字，否则响应文件按无效响应处理。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12.1.2</w:t>
            </w:r>
          </w:p>
        </w:tc>
        <w:tc>
          <w:tcPr>
            <w:tcW w:w="2619" w:type="dxa"/>
            <w:noWrap w:val="0"/>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商务文件组成</w:t>
            </w:r>
          </w:p>
        </w:tc>
        <w:tc>
          <w:tcPr>
            <w:tcW w:w="7020"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1.无串通竞标行为的承诺函；（</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2.法定代表人身份证明书及法定代表人有效身份证正反面复印件；（</w:t>
            </w:r>
            <w:r>
              <w:rPr>
                <w:rFonts w:hint="eastAsia" w:ascii="宋体" w:hAnsi="宋体" w:cs="宋体"/>
                <w:b/>
                <w:bCs/>
                <w:color w:val="auto"/>
                <w:szCs w:val="21"/>
              </w:rPr>
              <w:t>除自然人竞标外</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pacing w:line="360" w:lineRule="auto"/>
              <w:rPr>
                <w:rFonts w:hint="eastAsia" w:ascii="宋体" w:hAnsi="宋体" w:cs="宋体"/>
                <w:b/>
                <w:color w:val="auto"/>
                <w:szCs w:val="21"/>
              </w:rPr>
            </w:pPr>
            <w:r>
              <w:rPr>
                <w:rFonts w:hint="eastAsia" w:ascii="宋体" w:hAnsi="宋体" w:cs="宋体"/>
                <w:color w:val="auto"/>
                <w:szCs w:val="21"/>
              </w:rPr>
              <w:t>3.法定代表人授权委托书及委托代理人有效身份证正反面复印件；（</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rPr>
              <w:t>4.商务条款偏离表；（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rPr>
              <w:t>5.竞标人情况介绍；</w:t>
            </w:r>
            <w:r>
              <w:rPr>
                <w:rFonts w:hint="eastAsia" w:ascii="宋体" w:hAnsi="宋体" w:cs="宋体"/>
                <w:b/>
                <w:bCs/>
                <w:color w:val="auto"/>
                <w:szCs w:val="21"/>
              </w:rPr>
              <w:t>（如有请提供）</w:t>
            </w:r>
          </w:p>
          <w:p>
            <w:pPr>
              <w:spacing w:line="360" w:lineRule="auto"/>
              <w:rPr>
                <w:rFonts w:hint="eastAsia" w:ascii="宋体" w:hAnsi="宋体" w:cs="宋体"/>
                <w:b/>
                <w:color w:val="auto"/>
                <w:szCs w:val="21"/>
              </w:rPr>
            </w:pPr>
            <w:r>
              <w:rPr>
                <w:rFonts w:hint="eastAsia" w:ascii="宋体" w:hAnsi="宋体" w:cs="宋体"/>
                <w:color w:val="auto"/>
                <w:szCs w:val="21"/>
              </w:rPr>
              <w:t>6.联合体协议书；</w:t>
            </w:r>
            <w:r>
              <w:rPr>
                <w:rFonts w:hint="eastAsia" w:ascii="宋体" w:hAnsi="宋体" w:cs="宋体"/>
                <w:b/>
                <w:color w:val="auto"/>
                <w:szCs w:val="21"/>
              </w:rPr>
              <w:t>（联合体竞标时必须提供，否则作无效响应处理）</w:t>
            </w:r>
          </w:p>
          <w:p>
            <w:pPr>
              <w:spacing w:line="360" w:lineRule="auto"/>
              <w:rPr>
                <w:rFonts w:hint="eastAsia" w:ascii="宋体" w:hAnsi="宋体" w:cs="宋体"/>
                <w:color w:val="auto"/>
                <w:szCs w:val="21"/>
              </w:rPr>
            </w:pPr>
            <w:r>
              <w:rPr>
                <w:rFonts w:hint="eastAsia" w:ascii="宋体" w:hAnsi="宋体" w:cs="宋体"/>
                <w:color w:val="auto"/>
                <w:szCs w:val="21"/>
              </w:rPr>
              <w:t>7.供应商认为需要提供的其他有关资料。</w:t>
            </w:r>
          </w:p>
          <w:p>
            <w:pPr>
              <w:snapToGrid w:val="0"/>
              <w:spacing w:line="360" w:lineRule="auto"/>
              <w:jc w:val="left"/>
              <w:rPr>
                <w:rFonts w:hint="eastAsia" w:ascii="宋体" w:hAnsi="宋体" w:cs="宋体"/>
                <w:b/>
                <w:color w:val="auto"/>
                <w:szCs w:val="21"/>
              </w:rPr>
            </w:pPr>
            <w:r>
              <w:rPr>
                <w:rFonts w:hint="eastAsia" w:ascii="宋体" w:hAnsi="宋体" w:cs="宋体"/>
                <w:color w:val="auto"/>
                <w:szCs w:val="21"/>
              </w:rPr>
              <w:t>8.除谈判文件规定必须提供以外，供应商认为需要提供的其他证明材料；</w:t>
            </w:r>
            <w:r>
              <w:rPr>
                <w:rFonts w:hint="eastAsia" w:ascii="宋体" w:hAnsi="宋体" w:cs="宋体"/>
                <w:b/>
                <w:bCs/>
                <w:color w:val="auto"/>
                <w:szCs w:val="21"/>
              </w:rPr>
              <w:t>（如有请提供）</w:t>
            </w:r>
          </w:p>
          <w:p>
            <w:pPr>
              <w:snapToGrid w:val="0"/>
              <w:spacing w:line="360" w:lineRule="auto"/>
              <w:jc w:val="left"/>
              <w:rPr>
                <w:rFonts w:hint="eastAsia" w:ascii="宋体" w:hAnsi="宋体" w:cs="宋体"/>
                <w:b/>
                <w:color w:val="auto"/>
                <w:szCs w:val="21"/>
              </w:rPr>
            </w:pPr>
            <w:r>
              <w:rPr>
                <w:rFonts w:hint="eastAsia" w:ascii="宋体" w:hAnsi="宋体" w:cs="宋体"/>
                <w:b/>
                <w:color w:val="auto"/>
                <w:szCs w:val="21"/>
              </w:rPr>
              <w:t xml:space="preserve">注： </w:t>
            </w:r>
          </w:p>
          <w:p>
            <w:pPr>
              <w:snapToGrid w:val="0"/>
              <w:spacing w:line="360" w:lineRule="auto"/>
              <w:ind w:firstLine="413" w:firstLineChars="196"/>
              <w:jc w:val="left"/>
              <w:rPr>
                <w:rFonts w:hint="eastAsia" w:ascii="宋体" w:hAnsi="宋体" w:cs="宋体"/>
                <w:b/>
                <w:color w:val="auto"/>
                <w:szCs w:val="21"/>
              </w:rPr>
            </w:pPr>
            <w:r>
              <w:rPr>
                <w:rFonts w:hint="eastAsia" w:ascii="宋体" w:hAnsi="宋体" w:cs="宋体"/>
                <w:b/>
                <w:color w:val="auto"/>
                <w:szCs w:val="21"/>
              </w:rPr>
              <w:t>1.法定代表人授权委托书必须由法定代表人及委托代理人签字，并加盖供应商公章，否则响应文件按无效响应处理。</w:t>
            </w:r>
          </w:p>
          <w:p>
            <w:pPr>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noWrap w:val="0"/>
            <w:vAlign w:val="center"/>
          </w:tcPr>
          <w:p>
            <w:pPr>
              <w:spacing w:line="360" w:lineRule="auto"/>
              <w:jc w:val="center"/>
              <w:rPr>
                <w:rFonts w:hint="eastAsia" w:ascii="宋体" w:hAnsi="宋体" w:cs="宋体"/>
                <w:color w:val="auto"/>
                <w:szCs w:val="21"/>
              </w:rPr>
            </w:pPr>
          </w:p>
        </w:tc>
        <w:tc>
          <w:tcPr>
            <w:tcW w:w="2619" w:type="dxa"/>
            <w:noWrap w:val="0"/>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技术文件组成</w:t>
            </w:r>
          </w:p>
        </w:tc>
        <w:tc>
          <w:tcPr>
            <w:tcW w:w="7020"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1.服务需求偏离表；（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rPr>
              <w:t>2.组织服务方案；（</w:t>
            </w:r>
            <w:r>
              <w:rPr>
                <w:rFonts w:hint="eastAsia" w:ascii="宋体" w:hAnsi="宋体" w:cs="宋体"/>
                <w:b/>
                <w:color w:val="auto"/>
                <w:szCs w:val="21"/>
              </w:rPr>
              <w:t>如有请提供</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rPr>
              <w:t>3.售后服务承诺；（</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rPr>
              <w:t>4.项目实施人员一览表（</w:t>
            </w:r>
            <w:r>
              <w:rPr>
                <w:rFonts w:hint="eastAsia" w:ascii="宋体" w:hAnsi="宋体" w:cs="宋体"/>
                <w:b/>
                <w:color w:val="auto"/>
                <w:szCs w:val="21"/>
              </w:rPr>
              <w:t>如有请提供</w:t>
            </w:r>
            <w:r>
              <w:rPr>
                <w:rFonts w:hint="eastAsia" w:ascii="宋体" w:hAnsi="宋体" w:cs="宋体"/>
                <w:color w:val="auto"/>
                <w:szCs w:val="21"/>
              </w:rPr>
              <w:t xml:space="preserve">）； </w:t>
            </w:r>
          </w:p>
          <w:p>
            <w:pPr>
              <w:spacing w:line="360" w:lineRule="auto"/>
              <w:rPr>
                <w:rFonts w:hint="eastAsia" w:ascii="宋体" w:hAnsi="宋体" w:cs="宋体"/>
                <w:color w:val="auto"/>
                <w:szCs w:val="21"/>
              </w:rPr>
            </w:pPr>
            <w:r>
              <w:rPr>
                <w:rFonts w:hint="eastAsia" w:ascii="宋体" w:hAnsi="宋体" w:cs="宋体"/>
                <w:color w:val="auto"/>
                <w:szCs w:val="21"/>
              </w:rPr>
              <w:t>5.对应采购需求的服务需求、商务条款提供的其他文件资料；（</w:t>
            </w:r>
            <w:r>
              <w:rPr>
                <w:rFonts w:hint="eastAsia" w:ascii="宋体" w:hAnsi="宋体" w:cs="宋体"/>
                <w:b/>
                <w:color w:val="auto"/>
                <w:szCs w:val="21"/>
              </w:rPr>
              <w:t>如有请提供</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rPr>
              <w:t>6.供应商认为需要提供的其他有关资料。（</w:t>
            </w:r>
            <w:r>
              <w:rPr>
                <w:rFonts w:hint="eastAsia" w:ascii="宋体" w:hAnsi="宋体" w:cs="宋体"/>
                <w:b/>
                <w:color w:val="auto"/>
                <w:szCs w:val="21"/>
              </w:rPr>
              <w:t>如有请提供</w:t>
            </w:r>
            <w:r>
              <w:rPr>
                <w:rFonts w:hint="eastAsia" w:ascii="宋体" w:hAnsi="宋体" w:cs="宋体"/>
                <w:color w:val="auto"/>
                <w:szCs w:val="21"/>
              </w:rPr>
              <w:t>）</w:t>
            </w:r>
          </w:p>
          <w:p>
            <w:pPr>
              <w:spacing w:line="360" w:lineRule="auto"/>
              <w:rPr>
                <w:rFonts w:hint="eastAsia" w:ascii="宋体" w:hAnsi="宋体" w:cs="宋体"/>
                <w:b/>
                <w:color w:val="auto"/>
                <w:szCs w:val="21"/>
              </w:rPr>
            </w:pPr>
            <w:r>
              <w:rPr>
                <w:rFonts w:hint="eastAsia" w:ascii="宋体" w:hAnsi="宋体" w:cs="宋体"/>
                <w:b/>
                <w:color w:val="auto"/>
                <w:szCs w:val="21"/>
              </w:rPr>
              <w:t>注：1.以上标明“必须提供”的材料属于复印件的扫描件的，必须加盖供应商电子公章，否则响应文件按无效响应处理。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12.1.3</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b/>
                <w:bCs/>
                <w:color w:val="auto"/>
                <w:szCs w:val="21"/>
              </w:rPr>
              <w:t>报价文件组成</w:t>
            </w:r>
          </w:p>
        </w:tc>
        <w:tc>
          <w:tcPr>
            <w:tcW w:w="7020" w:type="dxa"/>
            <w:noWrap w:val="0"/>
            <w:vAlign w:val="center"/>
          </w:tcPr>
          <w:p>
            <w:pPr>
              <w:tabs>
                <w:tab w:val="left" w:pos="459"/>
              </w:tabs>
              <w:snapToGrid w:val="0"/>
              <w:spacing w:line="360" w:lineRule="auto"/>
              <w:jc w:val="left"/>
              <w:rPr>
                <w:rFonts w:hint="eastAsia" w:ascii="宋体" w:hAnsi="宋体" w:cs="宋体"/>
                <w:color w:val="auto"/>
                <w:szCs w:val="21"/>
              </w:rPr>
            </w:pPr>
            <w:r>
              <w:rPr>
                <w:rFonts w:hint="eastAsia" w:ascii="宋体" w:hAnsi="宋体" w:cs="宋体"/>
                <w:color w:val="auto"/>
                <w:szCs w:val="21"/>
              </w:rPr>
              <w:t>1.响应函；</w:t>
            </w:r>
            <w:r>
              <w:rPr>
                <w:rFonts w:hint="eastAsia" w:ascii="宋体" w:hAnsi="宋体" w:cs="宋体"/>
                <w:b/>
                <w:color w:val="auto"/>
                <w:szCs w:val="21"/>
              </w:rPr>
              <w:t>（必须提供，否则作无效响应处理）</w:t>
            </w:r>
          </w:p>
          <w:p>
            <w:pPr>
              <w:spacing w:line="360" w:lineRule="auto"/>
              <w:rPr>
                <w:rFonts w:hint="eastAsia" w:ascii="宋体" w:hAnsi="宋体" w:cs="宋体"/>
                <w:color w:val="auto"/>
                <w:szCs w:val="21"/>
              </w:rPr>
            </w:pPr>
            <w:r>
              <w:rPr>
                <w:rFonts w:hint="eastAsia" w:ascii="宋体" w:hAnsi="宋体" w:cs="宋体"/>
                <w:color w:val="auto"/>
                <w:szCs w:val="21"/>
              </w:rPr>
              <w:t>2.响应报价表；（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pacing w:line="360" w:lineRule="auto"/>
              <w:rPr>
                <w:rFonts w:hint="eastAsia" w:ascii="宋体" w:hAnsi="宋体" w:cs="宋体"/>
                <w:b/>
                <w:bCs/>
                <w:color w:val="auto"/>
                <w:szCs w:val="21"/>
              </w:rPr>
            </w:pPr>
            <w:r>
              <w:rPr>
                <w:rFonts w:hint="eastAsia" w:ascii="宋体" w:hAnsi="宋体" w:cs="宋体"/>
                <w:b/>
                <w:bCs/>
                <w:color w:val="auto"/>
                <w:szCs w:val="21"/>
              </w:rPr>
              <w:t>注：1.上述材料必须在规定盖章处加盖供应商公章，否则</w:t>
            </w:r>
            <w:r>
              <w:rPr>
                <w:rFonts w:hint="eastAsia" w:ascii="宋体" w:hAnsi="宋体" w:cs="宋体"/>
                <w:b/>
                <w:color w:val="auto"/>
                <w:szCs w:val="21"/>
              </w:rPr>
              <w:t>作无效响应处理</w:t>
            </w:r>
            <w:r>
              <w:rPr>
                <w:rFonts w:hint="eastAsia" w:ascii="宋体" w:hAnsi="宋体" w:cs="宋体"/>
                <w:b/>
                <w:bCs/>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12.2</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响应文件电子版要求</w:t>
            </w:r>
          </w:p>
        </w:tc>
        <w:tc>
          <w:tcPr>
            <w:tcW w:w="7020" w:type="dxa"/>
            <w:noWrap w:val="0"/>
            <w:vAlign w:val="center"/>
          </w:tcPr>
          <w:p>
            <w:pPr>
              <w:snapToGrid w:val="0"/>
              <w:spacing w:line="360" w:lineRule="auto"/>
              <w:jc w:val="left"/>
              <w:rPr>
                <w:rFonts w:hint="eastAsia" w:ascii="宋体" w:hAnsi="宋体" w:cs="宋体"/>
                <w:color w:val="auto"/>
                <w:szCs w:val="21"/>
              </w:rPr>
            </w:pPr>
            <w:r>
              <w:rPr>
                <w:rFonts w:hint="eastAsia" w:ascii="宋体" w:hAnsi="宋体" w:cs="宋体"/>
                <w:color w:val="auto"/>
                <w:szCs w:val="21"/>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rPr>
              <w:t>否则响应文件按无效响应处理</w:t>
            </w:r>
            <w:r>
              <w:rPr>
                <w:rFonts w:hint="eastAsia" w:ascii="宋体" w:hAnsi="宋体" w:cs="宋体"/>
                <w:color w:val="auto"/>
                <w:szCs w:val="21"/>
              </w:rPr>
              <w:t>。</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2.响应文件电子</w:t>
            </w:r>
            <w:r>
              <w:rPr>
                <w:rFonts w:hint="eastAsia" w:ascii="宋体" w:hAnsi="宋体" w:eastAsia="宋体" w:cs="宋体"/>
                <w:color w:val="auto"/>
                <w:szCs w:val="21"/>
              </w:rPr>
              <w:t>版密封方式：电子响应文件通过平台有效CA加密后在</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fldChar w:fldCharType="end"/>
            </w:r>
            <w:r>
              <w:rPr>
                <w:rFonts w:hint="eastAsia" w:ascii="宋体" w:hAnsi="宋体" w:eastAsia="宋体" w:cs="宋体"/>
                <w:color w:val="auto"/>
                <w:szCs w:val="21"/>
                <w:lang w:eastAsia="zh-CN"/>
              </w:rPr>
              <w:t>广西政府采购云平台</w:t>
            </w:r>
            <w:r>
              <w:rPr>
                <w:rFonts w:hint="eastAsia" w:ascii="宋体" w:hAnsi="宋体" w:cs="宋体"/>
                <w:color w:val="auto"/>
                <w:szCs w:val="21"/>
              </w:rPr>
              <w:t>投送。（操作方式见公告附件“电子响应文件制作与投送教程”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3" w:hRule="atLeast"/>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15.2</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响应报价要求</w:t>
            </w:r>
          </w:p>
        </w:tc>
        <w:tc>
          <w:tcPr>
            <w:tcW w:w="7020" w:type="dxa"/>
            <w:noWrap w:val="0"/>
            <w:vAlign w:val="center"/>
          </w:tcPr>
          <w:p>
            <w:pPr>
              <w:snapToGrid w:val="0"/>
              <w:spacing w:line="360" w:lineRule="auto"/>
              <w:jc w:val="left"/>
              <w:rPr>
                <w:rFonts w:hint="eastAsia" w:ascii="宋体" w:hAnsi="宋体" w:cs="宋体"/>
                <w:color w:val="auto"/>
                <w:szCs w:val="21"/>
              </w:rPr>
            </w:pPr>
            <w:r>
              <w:rPr>
                <w:rFonts w:hint="eastAsia" w:ascii="宋体" w:hAnsi="宋体" w:cs="宋体"/>
                <w:color w:val="auto"/>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16.2</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竞标有效期</w:t>
            </w:r>
          </w:p>
        </w:tc>
        <w:tc>
          <w:tcPr>
            <w:tcW w:w="7020" w:type="dxa"/>
            <w:noWrap w:val="0"/>
            <w:vAlign w:val="center"/>
          </w:tcPr>
          <w:p>
            <w:pPr>
              <w:pStyle w:val="7"/>
              <w:widowControl w:val="0"/>
              <w:tabs>
                <w:tab w:val="left" w:pos="720"/>
                <w:tab w:val="left" w:pos="840"/>
              </w:tabs>
              <w:snapToGrid w:val="0"/>
              <w:spacing w:afterLines="0" w:line="360" w:lineRule="auto"/>
              <w:ind w:left="283" w:hanging="283" w:hangingChars="135"/>
              <w:rPr>
                <w:rFonts w:hint="eastAsia" w:ascii="宋体" w:hAnsi="宋体" w:cs="宋体"/>
                <w:color w:val="auto"/>
                <w:kern w:val="2"/>
                <w:sz w:val="21"/>
                <w:szCs w:val="21"/>
              </w:rPr>
            </w:pPr>
            <w:r>
              <w:rPr>
                <w:rFonts w:hint="eastAsia" w:ascii="宋体" w:hAnsi="宋体" w:cs="宋体"/>
                <w:color w:val="auto"/>
                <w:kern w:val="2"/>
                <w:sz w:val="21"/>
                <w:szCs w:val="21"/>
              </w:rPr>
              <w:t>自首次响应文件提交截止之日起</w:t>
            </w:r>
            <w:r>
              <w:rPr>
                <w:rFonts w:hint="eastAsia" w:ascii="宋体" w:hAnsi="宋体" w:cs="宋体"/>
                <w:color w:val="auto"/>
                <w:kern w:val="2"/>
                <w:sz w:val="21"/>
                <w:szCs w:val="21"/>
                <w:u w:val="single"/>
              </w:rPr>
              <w:t>60</w:t>
            </w:r>
            <w:r>
              <w:rPr>
                <w:rFonts w:hint="eastAsia" w:ascii="宋体" w:hAnsi="宋体" w:cs="宋体"/>
                <w:color w:val="auto"/>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17.1</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谈判保证金</w:t>
            </w:r>
          </w:p>
        </w:tc>
        <w:tc>
          <w:tcPr>
            <w:tcW w:w="7020" w:type="dxa"/>
            <w:noWrap w:val="0"/>
            <w:vAlign w:val="center"/>
          </w:tcPr>
          <w:p>
            <w:pPr>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本项目不收取谈判保证金。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20.1</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首次响应文件提交起止时间</w:t>
            </w:r>
          </w:p>
        </w:tc>
        <w:tc>
          <w:tcPr>
            <w:tcW w:w="7020" w:type="dxa"/>
            <w:noWrap w:val="0"/>
            <w:vAlign w:val="center"/>
          </w:tcPr>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noWrap w:val="0"/>
            <w:vAlign w:val="center"/>
          </w:tcPr>
          <w:p>
            <w:pPr>
              <w:spacing w:line="360" w:lineRule="auto"/>
              <w:jc w:val="center"/>
              <w:rPr>
                <w:rFonts w:hint="eastAsia" w:ascii="宋体" w:hAnsi="宋体" w:cs="宋体"/>
                <w:color w:val="auto"/>
                <w:szCs w:val="21"/>
              </w:rPr>
            </w:pP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首次响应文件提交地点</w:t>
            </w:r>
          </w:p>
        </w:tc>
        <w:tc>
          <w:tcPr>
            <w:tcW w:w="7020" w:type="dxa"/>
            <w:noWrap w:val="0"/>
            <w:vAlign w:val="center"/>
          </w:tcPr>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20.6</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备份响应文件</w:t>
            </w:r>
          </w:p>
        </w:tc>
        <w:tc>
          <w:tcPr>
            <w:tcW w:w="7020" w:type="dxa"/>
            <w:noWrap w:val="0"/>
            <w:vAlign w:val="center"/>
          </w:tcPr>
          <w:p>
            <w:pPr>
              <w:snapToGrid w:val="0"/>
              <w:spacing w:line="360" w:lineRule="auto"/>
              <w:jc w:val="left"/>
              <w:rPr>
                <w:rFonts w:hint="eastAsia" w:ascii="宋体" w:hAnsi="宋体" w:cs="宋体"/>
                <w:color w:val="auto"/>
                <w:szCs w:val="21"/>
              </w:rPr>
            </w:pPr>
            <w:r>
              <w:rPr>
                <w:rFonts w:hint="eastAsia" w:ascii="宋体" w:hAnsi="宋体" w:cs="宋体"/>
                <w:color w:val="auto"/>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21</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首次响应文件的退回</w:t>
            </w:r>
          </w:p>
        </w:tc>
        <w:tc>
          <w:tcPr>
            <w:tcW w:w="7020" w:type="dxa"/>
            <w:noWrap w:val="0"/>
            <w:vAlign w:val="center"/>
          </w:tcPr>
          <w:p>
            <w:pPr>
              <w:snapToGrid w:val="0"/>
              <w:spacing w:line="360" w:lineRule="auto"/>
              <w:jc w:val="left"/>
              <w:rPr>
                <w:rFonts w:hint="eastAsia" w:ascii="宋体" w:hAnsi="宋体" w:cs="宋体"/>
                <w:color w:val="auto"/>
                <w:szCs w:val="21"/>
              </w:rPr>
            </w:pPr>
            <w:r>
              <w:rPr>
                <w:rFonts w:hint="eastAsia" w:ascii="宋体" w:hAnsi="宋体" w:cs="宋体"/>
                <w:color w:val="auto"/>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26.2</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负偏离要求</w:t>
            </w:r>
          </w:p>
        </w:tc>
        <w:tc>
          <w:tcPr>
            <w:tcW w:w="7020"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0</w:t>
            </w:r>
            <w:r>
              <w:rPr>
                <w:rFonts w:hint="eastAsia" w:ascii="宋体" w:hAnsi="宋体" w:cs="宋体"/>
                <w:color w:val="auto"/>
                <w:szCs w:val="21"/>
              </w:rPr>
              <w:t>项。</w:t>
            </w:r>
          </w:p>
          <w:p>
            <w:pPr>
              <w:snapToGrid w:val="0"/>
              <w:spacing w:line="360" w:lineRule="auto"/>
              <w:rPr>
                <w:rFonts w:hint="eastAsia" w:ascii="宋体" w:hAnsi="宋体" w:cs="宋体"/>
                <w:color w:val="auto"/>
                <w:szCs w:val="21"/>
              </w:rPr>
            </w:pPr>
            <w:r>
              <w:rPr>
                <w:rFonts w:hint="eastAsia" w:ascii="宋体" w:hAnsi="宋体" w:cs="宋体"/>
                <w:color w:val="auto"/>
                <w:szCs w:val="21"/>
              </w:rPr>
              <w:t>服务需求评审中允许负偏离的条款数为</w:t>
            </w:r>
            <w:r>
              <w:rPr>
                <w:rFonts w:hint="eastAsia" w:ascii="宋体" w:hAnsi="宋体" w:cs="宋体"/>
                <w:color w:val="auto"/>
                <w:szCs w:val="21"/>
                <w:u w:val="single"/>
              </w:rPr>
              <w:t xml:space="preserve"> 0</w:t>
            </w:r>
            <w:r>
              <w:rPr>
                <w:rFonts w:hint="eastAsia" w:ascii="宋体" w:hAnsi="宋体" w:cs="宋体"/>
                <w:color w:val="auto"/>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noWrap w:val="0"/>
            <w:vAlign w:val="center"/>
          </w:tcPr>
          <w:p>
            <w:pPr>
              <w:spacing w:line="360" w:lineRule="auto"/>
              <w:jc w:val="center"/>
              <w:rPr>
                <w:rFonts w:hint="eastAsia" w:ascii="宋体" w:hAnsi="宋体" w:cs="宋体"/>
                <w:color w:val="auto"/>
                <w:szCs w:val="21"/>
              </w:rPr>
            </w:pPr>
          </w:p>
        </w:tc>
        <w:tc>
          <w:tcPr>
            <w:tcW w:w="2619" w:type="dxa"/>
            <w:noWrap w:val="0"/>
            <w:vAlign w:val="center"/>
          </w:tcPr>
          <w:p>
            <w:pPr>
              <w:snapToGrid w:val="0"/>
              <w:spacing w:line="360" w:lineRule="auto"/>
              <w:jc w:val="center"/>
              <w:rPr>
                <w:rFonts w:hint="eastAsia" w:ascii="宋体" w:hAnsi="宋体" w:cs="宋体"/>
                <w:color w:val="auto"/>
                <w:szCs w:val="21"/>
              </w:rPr>
            </w:pPr>
            <w:r>
              <w:rPr>
                <w:rFonts w:hint="eastAsia" w:ascii="宋体" w:hAnsi="宋体" w:cs="宋体"/>
                <w:color w:val="auto"/>
                <w:szCs w:val="21"/>
              </w:rPr>
              <w:t>谈判的顺序</w:t>
            </w:r>
          </w:p>
          <w:p>
            <w:pPr>
              <w:spacing w:line="360" w:lineRule="auto"/>
              <w:jc w:val="center"/>
              <w:rPr>
                <w:rFonts w:hint="eastAsia" w:ascii="宋体" w:hAnsi="宋体" w:cs="宋体"/>
                <w:color w:val="auto"/>
                <w:szCs w:val="21"/>
              </w:rPr>
            </w:pPr>
          </w:p>
        </w:tc>
        <w:tc>
          <w:tcPr>
            <w:tcW w:w="7020"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系统自动提取的顺序</w:t>
            </w:r>
          </w:p>
          <w:p>
            <w:pPr>
              <w:pStyle w:val="9"/>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noWrap w:val="0"/>
            <w:vAlign w:val="center"/>
          </w:tcPr>
          <w:p>
            <w:pPr>
              <w:spacing w:line="360" w:lineRule="auto"/>
              <w:jc w:val="center"/>
              <w:rPr>
                <w:rFonts w:hint="eastAsia" w:ascii="宋体" w:hAnsi="宋体" w:cs="宋体"/>
                <w:color w:val="auto"/>
                <w:szCs w:val="21"/>
              </w:rPr>
            </w:pP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评审价相同时成交原则</w:t>
            </w:r>
          </w:p>
        </w:tc>
        <w:tc>
          <w:tcPr>
            <w:tcW w:w="7020"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评审价相同时，按照最后报价由低到高顺序依次推荐；最后报价相同时，按以下原则确定成交候选人的顺序：</w:t>
            </w:r>
          </w:p>
          <w:p>
            <w:pPr>
              <w:snapToGrid w:val="0"/>
              <w:spacing w:line="360" w:lineRule="auto"/>
              <w:rPr>
                <w:rFonts w:hint="eastAsia" w:ascii="宋体" w:hAnsi="宋体" w:cs="宋体"/>
                <w:color w:val="auto"/>
                <w:szCs w:val="21"/>
              </w:rPr>
            </w:pPr>
            <w:r>
              <w:rPr>
                <w:rFonts w:hint="eastAsia" w:ascii="宋体" w:hAnsi="宋体" w:cs="宋体"/>
                <w:color w:val="auto"/>
                <w:szCs w:val="21"/>
              </w:rPr>
              <w:t>□依次按带“▲”的实质性要求正偏离项数多的优先、均无正偏离或者正偏离项数一致时负偏离项数少的优先、质量保证期长优先、交货期短优先、故障响应时间短优先的顺序排列。</w:t>
            </w:r>
          </w:p>
          <w:p>
            <w:pPr>
              <w:snapToGrid w:val="0"/>
              <w:spacing w:line="360" w:lineRule="auto"/>
              <w:rPr>
                <w:rFonts w:hint="eastAsia" w:ascii="宋体" w:hAnsi="宋体" w:cs="宋体"/>
                <w:color w:val="auto"/>
                <w:szCs w:val="21"/>
              </w:rPr>
            </w:pPr>
            <w:r>
              <w:rPr>
                <w:rFonts w:hint="eastAsia" w:ascii="宋体" w:hAnsi="宋体" w:cs="宋体"/>
                <w:color w:val="auto"/>
                <w:szCs w:val="21"/>
              </w:rPr>
              <w:sym w:font="Wingdings 2" w:char="0052"/>
            </w:r>
            <w:r>
              <w:rPr>
                <w:rFonts w:hint="eastAsia" w:ascii="宋体" w:hAnsi="宋体" w:cs="宋体"/>
                <w:color w:val="auto"/>
                <w:szCs w:val="21"/>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28</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履约保证金</w:t>
            </w:r>
          </w:p>
        </w:tc>
        <w:tc>
          <w:tcPr>
            <w:tcW w:w="7020"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29.5</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签订合同携带的材料</w:t>
            </w:r>
          </w:p>
        </w:tc>
        <w:tc>
          <w:tcPr>
            <w:tcW w:w="7020"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31.2</w:t>
            </w:r>
          </w:p>
        </w:tc>
        <w:tc>
          <w:tcPr>
            <w:tcW w:w="2619" w:type="dxa"/>
            <w:noWrap w:val="0"/>
            <w:vAlign w:val="center"/>
          </w:tcPr>
          <w:p>
            <w:pPr>
              <w:spacing w:line="380" w:lineRule="exact"/>
              <w:jc w:val="center"/>
              <w:rPr>
                <w:rFonts w:hint="eastAsia" w:ascii="宋体" w:hAnsi="宋体" w:cs="宋体"/>
                <w:color w:val="auto"/>
                <w:szCs w:val="21"/>
              </w:rPr>
            </w:pPr>
            <w:r>
              <w:rPr>
                <w:rFonts w:hint="eastAsia" w:ascii="宋体" w:hAnsi="宋体" w:cs="宋体"/>
                <w:color w:val="auto"/>
                <w:szCs w:val="21"/>
              </w:rPr>
              <w:t>接收质疑函方式</w:t>
            </w:r>
          </w:p>
        </w:tc>
        <w:tc>
          <w:tcPr>
            <w:tcW w:w="7020" w:type="dxa"/>
            <w:noWrap w:val="0"/>
            <w:vAlign w:val="center"/>
          </w:tcPr>
          <w:p>
            <w:pPr>
              <w:snapToGrid w:val="0"/>
              <w:spacing w:line="380" w:lineRule="exact"/>
              <w:rPr>
                <w:rFonts w:hint="eastAsia" w:ascii="宋体" w:hAnsi="宋体" w:cs="宋体"/>
                <w:color w:val="auto"/>
                <w:szCs w:val="21"/>
              </w:rPr>
            </w:pPr>
            <w:r>
              <w:rPr>
                <w:rFonts w:hint="eastAsia" w:ascii="宋体" w:hAnsi="宋体" w:cs="宋体"/>
                <w:color w:val="auto"/>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noWrap w:val="0"/>
            <w:vAlign w:val="center"/>
          </w:tcPr>
          <w:p>
            <w:pPr>
              <w:spacing w:line="360" w:lineRule="auto"/>
              <w:jc w:val="center"/>
              <w:rPr>
                <w:rFonts w:hint="eastAsia" w:ascii="宋体" w:hAnsi="宋体" w:cs="宋体"/>
                <w:color w:val="auto"/>
                <w:szCs w:val="21"/>
              </w:rPr>
            </w:pPr>
          </w:p>
        </w:tc>
        <w:tc>
          <w:tcPr>
            <w:tcW w:w="2619" w:type="dxa"/>
            <w:noWrap w:val="0"/>
            <w:vAlign w:val="center"/>
          </w:tcPr>
          <w:p>
            <w:pPr>
              <w:spacing w:line="380" w:lineRule="exact"/>
              <w:jc w:val="center"/>
              <w:rPr>
                <w:rFonts w:hint="eastAsia" w:ascii="宋体" w:hAnsi="宋体" w:cs="宋体"/>
                <w:color w:val="auto"/>
                <w:szCs w:val="21"/>
              </w:rPr>
            </w:pPr>
            <w:r>
              <w:rPr>
                <w:rFonts w:hint="eastAsia" w:ascii="宋体" w:hAnsi="宋体" w:cs="宋体"/>
                <w:color w:val="auto"/>
                <w:szCs w:val="21"/>
              </w:rPr>
              <w:t>质疑联系部门及联系方式</w:t>
            </w:r>
          </w:p>
        </w:tc>
        <w:tc>
          <w:tcPr>
            <w:tcW w:w="7020" w:type="dxa"/>
            <w:noWrap w:val="0"/>
            <w:vAlign w:val="center"/>
          </w:tcPr>
          <w:p>
            <w:pPr>
              <w:snapToGrid w:val="0"/>
              <w:spacing w:line="380" w:lineRule="exact"/>
              <w:rPr>
                <w:rFonts w:hint="eastAsia" w:ascii="宋体" w:hAnsi="宋体" w:cs="宋体"/>
                <w:color w:val="auto"/>
                <w:szCs w:val="21"/>
              </w:rPr>
            </w:pPr>
            <w:r>
              <w:rPr>
                <w:rFonts w:hint="eastAsia" w:ascii="宋体" w:hAnsi="宋体" w:cs="宋体"/>
                <w:color w:val="auto"/>
                <w:szCs w:val="21"/>
                <w:u w:val="single"/>
              </w:rPr>
              <w:t xml:space="preserve">（1）广西霖佳工程咨询有限责任公司 </w:t>
            </w:r>
            <w:r>
              <w:rPr>
                <w:rFonts w:hint="eastAsia" w:ascii="宋体" w:hAnsi="宋体" w:cs="宋体"/>
                <w:color w:val="auto"/>
                <w:szCs w:val="21"/>
              </w:rPr>
              <w:t>部门；</w:t>
            </w:r>
          </w:p>
          <w:p>
            <w:pPr>
              <w:snapToGrid w:val="0"/>
              <w:spacing w:line="380" w:lineRule="exact"/>
              <w:rPr>
                <w:rFonts w:hint="eastAsia" w:ascii="宋体" w:hAnsi="宋体" w:cs="宋体"/>
                <w:color w:val="auto"/>
                <w:szCs w:val="21"/>
              </w:rPr>
            </w:pPr>
            <w:r>
              <w:rPr>
                <w:rFonts w:hint="eastAsia" w:ascii="宋体" w:hAnsi="宋体" w:cs="宋体"/>
                <w:color w:val="auto"/>
                <w:szCs w:val="21"/>
              </w:rPr>
              <w:t>联系电话：0771-3356599</w:t>
            </w:r>
          </w:p>
          <w:p>
            <w:pPr>
              <w:snapToGrid w:val="0"/>
              <w:spacing w:line="380" w:lineRule="exact"/>
              <w:rPr>
                <w:rFonts w:hint="eastAsia" w:ascii="宋体" w:hAnsi="宋体" w:cs="宋体"/>
                <w:color w:val="auto"/>
                <w:szCs w:val="21"/>
              </w:rPr>
            </w:pPr>
            <w:r>
              <w:rPr>
                <w:rFonts w:hint="eastAsia" w:ascii="宋体" w:hAnsi="宋体" w:cs="宋体"/>
                <w:color w:val="auto"/>
                <w:szCs w:val="21"/>
              </w:rPr>
              <w:t>通讯地址：</w:t>
            </w:r>
            <w:r>
              <w:rPr>
                <w:rFonts w:hint="eastAsia" w:ascii="宋体" w:hAnsi="宋体" w:cs="宋体"/>
                <w:color w:val="auto"/>
                <w:szCs w:val="21"/>
                <w:u w:val="single"/>
              </w:rPr>
              <w:t xml:space="preserve"> 中国(广西)自由贸易试验区南宁片区平乐大道37号华润•铂寓十七层1725号房 </w:t>
            </w:r>
            <w:r>
              <w:rPr>
                <w:rFonts w:hint="eastAsia" w:ascii="宋体" w:hAnsi="宋体" w:cs="宋体"/>
                <w:color w:val="auto"/>
                <w:szCs w:val="21"/>
              </w:rPr>
              <w:t xml:space="preserve"> </w:t>
            </w:r>
          </w:p>
          <w:p>
            <w:pPr>
              <w:snapToGrid w:val="0"/>
              <w:spacing w:line="380" w:lineRule="exact"/>
              <w:rPr>
                <w:rFonts w:hint="eastAsia" w:ascii="宋体" w:hAnsi="宋体" w:cs="宋体"/>
                <w:color w:val="auto"/>
                <w:szCs w:val="21"/>
              </w:rPr>
            </w:pPr>
            <w:r>
              <w:rPr>
                <w:rFonts w:hint="eastAsia" w:ascii="宋体" w:hAnsi="宋体" w:cs="宋体"/>
                <w:color w:val="auto"/>
                <w:szCs w:val="21"/>
                <w:u w:val="single"/>
              </w:rPr>
              <w:t xml:space="preserve">（2）南宁市住房和城乡建设信息管理中心  </w:t>
            </w:r>
            <w:r>
              <w:rPr>
                <w:rFonts w:hint="eastAsia" w:ascii="宋体" w:hAnsi="宋体" w:cs="宋体"/>
                <w:color w:val="auto"/>
                <w:szCs w:val="21"/>
              </w:rPr>
              <w:t>部门；</w:t>
            </w:r>
          </w:p>
          <w:p>
            <w:pPr>
              <w:snapToGrid w:val="0"/>
              <w:spacing w:line="380" w:lineRule="exact"/>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rPr>
              <w:t>0771-5882812</w:t>
            </w:r>
          </w:p>
          <w:p>
            <w:pPr>
              <w:snapToGrid w:val="0"/>
              <w:spacing w:line="380" w:lineRule="exact"/>
              <w:rPr>
                <w:rFonts w:hint="eastAsia" w:ascii="宋体" w:hAnsi="宋体" w:cs="宋体"/>
                <w:color w:val="auto"/>
                <w:szCs w:val="21"/>
              </w:rPr>
            </w:pPr>
            <w:r>
              <w:rPr>
                <w:rFonts w:hint="eastAsia" w:ascii="宋体" w:hAnsi="宋体" w:cs="宋体"/>
                <w:color w:val="auto"/>
                <w:szCs w:val="21"/>
              </w:rPr>
              <w:t xml:space="preserve">通讯地址： </w:t>
            </w:r>
            <w:r>
              <w:rPr>
                <w:rFonts w:hint="eastAsia" w:ascii="宋体" w:hAnsi="宋体" w:cs="宋体"/>
                <w:color w:val="auto"/>
                <w:u w:val="single"/>
              </w:rPr>
              <w:t xml:space="preserve">南宁市青秀区金湖路59-1号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noWrap w:val="0"/>
            <w:vAlign w:val="center"/>
          </w:tcPr>
          <w:p>
            <w:pPr>
              <w:spacing w:line="360" w:lineRule="auto"/>
              <w:jc w:val="center"/>
              <w:rPr>
                <w:rFonts w:hint="eastAsia" w:ascii="宋体" w:hAnsi="宋体" w:cs="宋体"/>
                <w:color w:val="auto"/>
                <w:szCs w:val="21"/>
              </w:rPr>
            </w:pPr>
          </w:p>
        </w:tc>
        <w:tc>
          <w:tcPr>
            <w:tcW w:w="2619" w:type="dxa"/>
            <w:noWrap w:val="0"/>
            <w:vAlign w:val="center"/>
          </w:tcPr>
          <w:p>
            <w:pPr>
              <w:spacing w:line="380" w:lineRule="exact"/>
              <w:jc w:val="center"/>
              <w:rPr>
                <w:rFonts w:hint="eastAsia" w:ascii="宋体" w:hAnsi="宋体" w:cs="宋体"/>
                <w:color w:val="auto"/>
                <w:szCs w:val="21"/>
              </w:rPr>
            </w:pPr>
            <w:r>
              <w:rPr>
                <w:rFonts w:hint="eastAsia" w:ascii="宋体" w:hAnsi="宋体" w:cs="宋体"/>
                <w:color w:val="auto"/>
              </w:rPr>
              <w:t>现场提交质疑办理业务时间</w:t>
            </w:r>
          </w:p>
        </w:tc>
        <w:tc>
          <w:tcPr>
            <w:tcW w:w="7020" w:type="dxa"/>
            <w:noWrap w:val="0"/>
            <w:vAlign w:val="center"/>
          </w:tcPr>
          <w:p>
            <w:pPr>
              <w:snapToGrid w:val="0"/>
              <w:spacing w:line="380" w:lineRule="exact"/>
              <w:rPr>
                <w:rFonts w:hint="eastAsia" w:ascii="宋体" w:hAnsi="宋体" w:cs="宋体"/>
                <w:color w:val="auto"/>
                <w:szCs w:val="21"/>
              </w:rPr>
            </w:pPr>
            <w:r>
              <w:rPr>
                <w:rFonts w:hint="eastAsia" w:ascii="宋体" w:hAnsi="宋体" w:cs="宋体"/>
                <w:color w:val="auto"/>
              </w:rPr>
              <w:t>质疑期内每个工作日</w:t>
            </w:r>
            <w:r>
              <w:rPr>
                <w:rFonts w:hint="eastAsia" w:ascii="宋体" w:hAnsi="宋体" w:cs="宋体"/>
                <w:color w:val="auto"/>
                <w:u w:val="single"/>
              </w:rPr>
              <w:t xml:space="preserve"> 9 </w:t>
            </w:r>
            <w:r>
              <w:rPr>
                <w:rFonts w:hint="eastAsia" w:ascii="宋体" w:hAnsi="宋体" w:cs="宋体"/>
                <w:color w:val="auto"/>
              </w:rPr>
              <w:t>时</w:t>
            </w:r>
            <w:r>
              <w:rPr>
                <w:rFonts w:hint="eastAsia" w:ascii="宋体" w:hAnsi="宋体" w:cs="宋体"/>
                <w:color w:val="auto"/>
                <w:u w:val="single"/>
              </w:rPr>
              <w:t xml:space="preserve"> 00 </w:t>
            </w:r>
            <w:r>
              <w:rPr>
                <w:rFonts w:hint="eastAsia" w:ascii="宋体" w:hAnsi="宋体" w:cs="宋体"/>
                <w:color w:val="auto"/>
              </w:rPr>
              <w:t>分到</w:t>
            </w:r>
            <w:r>
              <w:rPr>
                <w:rFonts w:hint="eastAsia" w:ascii="宋体" w:hAnsi="宋体" w:cs="宋体"/>
                <w:color w:val="auto"/>
                <w:u w:val="single"/>
              </w:rPr>
              <w:t xml:space="preserve"> 12 </w:t>
            </w:r>
            <w:r>
              <w:rPr>
                <w:rFonts w:hint="eastAsia" w:ascii="宋体" w:hAnsi="宋体" w:cs="宋体"/>
                <w:color w:val="auto"/>
              </w:rPr>
              <w:t>时</w:t>
            </w:r>
            <w:r>
              <w:rPr>
                <w:rFonts w:hint="eastAsia" w:ascii="宋体" w:hAnsi="宋体" w:cs="宋体"/>
                <w:color w:val="auto"/>
                <w:u w:val="single"/>
              </w:rPr>
              <w:t xml:space="preserve"> 00 </w:t>
            </w:r>
            <w:r>
              <w:rPr>
                <w:rFonts w:hint="eastAsia" w:ascii="宋体" w:hAnsi="宋体" w:cs="宋体"/>
                <w:color w:val="auto"/>
              </w:rPr>
              <w:t>分，</w:t>
            </w:r>
            <w:r>
              <w:rPr>
                <w:rFonts w:hint="eastAsia" w:ascii="宋体" w:hAnsi="宋体" w:cs="宋体"/>
                <w:color w:val="auto"/>
                <w:u w:val="single"/>
              </w:rPr>
              <w:t xml:space="preserve"> 15 </w:t>
            </w:r>
            <w:r>
              <w:rPr>
                <w:rFonts w:hint="eastAsia" w:ascii="宋体" w:hAnsi="宋体" w:cs="宋体"/>
                <w:color w:val="auto"/>
              </w:rPr>
              <w:t>时</w:t>
            </w:r>
            <w:r>
              <w:rPr>
                <w:rFonts w:hint="eastAsia" w:ascii="宋体" w:hAnsi="宋体" w:cs="宋体"/>
                <w:color w:val="auto"/>
                <w:u w:val="single"/>
              </w:rPr>
              <w:t xml:space="preserve"> 00 </w:t>
            </w:r>
            <w:r>
              <w:rPr>
                <w:rFonts w:hint="eastAsia" w:ascii="宋体" w:hAnsi="宋体" w:cs="宋体"/>
                <w:color w:val="auto"/>
              </w:rPr>
              <w:t>分到</w:t>
            </w:r>
            <w:r>
              <w:rPr>
                <w:rFonts w:hint="eastAsia" w:ascii="宋体" w:hAnsi="宋体" w:cs="宋体"/>
                <w:color w:val="auto"/>
                <w:u w:val="single"/>
              </w:rPr>
              <w:t xml:space="preserve"> 18 </w:t>
            </w:r>
            <w:r>
              <w:rPr>
                <w:rFonts w:hint="eastAsia" w:ascii="宋体" w:hAnsi="宋体" w:cs="宋体"/>
                <w:color w:val="auto"/>
              </w:rPr>
              <w:t>时</w:t>
            </w:r>
            <w:r>
              <w:rPr>
                <w:rFonts w:hint="eastAsia" w:ascii="宋体" w:hAnsi="宋体" w:cs="宋体"/>
                <w:color w:val="auto"/>
                <w:u w:val="single"/>
              </w:rPr>
              <w:t xml:space="preserve">00   </w:t>
            </w:r>
            <w:r>
              <w:rPr>
                <w:rFonts w:hint="eastAsia" w:ascii="宋体" w:hAnsi="宋体" w:cs="宋体"/>
                <w:color w:val="auto"/>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31.6</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受理投诉方式</w:t>
            </w:r>
          </w:p>
        </w:tc>
        <w:tc>
          <w:tcPr>
            <w:tcW w:w="7020" w:type="dxa"/>
            <w:noWrap w:val="0"/>
            <w:vAlign w:val="center"/>
          </w:tcPr>
          <w:p>
            <w:pPr>
              <w:snapToGrid w:val="0"/>
              <w:spacing w:line="380" w:lineRule="exact"/>
              <w:rPr>
                <w:rFonts w:hint="eastAsia" w:ascii="宋体" w:hAnsi="宋体" w:cs="宋体"/>
                <w:color w:val="auto"/>
              </w:rPr>
            </w:pPr>
            <w:r>
              <w:rPr>
                <w:rFonts w:hint="eastAsia" w:ascii="宋体" w:hAnsi="宋体" w:cs="宋体"/>
                <w:color w:val="auto"/>
              </w:rPr>
              <w:t>1、受理方式：纸质方式受理，投诉书正、副本（经过质疑的事项才可投诉）。</w:t>
            </w:r>
          </w:p>
          <w:p>
            <w:pPr>
              <w:snapToGrid w:val="0"/>
              <w:spacing w:line="360" w:lineRule="auto"/>
              <w:rPr>
                <w:rFonts w:hint="eastAsia" w:ascii="宋体" w:hAnsi="宋体" w:cs="宋体"/>
                <w:color w:val="auto"/>
              </w:rPr>
            </w:pPr>
            <w:r>
              <w:rPr>
                <w:rFonts w:hint="eastAsia" w:ascii="宋体" w:hAnsi="宋体" w:cs="宋体"/>
                <w:color w:val="auto"/>
              </w:rPr>
              <w:t>2、邮寄地址：</w:t>
            </w:r>
          </w:p>
          <w:p>
            <w:pPr>
              <w:snapToGrid w:val="0"/>
              <w:spacing w:line="360" w:lineRule="auto"/>
              <w:rPr>
                <w:rFonts w:hint="eastAsia" w:ascii="宋体" w:hAnsi="宋体" w:cs="宋体"/>
                <w:color w:val="auto"/>
              </w:rPr>
            </w:pPr>
            <w:r>
              <w:rPr>
                <w:rFonts w:hint="eastAsia" w:ascii="宋体" w:hAnsi="宋体" w:cs="宋体"/>
                <w:color w:val="auto"/>
              </w:rPr>
              <w:t xml:space="preserve">名称： </w:t>
            </w:r>
            <w:bookmarkStart w:id="9" w:name="PO_3000001870_PM036"/>
            <w:r>
              <w:rPr>
                <w:rFonts w:hint="eastAsia" w:ascii="宋体" w:hAnsi="宋体" w:cs="宋体"/>
                <w:color w:val="auto"/>
              </w:rPr>
              <w:t>南宁市财政局政府采购监督管理科</w:t>
            </w:r>
            <w:bookmarkEnd w:id="9"/>
          </w:p>
          <w:p>
            <w:pPr>
              <w:snapToGrid w:val="0"/>
              <w:spacing w:line="360" w:lineRule="auto"/>
              <w:rPr>
                <w:rFonts w:hint="eastAsia" w:ascii="宋体" w:hAnsi="宋体" w:cs="宋体"/>
                <w:color w:val="auto"/>
              </w:rPr>
            </w:pPr>
            <w:r>
              <w:rPr>
                <w:rFonts w:hint="eastAsia" w:ascii="宋体" w:hAnsi="宋体" w:cs="宋体"/>
                <w:color w:val="auto"/>
              </w:rPr>
              <w:t>地址：</w:t>
            </w:r>
            <w:bookmarkStart w:id="10" w:name="PO_3000001870_PM039"/>
            <w:r>
              <w:rPr>
                <w:rFonts w:hint="eastAsia" w:ascii="宋体" w:hAnsi="宋体" w:cs="宋体"/>
                <w:color w:val="auto"/>
              </w:rPr>
              <w:t xml:space="preserve"> </w:t>
            </w:r>
            <w:bookmarkEnd w:id="10"/>
            <w:r>
              <w:rPr>
                <w:rFonts w:hint="eastAsia" w:ascii="宋体" w:hAnsi="宋体" w:cs="宋体"/>
                <w:color w:val="auto"/>
              </w:rPr>
              <w:t>南宁市青秀区东葛路129号</w:t>
            </w:r>
          </w:p>
          <w:p>
            <w:pPr>
              <w:pStyle w:val="14"/>
              <w:snapToGrid w:val="0"/>
              <w:spacing w:line="360" w:lineRule="auto"/>
              <w:rPr>
                <w:rFonts w:hint="eastAsia" w:hAnsi="宋体" w:cs="宋体"/>
                <w:color w:val="auto"/>
                <w:sz w:val="21"/>
              </w:rPr>
            </w:pPr>
            <w:r>
              <w:rPr>
                <w:rFonts w:hint="eastAsia" w:hAnsi="宋体" w:cs="宋体"/>
                <w:color w:val="auto"/>
                <w:kern w:val="2"/>
                <w:sz w:val="21"/>
                <w:szCs w:val="24"/>
              </w:rPr>
              <w:t>联系电话：</w:t>
            </w:r>
            <w:bookmarkStart w:id="11" w:name="PO_3000001870_PM038"/>
            <w:r>
              <w:rPr>
                <w:rFonts w:hint="eastAsia" w:hAnsi="宋体" w:cs="宋体"/>
                <w:color w:val="auto"/>
                <w:kern w:val="2"/>
                <w:sz w:val="21"/>
                <w:szCs w:val="24"/>
              </w:rPr>
              <w:t>0771-2189091</w:t>
            </w:r>
            <w:bookmarkEnd w:id="1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33</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采购代理费</w:t>
            </w:r>
          </w:p>
        </w:tc>
        <w:tc>
          <w:tcPr>
            <w:tcW w:w="7020" w:type="dxa"/>
            <w:noWrap w:val="0"/>
            <w:vAlign w:val="center"/>
          </w:tcPr>
          <w:p>
            <w:pPr>
              <w:pStyle w:val="14"/>
              <w:snapToGrid w:val="0"/>
              <w:spacing w:line="360" w:lineRule="auto"/>
              <w:rPr>
                <w:rFonts w:hint="eastAsia" w:hAnsi="宋体" w:cs="宋体"/>
                <w:color w:val="auto"/>
                <w:sz w:val="21"/>
              </w:rPr>
            </w:pPr>
            <w:r>
              <w:rPr>
                <w:rFonts w:hint="eastAsia" w:hAnsi="宋体" w:cs="宋体"/>
                <w:color w:val="auto"/>
                <w:sz w:val="21"/>
              </w:rPr>
              <w:t>1. 是否收取采购代理费：</w:t>
            </w:r>
          </w:p>
          <w:p>
            <w:pPr>
              <w:pStyle w:val="14"/>
              <w:snapToGrid w:val="0"/>
              <w:spacing w:line="360" w:lineRule="auto"/>
              <w:rPr>
                <w:rFonts w:hint="eastAsia" w:hAnsi="宋体" w:cs="宋体"/>
                <w:color w:val="auto"/>
                <w:sz w:val="21"/>
              </w:rPr>
            </w:pPr>
            <w:r>
              <w:rPr>
                <w:rFonts w:hint="eastAsia" w:hAnsi="宋体" w:cs="宋体"/>
                <w:color w:val="auto"/>
                <w:sz w:val="21"/>
              </w:rPr>
              <w:t>☑是    □ 否</w:t>
            </w:r>
          </w:p>
          <w:p>
            <w:pPr>
              <w:pStyle w:val="14"/>
              <w:snapToGrid w:val="0"/>
              <w:spacing w:line="360" w:lineRule="auto"/>
              <w:rPr>
                <w:rFonts w:hint="eastAsia" w:hAnsi="宋体" w:cs="宋体"/>
                <w:color w:val="auto"/>
                <w:sz w:val="21"/>
              </w:rPr>
            </w:pPr>
            <w:r>
              <w:rPr>
                <w:rFonts w:hint="eastAsia" w:hAnsi="宋体" w:cs="宋体"/>
                <w:color w:val="auto"/>
                <w:sz w:val="21"/>
              </w:rPr>
              <w:t>2.采购代理费支付方式：</w:t>
            </w:r>
          </w:p>
          <w:p>
            <w:pPr>
              <w:pStyle w:val="14"/>
              <w:snapToGrid w:val="0"/>
              <w:spacing w:line="360" w:lineRule="auto"/>
              <w:rPr>
                <w:rFonts w:hint="eastAsia" w:hAnsi="宋体" w:cs="宋体"/>
                <w:color w:val="auto"/>
                <w:sz w:val="21"/>
              </w:rPr>
            </w:pPr>
            <w:r>
              <w:rPr>
                <w:rFonts w:hint="eastAsia" w:hAnsi="宋体" w:cs="宋体"/>
                <w:color w:val="auto"/>
                <w:sz w:val="21"/>
              </w:rPr>
              <w:t>☑本项目代理服务费由</w:t>
            </w:r>
            <w:r>
              <w:rPr>
                <w:rFonts w:hint="eastAsia" w:hAnsi="宋体" w:cs="宋体"/>
                <w:color w:val="auto"/>
                <w:sz w:val="21"/>
                <w:u w:val="single"/>
              </w:rPr>
              <w:t>成交供应商</w:t>
            </w:r>
            <w:r>
              <w:rPr>
                <w:rFonts w:hint="eastAsia" w:hAnsi="宋体" w:cs="宋体"/>
                <w:color w:val="auto"/>
                <w:sz w:val="21"/>
              </w:rPr>
              <w:t>领取成交通知书前，一次性向采购代理机构支付。</w:t>
            </w:r>
          </w:p>
          <w:p>
            <w:pPr>
              <w:pStyle w:val="14"/>
              <w:snapToGrid w:val="0"/>
              <w:spacing w:line="360" w:lineRule="auto"/>
              <w:rPr>
                <w:rFonts w:hint="eastAsia" w:hAnsi="宋体" w:cs="宋体"/>
                <w:color w:val="auto"/>
                <w:sz w:val="21"/>
              </w:rPr>
            </w:pPr>
            <w:r>
              <w:rPr>
                <w:rFonts w:hint="eastAsia" w:hAnsi="宋体" w:cs="宋体"/>
                <w:color w:val="auto"/>
                <w:sz w:val="21"/>
              </w:rPr>
              <w:t>□采购人支付。</w:t>
            </w:r>
          </w:p>
          <w:p>
            <w:pPr>
              <w:pStyle w:val="14"/>
              <w:snapToGrid w:val="0"/>
              <w:spacing w:line="360" w:lineRule="auto"/>
              <w:rPr>
                <w:rFonts w:hint="eastAsia" w:hAnsi="宋体" w:cs="宋体"/>
                <w:color w:val="auto"/>
                <w:sz w:val="21"/>
              </w:rPr>
            </w:pPr>
            <w:r>
              <w:rPr>
                <w:rFonts w:hint="eastAsia" w:hAnsi="宋体" w:cs="宋体"/>
                <w:color w:val="auto"/>
                <w:sz w:val="21"/>
              </w:rPr>
              <w:t>3.采购代理费收取标准：</w:t>
            </w:r>
          </w:p>
          <w:p>
            <w:pPr>
              <w:pStyle w:val="14"/>
              <w:snapToGrid w:val="0"/>
              <w:spacing w:line="360" w:lineRule="auto"/>
              <w:rPr>
                <w:rFonts w:hint="eastAsia" w:hAnsi="宋体" w:cs="宋体"/>
                <w:color w:val="auto"/>
                <w:sz w:val="21"/>
              </w:rPr>
            </w:pPr>
            <w:r>
              <w:rPr>
                <w:rFonts w:hint="eastAsia" w:hAnsi="宋体" w:cs="宋体"/>
                <w:color w:val="auto"/>
                <w:sz w:val="21"/>
              </w:rPr>
              <w:t>☑以分标（☑成交金额/□采购预算/□暂定成交金额/□其他</w:t>
            </w:r>
            <w:r>
              <w:rPr>
                <w:rFonts w:hint="eastAsia" w:hAnsi="宋体" w:cs="宋体"/>
                <w:color w:val="auto"/>
                <w:sz w:val="21"/>
                <w:u w:val="single"/>
              </w:rPr>
              <w:t xml:space="preserve">   </w:t>
            </w:r>
            <w:r>
              <w:rPr>
                <w:rFonts w:hint="eastAsia" w:hAnsi="宋体" w:cs="宋体"/>
                <w:color w:val="auto"/>
                <w:sz w:val="21"/>
              </w:rPr>
              <w:t xml:space="preserve">）为计费额，按服务类采用差额定率累进法计算出收费基准价格，采购代理收费以（ </w:t>
            </w:r>
            <w:r>
              <w:rPr>
                <w:rFonts w:hint="eastAsia" w:hAnsi="宋体" w:cs="宋体"/>
                <w:color w:val="auto"/>
                <w:sz w:val="21"/>
              </w:rPr>
              <w:sym w:font="Wingdings 2" w:char="0052"/>
            </w:r>
            <w:r>
              <w:rPr>
                <w:rFonts w:hint="eastAsia" w:hAnsi="宋体" w:cs="宋体"/>
                <w:color w:val="auto"/>
                <w:sz w:val="21"/>
              </w:rPr>
              <w:t>收费基准价格/□收费基准价格下浮</w:t>
            </w:r>
            <w:r>
              <w:rPr>
                <w:rFonts w:hint="eastAsia" w:hAnsi="宋体" w:cs="宋体"/>
                <w:color w:val="auto"/>
                <w:sz w:val="21"/>
                <w:u w:val="single"/>
              </w:rPr>
              <w:t xml:space="preserve">  %</w:t>
            </w:r>
            <w:r>
              <w:rPr>
                <w:rFonts w:hint="eastAsia" w:hAnsi="宋体" w:cs="宋体"/>
                <w:color w:val="auto"/>
                <w:sz w:val="21"/>
              </w:rPr>
              <w:t>/□收费基准价格上浮</w:t>
            </w:r>
            <w:r>
              <w:rPr>
                <w:rFonts w:hint="eastAsia" w:hAnsi="宋体" w:cs="宋体"/>
                <w:color w:val="auto"/>
                <w:sz w:val="21"/>
                <w:u w:val="single"/>
              </w:rPr>
              <w:t xml:space="preserve">   %</w:t>
            </w:r>
            <w:r>
              <w:rPr>
                <w:rFonts w:hint="eastAsia" w:hAnsi="宋体" w:cs="宋体"/>
                <w:color w:val="auto"/>
                <w:sz w:val="21"/>
              </w:rPr>
              <w:t>）收取。</w:t>
            </w:r>
          </w:p>
          <w:p>
            <w:pPr>
              <w:pStyle w:val="14"/>
              <w:snapToGrid w:val="0"/>
              <w:spacing w:line="360" w:lineRule="auto"/>
              <w:rPr>
                <w:rFonts w:hint="eastAsia" w:hAnsi="宋体" w:cs="宋体"/>
                <w:color w:val="auto"/>
                <w:sz w:val="21"/>
                <w:u w:val="single"/>
              </w:rPr>
            </w:pPr>
            <w:r>
              <w:rPr>
                <w:rFonts w:hint="eastAsia" w:hAnsi="宋体" w:cs="宋体"/>
                <w:color w:val="auto"/>
                <w:sz w:val="21"/>
              </w:rPr>
              <w:t>□固定采购代理收费</w:t>
            </w:r>
            <w:r>
              <w:rPr>
                <w:rFonts w:hint="eastAsia" w:hAnsi="宋体" w:cs="宋体"/>
                <w:color w:val="auto"/>
                <w:sz w:val="21"/>
                <w:u w:val="single"/>
              </w:rPr>
              <w:t xml:space="preserve">              。</w:t>
            </w:r>
          </w:p>
          <w:p>
            <w:pPr>
              <w:pStyle w:val="14"/>
              <w:snapToGrid w:val="0"/>
              <w:spacing w:line="360" w:lineRule="auto"/>
              <w:rPr>
                <w:rFonts w:hint="eastAsia" w:hAnsi="宋体" w:cs="宋体"/>
                <w:color w:val="auto"/>
                <w:sz w:val="21"/>
              </w:rPr>
            </w:pPr>
            <w:r>
              <w:rPr>
                <w:rFonts w:hint="eastAsia" w:hAnsi="宋体" w:cs="宋体"/>
                <w:color w:val="auto"/>
                <w:sz w:val="21"/>
              </w:rPr>
              <w:t>4. 采购代理费收取银行账户</w:t>
            </w:r>
          </w:p>
          <w:p>
            <w:pPr>
              <w:pStyle w:val="14"/>
              <w:snapToGrid w:val="0"/>
              <w:spacing w:line="360" w:lineRule="auto"/>
              <w:rPr>
                <w:rFonts w:hint="eastAsia" w:hAnsi="宋体" w:cs="宋体"/>
                <w:color w:val="auto"/>
                <w:sz w:val="21"/>
              </w:rPr>
            </w:pPr>
            <w:r>
              <w:rPr>
                <w:rFonts w:hint="eastAsia" w:hAnsi="宋体" w:cs="宋体"/>
                <w:color w:val="auto"/>
                <w:sz w:val="21"/>
              </w:rPr>
              <w:t>账户名称：广西霖佳工程咨询有限责任公司</w:t>
            </w:r>
          </w:p>
          <w:p>
            <w:pPr>
              <w:pStyle w:val="14"/>
              <w:snapToGrid w:val="0"/>
              <w:spacing w:line="360" w:lineRule="auto"/>
              <w:rPr>
                <w:rFonts w:hint="eastAsia" w:hAnsi="宋体" w:cs="宋体"/>
                <w:color w:val="auto"/>
                <w:sz w:val="21"/>
              </w:rPr>
            </w:pPr>
            <w:r>
              <w:rPr>
                <w:rFonts w:hint="eastAsia" w:hAnsi="宋体" w:cs="宋体"/>
                <w:color w:val="auto"/>
                <w:sz w:val="21"/>
              </w:rPr>
              <w:t>开户银行：广西北部湾银行股份有限公司南宁市邕宁支行</w:t>
            </w:r>
          </w:p>
          <w:p>
            <w:pPr>
              <w:pStyle w:val="14"/>
              <w:snapToGrid w:val="0"/>
              <w:spacing w:line="360" w:lineRule="auto"/>
              <w:rPr>
                <w:rFonts w:hint="eastAsia" w:hAnsi="宋体" w:cs="宋体"/>
                <w:color w:val="auto"/>
                <w:sz w:val="21"/>
              </w:rPr>
            </w:pPr>
            <w:r>
              <w:rPr>
                <w:rFonts w:hint="eastAsia" w:hAnsi="宋体" w:cs="宋体"/>
                <w:color w:val="auto"/>
                <w:sz w:val="21"/>
              </w:rPr>
              <w:t>银行账号：800117201588885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34.1</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rPr>
              <w:t>解释</w:t>
            </w:r>
          </w:p>
        </w:tc>
        <w:tc>
          <w:tcPr>
            <w:tcW w:w="7020" w:type="dxa"/>
            <w:noWrap w:val="0"/>
            <w:vAlign w:val="center"/>
          </w:tcPr>
          <w:p>
            <w:pPr>
              <w:pStyle w:val="14"/>
              <w:snapToGrid w:val="0"/>
              <w:spacing w:line="360" w:lineRule="auto"/>
              <w:ind w:firstLine="422"/>
              <w:rPr>
                <w:rFonts w:hint="eastAsia" w:hAnsi="宋体" w:cs="宋体"/>
                <w:b/>
                <w:color w:val="auto"/>
                <w:sz w:val="21"/>
              </w:rPr>
            </w:pPr>
            <w:r>
              <w:rPr>
                <w:rFonts w:hint="eastAsia" w:hAnsi="宋体" w:cs="宋体"/>
                <w:b/>
                <w:color w:val="auto"/>
                <w:sz w:val="21"/>
              </w:rPr>
              <w:t>解释权：</w:t>
            </w:r>
            <w:r>
              <w:rPr>
                <w:rFonts w:hint="eastAsia" w:hAnsi="宋体" w:cs="宋体"/>
                <w:color w:val="auto"/>
                <w:sz w:val="21"/>
              </w:rPr>
              <w:t>构成本谈判文件的各个组成文件应互为解释，互为说明；除谈判文件中有特别规定外，仅适用于竞标阶段的规定，按更正公告（澄清公告）、竞争性谈判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hAnsi="宋体" w:cs="宋体"/>
                <w:b/>
                <w:color w:val="auto"/>
                <w:sz w:val="21"/>
              </w:rPr>
              <w:t>由采购人或者采购代理机构负责解释。</w:t>
            </w:r>
          </w:p>
          <w:p>
            <w:pPr>
              <w:tabs>
                <w:tab w:val="left" w:pos="1080"/>
              </w:tabs>
              <w:spacing w:line="360" w:lineRule="auto"/>
              <w:rPr>
                <w:rFonts w:hint="eastAsia" w:ascii="宋体" w:hAnsi="宋体" w:cs="宋体"/>
                <w:color w:val="auto"/>
                <w:kern w:val="0"/>
                <w:szCs w:val="21"/>
              </w:rPr>
            </w:pPr>
            <w:r>
              <w:rPr>
                <w:rFonts w:hint="eastAsia" w:ascii="宋体" w:hAnsi="宋体" w:cs="宋体"/>
                <w:b/>
                <w:color w:val="auto"/>
                <w:kern w:val="0"/>
                <w:szCs w:val="21"/>
              </w:rPr>
              <w:t>法律责任：</w:t>
            </w:r>
          </w:p>
          <w:p>
            <w:pPr>
              <w:tabs>
                <w:tab w:val="left" w:pos="1080"/>
              </w:tabs>
              <w:spacing w:line="360" w:lineRule="auto"/>
              <w:rPr>
                <w:rFonts w:hint="eastAsia" w:ascii="宋体" w:hAnsi="宋体" w:cs="宋体"/>
                <w:color w:val="auto"/>
                <w:kern w:val="0"/>
                <w:szCs w:val="21"/>
              </w:rPr>
            </w:pPr>
            <w:r>
              <w:rPr>
                <w:rFonts w:hint="eastAsia" w:ascii="宋体" w:hAnsi="宋体" w:cs="宋体"/>
                <w:color w:val="auto"/>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pPr>
              <w:spacing w:line="360" w:lineRule="auto"/>
              <w:rPr>
                <w:rFonts w:hint="eastAsia" w:ascii="宋体" w:hAnsi="宋体" w:cs="宋体"/>
                <w:color w:val="auto"/>
              </w:rPr>
            </w:pPr>
            <w:r>
              <w:rPr>
                <w:rFonts w:hint="eastAsia" w:ascii="宋体" w:hAnsi="宋体" w:cs="宋体"/>
                <w:b/>
                <w:color w:val="auto"/>
                <w:szCs w:val="21"/>
              </w:rPr>
              <w:t>2.本项目采购代理机构应严格按照</w:t>
            </w:r>
            <w:r>
              <w:rPr>
                <w:rFonts w:hint="eastAsia" w:ascii="宋体" w:hAnsi="宋体" w:cs="宋体"/>
                <w:b/>
                <w:color w:val="auto"/>
                <w:szCs w:val="21"/>
              </w:rPr>
              <w:fldChar w:fldCharType="begin"/>
            </w:r>
            <w:r>
              <w:rPr>
                <w:rFonts w:hint="eastAsia" w:ascii="宋体" w:hAnsi="宋体" w:cs="宋体"/>
                <w:b/>
                <w:color w:val="auto"/>
                <w:szCs w:val="21"/>
              </w:rPr>
              <w:instrText xml:space="preserve"> HYPERLINK </w:instrText>
            </w:r>
            <w:r>
              <w:rPr>
                <w:rFonts w:hint="eastAsia" w:ascii="宋体" w:hAnsi="宋体" w:cs="宋体"/>
                <w:b/>
                <w:color w:val="auto"/>
                <w:szCs w:val="21"/>
              </w:rPr>
              <w:fldChar w:fldCharType="separate"/>
            </w:r>
            <w:r>
              <w:rPr>
                <w:rFonts w:hint="eastAsia" w:ascii="宋体" w:hAnsi="宋体" w:cs="宋体"/>
                <w:b/>
                <w:color w:val="auto"/>
                <w:szCs w:val="21"/>
              </w:rPr>
              <w:fldChar w:fldCharType="end"/>
            </w:r>
            <w:r>
              <w:rPr>
                <w:rFonts w:hint="eastAsia" w:ascii="宋体" w:hAnsi="宋体" w:cs="宋体"/>
                <w:b/>
                <w:color w:val="auto"/>
                <w:szCs w:val="21"/>
                <w:lang w:eastAsia="zh-CN"/>
              </w:rPr>
              <w:t>广西政府采购云平台</w:t>
            </w:r>
            <w:r>
              <w:rPr>
                <w:rFonts w:hint="eastAsia" w:ascii="宋体" w:hAnsi="宋体" w:cs="宋体"/>
                <w:b/>
                <w:color w:val="auto"/>
                <w:szCs w:val="21"/>
              </w:rPr>
              <w:t>项目采购全流程电子化电子开评标规程执行项目采购活动，代理机构在</w:t>
            </w:r>
            <w:r>
              <w:rPr>
                <w:rFonts w:hint="eastAsia" w:ascii="宋体" w:hAnsi="宋体" w:cs="宋体"/>
                <w:b/>
                <w:color w:val="auto"/>
                <w:szCs w:val="21"/>
              </w:rPr>
              <w:fldChar w:fldCharType="begin"/>
            </w:r>
            <w:r>
              <w:rPr>
                <w:rFonts w:hint="eastAsia" w:ascii="宋体" w:hAnsi="宋体" w:cs="宋体"/>
                <w:b/>
                <w:color w:val="auto"/>
                <w:szCs w:val="21"/>
              </w:rPr>
              <w:instrText xml:space="preserve"> HYPERLINK </w:instrText>
            </w:r>
            <w:r>
              <w:rPr>
                <w:rFonts w:hint="eastAsia" w:ascii="宋体" w:hAnsi="宋体" w:cs="宋体"/>
                <w:b/>
                <w:color w:val="auto"/>
                <w:szCs w:val="21"/>
              </w:rPr>
              <w:fldChar w:fldCharType="separate"/>
            </w:r>
            <w:r>
              <w:rPr>
                <w:rFonts w:hint="eastAsia" w:ascii="宋体" w:hAnsi="宋体" w:cs="宋体"/>
                <w:b/>
                <w:color w:val="auto"/>
                <w:szCs w:val="21"/>
              </w:rPr>
              <w:fldChar w:fldCharType="end"/>
            </w:r>
            <w:r>
              <w:rPr>
                <w:rFonts w:hint="eastAsia" w:ascii="宋体" w:hAnsi="宋体" w:cs="宋体"/>
                <w:b/>
                <w:color w:val="auto"/>
                <w:szCs w:val="21"/>
                <w:lang w:eastAsia="zh-CN"/>
              </w:rPr>
              <w:t>广西政府采购云平台</w:t>
            </w:r>
            <w:r>
              <w:rPr>
                <w:rFonts w:hint="eastAsia" w:ascii="宋体" w:hAnsi="宋体" w:cs="宋体"/>
                <w:b/>
                <w:color w:val="auto"/>
                <w:szCs w:val="21"/>
              </w:rPr>
              <w:t>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34.2</w:t>
            </w:r>
          </w:p>
        </w:tc>
        <w:tc>
          <w:tcPr>
            <w:tcW w:w="261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其他</w:t>
            </w:r>
          </w:p>
        </w:tc>
        <w:tc>
          <w:tcPr>
            <w:tcW w:w="7020" w:type="dxa"/>
            <w:noWrap w:val="0"/>
            <w:vAlign w:val="center"/>
          </w:tcPr>
          <w:p>
            <w:pPr>
              <w:pStyle w:val="14"/>
              <w:snapToGrid w:val="0"/>
              <w:spacing w:line="360" w:lineRule="auto"/>
              <w:rPr>
                <w:rFonts w:hint="eastAsia" w:hAnsi="宋体" w:cs="宋体"/>
                <w:color w:val="auto"/>
                <w:sz w:val="21"/>
              </w:rPr>
            </w:pPr>
            <w:r>
              <w:rPr>
                <w:rFonts w:hint="eastAsia" w:hAnsi="宋体" w:cs="宋体"/>
                <w:color w:val="auto"/>
                <w:sz w:val="21"/>
              </w:rPr>
              <w:t>1.本谈判文件中描述供应商的“公章”是指供应商通过指定电子化政府采购平台办理数字证书（CA认证）获得的以法定主体行为名称制作的电子印章。</w:t>
            </w:r>
          </w:p>
          <w:p>
            <w:pPr>
              <w:pStyle w:val="14"/>
              <w:snapToGrid w:val="0"/>
              <w:spacing w:line="360" w:lineRule="auto"/>
              <w:rPr>
                <w:rFonts w:hint="eastAsia" w:hAnsi="宋体" w:cs="宋体"/>
                <w:color w:val="auto"/>
                <w:sz w:val="21"/>
              </w:rPr>
            </w:pPr>
            <w:r>
              <w:rPr>
                <w:rFonts w:hint="eastAsia" w:hAnsi="宋体" w:cs="宋体"/>
                <w:color w:val="auto"/>
                <w:sz w:val="21"/>
              </w:rPr>
              <w:t>2.本谈判文件中描述供应商的“签字”是指供应商通过指定电子化政府采购平台办理数字证书（CA认证）获得的以供应商法定代表人或者委托代理人姓名制作的电子印章或手写签字。</w:t>
            </w:r>
          </w:p>
          <w:p>
            <w:pPr>
              <w:pStyle w:val="14"/>
              <w:snapToGrid w:val="0"/>
              <w:spacing w:line="360" w:lineRule="auto"/>
              <w:rPr>
                <w:rFonts w:hint="eastAsia" w:hAnsi="宋体" w:cs="宋体"/>
                <w:color w:val="auto"/>
                <w:sz w:val="21"/>
              </w:rPr>
            </w:pPr>
            <w:r>
              <w:rPr>
                <w:rFonts w:hint="eastAsia" w:hAnsi="宋体" w:cs="宋体"/>
                <w:color w:val="auto"/>
                <w:sz w:val="21"/>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pPr>
              <w:pStyle w:val="14"/>
              <w:snapToGrid w:val="0"/>
              <w:spacing w:line="360" w:lineRule="auto"/>
              <w:rPr>
                <w:rFonts w:hint="eastAsia" w:hAnsi="宋体" w:cs="宋体"/>
                <w:color w:val="auto"/>
                <w:sz w:val="21"/>
              </w:rPr>
            </w:pPr>
            <w:r>
              <w:rPr>
                <w:rFonts w:hint="eastAsia" w:hAnsi="宋体" w:cs="宋体"/>
                <w:color w:val="auto"/>
                <w:sz w:val="21"/>
              </w:rPr>
              <w:t>4.自然人竞标的，谈判文件规定盖公章处由自然人摁手指指印。</w:t>
            </w:r>
          </w:p>
          <w:p>
            <w:pPr>
              <w:pStyle w:val="14"/>
              <w:snapToGrid w:val="0"/>
              <w:spacing w:line="360" w:lineRule="auto"/>
              <w:rPr>
                <w:rFonts w:hint="eastAsia" w:hAnsi="宋体" w:cs="宋体"/>
                <w:color w:val="auto"/>
                <w:sz w:val="21"/>
              </w:rPr>
            </w:pPr>
            <w:r>
              <w:rPr>
                <w:rFonts w:hint="eastAsia" w:hAnsi="宋体" w:cs="宋体"/>
                <w:color w:val="auto"/>
                <w:sz w:val="21"/>
              </w:rPr>
              <w:t>5.本谈判文件所称的“以上”“以下”“以内”“届满”，包括本数；所称的“不满”“超过”“以外”，不包括本数。</w:t>
            </w:r>
          </w:p>
        </w:tc>
      </w:tr>
    </w:tbl>
    <w:p>
      <w:pPr>
        <w:pStyle w:val="4"/>
        <w:spacing w:line="420" w:lineRule="exact"/>
        <w:jc w:val="center"/>
        <w:rPr>
          <w:rFonts w:hint="eastAsia" w:ascii="宋体" w:hAnsi="宋体" w:cs="宋体"/>
          <w:b w:val="0"/>
          <w:color w:val="auto"/>
        </w:rPr>
      </w:pPr>
      <w:r>
        <w:rPr>
          <w:rFonts w:hint="eastAsia" w:ascii="宋体" w:hAnsi="宋体" w:cs="宋体"/>
          <w:b w:val="0"/>
          <w:color w:val="auto"/>
        </w:rPr>
        <w:br w:type="page"/>
      </w:r>
      <w:bookmarkStart w:id="12" w:name="_Toc194"/>
      <w:bookmarkStart w:id="13" w:name="_Toc80205924"/>
      <w:bookmarkStart w:id="14" w:name="_Toc4007"/>
      <w:r>
        <w:rPr>
          <w:rFonts w:hint="eastAsia" w:ascii="宋体" w:hAnsi="宋体" w:cs="宋体"/>
          <w:b w:val="0"/>
          <w:color w:val="auto"/>
        </w:rPr>
        <w:t>第二节 供应商须知正文</w:t>
      </w:r>
      <w:bookmarkEnd w:id="12"/>
      <w:bookmarkEnd w:id="13"/>
    </w:p>
    <w:p>
      <w:pPr>
        <w:pStyle w:val="5"/>
        <w:spacing w:before="0" w:after="0" w:line="360" w:lineRule="auto"/>
        <w:ind w:firstLine="640" w:firstLineChars="200"/>
        <w:rPr>
          <w:rFonts w:hint="eastAsia" w:ascii="宋体" w:hAnsi="宋体" w:cs="宋体"/>
          <w:b w:val="0"/>
          <w:color w:val="auto"/>
        </w:rPr>
      </w:pPr>
      <w:bookmarkStart w:id="15" w:name="_Toc80205925"/>
      <w:bookmarkStart w:id="16" w:name="_Toc25371"/>
      <w:r>
        <w:rPr>
          <w:rFonts w:hint="eastAsia" w:ascii="宋体" w:hAnsi="宋体" w:cs="宋体"/>
          <w:b w:val="0"/>
          <w:color w:val="auto"/>
        </w:rPr>
        <w:t>一、总则</w:t>
      </w:r>
      <w:bookmarkEnd w:id="15"/>
      <w:bookmarkEnd w:id="16"/>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1.适用范围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适用法律：本项目采购人、采购代理机构、供应商、谈判小组的相关行为均受《中华人民共和国政府采购法》《中华人民共和国政府采购法实施条例》《政府采购非招标采购人式管理办法》及本项目本级和上级财政部门政府采购有关规定的约束和保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w:t>
      </w:r>
      <w:r>
        <w:rPr>
          <w:rFonts w:hint="eastAsia" w:ascii="宋体" w:hAnsi="宋体" w:cs="宋体"/>
          <w:color w:val="auto"/>
          <w:spacing w:val="-6"/>
          <w:sz w:val="24"/>
        </w:rPr>
        <w:t>本竞争性谈判文件（以下简称谈判文件）适用于本项目的所有采购程序和环节（法律、法规另有规定的，从其规定）。</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2.定义</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2.1“采购人”是指依法进行采购的国家机关、事业单位、团体组织。</w:t>
      </w:r>
    </w:p>
    <w:p>
      <w:pPr>
        <w:spacing w:line="360" w:lineRule="auto"/>
        <w:ind w:firstLine="480" w:firstLineChars="200"/>
        <w:rPr>
          <w:rFonts w:hint="eastAsia" w:ascii="宋体" w:hAnsi="宋体" w:cs="宋体"/>
          <w:b/>
          <w:color w:val="auto"/>
          <w:sz w:val="24"/>
        </w:rPr>
      </w:pPr>
      <w:r>
        <w:rPr>
          <w:rFonts w:hint="eastAsia" w:ascii="宋体" w:hAnsi="宋体" w:cs="宋体"/>
          <w:color w:val="auto"/>
          <w:sz w:val="24"/>
        </w:rPr>
        <w:t>2.2“采购代理机构”是指政府采购集中采购机构和集中采购机构以外的采购代理机构。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2.3“供应商”是指向采购人提供货物、工程或者服务的法人、其他组织或者自然人。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2.4“货物”是指各种形态和种类的物品，包括原材料、燃料、设备、产品等。</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2.5“竞标”是指按照本项目竞争性谈判公告或者邀请函规定的方式供应商获取谈判文件、提交响应文件并希望获得标的的行为。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2.6“售后服务” 是指包含但不限于供应商须承担的备品备件、包装、运输、装卸、保险、货到就位以及安装、调试、培训、保修和其他类似的义务。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2.7“书面形式”是指合同书、信件和数据电文（包括电报、电传、传真、电子数据交换和电子邮件）等可以有形地表现所载内容的形式。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2.8“响应文件”</w:t>
      </w:r>
      <w:r>
        <w:rPr>
          <w:rFonts w:hint="eastAsia" w:ascii="宋体" w:hAnsi="宋体" w:cs="宋体"/>
          <w:color w:val="auto"/>
          <w:spacing w:val="-6"/>
          <w:sz w:val="24"/>
        </w:rPr>
        <w:t>是指：供应商根据本文件要求，编制包含报价、技术和服务等所有内容的文件。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2.9 “实质性要求”是指采购需求中带“▲”的条款或者不能负偏离的条款或者已经指明不满足按响应文件作无效处理的条款。</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2.10“正偏离”，是指响应文件对谈判文件“采购需求”中有关条款作出优于条款要求并有利于采购人的响应情形；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2.11“负偏离”，是指响应文件对谈判文件“采购需求”中有关条款作出的响应不满足条款要求，导致采购人要求不能得到满足的情形。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2.12“允许负偏离的条款”是指采购需求中的不属于“实质性要求”的条款。</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2.13“首次报价”是指供应商提交的首次响应文件中的竞标报价。</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3.供应商的资格条件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供应商的资格条件详见“供应商须知前附表”。</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4.谈判费用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5.联合体竞标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5.1本项目是否接受联合体竞标，详见“供应商须知前附表”。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5.2如接受联合体竞标，联合体竞标要求详见“供应商须知前附表”。</w:t>
      </w:r>
    </w:p>
    <w:p>
      <w:pPr>
        <w:spacing w:line="360" w:lineRule="auto"/>
        <w:ind w:firstLine="480" w:firstLineChars="200"/>
        <w:rPr>
          <w:rFonts w:hint="eastAsia" w:ascii="宋体" w:hAnsi="宋体" w:cs="宋体"/>
          <w:bCs/>
          <w:color w:val="auto"/>
          <w:sz w:val="24"/>
        </w:rPr>
      </w:pPr>
      <w:r>
        <w:rPr>
          <w:rFonts w:hint="eastAsia" w:ascii="宋体" w:hAnsi="宋体" w:cs="宋体"/>
          <w:color w:val="auto"/>
          <w:sz w:val="24"/>
        </w:rPr>
        <w:t>5.3根据《政府采购促进中小企业发展管理办法》（财库[2020]46号）第九条及《财政部关于进一步加大政府采购支持中小企业力度的通知》（财库〔2022〕19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 xml:space="preserve">6.转包与分包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6.1本项目是否允许分包详见“供应商须知前附表”，本项目不允许违法分包。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6.2根据《政府采购促进中小企业发展管理办法》（财库[2020]46号）第九条及《财政部关于进一步加大政府采购支持中小企业力度的通知》（财库〔2022〕19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7.特别说明</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7.2供应商应仔细阅读谈判文件的所有内容，按照谈判文件的要求提交响应文件，并对所提供的全部资料的真实性承担法律责任。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7.4在政府采购活动中，采购人员及相关人员与供应商有下列利害关系之一的，应当回避：</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（1）参加采购活动前3年内与供应商存在劳动关系；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（2）参加采购活动前3年内担任供应商的董事、监事；</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（3）参加采购活动前3年内是供应商的控股股东或者实际控制人；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（4）与供应商的法定代表人或者负责人有夫妻、直系血亲、三代以内旁系血亲或者近姻亲关系；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（5）与供应商有其他可能影响政府采购活动公平、公正进行的关系。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7.5有下列情形之一的视为供应商相互串通竞标，响应文件将被视为无效：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（1）不同供应商的响应文件由同一单位或者个人编制；或者不同供应商报名的IP地址一致的；或者编制响应文件硬件设备CPU编号、硬盘编号、网卡地址一致的情况。</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（2）不同供应商委托同一单位或者个人办理竞标事宜；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（3）不同的供应商的响应文件载明的项目管理员为同一个人；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（4）不同供应商的响应文件异常一致或者报价呈规律性差异；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（5）不同供应商的响应文件相互混装；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（6）不同供应商的竞标保证金从同一单位或者个人账户转出。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7.6供应商有下列情形之一的，属于恶意串通行为，将报同级监督管理部门：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（1）供应商直接或者间接从采购人或者采购代理机构处获得其他供应商的相关信息并修改其响应文件；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（2）供应商按照采购人或者采购代理机构的授意撤换、修改响应文件；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（3）供应商之间协商报价、技术方案等响应文件或者响应文件的实质性内容；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（6）供应商之间商定部分供应商放弃参加政府采购活动或者放弃成交；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（7）供应商与采购人或者采购代理机构之间、供应商相互之间，为谋求特定供应商成交或者排斥其他供应商的其他串通行为。</w:t>
      </w:r>
    </w:p>
    <w:p>
      <w:pPr>
        <w:pStyle w:val="5"/>
        <w:spacing w:before="0" w:after="0" w:line="360" w:lineRule="auto"/>
        <w:ind w:firstLine="640" w:firstLineChars="200"/>
        <w:rPr>
          <w:rFonts w:hint="eastAsia" w:ascii="宋体" w:hAnsi="宋体" w:cs="宋体"/>
          <w:b w:val="0"/>
          <w:bCs w:val="0"/>
          <w:color w:val="auto"/>
        </w:rPr>
      </w:pPr>
      <w:bookmarkStart w:id="17" w:name="_Toc80205926"/>
      <w:bookmarkStart w:id="18" w:name="_Toc22405"/>
      <w:r>
        <w:rPr>
          <w:rFonts w:hint="eastAsia" w:ascii="宋体" w:hAnsi="宋体" w:cs="宋体"/>
          <w:b w:val="0"/>
          <w:bCs w:val="0"/>
          <w:color w:val="auto"/>
        </w:rPr>
        <w:t>二、谈判文件</w:t>
      </w:r>
      <w:bookmarkEnd w:id="17"/>
      <w:bookmarkEnd w:id="18"/>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8.谈判文件的构成</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第一章 竞争性谈判公告；</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第二章 采购需求；</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第三章 供应商须知； </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第四章 评审程序、评审方法和成交标准；</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第五章 响应文件格式；</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第六章 合同文本；</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第七章 质疑、投诉材料格式。</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9.供应商的询问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供应商应认真阅读谈判文件的采购需求，如供应商对谈判文件有疑问的，如要求采购人作出澄清或者修改的，供应商尽应在提交首次响应文件截止之日前，以书面形式向采购人、采购代理机构提出。</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10.谈判文件的澄清和修改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10.1已获取谈判文件的潜在供应商，若有问题需要澄清，应于应标截止时间前，以书面形式向采购代理机构提出，采购代理机构与采购人研究后，对认为有必要回答的问题，按照本章10.3内容处理。</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10.4</w:t>
      </w:r>
      <w:r>
        <w:rPr>
          <w:rFonts w:hint="eastAsia" w:ascii="宋体" w:hAnsi="宋体" w:cs="宋体"/>
          <w:color w:val="auto"/>
          <w:sz w:val="24"/>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b/>
          <w:color w:val="auto"/>
          <w:kern w:val="0"/>
          <w:sz w:val="24"/>
        </w:rPr>
        <w:t>响应文件未按谈判文件的澄清、修改的内容编制，又不符合实质性要求的，其响应文件作无效处理。</w:t>
      </w:r>
    </w:p>
    <w:p>
      <w:pPr>
        <w:pStyle w:val="5"/>
        <w:spacing w:before="0" w:after="0" w:line="360" w:lineRule="auto"/>
        <w:ind w:firstLine="640" w:firstLineChars="200"/>
        <w:rPr>
          <w:rFonts w:hint="eastAsia" w:ascii="宋体" w:hAnsi="宋体" w:cs="宋体"/>
          <w:b w:val="0"/>
          <w:bCs w:val="0"/>
          <w:color w:val="auto"/>
        </w:rPr>
      </w:pPr>
      <w:r>
        <w:rPr>
          <w:rFonts w:hint="eastAsia" w:ascii="宋体" w:hAnsi="宋体" w:cs="宋体"/>
          <w:b w:val="0"/>
          <w:bCs w:val="0"/>
          <w:color w:val="auto"/>
        </w:rPr>
        <w:t xml:space="preserve">  </w:t>
      </w:r>
      <w:bookmarkStart w:id="19" w:name="_Toc80205927"/>
      <w:bookmarkStart w:id="20" w:name="_Toc2646"/>
      <w:r>
        <w:rPr>
          <w:rFonts w:hint="eastAsia" w:ascii="宋体" w:hAnsi="宋体" w:cs="宋体"/>
          <w:b w:val="0"/>
          <w:bCs w:val="0"/>
          <w:color w:val="auto"/>
        </w:rPr>
        <w:t>三、响应文件的编制</w:t>
      </w:r>
      <w:bookmarkEnd w:id="19"/>
      <w:bookmarkEnd w:id="20"/>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11.响应文件的编制原则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12.响应文件的组成</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12.1响应文件由资格证明文件、报价文件、商务和技术文件三部分组成。</w:t>
      </w:r>
    </w:p>
    <w:p>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12.1.1资格证明文件：详见须知前附表</w:t>
      </w:r>
    </w:p>
    <w:p>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12.1.2商务技术文件：详见须知前附表</w:t>
      </w:r>
    </w:p>
    <w:p>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12.1.3报价文件：详见须知前附表</w:t>
      </w:r>
    </w:p>
    <w:p>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12.2响应文件电子版：详见须知前附表</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13.计量单位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14.竞标的风险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15.响应报价要求和构成</w:t>
      </w:r>
    </w:p>
    <w:p>
      <w:pPr>
        <w:tabs>
          <w:tab w:val="left" w:pos="2492"/>
        </w:tabs>
        <w:spacing w:line="360" w:lineRule="auto"/>
        <w:ind w:firstLine="480" w:firstLineChars="200"/>
        <w:rPr>
          <w:rFonts w:hint="eastAsia" w:ascii="宋体" w:hAnsi="宋体" w:cs="宋体"/>
          <w:color w:val="auto"/>
          <w:sz w:val="24"/>
        </w:rPr>
      </w:pPr>
      <w:r>
        <w:rPr>
          <w:rFonts w:hint="eastAsia" w:ascii="宋体" w:hAnsi="宋体" w:cs="宋体"/>
          <w:color w:val="auto"/>
          <w:sz w:val="24"/>
        </w:rPr>
        <w:t>15.1响应报价应按“第五章 响应文件格式”中“响应报价表”格式填写。</w:t>
      </w:r>
    </w:p>
    <w:p>
      <w:pPr>
        <w:tabs>
          <w:tab w:val="left" w:pos="2492"/>
        </w:tabs>
        <w:spacing w:line="360" w:lineRule="auto"/>
        <w:ind w:firstLine="480" w:firstLineChars="200"/>
        <w:rPr>
          <w:rFonts w:hint="eastAsia" w:ascii="宋体" w:hAnsi="宋体" w:cs="宋体"/>
          <w:color w:val="auto"/>
          <w:sz w:val="24"/>
        </w:rPr>
      </w:pPr>
      <w:r>
        <w:rPr>
          <w:rFonts w:hint="eastAsia" w:ascii="宋体" w:hAnsi="宋体" w:cs="宋体"/>
          <w:color w:val="auto"/>
          <w:sz w:val="24"/>
        </w:rPr>
        <w:t>15.2响应报价的价格构成见“供应商须知前附表”。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15.3响应报价要求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15.3.1供应商的响应报价应符合以下要求，否则响应文件按无效响应处理：</w:t>
      </w:r>
    </w:p>
    <w:p>
      <w:pPr>
        <w:spacing w:line="360" w:lineRule="auto"/>
        <w:ind w:left="420" w:leftChars="200"/>
        <w:rPr>
          <w:rFonts w:hint="eastAsia" w:ascii="宋体" w:hAnsi="宋体" w:cs="宋体"/>
          <w:color w:val="auto"/>
          <w:sz w:val="24"/>
        </w:rPr>
      </w:pPr>
      <w:r>
        <w:rPr>
          <w:rFonts w:hint="eastAsia" w:ascii="宋体" w:hAnsi="宋体" w:cs="宋体"/>
          <w:color w:val="auto"/>
          <w:sz w:val="24"/>
        </w:rPr>
        <w:t>（1）供应商必须就“采购需求”中所竞标的每个分标的全部内容分别作完整唯一总价报价，不得存在漏项报价；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（2）供应商必须就所竞标的分标的单项内容作唯一报价。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15.3.2响应报价（包含首次报价、最后报价）超过所竞标分标规定的采购预算金额或者最高限价的，其响应文件将作无效处理。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15.3.3响应报价（包含首次报价、最后报价）超过分项采购预算金额或者最高限价的，其响应文件将作无效处理。</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16.竞标有效期</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16.2 竞标有效期应由供应商按“供应商须知前附表”规定的期限作出响应。</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16.3供应商的响应文件在竞标有效期内均保持有效。</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17.谈判保证金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详见“供应商须知前附表”。</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18.响应文件编制的要求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由此引发的后果由供应商承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18.2响应文件应按资格证明、报价分别编制，商务技术文件合并编制，本谈判只接收电子版响应文件，要求见本章“12.2响应文件电子版要求”。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18.3响应文件须由供应商在</w:t>
      </w:r>
      <w:r>
        <w:rPr>
          <w:rFonts w:hint="eastAsia" w:ascii="宋体" w:hAnsi="宋体" w:cs="宋体"/>
          <w:color w:val="auto"/>
          <w:kern w:val="0"/>
          <w:sz w:val="24"/>
          <w:lang w:val="zh-CN"/>
        </w:rPr>
        <w:t>“</w:t>
      </w:r>
      <w:r>
        <w:rPr>
          <w:rFonts w:hint="eastAsia" w:ascii="宋体" w:hAnsi="宋体" w:cs="宋体"/>
          <w:color w:val="auto"/>
          <w:sz w:val="24"/>
        </w:rPr>
        <w:t>第五章 响应文件格式</w:t>
      </w:r>
      <w:r>
        <w:rPr>
          <w:rFonts w:hint="eastAsia" w:ascii="宋体" w:hAnsi="宋体" w:cs="宋体"/>
          <w:color w:val="auto"/>
          <w:kern w:val="0"/>
          <w:sz w:val="24"/>
          <w:lang w:val="zh-CN"/>
        </w:rPr>
        <w:t>”</w:t>
      </w:r>
      <w:r>
        <w:rPr>
          <w:rFonts w:hint="eastAsia" w:ascii="宋体" w:hAnsi="宋体" w:cs="宋体"/>
          <w:color w:val="auto"/>
          <w:sz w:val="24"/>
        </w:rPr>
        <w:t>规定位置进行签署、盖章，否则其响应文件按无效响应处理。骑缝盖公章不视为在规定位置盖章。</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18.4响应文件中标注的供应商名称应与营业执照（事业单位法人证书、执业许可证、自然人身份证）及电子公章一致，否则其响应文件按无效响应处理。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18.5响应文件应避免涂改、行间插字或者删除，否则其响应文件按无效响应处理。</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19.响应文件的密封和标记</w:t>
      </w:r>
    </w:p>
    <w:p>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19.1供应商进行电子交易应安装客户端软件—“政采云电子交易客户端”，并按照谈判文件和电子交易平台的要求编制并加密响应文件。供应商未按规定加密的响应文件，电子交易平台将拒收并提示。</w:t>
      </w:r>
    </w:p>
    <w:p>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19.2使用“政采云电子交易客户端”需要提前申领CA数字证书，申领流程见该项目采购公告附件。</w:t>
      </w:r>
    </w:p>
    <w:p>
      <w:pPr>
        <w:pStyle w:val="14"/>
        <w:spacing w:line="360" w:lineRule="auto"/>
        <w:ind w:firstLine="480" w:firstLineChars="200"/>
        <w:rPr>
          <w:rFonts w:hint="eastAsia" w:hAnsi="宋体" w:cs="宋体"/>
          <w:color w:val="auto"/>
          <w:sz w:val="24"/>
          <w:szCs w:val="24"/>
        </w:rPr>
      </w:pPr>
      <w:r>
        <w:rPr>
          <w:rFonts w:hint="eastAsia" w:hAnsi="宋体" w:cs="宋体"/>
          <w:color w:val="auto"/>
          <w:sz w:val="24"/>
          <w:szCs w:val="24"/>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20.响应文件的提交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20.1供应商必须在“供应商须知前附表”规定的时间和地点提交响应文件。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20.2 在响应文件提交截止时间以后，不能补充、修改响应文件。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20.3 在提交“最后报价”后，供应商不能退出谈判。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20.5 采购机构不可视情况延长提交响应文件的截止时间。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20.6备份响应文件。</w:t>
      </w:r>
      <w:r>
        <w:rPr>
          <w:rFonts w:hint="eastAsia" w:ascii="宋体" w:hAnsi="宋体" w:cs="宋体"/>
          <w:bCs/>
          <w:color w:val="auto"/>
          <w:sz w:val="24"/>
        </w:rPr>
        <w:t>详见在“供应商须知前附表”。</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21.首次响应文件的补充、修改与撤回</w:t>
      </w:r>
    </w:p>
    <w:p>
      <w:pPr>
        <w:pStyle w:val="24"/>
        <w:spacing w:before="0"/>
        <w:ind w:firstLine="480"/>
        <w:rPr>
          <w:rFonts w:hint="eastAsia" w:ascii="宋体" w:hAnsi="宋体" w:cs="宋体"/>
          <w:color w:val="auto"/>
          <w:szCs w:val="24"/>
        </w:rPr>
      </w:pPr>
      <w:r>
        <w:rPr>
          <w:rFonts w:hint="eastAsia" w:ascii="宋体" w:hAnsi="宋体" w:cs="宋体"/>
          <w:color w:val="auto"/>
          <w:szCs w:val="24"/>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22. 首次响应文件的退回</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详见“供应商须知前附表”。</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23. 截止时间后的撤回</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本项目不收取谈判保证金，供应商在首次响应文件提交截止时间后可向采购人、采购代理机构书面申请撤回响应文件。</w:t>
      </w:r>
    </w:p>
    <w:p>
      <w:pPr>
        <w:pStyle w:val="5"/>
        <w:spacing w:before="0" w:after="0" w:line="360" w:lineRule="auto"/>
        <w:ind w:firstLine="640" w:firstLineChars="200"/>
        <w:rPr>
          <w:rFonts w:hint="eastAsia" w:ascii="宋体" w:hAnsi="宋体" w:cs="宋体"/>
          <w:b w:val="0"/>
          <w:bCs w:val="0"/>
          <w:color w:val="auto"/>
        </w:rPr>
      </w:pPr>
      <w:r>
        <w:rPr>
          <w:rFonts w:hint="eastAsia" w:ascii="宋体" w:hAnsi="宋体" w:cs="宋体"/>
          <w:b w:val="0"/>
          <w:bCs w:val="0"/>
          <w:color w:val="auto"/>
        </w:rPr>
        <w:t xml:space="preserve">  </w:t>
      </w:r>
      <w:bookmarkStart w:id="21" w:name="_Toc23145"/>
      <w:bookmarkStart w:id="22" w:name="_Toc80205928"/>
      <w:r>
        <w:rPr>
          <w:rFonts w:hint="eastAsia" w:ascii="宋体" w:hAnsi="宋体" w:cs="宋体"/>
          <w:b w:val="0"/>
          <w:bCs w:val="0"/>
          <w:color w:val="auto"/>
        </w:rPr>
        <w:t>四、评审及谈判</w:t>
      </w:r>
      <w:bookmarkEnd w:id="21"/>
      <w:bookmarkEnd w:id="22"/>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24.谈判小组成立</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谈判方式采购的，谈判小组由5人以上单数组成。</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24.2评审专家应当从政府采购评审专家库内相关专业的专家名单中随机抽取。技术复杂、专业性强的竞争性谈判采购项目，评审专家中应当包含1名法律专家。</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25.首次响应文件的开启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25.1首次响应文件由谈判小组或者采购代理机构在“供应商须知前附表”规定的时间开启。</w:t>
      </w:r>
    </w:p>
    <w:p>
      <w:pPr>
        <w:pStyle w:val="14"/>
        <w:spacing w:line="360" w:lineRule="auto"/>
        <w:ind w:firstLine="480" w:firstLineChars="200"/>
        <w:rPr>
          <w:rFonts w:hint="eastAsia" w:hAnsi="宋体" w:cs="宋体"/>
          <w:bCs/>
          <w:color w:val="auto"/>
          <w:sz w:val="24"/>
          <w:szCs w:val="24"/>
        </w:rPr>
      </w:pPr>
      <w:r>
        <w:rPr>
          <w:rFonts w:hint="eastAsia" w:hAnsi="宋体" w:cs="宋体"/>
          <w:color w:val="auto"/>
          <w:sz w:val="24"/>
          <w:szCs w:val="24"/>
        </w:rPr>
        <w:t xml:space="preserve">25.2 </w:t>
      </w:r>
      <w:r>
        <w:rPr>
          <w:rFonts w:hint="eastAsia" w:hAnsi="宋体" w:cs="宋体"/>
          <w:bCs/>
          <w:color w:val="auto"/>
          <w:sz w:val="24"/>
          <w:szCs w:val="24"/>
        </w:rPr>
        <w:t>响应文件解密</w:t>
      </w:r>
    </w:p>
    <w:p>
      <w:pPr>
        <w:pStyle w:val="14"/>
        <w:snapToGrid w:val="0"/>
        <w:spacing w:line="440" w:lineRule="exact"/>
        <w:ind w:firstLine="480" w:firstLineChars="200"/>
        <w:rPr>
          <w:rFonts w:hint="eastAsia" w:hAnsi="宋体" w:cs="宋体"/>
          <w:color w:val="auto"/>
          <w:sz w:val="24"/>
          <w:szCs w:val="24"/>
        </w:rPr>
      </w:pPr>
      <w:r>
        <w:rPr>
          <w:rFonts w:hint="eastAsia" w:hAnsi="宋体" w:cs="宋体"/>
          <w:bCs/>
          <w:color w:val="auto"/>
          <w:sz w:val="24"/>
          <w:szCs w:val="24"/>
        </w:rPr>
        <w:t>采购代理机构将在“供应商须知前附表”规定的时</w:t>
      </w:r>
      <w:r>
        <w:rPr>
          <w:rFonts w:hint="eastAsia" w:hAnsi="宋体" w:cs="宋体"/>
          <w:color w:val="auto"/>
          <w:sz w:val="24"/>
          <w:szCs w:val="24"/>
        </w:rPr>
        <w:t>间通过电子交易平台组织响应文件开启，采购机构依托电子交易平台发起开始解密指令，供应商的法定代表人或其委托代理人</w:t>
      </w:r>
      <w:r>
        <w:rPr>
          <w:rFonts w:hint="eastAsia" w:hAnsi="宋体" w:cs="宋体"/>
          <w:b/>
          <w:color w:val="auto"/>
          <w:sz w:val="24"/>
          <w:szCs w:val="24"/>
        </w:rPr>
        <w:t>须携带加密时所用的CA锁按平台提示和采购文件的规定登录到</w:t>
      </w:r>
      <w:r>
        <w:rPr>
          <w:rFonts w:hint="eastAsia" w:hAnsi="宋体" w:cs="宋体"/>
          <w:b/>
          <w:color w:val="auto"/>
          <w:sz w:val="24"/>
          <w:szCs w:val="24"/>
        </w:rPr>
        <w:fldChar w:fldCharType="begin"/>
      </w:r>
      <w:r>
        <w:rPr>
          <w:rFonts w:hint="eastAsia" w:hAnsi="宋体" w:cs="宋体"/>
          <w:b/>
          <w:color w:val="auto"/>
          <w:sz w:val="24"/>
          <w:szCs w:val="24"/>
        </w:rPr>
        <w:instrText xml:space="preserve"> HYPERLINK </w:instrText>
      </w:r>
      <w:r>
        <w:rPr>
          <w:rFonts w:hint="eastAsia" w:hAnsi="宋体" w:cs="宋体"/>
          <w:b/>
          <w:color w:val="auto"/>
          <w:sz w:val="24"/>
          <w:szCs w:val="24"/>
        </w:rPr>
        <w:fldChar w:fldCharType="separate"/>
      </w:r>
      <w:r>
        <w:rPr>
          <w:rFonts w:hint="eastAsia" w:hAnsi="宋体" w:cs="宋体"/>
          <w:b/>
          <w:color w:val="auto"/>
          <w:sz w:val="24"/>
          <w:szCs w:val="24"/>
        </w:rPr>
        <w:fldChar w:fldCharType="end"/>
      </w:r>
      <w:r>
        <w:rPr>
          <w:rFonts w:hint="eastAsia" w:hAnsi="宋体" w:cs="宋体"/>
          <w:b/>
          <w:color w:val="auto"/>
          <w:sz w:val="24"/>
          <w:szCs w:val="24"/>
          <w:lang w:eastAsia="zh-CN"/>
        </w:rPr>
        <w:t>广西政府采购云平台</w:t>
      </w:r>
      <w:r>
        <w:rPr>
          <w:rFonts w:hint="eastAsia" w:hAnsi="宋体" w:cs="宋体"/>
          <w:b/>
          <w:color w:val="auto"/>
          <w:sz w:val="24"/>
          <w:szCs w:val="24"/>
        </w:rPr>
        <w:t>电子开标大厅签到并在发起解密指令之时起30分钟内完成对电子响应文件在线解密</w:t>
      </w:r>
      <w:r>
        <w:rPr>
          <w:rFonts w:hint="eastAsia" w:hAnsi="宋体" w:cs="宋体"/>
          <w:color w:val="auto"/>
          <w:sz w:val="24"/>
          <w:szCs w:val="24"/>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4"/>
          <w:szCs w:val="24"/>
        </w:rPr>
        <w:t>视为响应文件无效。</w:t>
      </w:r>
      <w:r>
        <w:rPr>
          <w:rFonts w:hint="eastAsia" w:hAnsi="宋体" w:cs="宋体"/>
          <w:color w:val="auto"/>
          <w:sz w:val="24"/>
          <w:szCs w:val="24"/>
        </w:rPr>
        <w:t>（解密</w:t>
      </w:r>
      <w:r>
        <w:rPr>
          <w:rFonts w:hint="eastAsia" w:hAnsi="宋体" w:cs="宋体"/>
          <w:bCs/>
          <w:color w:val="auto"/>
          <w:sz w:val="24"/>
          <w:szCs w:val="24"/>
        </w:rPr>
        <w:t>异常情况处理：详见本章</w:t>
      </w:r>
      <w:r>
        <w:rPr>
          <w:rFonts w:hint="eastAsia" w:hAnsi="宋体" w:cs="宋体"/>
          <w:color w:val="auto"/>
          <w:sz w:val="24"/>
          <w:szCs w:val="24"/>
        </w:rPr>
        <w:t>26.3 电子交易活动的中止。）</w:t>
      </w:r>
    </w:p>
    <w:p>
      <w:pPr>
        <w:pStyle w:val="14"/>
        <w:spacing w:line="360" w:lineRule="auto"/>
        <w:ind w:firstLine="480" w:firstLineChars="200"/>
        <w:rPr>
          <w:rFonts w:hint="eastAsia" w:hAnsi="宋体" w:cs="宋体"/>
          <w:color w:val="auto"/>
          <w:sz w:val="24"/>
          <w:szCs w:val="24"/>
        </w:rPr>
      </w:pPr>
      <w:r>
        <w:rPr>
          <w:rFonts w:hint="eastAsia" w:hAnsi="宋体" w:cs="宋体"/>
          <w:color w:val="auto"/>
          <w:sz w:val="24"/>
          <w:szCs w:val="24"/>
        </w:rPr>
        <w:t>如</w:t>
      </w:r>
      <w:r>
        <w:rPr>
          <w:rFonts w:hint="eastAsia" w:hAnsi="宋体" w:cs="宋体"/>
          <w:bCs/>
          <w:color w:val="auto"/>
          <w:sz w:val="24"/>
          <w:szCs w:val="24"/>
        </w:rPr>
        <w:t>供应商成功解密响应文件，但未在</w:t>
      </w:r>
      <w:r>
        <w:rPr>
          <w:rFonts w:hint="eastAsia" w:hAnsi="宋体" w:cs="宋体"/>
          <w:bCs/>
          <w:color w:val="auto"/>
          <w:sz w:val="24"/>
          <w:szCs w:val="24"/>
        </w:rPr>
        <w:fldChar w:fldCharType="begin"/>
      </w:r>
      <w:r>
        <w:rPr>
          <w:rFonts w:hint="eastAsia" w:hAnsi="宋体" w:cs="宋体"/>
          <w:bCs/>
          <w:color w:val="auto"/>
          <w:sz w:val="24"/>
          <w:szCs w:val="24"/>
        </w:rPr>
        <w:instrText xml:space="preserve"> HYPERLINK </w:instrText>
      </w:r>
      <w:r>
        <w:rPr>
          <w:rFonts w:hint="eastAsia" w:hAnsi="宋体" w:cs="宋体"/>
          <w:bCs/>
          <w:color w:val="auto"/>
          <w:sz w:val="24"/>
          <w:szCs w:val="24"/>
        </w:rPr>
        <w:fldChar w:fldCharType="separate"/>
      </w:r>
      <w:r>
        <w:rPr>
          <w:rFonts w:hint="eastAsia" w:hAnsi="宋体" w:cs="宋体"/>
          <w:bCs/>
          <w:color w:val="auto"/>
          <w:sz w:val="24"/>
          <w:szCs w:val="24"/>
        </w:rPr>
        <w:fldChar w:fldCharType="end"/>
      </w:r>
      <w:r>
        <w:rPr>
          <w:rFonts w:hint="eastAsia" w:hAnsi="宋体" w:cs="宋体"/>
          <w:bCs/>
          <w:color w:val="auto"/>
          <w:sz w:val="24"/>
          <w:szCs w:val="24"/>
          <w:lang w:eastAsia="zh-CN"/>
        </w:rPr>
        <w:t>广西政府采购云平台</w:t>
      </w:r>
      <w:r>
        <w:rPr>
          <w:rFonts w:hint="eastAsia" w:hAnsi="宋体" w:cs="宋体"/>
          <w:bCs/>
          <w:color w:val="auto"/>
          <w:sz w:val="24"/>
          <w:szCs w:val="24"/>
        </w:rPr>
        <w:t>电子开标大厅参加谈判的，视同认可谈判过程和结果，</w:t>
      </w:r>
      <w:r>
        <w:rPr>
          <w:rFonts w:hint="eastAsia" w:hAnsi="宋体" w:cs="宋体"/>
          <w:color w:val="auto"/>
          <w:sz w:val="24"/>
          <w:szCs w:val="24"/>
        </w:rPr>
        <w:t>由此产生的后果由供应商自行负责。 参与谈判的供应商不足3家的，不得谈判。</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26.评审程序、评审方法和成交标准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26.1谈判小组按照“第四章 评审程序、评审方法和成交标准”规定的方法、评审因素、标准和程序对响应文件进行评审。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26.2 采购需求负偏离要求及谈判顺序详见 “供应商须知前附表”。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26.3电子交易活动的中止。采购过程中出现以下情形，导致电子交易平台无法正常运行，或者无法保证电子交易的公平、公正和安全时，采购机构可中止电子交易活动：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（1）电子交易平台发生故障而无法登录访问的；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（2）电子交易平台应用或数据库出现错误，不能进行正常操作的；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（3）电子交易平台发现严重安全漏洞，有潜在泄密危险的；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（4）病毒发作导致不能进行正常操作的；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（4）其他无法保证电子交易的公平、公正和安全的情况。</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640" w:firstLineChars="200"/>
        <w:rPr>
          <w:rFonts w:hint="eastAsia" w:ascii="宋体" w:hAnsi="宋体" w:cs="宋体"/>
          <w:b w:val="0"/>
          <w:bCs w:val="0"/>
          <w:color w:val="auto"/>
        </w:rPr>
      </w:pPr>
      <w:r>
        <w:rPr>
          <w:rFonts w:hint="eastAsia" w:ascii="宋体" w:hAnsi="宋体" w:cs="宋体"/>
          <w:b w:val="0"/>
          <w:bCs w:val="0"/>
          <w:color w:val="auto"/>
        </w:rPr>
        <w:t xml:space="preserve">  </w:t>
      </w:r>
      <w:bookmarkStart w:id="23" w:name="_Toc9873"/>
      <w:bookmarkStart w:id="24" w:name="_Toc80205929"/>
      <w:r>
        <w:rPr>
          <w:rFonts w:hint="eastAsia" w:ascii="宋体" w:hAnsi="宋体" w:cs="宋体"/>
          <w:b w:val="0"/>
          <w:bCs w:val="0"/>
          <w:color w:val="auto"/>
        </w:rPr>
        <w:t>五、成交及合同</w:t>
      </w:r>
      <w:bookmarkEnd w:id="23"/>
      <w:bookmarkEnd w:id="24"/>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27.确定成交供应商及结果公告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27.1确定成交供应商。</w:t>
      </w:r>
      <w:r>
        <w:rPr>
          <w:rFonts w:hint="eastAsia" w:ascii="宋体" w:hAnsi="宋体" w:cs="宋体"/>
          <w:color w:val="auto"/>
          <w:kern w:val="0"/>
          <w:sz w:val="24"/>
          <w:u w:val="single"/>
        </w:rPr>
        <w:t xml:space="preserve"> 由采购人直接委托评审专家确定</w:t>
      </w:r>
      <w:r>
        <w:rPr>
          <w:rFonts w:hint="eastAsia" w:ascii="宋体" w:hAnsi="宋体" w:cs="宋体"/>
          <w:color w:val="auto"/>
          <w:sz w:val="24"/>
          <w:u w:val="single"/>
        </w:rPr>
        <w:t>，评审报告提出的排序第一的供应商为成交供应商。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27.2成交通知及成交结果公告。</w:t>
      </w:r>
      <w:r>
        <w:rPr>
          <w:rFonts w:hint="eastAsia" w:ascii="宋体" w:hAnsi="宋体" w:cs="宋体"/>
          <w:color w:val="auto"/>
          <w:kern w:val="0"/>
          <w:sz w:val="24"/>
        </w:rPr>
        <w:t>成交</w:t>
      </w:r>
      <w:r>
        <w:rPr>
          <w:rFonts w:hint="eastAsia" w:ascii="宋体" w:hAnsi="宋体" w:cs="宋体"/>
          <w:color w:val="auto"/>
          <w:sz w:val="24"/>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27.3采购人或者采购代理机构发出成交通知书前，应当对成交供应商信用进行查询核实，对列入失信被执行人、</w:t>
      </w:r>
      <w:r>
        <w:rPr>
          <w:rFonts w:hint="eastAsia" w:ascii="宋体" w:hAnsi="宋体" w:cs="宋体"/>
          <w:color w:val="auto"/>
          <w:sz w:val="24"/>
          <w:lang w:eastAsia="zh-CN"/>
        </w:rPr>
        <w:t>重大税收违法失信主体</w:t>
      </w:r>
      <w:r>
        <w:rPr>
          <w:rFonts w:hint="eastAsia" w:ascii="宋体" w:hAnsi="宋体" w:cs="宋体"/>
          <w:color w:val="auto"/>
          <w:sz w:val="24"/>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27.4</w:t>
      </w:r>
      <w:r>
        <w:rPr>
          <w:rFonts w:hint="eastAsia" w:ascii="宋体" w:hAnsi="宋体" w:cs="宋体"/>
          <w:color w:val="auto"/>
          <w:kern w:val="0"/>
          <w:sz w:val="24"/>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28.履约保证金</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详见 “供应商须知前附表”</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29.签订合同</w:t>
      </w:r>
    </w:p>
    <w:p>
      <w:pPr>
        <w:pStyle w:val="24"/>
        <w:snapToGrid w:val="0"/>
        <w:spacing w:before="0"/>
        <w:ind w:firstLine="480"/>
        <w:rPr>
          <w:rFonts w:hint="eastAsia" w:ascii="宋体" w:hAnsi="宋体" w:cs="宋体"/>
          <w:color w:val="auto"/>
          <w:szCs w:val="24"/>
          <w:lang w:val="zh-CN"/>
        </w:rPr>
      </w:pPr>
      <w:r>
        <w:rPr>
          <w:rFonts w:hint="eastAsia" w:ascii="宋体" w:hAnsi="宋体" w:cs="宋体"/>
          <w:color w:val="auto"/>
          <w:szCs w:val="24"/>
        </w:rPr>
        <w:t>29.1采购人与成交供应商应当在成交通知书规定的时间内，按照谈判文件确定的合同文本以及采购标的、服务技术、采购金额、采购数量、技术和服务要求等事项签订政府采购合同。</w:t>
      </w:r>
      <w:r>
        <w:rPr>
          <w:rFonts w:hint="eastAsia" w:ascii="宋体" w:hAnsi="宋体" w:cs="宋体"/>
          <w:color w:val="auto"/>
          <w:szCs w:val="24"/>
          <w:lang w:val="zh-CN"/>
        </w:rPr>
        <w:t>如成交供应商为联合体的，由联合体成员各方法定代表人或其授权代表与采购人代表签订合同。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29.2采购人不得向成交供应商提出超出谈判文件以外的任何要求作为签订合同的条件，不得与成交供应商订立背离谈判文件确定的合同文本以及采购标的、服务技术、采购金额、采购数量、技术和服务要求等实质性内容的协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29.4如签订合同并生效后，供应商无故拒绝或延期，除按照合同条款处理外，列入不良行为记录，并给予通报。</w:t>
      </w:r>
    </w:p>
    <w:p>
      <w:pPr>
        <w:pStyle w:val="24"/>
        <w:spacing w:before="0"/>
        <w:ind w:firstLine="480"/>
        <w:rPr>
          <w:rFonts w:hint="eastAsia" w:ascii="宋体" w:hAnsi="宋体" w:cs="宋体"/>
          <w:color w:val="auto"/>
          <w:szCs w:val="24"/>
        </w:rPr>
      </w:pPr>
      <w:r>
        <w:rPr>
          <w:rFonts w:hint="eastAsia" w:ascii="宋体" w:hAnsi="宋体" w:cs="宋体"/>
          <w:color w:val="auto"/>
          <w:szCs w:val="24"/>
        </w:rPr>
        <w:t>29.5采购合同由采购人与成交供应商根据谈判文件、响应文件等内容通过政府采购电子交易平台在线签订，自动备案，在线签订须携带的材料见“ 供应商须知前附表”。</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30.政府采购合同公告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31. 询问、质疑和投诉</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31.1供应商对政府采购活动事项有疑问的，可以向采购人、采购代理机构提出询问，采购人或者采购代理机构应当在3个工作日内对供应商依法提出的询问作出答复。</w:t>
      </w:r>
    </w:p>
    <w:p>
      <w:pPr>
        <w:spacing w:line="360" w:lineRule="auto"/>
        <w:ind w:firstLine="480" w:firstLineChars="200"/>
        <w:rPr>
          <w:rFonts w:hint="eastAsia" w:ascii="宋体" w:hAnsi="宋体" w:cs="宋体"/>
          <w:b/>
          <w:color w:val="auto"/>
          <w:sz w:val="24"/>
        </w:rPr>
      </w:pPr>
      <w:r>
        <w:rPr>
          <w:rFonts w:hint="eastAsia" w:ascii="宋体" w:hAnsi="宋体" w:cs="宋体"/>
          <w:color w:val="auto"/>
          <w:sz w:val="24"/>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sz w:val="24"/>
          <w:shd w:val="clear" w:color="auto" w:fill="FFFFFF"/>
        </w:rPr>
        <w:t>接收质疑函的方式、联系部门、联系电话和通讯地址等信息详见</w:t>
      </w:r>
      <w:r>
        <w:rPr>
          <w:rFonts w:hint="eastAsia" w:ascii="宋体" w:hAnsi="宋体" w:cs="宋体"/>
          <w:color w:val="auto"/>
          <w:sz w:val="24"/>
        </w:rPr>
        <w:t>“供应商须知前附表” 。</w:t>
      </w:r>
      <w:r>
        <w:rPr>
          <w:rFonts w:hint="eastAsia" w:ascii="宋体" w:hAnsi="宋体" w:cs="宋体"/>
          <w:b/>
          <w:color w:val="auto"/>
          <w:sz w:val="24"/>
        </w:rPr>
        <w:t xml:space="preserve">具体质疑起算时间及处理方式如下： </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（1）潜在供应商依法获取采购文件后，认为采购文件使自己的权益受到损害的，应当在竞争性谈判采购文件公告期限届满之日起7个工作日内提出质疑。</w:t>
      </w:r>
      <w:r>
        <w:rPr>
          <w:rFonts w:hint="eastAsia" w:ascii="宋体" w:hAnsi="宋体" w:cs="宋体"/>
          <w:color w:val="auto"/>
          <w:sz w:val="24"/>
        </w:rPr>
        <w:t>委托代理协议无特殊约定的，</w:t>
      </w:r>
      <w:r>
        <w:rPr>
          <w:rFonts w:hint="eastAsia" w:ascii="宋体" w:hAnsi="宋体" w:cs="宋体"/>
          <w:bCs/>
          <w:color w:val="auto"/>
          <w:sz w:val="24"/>
        </w:rPr>
        <w:t>对竞争性谈判文件中采购需求（含资格要求、采购预算和评分办法）的质疑由采购人受理并负责答复；对竞争性谈判文件中的采购执行程序的质疑由采购代理机构受理并负责答复。</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（3）供应商认为成交结果使自己的权益受到损害的，应当在成交结果公告期限届满之日起7个工作日内提出质疑，由采购人受理并负责答复。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sz w:val="24"/>
        </w:rPr>
        <w:t>（质疑函格式后附）</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（1）供应商的姓名或者名称、地址、邮编、联系人及联系电话；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（2）质疑项目的名称、编号；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（3）具体、明确的质疑事项和与质疑事项相关的请求；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（4）事实依据；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（5）必要的法律依据；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（6）提出质疑的日期。</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供应商为自然人的，应当由本人签字；供应商为法人或者其他组织的，应当由法定代表人、主要负责人，或者其委托代理人签字或者盖章，并加盖公章。</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质疑答复导致成交结果改变的，采购人或者采购代理机构应当将有关情况书面报告本级财政部门。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pPr>
        <w:pStyle w:val="5"/>
        <w:spacing w:before="0" w:after="0" w:line="360" w:lineRule="auto"/>
        <w:ind w:firstLine="643" w:firstLineChars="200"/>
        <w:rPr>
          <w:rFonts w:hint="eastAsia" w:ascii="宋体" w:hAnsi="宋体" w:cs="宋体"/>
          <w:b w:val="0"/>
          <w:color w:val="auto"/>
        </w:rPr>
      </w:pPr>
      <w:bookmarkStart w:id="25" w:name="_Toc80205930"/>
      <w:bookmarkStart w:id="26" w:name="_Toc27427"/>
      <w:r>
        <w:rPr>
          <w:rFonts w:hint="eastAsia" w:ascii="宋体" w:hAnsi="宋体" w:cs="宋体"/>
          <w:color w:val="auto"/>
        </w:rPr>
        <w:t>六</w:t>
      </w:r>
      <w:r>
        <w:rPr>
          <w:rFonts w:hint="eastAsia" w:ascii="宋体" w:hAnsi="宋体" w:cs="宋体"/>
          <w:b w:val="0"/>
          <w:color w:val="auto"/>
        </w:rPr>
        <w:t>、验收</w:t>
      </w:r>
      <w:bookmarkEnd w:id="25"/>
      <w:bookmarkEnd w:id="26"/>
    </w:p>
    <w:p>
      <w:pPr>
        <w:tabs>
          <w:tab w:val="left" w:pos="0"/>
        </w:tabs>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32.验收</w:t>
      </w:r>
    </w:p>
    <w:p>
      <w:pPr>
        <w:tabs>
          <w:tab w:val="left" w:pos="0"/>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640" w:firstLineChars="200"/>
        <w:rPr>
          <w:rFonts w:hint="eastAsia" w:ascii="宋体" w:hAnsi="宋体" w:cs="宋体"/>
          <w:b w:val="0"/>
          <w:bCs w:val="0"/>
          <w:color w:val="auto"/>
        </w:rPr>
      </w:pPr>
      <w:r>
        <w:rPr>
          <w:rFonts w:hint="eastAsia" w:ascii="宋体" w:hAnsi="宋体" w:cs="宋体"/>
          <w:b w:val="0"/>
          <w:bCs w:val="0"/>
          <w:color w:val="auto"/>
        </w:rPr>
        <w:t xml:space="preserve">  </w:t>
      </w:r>
      <w:bookmarkStart w:id="27" w:name="_Toc18365"/>
      <w:bookmarkStart w:id="28" w:name="_Toc80205931"/>
      <w:r>
        <w:rPr>
          <w:rFonts w:hint="eastAsia" w:ascii="宋体" w:hAnsi="宋体" w:cs="宋体"/>
          <w:b w:val="0"/>
          <w:bCs w:val="0"/>
          <w:color w:val="auto"/>
        </w:rPr>
        <w:t>七、其他事项</w:t>
      </w:r>
      <w:bookmarkEnd w:id="27"/>
      <w:bookmarkEnd w:id="28"/>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33.代理服务费</w:t>
      </w:r>
    </w:p>
    <w:p>
      <w:pPr>
        <w:tabs>
          <w:tab w:val="left" w:pos="2835"/>
        </w:tabs>
        <w:spacing w:line="360" w:lineRule="auto"/>
        <w:ind w:firstLine="480" w:firstLineChars="200"/>
        <w:rPr>
          <w:rFonts w:hint="eastAsia" w:ascii="宋体" w:hAnsi="宋体" w:cs="宋体"/>
          <w:color w:val="auto"/>
          <w:sz w:val="24"/>
        </w:rPr>
      </w:pPr>
      <w:r>
        <w:rPr>
          <w:rFonts w:hint="eastAsia" w:ascii="宋体" w:hAnsi="宋体" w:cs="宋体"/>
          <w:color w:val="auto"/>
          <w:sz w:val="24"/>
        </w:rPr>
        <w:t>代理服务收费标准及缴费账户详见“供应商须知前附表”，供应商为联合体的，可以由联合体中的一方或者多方共同交纳代理服务费。</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34.需要补充的其他内容</w:t>
      </w:r>
    </w:p>
    <w:p>
      <w:pPr>
        <w:pStyle w:val="14"/>
        <w:spacing w:line="360" w:lineRule="auto"/>
        <w:ind w:firstLine="480" w:firstLineChars="200"/>
        <w:rPr>
          <w:rFonts w:hint="eastAsia" w:hAnsi="宋体" w:cs="宋体"/>
          <w:color w:val="auto"/>
          <w:sz w:val="24"/>
          <w:szCs w:val="24"/>
        </w:rPr>
      </w:pPr>
      <w:r>
        <w:rPr>
          <w:rFonts w:hint="eastAsia" w:hAnsi="宋体" w:cs="宋体"/>
          <w:color w:val="auto"/>
          <w:sz w:val="24"/>
          <w:szCs w:val="24"/>
        </w:rPr>
        <w:t>34.1本谈判文件解释规则详见“供应商须知前附表”。</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34.2 其他事</w:t>
      </w:r>
      <w:r>
        <w:rPr>
          <w:rFonts w:hint="eastAsia" w:ascii="宋体" w:hAnsi="宋体" w:cs="宋体"/>
          <w:color w:val="auto"/>
          <w:sz w:val="24"/>
        </w:rPr>
        <w:t>项详见“供应商须知前附表”。</w:t>
      </w:r>
    </w:p>
    <w:p>
      <w:pPr>
        <w:pStyle w:val="14"/>
        <w:spacing w:line="360" w:lineRule="auto"/>
        <w:ind w:firstLine="480" w:firstLineChars="200"/>
        <w:rPr>
          <w:rFonts w:hint="eastAsia" w:hAnsi="宋体" w:cs="宋体"/>
          <w:color w:val="auto"/>
          <w:sz w:val="24"/>
          <w:szCs w:val="24"/>
        </w:rPr>
      </w:pPr>
      <w:r>
        <w:rPr>
          <w:rFonts w:hint="eastAsia" w:hAnsi="宋体" w:cs="宋体"/>
          <w:color w:val="auto"/>
          <w:sz w:val="24"/>
          <w:szCs w:val="24"/>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符合下列情形的，享受本文件规定的中小企业扶持政策：</w:t>
      </w:r>
    </w:p>
    <w:p>
      <w:pPr>
        <w:pStyle w:val="14"/>
        <w:spacing w:line="360" w:lineRule="auto"/>
        <w:ind w:firstLine="480" w:firstLineChars="200"/>
        <w:rPr>
          <w:rFonts w:hint="eastAsia" w:hAnsi="宋体" w:cs="宋体"/>
          <w:color w:val="auto"/>
          <w:sz w:val="24"/>
          <w:szCs w:val="24"/>
        </w:rPr>
      </w:pPr>
      <w:r>
        <w:rPr>
          <w:rFonts w:hint="eastAsia" w:hAnsi="宋体" w:cs="宋体"/>
          <w:color w:val="auto"/>
          <w:sz w:val="24"/>
          <w:szCs w:val="24"/>
        </w:rPr>
        <w:t>在服务采购项目中，服务由中小企业承接，即提供服务的人员为中小企业依照《中华人民共和国劳动合同法》订立劳动合同的从业人员，不对其中涉及的服务的制造商和工程承建商作出要求。</w:t>
      </w:r>
    </w:p>
    <w:p>
      <w:pPr>
        <w:pStyle w:val="14"/>
        <w:spacing w:line="360" w:lineRule="auto"/>
        <w:ind w:firstLine="480" w:firstLineChars="200"/>
        <w:rPr>
          <w:rFonts w:hint="eastAsia" w:hAnsi="宋体" w:cs="宋体"/>
          <w:color w:val="auto"/>
          <w:sz w:val="24"/>
          <w:szCs w:val="24"/>
        </w:rPr>
      </w:pPr>
      <w:r>
        <w:rPr>
          <w:rFonts w:hint="eastAsia" w:hAnsi="宋体" w:cs="宋体"/>
          <w:color w:val="auto"/>
          <w:sz w:val="24"/>
          <w:szCs w:val="24"/>
        </w:rPr>
        <w:t>在服务采购项目中，供应商提供的服务既有中小企业制造服务，也有大型企业制造服务的，不享受本文件规定的中小企业扶持政策。以联合体形式参加政府采购活动，联合体各方均为中小企业的，联合体视同中小企业。其中，联合体各方均为小微企业的，联合体视同小微企业。</w:t>
      </w:r>
    </w:p>
    <w:p>
      <w:pPr>
        <w:pStyle w:val="14"/>
        <w:spacing w:line="360" w:lineRule="auto"/>
        <w:ind w:firstLine="480" w:firstLineChars="200"/>
        <w:textAlignment w:val="center"/>
        <w:rPr>
          <w:rFonts w:hint="eastAsia" w:hAnsi="宋体" w:cs="宋体"/>
          <w:color w:val="auto"/>
          <w:sz w:val="24"/>
          <w:szCs w:val="24"/>
        </w:rPr>
      </w:pPr>
      <w:r>
        <w:rPr>
          <w:rFonts w:hint="eastAsia" w:hAnsi="宋体" w:cs="宋体"/>
          <w:color w:val="auto"/>
          <w:sz w:val="24"/>
          <w:szCs w:val="24"/>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35. 政采贷相关说明</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为优化政府采购营商环境，缓解供应商资金难题，南宁市政府采购试行政府采购信用融资制度，中标供应商如有融资需求，</w:t>
      </w:r>
      <w:r>
        <w:rPr>
          <w:rFonts w:hint="eastAsia" w:ascii="宋体" w:hAnsi="宋体" w:eastAsia="宋体" w:cs="宋体"/>
          <w:color w:val="auto"/>
          <w:sz w:val="24"/>
          <w:szCs w:val="24"/>
        </w:rPr>
        <w:t>可凭政府采购合同通过以下方式申请政府采购信用融资贷款：线上渠道：登录中征营应收账款融资服务平台（网址：https://www.crcrfsp.com，客服电话： 400-009-0001），选择相关金融产品和银行业金融机构金融融资贷款。具体操作方式见《中国人民银行南宁 中心支行广西壮族自治区财政厅关于推广线上“政采贷”融资模式的通知》（南宁银发〔2021〕258 号）文 （文件公开网址详情见：“广西政府采购网”——http://www.ccgpguangxi.gov.cn/AdministrativeRegulations/AutonomousRegion/9830442.html）</w:t>
      </w:r>
    </w:p>
    <w:p>
      <w:pPr>
        <w:pStyle w:val="14"/>
        <w:spacing w:line="360" w:lineRule="auto"/>
        <w:ind w:firstLine="400" w:firstLineChars="200"/>
        <w:rPr>
          <w:rFonts w:hint="eastAsia" w:ascii="宋体" w:hAnsi="宋体" w:cs="宋体"/>
          <w:color w:val="auto"/>
        </w:rPr>
      </w:pPr>
    </w:p>
    <w:p>
      <w:pPr>
        <w:pStyle w:val="3"/>
        <w:jc w:val="center"/>
        <w:rPr>
          <w:rFonts w:hint="eastAsia" w:ascii="宋体" w:hAnsi="宋体" w:cs="宋体"/>
          <w:color w:val="auto"/>
        </w:rPr>
      </w:pPr>
      <w:bookmarkStart w:id="29" w:name="_Toc80205932"/>
      <w:bookmarkStart w:id="30" w:name="_Toc687"/>
      <w:r>
        <w:rPr>
          <w:rFonts w:hint="eastAsia" w:ascii="宋体" w:hAnsi="宋体" w:cs="宋体"/>
          <w:color w:val="auto"/>
        </w:rPr>
        <w:t>第四章  评审程序、评审方法和成交标准</w:t>
      </w:r>
      <w:bookmarkEnd w:id="29"/>
      <w:bookmarkEnd w:id="30"/>
    </w:p>
    <w:p>
      <w:pPr>
        <w:pStyle w:val="4"/>
        <w:spacing w:before="0" w:after="0" w:line="360" w:lineRule="auto"/>
        <w:ind w:firstLine="640" w:firstLineChars="200"/>
        <w:jc w:val="center"/>
        <w:rPr>
          <w:rFonts w:hint="eastAsia" w:ascii="宋体" w:hAnsi="宋体" w:cs="宋体"/>
          <w:b w:val="0"/>
          <w:color w:val="auto"/>
        </w:rPr>
      </w:pPr>
      <w:bookmarkStart w:id="31" w:name="_Toc80205933"/>
      <w:bookmarkStart w:id="32" w:name="_Toc12426"/>
      <w:r>
        <w:rPr>
          <w:rFonts w:hint="eastAsia" w:ascii="宋体" w:hAnsi="宋体" w:cs="宋体"/>
          <w:b w:val="0"/>
          <w:color w:val="auto"/>
        </w:rPr>
        <w:t>第一节 评审程序和评审方法</w:t>
      </w:r>
      <w:bookmarkEnd w:id="31"/>
      <w:bookmarkEnd w:id="32"/>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1.确认谈判文件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由谈判小组确认谈判文件。</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2.资格审查</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2.1响应文件开启后，谈判小组依法对供应商的资格证明文件进行审查。</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注：采购人代表或者采购代理机构在资格审查结束前，对供应商进行信用查询。</w:t>
      </w:r>
    </w:p>
    <w:p>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（1）查询渠道：</w:t>
      </w:r>
      <w:r>
        <w:rPr>
          <w:rFonts w:hint="eastAsia" w:ascii="宋体" w:hAnsi="宋体" w:cs="宋体"/>
          <w:color w:val="auto"/>
          <w:sz w:val="24"/>
        </w:rPr>
        <w:fldChar w:fldCharType="begin"/>
      </w:r>
      <w:r>
        <w:rPr>
          <w:rFonts w:hint="eastAsia" w:ascii="宋体" w:hAnsi="宋体" w:cs="宋体"/>
          <w:color w:val="auto"/>
          <w:sz w:val="24"/>
        </w:rPr>
        <w:instrText xml:space="preserve"> HYPERLINK </w:instrText>
      </w:r>
      <w:r>
        <w:rPr>
          <w:rFonts w:hint="eastAsia" w:ascii="宋体" w:hAnsi="宋体" w:cs="宋体"/>
          <w:color w:val="auto"/>
          <w:sz w:val="24"/>
        </w:rPr>
        <w:fldChar w:fldCharType="separate"/>
      </w:r>
      <w:r>
        <w:rPr>
          <w:rFonts w:hint="eastAsia" w:ascii="宋体" w:hAnsi="宋体" w:cs="宋体"/>
          <w:color w:val="auto"/>
          <w:sz w:val="24"/>
        </w:rPr>
        <w:fldChar w:fldCharType="end"/>
      </w:r>
      <w:r>
        <w:rPr>
          <w:rFonts w:hint="eastAsia" w:ascii="宋体" w:hAnsi="宋体" w:cs="宋体"/>
          <w:color w:val="auto"/>
          <w:sz w:val="24"/>
          <w:lang w:eastAsia="zh-CN"/>
        </w:rPr>
        <w:t>广西政府采购云平台</w:t>
      </w:r>
      <w:r>
        <w:rPr>
          <w:rFonts w:hint="eastAsia" w:ascii="宋体" w:hAnsi="宋体" w:cs="宋体"/>
          <w:color w:val="auto"/>
          <w:sz w:val="24"/>
        </w:rPr>
        <w:t>“信用中国”网站(</w:t>
      </w:r>
      <w:r>
        <w:rPr>
          <w:rFonts w:hint="eastAsia" w:ascii="宋体" w:hAnsi="宋体" w:cs="宋体"/>
          <w:color w:val="auto"/>
          <w:sz w:val="24"/>
        </w:rPr>
        <w:fldChar w:fldCharType="begin"/>
      </w:r>
      <w:r>
        <w:rPr>
          <w:rFonts w:hint="eastAsia" w:ascii="宋体" w:hAnsi="宋体" w:cs="宋体"/>
          <w:color w:val="auto"/>
          <w:sz w:val="24"/>
        </w:rPr>
        <w:instrText xml:space="preserve"> HYPERLINK "http://www.creditchina.gov.cn" </w:instrText>
      </w:r>
      <w:r>
        <w:rPr>
          <w:rFonts w:hint="eastAsia" w:ascii="宋体" w:hAnsi="宋体" w:cs="宋体"/>
          <w:color w:val="auto"/>
          <w:sz w:val="24"/>
        </w:rPr>
        <w:fldChar w:fldCharType="separate"/>
      </w:r>
      <w:r>
        <w:rPr>
          <w:rStyle w:val="22"/>
          <w:rFonts w:hint="eastAsia" w:ascii="宋体" w:hAnsi="宋体" w:cs="宋体"/>
          <w:color w:val="auto"/>
          <w:sz w:val="24"/>
        </w:rPr>
        <w:t>www.creditchina.gov.cn</w:t>
      </w:r>
      <w:r>
        <w:rPr>
          <w:rFonts w:hint="eastAsia" w:ascii="宋体" w:hAnsi="宋体" w:cs="宋体"/>
          <w:color w:val="auto"/>
          <w:sz w:val="24"/>
        </w:rPr>
        <w:fldChar w:fldCharType="end"/>
      </w:r>
      <w:r>
        <w:rPr>
          <w:rFonts w:hint="eastAsia" w:ascii="宋体" w:hAnsi="宋体" w:cs="宋体"/>
          <w:color w:val="auto"/>
          <w:sz w:val="24"/>
        </w:rPr>
        <w:t>)、中国政府采购网(</w:t>
      </w:r>
      <w:r>
        <w:rPr>
          <w:rFonts w:hint="eastAsia" w:ascii="宋体" w:hAnsi="宋体" w:cs="宋体"/>
          <w:color w:val="auto"/>
          <w:sz w:val="24"/>
        </w:rPr>
        <w:fldChar w:fldCharType="begin"/>
      </w:r>
      <w:r>
        <w:rPr>
          <w:rFonts w:hint="eastAsia" w:ascii="宋体" w:hAnsi="宋体" w:cs="宋体"/>
          <w:color w:val="auto"/>
          <w:sz w:val="24"/>
        </w:rPr>
        <w:instrText xml:space="preserve"> HYPERLINK "http://www.ccgp.gov.cn" </w:instrText>
      </w:r>
      <w:r>
        <w:rPr>
          <w:rFonts w:hint="eastAsia" w:ascii="宋体" w:hAnsi="宋体" w:cs="宋体"/>
          <w:color w:val="auto"/>
          <w:sz w:val="24"/>
        </w:rPr>
        <w:fldChar w:fldCharType="separate"/>
      </w:r>
      <w:r>
        <w:rPr>
          <w:rStyle w:val="22"/>
          <w:rFonts w:hint="eastAsia" w:ascii="宋体" w:hAnsi="宋体" w:cs="宋体"/>
          <w:color w:val="auto"/>
          <w:sz w:val="24"/>
        </w:rPr>
        <w:t>www.ccgp.gov.cn</w:t>
      </w:r>
      <w:r>
        <w:rPr>
          <w:rFonts w:hint="eastAsia" w:ascii="宋体" w:hAnsi="宋体" w:cs="宋体"/>
          <w:color w:val="auto"/>
          <w:sz w:val="24"/>
        </w:rPr>
        <w:fldChar w:fldCharType="end"/>
      </w:r>
      <w:r>
        <w:rPr>
          <w:rFonts w:hint="eastAsia" w:ascii="宋体" w:hAnsi="宋体" w:cs="宋体"/>
          <w:color w:val="auto"/>
          <w:sz w:val="24"/>
        </w:rPr>
        <w:t>)链接入口。</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（2）信用查询截止时点：资格审查结束前。</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查询记录和证据留存方式：在查询网站中直接打印查询记录，截图另存为电子文档作为评审资料保存。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（3）信用信息使用规则：对在“信用中国”网站(www.creditchina.gov.cn) 、中国政府采购网(www.ccgp.gov.cn)被列入失信被执行人、</w:t>
      </w:r>
      <w:r>
        <w:rPr>
          <w:rFonts w:hint="eastAsia" w:ascii="宋体" w:hAnsi="宋体" w:cs="宋体"/>
          <w:color w:val="auto"/>
          <w:sz w:val="24"/>
          <w:lang w:eastAsia="zh-CN"/>
        </w:rPr>
        <w:t>重大税收违法失信主体</w:t>
      </w:r>
      <w:r>
        <w:rPr>
          <w:rFonts w:hint="eastAsia" w:ascii="宋体" w:hAnsi="宋体" w:cs="宋体"/>
          <w:color w:val="auto"/>
          <w:sz w:val="24"/>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2.2资格审查标准为本谈判文件中载明对供应商资格要求的条件。资格审查采用合格制，凡符合谈判文件规定的供应商资格要求的响应文件均通过资格审查。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2.3供应商有下列情形之一的，资格审查不通过，其响应文件按无效响应处理：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（1）不具备谈判文件中规定的资格要求的；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（2）响应文件未提供任一项“供应商须知前附表”资格证明文件规定的“必须提供”的文件资料的；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（3）响应文件提供的资格证明文件出现任一项不符合“供应商须知前附表”资格证明文件规定的“必须提供”的文件资料要求或者无效的。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（4）同一合同项下的不同供应商，单位负责人为同一人或者存在直接控股、管理关系的；为本项目提供过整体设计、规范编制或者项目管理、监理、检测等服务的。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2.4通过资格审查的合格供应商不足3家的，不得进入符合性审查环节，采购人或者采购代理机构应当重新开展采购活动。</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3.符合性审查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3.1由谈判小组对通过资格审查的合格供应商的响应文件的响应报价、商务、技术等实质性要求进行符合性审查，以确定其是否满足谈判文件的实质性要求。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cs="宋体"/>
          <w:color w:val="auto"/>
          <w:spacing w:val="-6"/>
          <w:sz w:val="24"/>
        </w:rPr>
      </w:pPr>
      <w:r>
        <w:rPr>
          <w:rFonts w:hint="eastAsia" w:ascii="宋体" w:hAnsi="宋体" w:cs="宋体"/>
          <w:color w:val="auto"/>
          <w:sz w:val="24"/>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color w:val="auto"/>
          <w:spacing w:val="-6"/>
          <w:sz w:val="24"/>
        </w:rPr>
        <w:t>。供应商为自然人的，必须由本人签字并附身份证明。</w:t>
      </w:r>
    </w:p>
    <w:p>
      <w:pPr>
        <w:spacing w:line="360" w:lineRule="auto"/>
        <w:ind w:firstLine="456" w:firstLineChars="200"/>
        <w:rPr>
          <w:rFonts w:hint="eastAsia" w:ascii="宋体" w:hAnsi="宋体" w:cs="宋体"/>
          <w:color w:val="auto"/>
          <w:sz w:val="24"/>
        </w:rPr>
      </w:pPr>
      <w:r>
        <w:rPr>
          <w:rFonts w:hint="eastAsia" w:ascii="宋体" w:hAnsi="宋体" w:cs="宋体"/>
          <w:color w:val="auto"/>
          <w:spacing w:val="-6"/>
          <w:sz w:val="24"/>
        </w:rPr>
        <w:t>3.4</w:t>
      </w:r>
      <w:r>
        <w:rPr>
          <w:rFonts w:hint="eastAsia" w:ascii="宋体" w:hAnsi="宋体" w:cs="宋体"/>
          <w:color w:val="auto"/>
          <w:sz w:val="24"/>
        </w:rPr>
        <w:t xml:space="preserve">首次响应文件报价出现前后不一致的，按照下列规定修正：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（1）响应文件中报价表内容与响应文件中相应内容不一致的，以报价表为准；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（2）大写金额和小写金额不一致的，以大写金额为准；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（3）单价金额小数点或者百分比有明显错位的，以报价表的总价为准，并修改单价；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（4）总价金额与按单价汇总金额不一致的，以单价金额计算结果为准。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同时出现两种以上不一致的，按照以上（1）-（4）规定的顺序逐条进行修正。修正后的报价经供应商确认后产生约束力，供应商不确认的，其响应文件按无效响应处理。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3.5商务技术、报价评审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在评审时，如发现下列情形之一的，将被视为响应文件无效处理：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（1）商务技术评审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1）响应文件未按谈判文件要求签署、盖章；</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2）委托代理人未能出具有效身份证明或者出具的身份证明与授权委托书中的信息不符；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4）商务条款中标“▲”的条款发生负偏离的或者允许负偏离的条款数超过“供应商须知前附表”规定项数的或者标明实质性的要求发生负偏离；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5）未对竞标有效期作出响应或者响应文件承诺的竞标有效期不满足谈判文件要求；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6）响应文件的实质性内容未使用中文表述、使用计量单位不符合谈判文件要求；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7）响应文件中的文件资料因填写不齐全或者内容虚假或者出现其他情形而导致被谈判小组认定无效；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8）响应文件含有采购人不能接受的附加条件；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9）属于“供应商须知正文”第7.5条情形；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10）技术需求允许负偏离的条款数超过“供应商须知前附表”规定项数；</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11）虚假竞标，或者出现其他情形而导致被谈判小组认定无效；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12）竞标技术方案不明确，谈判文件未允许但响应文件中存在一个或者一个以上备选（替代）竞标方案；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13）响应文件标注的项目名称或者项目编号与竞争性谈判文件标注的项目名称或者项目编号不一致的；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14）未响应谈判文件实质性要求；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15）法律、法规和谈判文件规定的其他无效情形。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（2）报价评审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 响应文件未提供“供应商须知前附表” 报价文件中规定的“响应报价表”；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2）未采用人民币报价或者未按照谈判文件标明的币种报价；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响应报价（包含首次报价、最后报价）超过所竞标分标规定的采购预算金额或者最高限价的（如本项目公布了最高限价）；响应报价（包含首次报价、最后报价）超过谈判文件分项采购预算金额或者最高限价的（如本项目公布了最高限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6）响应文件响应的标的数量及单位与竞争性谈判采购文件要求实质性不一致的。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3.7通过符合性审查的合格供应商不足3家的，不得进入谈判环节，应当重新开展采购活动。</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4.谈判程序</w:t>
      </w:r>
    </w:p>
    <w:p>
      <w:pPr>
        <w:spacing w:line="360" w:lineRule="auto"/>
        <w:ind w:firstLine="480" w:firstLineChars="200"/>
        <w:rPr>
          <w:rFonts w:hint="eastAsia" w:ascii="宋体" w:hAnsi="宋体" w:cs="宋体"/>
          <w:b/>
          <w:color w:val="auto"/>
          <w:kern w:val="0"/>
          <w:sz w:val="24"/>
        </w:rPr>
      </w:pPr>
      <w:r>
        <w:rPr>
          <w:rFonts w:hint="eastAsia" w:ascii="宋体" w:hAnsi="宋体" w:cs="宋体"/>
          <w:color w:val="auto"/>
          <w:kern w:val="0"/>
          <w:sz w:val="24"/>
        </w:rPr>
        <w:t>4.1谈判小组按照“供应商须知前附表”</w:t>
      </w:r>
      <w:r>
        <w:rPr>
          <w:rFonts w:hint="eastAsia" w:ascii="宋体" w:hAnsi="宋体" w:cs="宋体"/>
          <w:color w:val="auto"/>
          <w:sz w:val="24"/>
        </w:rPr>
        <w:t xml:space="preserve"> </w:t>
      </w:r>
      <w:r>
        <w:rPr>
          <w:rFonts w:hint="eastAsia" w:ascii="宋体" w:hAnsi="宋体" w:cs="宋体"/>
          <w:color w:val="auto"/>
          <w:kern w:val="0"/>
          <w:sz w:val="24"/>
        </w:rPr>
        <w:t>确定的</w:t>
      </w:r>
      <w:r>
        <w:rPr>
          <w:rFonts w:hint="eastAsia" w:ascii="宋体" w:hAnsi="宋体" w:cs="宋体"/>
          <w:color w:val="auto"/>
          <w:sz w:val="24"/>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color w:val="auto"/>
          <w:sz w:val="24"/>
        </w:rPr>
        <w:t>其响应文件按无效响应处理。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4.3对谈判文件作出的实质性变动是谈判文件的有效组成部分，由谈判小组及时以电子澄清函形式同时通知所有参加谈判的供应商。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4.5谈判中，</w:t>
      </w:r>
      <w:r>
        <w:rPr>
          <w:rFonts w:hint="eastAsia" w:ascii="宋体" w:hAnsi="宋体" w:cs="宋体"/>
          <w:color w:val="auto"/>
          <w:spacing w:val="-6"/>
          <w:sz w:val="24"/>
        </w:rPr>
        <w:t>谈判的任何一方不得透露与谈判有关的其他供应商的技术资料、价格和其他信息。</w:t>
      </w:r>
    </w:p>
    <w:p>
      <w:pPr>
        <w:widowControl/>
        <w:tabs>
          <w:tab w:val="left" w:pos="540"/>
        </w:tabs>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4.6谈判小组应对谈判过程和重要谈判内容进行记录，作为评标报告一部分，谈判小组在记录上签字确认。</w:t>
      </w:r>
      <w:r>
        <w:rPr>
          <w:rFonts w:hint="eastAsia" w:ascii="宋体" w:hAnsi="宋体" w:cs="宋体"/>
          <w:b/>
          <w:color w:val="auto"/>
          <w:sz w:val="24"/>
        </w:rPr>
        <w:t>主要内容包括：</w:t>
      </w:r>
    </w:p>
    <w:p>
      <w:pPr>
        <w:pStyle w:val="24"/>
        <w:spacing w:before="0"/>
        <w:ind w:firstLine="456"/>
        <w:rPr>
          <w:rFonts w:hint="eastAsia" w:ascii="宋体" w:hAnsi="宋体" w:cs="宋体"/>
          <w:color w:val="auto"/>
          <w:spacing w:val="-6"/>
          <w:kern w:val="2"/>
          <w:szCs w:val="24"/>
        </w:rPr>
      </w:pPr>
      <w:r>
        <w:rPr>
          <w:rFonts w:hint="eastAsia" w:ascii="宋体" w:hAnsi="宋体" w:cs="宋体"/>
          <w:color w:val="auto"/>
          <w:spacing w:val="-6"/>
          <w:kern w:val="2"/>
          <w:szCs w:val="24"/>
        </w:rPr>
        <w:t>（1）按照相关规定进行公示的，公示情况说明；</w:t>
      </w:r>
    </w:p>
    <w:p>
      <w:pPr>
        <w:pStyle w:val="24"/>
        <w:spacing w:before="0"/>
        <w:ind w:firstLine="456"/>
        <w:rPr>
          <w:rFonts w:hint="eastAsia" w:ascii="宋体" w:hAnsi="宋体" w:cs="宋体"/>
          <w:color w:val="auto"/>
          <w:spacing w:val="-6"/>
          <w:kern w:val="2"/>
          <w:szCs w:val="24"/>
        </w:rPr>
      </w:pPr>
      <w:r>
        <w:rPr>
          <w:rFonts w:hint="eastAsia" w:ascii="宋体" w:hAnsi="宋体" w:cs="宋体"/>
          <w:color w:val="auto"/>
          <w:spacing w:val="-6"/>
          <w:kern w:val="2"/>
          <w:szCs w:val="24"/>
        </w:rPr>
        <w:t>（2）谈判日期和地点，谈判人员名单；</w:t>
      </w:r>
    </w:p>
    <w:p>
      <w:pPr>
        <w:pStyle w:val="24"/>
        <w:spacing w:before="0"/>
        <w:ind w:firstLine="456"/>
        <w:rPr>
          <w:rFonts w:hint="eastAsia" w:ascii="宋体" w:hAnsi="宋体" w:cs="宋体"/>
          <w:color w:val="auto"/>
          <w:spacing w:val="-6"/>
          <w:kern w:val="2"/>
          <w:szCs w:val="24"/>
        </w:rPr>
      </w:pPr>
      <w:r>
        <w:rPr>
          <w:rFonts w:hint="eastAsia" w:ascii="宋体" w:hAnsi="宋体" w:cs="宋体"/>
          <w:color w:val="auto"/>
          <w:spacing w:val="-6"/>
          <w:kern w:val="2"/>
          <w:szCs w:val="24"/>
        </w:rPr>
        <w:t>（3）合同主要条款及价格商定情况。</w:t>
      </w:r>
    </w:p>
    <w:p>
      <w:pPr>
        <w:widowControl/>
        <w:tabs>
          <w:tab w:val="left" w:pos="540"/>
        </w:tabs>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4.7谈判过程中重新提交的响应文件，供应商可以在开启前补充、修改。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4.8对谈判过程提交的响应文件进行有效性、完整性和响应程度审查，通过审查的合格供应商不足3家的，采购人或者采购代理机构应当重新开展采购活动。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hint="eastAsia" w:ascii="宋体" w:hAnsi="宋体" w:eastAsia="宋体" w:cs="宋体"/>
          <w:color w:val="auto"/>
          <w:sz w:val="24"/>
          <w:lang w:eastAsia="zh-CN"/>
        </w:rPr>
      </w:pPr>
      <w:r>
        <w:rPr>
          <w:rFonts w:hint="eastAsia" w:ascii="宋体" w:hAnsi="宋体" w:cs="宋体"/>
          <w:b/>
          <w:bCs/>
          <w:color w:val="auto"/>
          <w:sz w:val="24"/>
        </w:rPr>
        <w:t>5. 最后报价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5.1谈判文件能够详细列明采购标的的技术、服务要求的，谈判结束后，由谈判小组要求所有继续参加谈判的供应商在规定时间内密封提交最后报价，提交最后报价的供应商不得少于3家，否则必须重新采购。</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5.2谈判文件不能详细列明采购标的的技术、服务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color w:val="auto"/>
          <w:sz w:val="24"/>
        </w:rPr>
        <w:fldChar w:fldCharType="begin"/>
      </w:r>
      <w:r>
        <w:rPr>
          <w:rFonts w:hint="eastAsia" w:ascii="宋体" w:hAnsi="宋体" w:cs="宋体"/>
          <w:color w:val="auto"/>
          <w:sz w:val="24"/>
        </w:rPr>
        <w:instrText xml:space="preserve"> HYPERLINK </w:instrText>
      </w:r>
      <w:r>
        <w:rPr>
          <w:rFonts w:hint="eastAsia" w:ascii="宋体" w:hAnsi="宋体" w:cs="宋体"/>
          <w:color w:val="auto"/>
          <w:sz w:val="24"/>
        </w:rPr>
        <w:fldChar w:fldCharType="separate"/>
      </w:r>
      <w:r>
        <w:rPr>
          <w:rFonts w:hint="eastAsia" w:ascii="宋体" w:hAnsi="宋体" w:cs="宋体"/>
          <w:color w:val="auto"/>
          <w:sz w:val="24"/>
        </w:rPr>
        <w:fldChar w:fldCharType="end"/>
      </w:r>
      <w:r>
        <w:rPr>
          <w:rFonts w:hint="eastAsia" w:ascii="宋体" w:hAnsi="宋体" w:cs="宋体"/>
          <w:color w:val="auto"/>
          <w:sz w:val="24"/>
          <w:lang w:eastAsia="zh-CN"/>
        </w:rPr>
        <w:t>广西政府采购云平台</w:t>
      </w:r>
      <w:r>
        <w:rPr>
          <w:rFonts w:hint="eastAsia" w:ascii="宋体" w:hAnsi="宋体" w:cs="宋体"/>
          <w:color w:val="auto"/>
          <w:sz w:val="24"/>
        </w:rPr>
        <w:t>远程不见面开标大厅响应最后报价。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5.3 最后报价是供应商响应文件的有效组成部分。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5.4已经提交响应文件的供应商，在提交最后报价之前，可以根据谈判情况退出谈判，退出谈判的供应商的响应文件按无效响应处理。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5.5供应商未在规定时间内提交最后报价的</w:t>
      </w:r>
      <w:r>
        <w:rPr>
          <w:rFonts w:hint="eastAsia" w:ascii="宋体" w:hAnsi="宋体" w:cs="宋体"/>
          <w:b/>
          <w:color w:val="auto"/>
          <w:sz w:val="24"/>
        </w:rPr>
        <w:t>，视同放弃报价权利退出谈判。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5.6最终响应文件的报价出现前后不一致的，按照本章第3.4条的规定修正。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5.7修正后的最终报价出现下列情形的，按无效响应处理：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（1）供应商不确认的（全流程电子化评标采取在线确认）；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经供应商确认修正后的响应报价（包含首次报价、最后报价）超过所竞标分标规定的采购预算金额或者最高限价的（如本项目公布了最高限价）（全流程电子化评标多轮报价设置了上线控制价，即预算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（3）经供应商确认修正后的响应报价（包含首次报价、最后报价）超过分项采购预算金额或者最高限价的（如本项目公布了最高限价）。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5.8经供应商确认修正后的最后报价作为评审及签订合同的依据。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5.9供应商出现最后报价按无效响应处理或者响应文件按无效处理时，谈判小组应当告知有关供应商。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5.10最后报价结束后，谈判小组不得再与供应商进行任何形式的商谈。</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6.最后报价政府采购政策性扣除</w:t>
      </w:r>
      <w:r>
        <w:rPr>
          <w:rFonts w:hint="eastAsia" w:ascii="宋体" w:hAnsi="宋体" w:cs="宋体"/>
          <w:b/>
          <w:bCs/>
          <w:color w:val="auto"/>
          <w:sz w:val="24"/>
          <w:lang w:eastAsia="zh-CN"/>
        </w:rPr>
        <w:t>（</w:t>
      </w:r>
      <w:r>
        <w:rPr>
          <w:rFonts w:hint="eastAsia" w:ascii="宋体" w:hAnsi="宋体" w:cs="宋体"/>
          <w:b/>
          <w:bCs/>
          <w:color w:val="auto"/>
          <w:sz w:val="24"/>
          <w:lang w:val="en-US" w:eastAsia="zh-CN"/>
        </w:rPr>
        <w:t>注：如为专门面向中小企业采购项目，</w:t>
      </w:r>
      <w:r>
        <w:rPr>
          <w:rFonts w:hint="eastAsia" w:ascii="宋体" w:hAnsi="宋体" w:cs="宋体"/>
          <w:b/>
          <w:bCs/>
          <w:color w:val="auto"/>
          <w:sz w:val="24"/>
        </w:rPr>
        <w:t>小微企业、监狱企业、残疾人福利性单位均不再执行价格评审优惠的扶持政策。</w:t>
      </w:r>
      <w:r>
        <w:rPr>
          <w:rFonts w:hint="eastAsia" w:ascii="宋体" w:hAnsi="宋体" w:cs="宋体"/>
          <w:b/>
          <w:bCs/>
          <w:color w:val="auto"/>
          <w:sz w:val="24"/>
          <w:lang w:eastAsia="zh-CN"/>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6.1评审价为供应商的最后报价进行政策性扣除后的价格，评审价只是作为评审时使用。最终成交供应商的成交金额等于最后报价（如有修正，以确认修正后的最后报价为准）。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6.2政策性扣除计算方法。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根据《政府采购促进中小企业发展管理办法》（财库〔2020〕46号）的规定，供应商在其响应文件中提供《中小企业声明函》，</w:t>
      </w:r>
      <w:r>
        <w:rPr>
          <w:rFonts w:hint="eastAsia" w:ascii="宋体" w:hAnsi="宋体" w:cs="宋体"/>
          <w:bCs/>
          <w:color w:val="auto"/>
          <w:sz w:val="24"/>
        </w:rPr>
        <w:t>且其竞标全部服务均由小微企业提供的</w:t>
      </w:r>
      <w:r>
        <w:rPr>
          <w:rFonts w:hint="eastAsia" w:ascii="宋体" w:hAnsi="宋体" w:cs="宋体"/>
          <w:color w:val="auto"/>
          <w:sz w:val="24"/>
        </w:rPr>
        <w:t>，</w:t>
      </w:r>
      <w:r>
        <w:rPr>
          <w:rFonts w:hint="eastAsia" w:ascii="宋体" w:hAnsi="宋体" w:cs="宋体"/>
          <w:bCs/>
          <w:color w:val="auto"/>
          <w:sz w:val="24"/>
        </w:rPr>
        <w:t>对供应商的竞标报价给予</w:t>
      </w:r>
      <w:r>
        <w:rPr>
          <w:rFonts w:hint="eastAsia" w:ascii="宋体" w:hAnsi="宋体" w:cs="宋体"/>
          <w:bCs/>
          <w:color w:val="auto"/>
          <w:sz w:val="24"/>
          <w:lang w:val="en-US" w:eastAsia="zh-CN"/>
        </w:rPr>
        <w:t>1</w:t>
      </w:r>
      <w:r>
        <w:rPr>
          <w:rFonts w:hint="eastAsia" w:ascii="宋体" w:hAnsi="宋体" w:cs="宋体"/>
          <w:bCs/>
          <w:color w:val="auto"/>
          <w:sz w:val="24"/>
        </w:rPr>
        <w:t>0%的扣除，扣除后的价格为评审价，即评审价=竞标报价×（1-</w:t>
      </w:r>
      <w:r>
        <w:rPr>
          <w:rFonts w:hint="eastAsia" w:ascii="宋体" w:hAnsi="宋体" w:cs="宋体"/>
          <w:bCs/>
          <w:color w:val="auto"/>
          <w:sz w:val="24"/>
          <w:lang w:val="en-US" w:eastAsia="zh-CN"/>
        </w:rPr>
        <w:t>10</w:t>
      </w:r>
      <w:r>
        <w:rPr>
          <w:rFonts w:hint="eastAsia" w:ascii="宋体" w:hAnsi="宋体" w:cs="宋体"/>
          <w:bCs/>
          <w:color w:val="auto"/>
          <w:sz w:val="24"/>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 w:val="24"/>
          <w:lang w:val="en-US" w:eastAsia="zh-CN"/>
        </w:rPr>
        <w:t>4</w:t>
      </w:r>
      <w:r>
        <w:rPr>
          <w:rFonts w:hint="eastAsia" w:ascii="宋体" w:hAnsi="宋体" w:cs="宋体"/>
          <w:bCs/>
          <w:color w:val="auto"/>
          <w:sz w:val="24"/>
        </w:rPr>
        <w:t>%的扣除，用扣除后的价格参加评审，扣除后的价格为评审价，即评审价=竞标报价×</w:t>
      </w:r>
      <w:r>
        <w:rPr>
          <w:rFonts w:hint="eastAsia" w:ascii="宋体" w:hAnsi="宋体" w:cs="宋体"/>
          <w:bCs/>
          <w:color w:val="auto"/>
          <w:sz w:val="24"/>
          <w:lang w:val="en-US" w:eastAsia="zh-CN"/>
        </w:rPr>
        <w:t>4</w:t>
      </w:r>
      <w:r>
        <w:rPr>
          <w:rFonts w:hint="eastAsia" w:ascii="宋体" w:hAnsi="宋体" w:cs="宋体"/>
          <w:bCs/>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6.5除上述情况外，评审价＝最后报价。</w:t>
      </w:r>
    </w:p>
    <w:p>
      <w:pPr>
        <w:spacing w:line="360" w:lineRule="auto"/>
        <w:ind w:firstLine="436" w:firstLineChars="181"/>
        <w:rPr>
          <w:rFonts w:hint="eastAsia" w:ascii="宋体" w:hAnsi="宋体" w:cs="宋体"/>
          <w:b/>
          <w:bCs/>
          <w:color w:val="auto"/>
          <w:sz w:val="24"/>
        </w:rPr>
      </w:pPr>
      <w:r>
        <w:rPr>
          <w:rFonts w:hint="eastAsia" w:ascii="宋体" w:hAnsi="宋体" w:cs="宋体"/>
          <w:b/>
          <w:bCs/>
          <w:color w:val="auto"/>
          <w:sz w:val="24"/>
        </w:rPr>
        <w:t>7.评审复核</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7.1评审报告签署前，评审委员会要对评审结果进行复核，复核意见要体现在评审报告中。</w:t>
      </w:r>
    </w:p>
    <w:p>
      <w:pPr>
        <w:widowControl/>
        <w:spacing w:line="360" w:lineRule="auto"/>
        <w:ind w:firstLine="480" w:firstLineChars="200"/>
        <w:jc w:val="left"/>
        <w:rPr>
          <w:rFonts w:hint="eastAsia" w:ascii="宋体" w:hAnsi="宋体" w:cs="宋体"/>
          <w:color w:val="auto"/>
        </w:rPr>
      </w:pPr>
      <w:r>
        <w:rPr>
          <w:rFonts w:hint="eastAsia" w:ascii="宋体" w:hAnsi="宋体" w:cs="宋体"/>
          <w:color w:val="auto"/>
          <w:kern w:val="0"/>
          <w:sz w:val="24"/>
        </w:rPr>
        <w:t>7.2除资格性审查认定错误和价格计算错误外，采购人或者采购代理机构以任何理由组织重新评审</w:t>
      </w:r>
      <w:r>
        <w:rPr>
          <w:rFonts w:hint="eastAsia" w:ascii="宋体" w:hAnsi="宋体" w:cs="宋体"/>
          <w:color w:val="auto"/>
          <w:kern w:val="0"/>
          <w:szCs w:val="21"/>
        </w:rPr>
        <w:t>。</w:t>
      </w:r>
    </w:p>
    <w:p>
      <w:pPr>
        <w:pStyle w:val="4"/>
        <w:spacing w:before="0" w:after="0" w:line="360" w:lineRule="auto"/>
        <w:ind w:firstLine="640" w:firstLineChars="200"/>
        <w:jc w:val="center"/>
        <w:rPr>
          <w:rFonts w:hint="eastAsia" w:ascii="宋体" w:hAnsi="宋体" w:cs="宋体"/>
          <w:b w:val="0"/>
          <w:color w:val="auto"/>
        </w:rPr>
      </w:pPr>
      <w:bookmarkStart w:id="33" w:name="_Toc22547"/>
      <w:bookmarkStart w:id="34" w:name="_Toc80205934"/>
      <w:r>
        <w:rPr>
          <w:rFonts w:hint="eastAsia" w:ascii="宋体" w:hAnsi="宋体" w:cs="宋体"/>
          <w:b w:val="0"/>
          <w:color w:val="auto"/>
        </w:rPr>
        <w:t>第二节 评审原则</w:t>
      </w:r>
      <w:bookmarkEnd w:id="33"/>
      <w:bookmarkEnd w:id="34"/>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1.评审原则</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1.2根据《政府采购非招标采购方式管理办法》（财政部令第74号）第二十一条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2.终止竞争性谈判采购活动</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出现下列情形之一的，采购人或者采购代理机构应当终止竞争性谈判采购活动，发布项目终止公告并说明原因，重新开展采购活动：</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（1）因情况变化，不再符合规定的竞争性谈判采购方式适用情形的； </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（2）出现影响采购公正的违法、违规行为的；</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（3）在采购过程中符合竞争要求的供应商或者报价未超过采购预算的供应商不足3家的，但《政府采购非招标采购方式管理办法》第二十七条第二款规定的情形除外。</w:t>
      </w:r>
    </w:p>
    <w:p>
      <w:pPr>
        <w:pStyle w:val="4"/>
        <w:spacing w:before="0" w:after="0" w:line="360" w:lineRule="auto"/>
        <w:ind w:firstLine="640" w:firstLineChars="200"/>
        <w:jc w:val="center"/>
        <w:rPr>
          <w:rFonts w:hint="eastAsia" w:ascii="宋体" w:hAnsi="宋体" w:cs="宋体"/>
          <w:b w:val="0"/>
          <w:color w:val="auto"/>
        </w:rPr>
      </w:pPr>
      <w:bookmarkStart w:id="35" w:name="_Toc9878"/>
      <w:bookmarkStart w:id="36" w:name="_Toc80205935"/>
      <w:r>
        <w:rPr>
          <w:rFonts w:hint="eastAsia" w:ascii="宋体" w:hAnsi="宋体" w:cs="宋体"/>
          <w:b w:val="0"/>
          <w:color w:val="auto"/>
        </w:rPr>
        <w:t>第三节 评标报告</w:t>
      </w:r>
      <w:bookmarkEnd w:id="35"/>
      <w:bookmarkEnd w:id="36"/>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1.成交标准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2.评标争议事项处理</w:t>
      </w:r>
    </w:p>
    <w:p>
      <w:pPr>
        <w:pStyle w:val="24"/>
        <w:spacing w:before="0"/>
        <w:ind w:firstLine="480"/>
        <w:rPr>
          <w:rFonts w:hint="eastAsia" w:ascii="宋体" w:hAnsi="宋体" w:cs="宋体"/>
          <w:color w:val="auto"/>
          <w:kern w:val="2"/>
          <w:szCs w:val="24"/>
        </w:rPr>
      </w:pPr>
      <w:r>
        <w:rPr>
          <w:rFonts w:hint="eastAsia" w:ascii="宋体" w:hAnsi="宋体" w:cs="宋体"/>
          <w:color w:val="auto"/>
          <w:kern w:val="2"/>
          <w:szCs w:val="24"/>
        </w:rPr>
        <w:t>谈判小组成员对需要共同认定的事项存在争议的，应当按照少数服从多数的原则作出结论。持不同意见的谈判小组成员应当在评标报告上签署不同意见及理由，否则视为同意评标报告。</w:t>
      </w:r>
    </w:p>
    <w:p>
      <w:pPr>
        <w:pStyle w:val="4"/>
        <w:spacing w:before="0" w:after="0" w:line="360" w:lineRule="auto"/>
        <w:ind w:firstLine="640" w:firstLineChars="200"/>
        <w:jc w:val="center"/>
        <w:rPr>
          <w:rFonts w:hint="eastAsia" w:ascii="宋体" w:hAnsi="宋体" w:cs="宋体"/>
          <w:b w:val="0"/>
          <w:color w:val="auto"/>
        </w:rPr>
      </w:pPr>
      <w:bookmarkStart w:id="37" w:name="_Toc8803"/>
      <w:bookmarkStart w:id="38" w:name="_Toc80205936"/>
      <w:r>
        <w:rPr>
          <w:rFonts w:hint="eastAsia" w:ascii="宋体" w:hAnsi="宋体" w:cs="宋体"/>
          <w:b w:val="0"/>
          <w:color w:val="auto"/>
        </w:rPr>
        <w:t>第四节 评审过程的保密与录像</w:t>
      </w:r>
      <w:bookmarkEnd w:id="37"/>
      <w:bookmarkEnd w:id="38"/>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1.保密。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2.录音录像。</w:t>
      </w:r>
    </w:p>
    <w:p>
      <w:pPr>
        <w:spacing w:line="360" w:lineRule="auto"/>
        <w:ind w:firstLine="480" w:firstLineChars="200"/>
        <w:rPr>
          <w:rFonts w:hint="eastAsia" w:ascii="宋体" w:hAnsi="宋体" w:cs="宋体"/>
          <w:color w:val="auto"/>
        </w:rPr>
      </w:pPr>
      <w:r>
        <w:rPr>
          <w:rFonts w:hint="eastAsia" w:ascii="宋体" w:hAnsi="宋体" w:cs="宋体"/>
          <w:color w:val="auto"/>
          <w:sz w:val="24"/>
        </w:rPr>
        <w:t>采购代理机构对评审工作现场及操作屏幕进行全过程录音录像，录音录像资料作为采购项目文件随其他文件一并存档。</w:t>
      </w:r>
      <w:r>
        <w:rPr>
          <w:rFonts w:hint="eastAsia" w:ascii="宋体" w:hAnsi="宋体" w:cs="宋体"/>
          <w:color w:val="auto"/>
          <w:sz w:val="24"/>
        </w:rPr>
        <w:br w:type="page"/>
      </w:r>
    </w:p>
    <w:bookmarkEnd w:id="14"/>
    <w:p>
      <w:pPr>
        <w:spacing w:line="360" w:lineRule="auto"/>
        <w:ind w:firstLine="420" w:firstLineChars="200"/>
        <w:rPr>
          <w:rFonts w:hint="eastAsia" w:ascii="宋体" w:hAnsi="宋体" w:cs="宋体"/>
          <w:color w:val="auto"/>
        </w:rPr>
      </w:pPr>
    </w:p>
    <w:p>
      <w:pPr>
        <w:jc w:val="center"/>
        <w:rPr>
          <w:rFonts w:hint="eastAsia" w:ascii="宋体" w:hAnsi="宋体" w:cs="宋体"/>
          <w:color w:val="auto"/>
        </w:rPr>
      </w:pPr>
    </w:p>
    <w:p>
      <w:pPr>
        <w:jc w:val="center"/>
        <w:rPr>
          <w:rFonts w:hint="eastAsia" w:ascii="宋体" w:hAnsi="宋体" w:cs="宋体"/>
          <w:color w:val="auto"/>
        </w:rPr>
      </w:pPr>
    </w:p>
    <w:p>
      <w:pPr>
        <w:jc w:val="center"/>
        <w:rPr>
          <w:rFonts w:hint="eastAsia" w:ascii="宋体" w:hAnsi="宋体" w:cs="宋体"/>
          <w:color w:val="auto"/>
        </w:rPr>
      </w:pPr>
    </w:p>
    <w:p>
      <w:pPr>
        <w:jc w:val="center"/>
        <w:rPr>
          <w:rFonts w:hint="eastAsia" w:ascii="宋体" w:hAnsi="宋体" w:cs="宋体"/>
          <w:color w:val="auto"/>
        </w:rPr>
      </w:pPr>
    </w:p>
    <w:p>
      <w:pPr>
        <w:jc w:val="center"/>
        <w:rPr>
          <w:rFonts w:hint="eastAsia" w:ascii="宋体" w:hAnsi="宋体" w:cs="宋体"/>
          <w:color w:val="auto"/>
        </w:rPr>
      </w:pPr>
    </w:p>
    <w:p>
      <w:pPr>
        <w:pStyle w:val="3"/>
        <w:jc w:val="center"/>
        <w:rPr>
          <w:rFonts w:hint="eastAsia" w:ascii="宋体" w:hAnsi="宋体" w:cs="宋体"/>
          <w:b w:val="0"/>
          <w:bCs w:val="0"/>
          <w:color w:val="auto"/>
        </w:rPr>
      </w:pPr>
      <w:bookmarkStart w:id="39" w:name="_Toc3852"/>
      <w:bookmarkStart w:id="40" w:name="_Toc5353"/>
      <w:r>
        <w:rPr>
          <w:rFonts w:hint="eastAsia" w:ascii="宋体" w:hAnsi="宋体" w:cs="宋体"/>
          <w:color w:val="auto"/>
        </w:rPr>
        <w:t>第五章 响应文件格式</w:t>
      </w:r>
      <w:bookmarkEnd w:id="39"/>
      <w:r>
        <w:rPr>
          <w:rFonts w:hint="eastAsia" w:ascii="宋体" w:hAnsi="宋体" w:cs="宋体"/>
          <w:bCs w:val="0"/>
          <w:color w:val="auto"/>
          <w:sz w:val="24"/>
        </w:rPr>
        <w:br w:type="page"/>
      </w:r>
      <w:bookmarkEnd w:id="40"/>
    </w:p>
    <w:p>
      <w:pPr>
        <w:snapToGrid w:val="0"/>
        <w:spacing w:before="120" w:beforeLines="50" w:after="50" w:line="360" w:lineRule="auto"/>
        <w:jc w:val="center"/>
        <w:outlineLvl w:val="1"/>
        <w:rPr>
          <w:rFonts w:hint="eastAsia" w:ascii="宋体" w:hAnsi="宋体" w:cs="宋体"/>
          <w:bCs/>
          <w:color w:val="auto"/>
          <w:sz w:val="32"/>
          <w:szCs w:val="32"/>
        </w:rPr>
      </w:pPr>
      <w:bookmarkStart w:id="41" w:name="_Toc30656"/>
      <w:bookmarkStart w:id="42" w:name="_Toc27972"/>
      <w:r>
        <w:rPr>
          <w:rFonts w:hint="eastAsia" w:ascii="宋体" w:hAnsi="宋体" w:cs="宋体"/>
          <w:bCs/>
          <w:color w:val="auto"/>
          <w:sz w:val="32"/>
          <w:szCs w:val="32"/>
        </w:rPr>
        <w:t>第</w:t>
      </w:r>
      <w:r>
        <w:rPr>
          <w:rFonts w:hint="eastAsia" w:ascii="宋体" w:hAnsi="宋体" w:cs="宋体"/>
          <w:bCs/>
          <w:color w:val="auto"/>
          <w:sz w:val="32"/>
          <w:szCs w:val="32"/>
          <w:lang w:val="en-US" w:eastAsia="zh-CN"/>
        </w:rPr>
        <w:t>一</w:t>
      </w:r>
      <w:r>
        <w:rPr>
          <w:rFonts w:hint="eastAsia" w:ascii="宋体" w:hAnsi="宋体" w:cs="宋体"/>
          <w:bCs/>
          <w:color w:val="auto"/>
          <w:sz w:val="32"/>
          <w:szCs w:val="32"/>
        </w:rPr>
        <w:t>节 资格证明文件格式</w:t>
      </w:r>
      <w:bookmarkEnd w:id="41"/>
      <w:bookmarkEnd w:id="42"/>
    </w:p>
    <w:p>
      <w:pPr>
        <w:snapToGrid w:val="0"/>
        <w:spacing w:before="120" w:beforeLines="50" w:after="50"/>
        <w:rPr>
          <w:rFonts w:hint="eastAsia"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全流程电子文件</w:t>
      </w:r>
    </w:p>
    <w:p>
      <w:pPr>
        <w:snapToGrid w:val="0"/>
        <w:spacing w:before="120" w:beforeLines="50" w:after="50"/>
        <w:rPr>
          <w:rFonts w:hint="eastAsia" w:ascii="宋体" w:hAnsi="宋体" w:cs="宋体"/>
          <w:color w:val="auto"/>
          <w:sz w:val="24"/>
          <w:szCs w:val="20"/>
        </w:rPr>
      </w:pPr>
    </w:p>
    <w:p>
      <w:pPr>
        <w:snapToGrid w:val="0"/>
        <w:spacing w:before="120" w:beforeLines="50" w:after="50"/>
        <w:rPr>
          <w:rFonts w:hint="eastAsia" w:ascii="宋体" w:hAnsi="宋体" w:cs="宋体"/>
          <w:color w:val="auto"/>
          <w:sz w:val="24"/>
          <w:szCs w:val="20"/>
        </w:rPr>
      </w:pPr>
    </w:p>
    <w:p>
      <w:pPr>
        <w:snapToGrid w:val="0"/>
        <w:spacing w:before="120" w:beforeLines="50" w:after="50"/>
        <w:jc w:val="center"/>
        <w:rPr>
          <w:rFonts w:hint="eastAsia" w:ascii="宋体" w:hAnsi="宋体" w:cs="宋体"/>
          <w:bCs/>
          <w:color w:val="auto"/>
          <w:sz w:val="44"/>
          <w:szCs w:val="44"/>
        </w:rPr>
      </w:pPr>
      <w:r>
        <w:rPr>
          <w:rFonts w:hint="eastAsia" w:ascii="宋体" w:hAnsi="宋体" w:cs="宋体"/>
          <w:bCs/>
          <w:color w:val="auto"/>
          <w:sz w:val="44"/>
          <w:szCs w:val="44"/>
        </w:rPr>
        <w:t>资  格  证  明  文  件（封面）</w:t>
      </w:r>
    </w:p>
    <w:p>
      <w:pPr>
        <w:snapToGrid w:val="0"/>
        <w:spacing w:before="120" w:beforeLines="50" w:after="50"/>
        <w:rPr>
          <w:rFonts w:hint="eastAsia" w:ascii="宋体" w:hAnsi="宋体" w:cs="宋体"/>
          <w:bCs/>
          <w:color w:val="auto"/>
          <w:sz w:val="24"/>
          <w:szCs w:val="20"/>
        </w:rPr>
      </w:pPr>
    </w:p>
    <w:p>
      <w:pPr>
        <w:snapToGrid w:val="0"/>
        <w:spacing w:before="120" w:beforeLines="50" w:after="50"/>
        <w:rPr>
          <w:rFonts w:hint="eastAsia" w:ascii="宋体" w:hAnsi="宋体" w:cs="宋体"/>
          <w:bCs/>
          <w:color w:val="auto"/>
          <w:sz w:val="24"/>
          <w:szCs w:val="20"/>
        </w:rPr>
      </w:pPr>
    </w:p>
    <w:p>
      <w:pPr>
        <w:snapToGrid w:val="0"/>
        <w:spacing w:before="120" w:beforeLines="50" w:after="50"/>
        <w:rPr>
          <w:rFonts w:hint="eastAsia" w:ascii="宋体" w:hAnsi="宋体" w:cs="宋体"/>
          <w:bCs/>
          <w:color w:val="auto"/>
          <w:sz w:val="24"/>
          <w:szCs w:val="20"/>
        </w:rPr>
      </w:pPr>
    </w:p>
    <w:p>
      <w:pPr>
        <w:snapToGrid w:val="0"/>
        <w:spacing w:before="120" w:beforeLines="50" w:after="50"/>
        <w:rPr>
          <w:rFonts w:hint="eastAsia" w:ascii="宋体" w:hAnsi="宋体" w:cs="宋体"/>
          <w:bCs/>
          <w:color w:val="auto"/>
          <w:sz w:val="24"/>
          <w:szCs w:val="20"/>
        </w:rPr>
      </w:pPr>
    </w:p>
    <w:p>
      <w:pPr>
        <w:snapToGrid w:val="0"/>
        <w:spacing w:before="120" w:beforeLines="50" w:after="50"/>
        <w:rPr>
          <w:rFonts w:hint="eastAsia" w:ascii="宋体" w:hAnsi="宋体" w:cs="宋体"/>
          <w:bCs/>
          <w:color w:val="auto"/>
          <w:sz w:val="24"/>
          <w:szCs w:val="20"/>
        </w:rPr>
      </w:pPr>
    </w:p>
    <w:p>
      <w:pPr>
        <w:snapToGrid w:val="0"/>
        <w:spacing w:before="120" w:beforeLines="50" w:after="50"/>
        <w:ind w:firstLine="560" w:firstLineChars="200"/>
        <w:rPr>
          <w:rFonts w:hint="eastAsia" w:ascii="宋体" w:hAnsi="宋体" w:eastAsia="宋体" w:cs="宋体"/>
          <w:bCs/>
          <w:color w:val="auto"/>
          <w:sz w:val="28"/>
          <w:szCs w:val="28"/>
          <w:lang w:eastAsia="zh-CN"/>
        </w:rPr>
      </w:pPr>
      <w:r>
        <w:rPr>
          <w:rFonts w:hint="eastAsia" w:ascii="宋体" w:hAnsi="宋体" w:cs="宋体"/>
          <w:bCs/>
          <w:color w:val="auto"/>
          <w:sz w:val="28"/>
          <w:szCs w:val="28"/>
        </w:rPr>
        <w:t>项目名称：</w:t>
      </w:r>
      <w:r>
        <w:rPr>
          <w:rFonts w:hint="eastAsia" w:ascii="宋体" w:hAnsi="宋体" w:cs="宋体"/>
          <w:bCs/>
          <w:color w:val="auto"/>
          <w:sz w:val="28"/>
          <w:szCs w:val="28"/>
          <w:lang w:eastAsia="zh-CN"/>
        </w:rPr>
        <w:t>系统安全等级测评和系统风险评估及系统加固服务</w:t>
      </w:r>
    </w:p>
    <w:p>
      <w:pPr>
        <w:snapToGrid w:val="0"/>
        <w:spacing w:before="120" w:beforeLines="50" w:after="50"/>
        <w:ind w:firstLine="630" w:firstLineChars="225"/>
        <w:rPr>
          <w:rFonts w:hint="eastAsia" w:ascii="宋体" w:hAnsi="宋体" w:cs="宋体"/>
          <w:bCs/>
          <w:color w:val="auto"/>
          <w:sz w:val="28"/>
          <w:szCs w:val="28"/>
        </w:rPr>
      </w:pPr>
    </w:p>
    <w:p>
      <w:pPr>
        <w:snapToGrid w:val="0"/>
        <w:spacing w:before="120" w:beforeLines="50" w:after="50"/>
        <w:ind w:firstLine="630" w:firstLineChars="225"/>
        <w:rPr>
          <w:rFonts w:hint="eastAsia" w:ascii="宋体" w:hAnsi="宋体" w:cs="宋体"/>
          <w:bCs/>
          <w:color w:val="auto"/>
          <w:sz w:val="28"/>
          <w:szCs w:val="28"/>
        </w:rPr>
      </w:pPr>
      <w:r>
        <w:rPr>
          <w:rFonts w:hint="eastAsia" w:ascii="宋体" w:hAnsi="宋体" w:cs="宋体"/>
          <w:bCs/>
          <w:color w:val="auto"/>
          <w:sz w:val="28"/>
          <w:szCs w:val="28"/>
        </w:rPr>
        <w:t>项目编号：NNZC2024-J3-990563-LJZX</w:t>
      </w:r>
    </w:p>
    <w:p>
      <w:pPr>
        <w:snapToGrid w:val="0"/>
        <w:spacing w:before="120" w:beforeLines="50" w:after="50"/>
        <w:ind w:firstLine="630" w:firstLineChars="225"/>
        <w:rPr>
          <w:rFonts w:hint="eastAsia" w:ascii="宋体" w:hAnsi="宋体" w:cs="宋体"/>
          <w:bCs/>
          <w:color w:val="auto"/>
          <w:sz w:val="28"/>
          <w:szCs w:val="28"/>
        </w:rPr>
      </w:pPr>
      <w:r>
        <w:rPr>
          <w:rFonts w:hint="eastAsia" w:ascii="宋体" w:hAnsi="宋体" w:cs="宋体"/>
          <w:bCs/>
          <w:color w:val="auto"/>
          <w:sz w:val="28"/>
          <w:szCs w:val="28"/>
        </w:rPr>
        <w:t xml:space="preserve"> </w:t>
      </w:r>
    </w:p>
    <w:p>
      <w:pPr>
        <w:snapToGrid w:val="0"/>
        <w:spacing w:before="120" w:beforeLines="50" w:after="50"/>
        <w:ind w:firstLine="630" w:firstLineChars="225"/>
        <w:rPr>
          <w:rFonts w:hint="eastAsia" w:ascii="宋体" w:hAnsi="宋体" w:cs="宋体"/>
          <w:bCs/>
          <w:color w:val="auto"/>
          <w:sz w:val="28"/>
          <w:szCs w:val="28"/>
        </w:rPr>
      </w:pPr>
      <w:r>
        <w:rPr>
          <w:rFonts w:hint="eastAsia" w:ascii="宋体" w:hAnsi="宋体" w:cs="宋体"/>
          <w:bCs/>
          <w:color w:val="auto"/>
          <w:sz w:val="28"/>
          <w:szCs w:val="28"/>
        </w:rPr>
        <w:t>所竞分标（如有则填写，无分标时填写“无”或者留空）：</w:t>
      </w:r>
    </w:p>
    <w:p>
      <w:pPr>
        <w:snapToGrid w:val="0"/>
        <w:spacing w:before="120" w:beforeLines="50" w:after="50"/>
        <w:ind w:firstLine="630" w:firstLineChars="225"/>
        <w:rPr>
          <w:rFonts w:hint="eastAsia" w:ascii="宋体" w:hAnsi="宋体" w:cs="宋体"/>
          <w:bCs/>
          <w:color w:val="auto"/>
          <w:sz w:val="28"/>
          <w:szCs w:val="28"/>
        </w:rPr>
      </w:pPr>
    </w:p>
    <w:p>
      <w:pPr>
        <w:pStyle w:val="8"/>
        <w:snapToGrid w:val="0"/>
        <w:spacing w:before="50" w:after="50"/>
        <w:ind w:firstLine="630" w:firstLineChars="225"/>
        <w:rPr>
          <w:rFonts w:hint="eastAsia" w:ascii="宋体" w:hAnsi="宋体" w:cs="宋体"/>
          <w:bCs/>
          <w:color w:val="auto"/>
          <w:sz w:val="28"/>
          <w:szCs w:val="28"/>
        </w:rPr>
      </w:pPr>
      <w:r>
        <w:rPr>
          <w:rFonts w:hint="eastAsia" w:ascii="宋体" w:hAnsi="宋体" w:cs="宋体"/>
          <w:bCs/>
          <w:color w:val="auto"/>
          <w:sz w:val="28"/>
          <w:szCs w:val="28"/>
        </w:rPr>
        <w:t>供应商名称：</w:t>
      </w:r>
    </w:p>
    <w:p>
      <w:pPr>
        <w:pStyle w:val="8"/>
        <w:snapToGrid w:val="0"/>
        <w:spacing w:before="50" w:after="50"/>
        <w:ind w:firstLine="720" w:firstLineChars="225"/>
        <w:rPr>
          <w:rFonts w:hint="eastAsia" w:ascii="宋体" w:hAnsi="宋体" w:cs="宋体"/>
          <w:bCs/>
          <w:color w:val="auto"/>
          <w:sz w:val="32"/>
          <w:szCs w:val="32"/>
        </w:rPr>
      </w:pPr>
    </w:p>
    <w:p>
      <w:pPr>
        <w:pStyle w:val="8"/>
        <w:snapToGrid w:val="0"/>
        <w:spacing w:before="50" w:after="50"/>
        <w:ind w:firstLine="720" w:firstLineChars="225"/>
        <w:rPr>
          <w:rFonts w:hint="eastAsia" w:ascii="宋体" w:hAnsi="宋体" w:cs="宋体"/>
          <w:bCs/>
          <w:color w:val="auto"/>
          <w:sz w:val="32"/>
          <w:szCs w:val="32"/>
        </w:rPr>
      </w:pPr>
    </w:p>
    <w:p>
      <w:pPr>
        <w:pStyle w:val="8"/>
        <w:snapToGrid w:val="0"/>
        <w:spacing w:before="50" w:after="50"/>
        <w:ind w:firstLine="720" w:firstLineChars="225"/>
        <w:rPr>
          <w:rFonts w:hint="eastAsia" w:ascii="宋体" w:hAnsi="宋体" w:cs="宋体"/>
          <w:bCs/>
          <w:color w:val="auto"/>
          <w:sz w:val="32"/>
          <w:szCs w:val="32"/>
        </w:rPr>
      </w:pPr>
    </w:p>
    <w:p>
      <w:pPr>
        <w:pStyle w:val="8"/>
        <w:snapToGrid w:val="0"/>
        <w:spacing w:before="50" w:after="50"/>
        <w:ind w:firstLine="1280" w:firstLineChars="400"/>
        <w:rPr>
          <w:rFonts w:hint="eastAsia" w:ascii="宋体" w:hAnsi="宋体" w:cs="宋体"/>
          <w:bCs/>
          <w:color w:val="auto"/>
          <w:sz w:val="32"/>
          <w:szCs w:val="32"/>
        </w:rPr>
      </w:pPr>
    </w:p>
    <w:p>
      <w:pPr>
        <w:snapToGrid w:val="0"/>
        <w:spacing w:before="120" w:beforeLines="50" w:after="50"/>
        <w:jc w:val="center"/>
        <w:rPr>
          <w:rFonts w:hint="eastAsia" w:ascii="宋体" w:hAnsi="宋体" w:cs="宋体"/>
          <w:color w:val="auto"/>
          <w:sz w:val="32"/>
          <w:szCs w:val="32"/>
        </w:rPr>
      </w:pPr>
      <w:r>
        <w:rPr>
          <w:rFonts w:hint="eastAsia" w:ascii="宋体" w:hAnsi="宋体" w:cs="宋体"/>
          <w:color w:val="auto"/>
          <w:sz w:val="32"/>
          <w:szCs w:val="32"/>
        </w:rPr>
        <w:t>年    月    日</w:t>
      </w:r>
    </w:p>
    <w:p>
      <w:pPr>
        <w:snapToGrid w:val="0"/>
        <w:spacing w:before="120" w:beforeLines="50" w:after="50" w:line="360" w:lineRule="auto"/>
        <w:ind w:left="142" w:firstLine="480" w:firstLineChars="200"/>
        <w:jc w:val="left"/>
        <w:rPr>
          <w:rFonts w:hint="eastAsia" w:ascii="宋体" w:hAnsi="宋体" w:cs="宋体"/>
          <w:b/>
          <w:bCs/>
          <w:color w:val="auto"/>
          <w:sz w:val="32"/>
          <w:szCs w:val="32"/>
        </w:rPr>
      </w:pPr>
      <w:r>
        <w:rPr>
          <w:rFonts w:hint="eastAsia" w:ascii="宋体" w:hAnsi="宋体" w:cs="宋体"/>
          <w:color w:val="auto"/>
          <w:sz w:val="24"/>
        </w:rPr>
        <w:br w:type="page"/>
      </w:r>
      <w:r>
        <w:rPr>
          <w:rFonts w:hint="eastAsia" w:ascii="宋体" w:hAnsi="宋体" w:cs="宋体"/>
          <w:b/>
          <w:bCs/>
          <w:color w:val="auto"/>
          <w:sz w:val="32"/>
          <w:szCs w:val="32"/>
        </w:rPr>
        <w:t>二、资格证明文件目录</w:t>
      </w:r>
    </w:p>
    <w:p>
      <w:pPr>
        <w:jc w:val="center"/>
        <w:rPr>
          <w:rFonts w:hint="eastAsia" w:ascii="宋体" w:hAnsi="宋体" w:cs="宋体"/>
          <w:b/>
          <w:color w:val="auto"/>
          <w:kern w:val="0"/>
          <w:sz w:val="36"/>
          <w:szCs w:val="36"/>
        </w:rPr>
      </w:pPr>
      <w:r>
        <w:rPr>
          <w:rFonts w:hint="eastAsia" w:ascii="宋体" w:hAnsi="宋体" w:cs="宋体"/>
          <w:b/>
          <w:color w:val="auto"/>
          <w:kern w:val="0"/>
          <w:sz w:val="36"/>
          <w:szCs w:val="36"/>
        </w:rPr>
        <w:t>资格证明文件目录</w:t>
      </w:r>
    </w:p>
    <w:p>
      <w:pPr>
        <w:keepNext w:val="0"/>
        <w:keepLines w:val="0"/>
        <w:pageBreakBefore w:val="0"/>
        <w:widowControl w:val="0"/>
        <w:kinsoku/>
        <w:wordWrap w:val="0"/>
        <w:overflowPunct/>
        <w:topLinePunct/>
        <w:autoSpaceDE/>
        <w:autoSpaceDN/>
        <w:bidi w:val="0"/>
        <w:adjustRightInd/>
        <w:snapToGrid w:val="0"/>
        <w:spacing w:line="360" w:lineRule="auto"/>
        <w:textAlignment w:val="auto"/>
        <w:rPr>
          <w:rFonts w:hint="eastAsia" w:ascii="宋体" w:hAnsi="宋体" w:cs="宋体"/>
          <w:color w:val="auto"/>
          <w:kern w:val="0"/>
          <w:sz w:val="24"/>
        </w:rPr>
      </w:pPr>
    </w:p>
    <w:p>
      <w:pPr>
        <w:keepNext w:val="0"/>
        <w:keepLines w:val="0"/>
        <w:pageBreakBefore w:val="0"/>
        <w:widowControl w:val="0"/>
        <w:kinsoku/>
        <w:wordWrap w:val="0"/>
        <w:overflowPunct/>
        <w:topLinePunct/>
        <w:autoSpaceDE/>
        <w:autoSpaceDN/>
        <w:bidi w:val="0"/>
        <w:adjustRightInd/>
        <w:snapToGrid w:val="0"/>
        <w:spacing w:line="360" w:lineRule="auto"/>
        <w:textAlignment w:val="auto"/>
        <w:rPr>
          <w:rFonts w:hint="eastAsia"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营业执照(或事业法人登记证或其他工商等登记证明材料)复印件（供应商为自然人的，须提供</w:t>
      </w:r>
      <w:r>
        <w:rPr>
          <w:rFonts w:hint="eastAsia" w:ascii="宋体" w:hAnsi="宋体" w:cs="宋体"/>
          <w:color w:val="auto"/>
          <w:kern w:val="0"/>
          <w:sz w:val="24"/>
        </w:rPr>
        <w:t>自然人的身份证明</w:t>
      </w:r>
      <w:r>
        <w:rPr>
          <w:rFonts w:hint="eastAsia" w:ascii="宋体" w:hAnsi="宋体" w:cs="宋体"/>
          <w:color w:val="auto"/>
          <w:sz w:val="24"/>
        </w:rPr>
        <w:t>）</w:t>
      </w:r>
      <w:r>
        <w:rPr>
          <w:rFonts w:hint="eastAsia" w:ascii="宋体" w:hAnsi="宋体" w:cs="宋体"/>
          <w:color w:val="auto"/>
          <w:kern w:val="0"/>
          <w:sz w:val="24"/>
        </w:rPr>
        <w:t>………………………………………………………………（页码）</w:t>
      </w:r>
    </w:p>
    <w:p>
      <w:pPr>
        <w:keepNext w:val="0"/>
        <w:keepLines w:val="0"/>
        <w:pageBreakBefore w:val="0"/>
        <w:widowControl w:val="0"/>
        <w:kinsoku/>
        <w:wordWrap w:val="0"/>
        <w:overflowPunct/>
        <w:topLinePunct/>
        <w:autoSpaceDE/>
        <w:autoSpaceDN/>
        <w:bidi w:val="0"/>
        <w:adjustRightInd/>
        <w:snapToGrid w:val="0"/>
        <w:spacing w:line="360" w:lineRule="auto"/>
        <w:textAlignment w:val="auto"/>
        <w:rPr>
          <w:rFonts w:hint="eastAsia" w:ascii="宋体" w:hAnsi="宋体" w:cs="宋体"/>
          <w:color w:val="auto"/>
          <w:kern w:val="0"/>
          <w:sz w:val="24"/>
        </w:rPr>
      </w:pPr>
      <w:r>
        <w:rPr>
          <w:rFonts w:hint="eastAsia" w:ascii="宋体" w:hAnsi="宋体" w:cs="宋体"/>
          <w:color w:val="auto"/>
          <w:kern w:val="0"/>
          <w:sz w:val="24"/>
        </w:rPr>
        <w:t>二、符合参与政府采购活动的资格条件依法缴纳税收</w:t>
      </w:r>
      <w:r>
        <w:rPr>
          <w:rFonts w:hint="eastAsia" w:ascii="宋体" w:hAnsi="宋体" w:cs="宋体"/>
          <w:color w:val="auto"/>
          <w:sz w:val="24"/>
          <w:highlight w:val="none"/>
        </w:rPr>
        <w:t>的相关材料</w:t>
      </w:r>
      <w:r>
        <w:rPr>
          <w:rFonts w:hint="eastAsia" w:ascii="宋体" w:hAnsi="宋体" w:cs="宋体"/>
          <w:color w:val="auto"/>
          <w:kern w:val="0"/>
          <w:sz w:val="24"/>
        </w:rPr>
        <w:t>…………………（页码）</w:t>
      </w:r>
    </w:p>
    <w:p>
      <w:pPr>
        <w:keepNext w:val="0"/>
        <w:keepLines w:val="0"/>
        <w:pageBreakBefore w:val="0"/>
        <w:widowControl w:val="0"/>
        <w:kinsoku/>
        <w:wordWrap w:val="0"/>
        <w:overflowPunct/>
        <w:topLinePunct/>
        <w:autoSpaceDE/>
        <w:autoSpaceDN/>
        <w:bidi w:val="0"/>
        <w:adjustRightInd/>
        <w:snapToGrid w:val="0"/>
        <w:spacing w:line="360" w:lineRule="auto"/>
        <w:textAlignment w:val="auto"/>
        <w:rPr>
          <w:rFonts w:hint="eastAsia" w:ascii="宋体" w:hAnsi="宋体" w:cs="宋体"/>
          <w:color w:val="auto"/>
          <w:kern w:val="0"/>
          <w:sz w:val="24"/>
        </w:rPr>
      </w:pPr>
      <w:r>
        <w:rPr>
          <w:rFonts w:hint="eastAsia" w:ascii="宋体" w:hAnsi="宋体" w:cs="宋体"/>
          <w:color w:val="auto"/>
          <w:kern w:val="0"/>
          <w:sz w:val="24"/>
        </w:rPr>
        <w:t>三、符合参与政府采购活动的资格条件依法缴纳社会保障资金等方面的材料……（页码）</w:t>
      </w:r>
    </w:p>
    <w:p>
      <w:pPr>
        <w:keepNext w:val="0"/>
        <w:keepLines w:val="0"/>
        <w:pageBreakBefore w:val="0"/>
        <w:widowControl w:val="0"/>
        <w:kinsoku/>
        <w:wordWrap w:val="0"/>
        <w:overflowPunct/>
        <w:topLinePunct/>
        <w:autoSpaceDE/>
        <w:autoSpaceDN/>
        <w:bidi w:val="0"/>
        <w:adjustRightInd/>
        <w:snapToGrid w:val="0"/>
        <w:spacing w:line="360" w:lineRule="auto"/>
        <w:textAlignment w:val="auto"/>
        <w:rPr>
          <w:rFonts w:hint="eastAsia" w:ascii="宋体" w:hAnsi="宋体" w:cs="宋体"/>
          <w:color w:val="auto"/>
          <w:kern w:val="0"/>
          <w:sz w:val="24"/>
        </w:rPr>
      </w:pPr>
      <w:r>
        <w:rPr>
          <w:rFonts w:hint="eastAsia" w:ascii="宋体" w:hAnsi="宋体" w:cs="宋体"/>
          <w:color w:val="auto"/>
          <w:kern w:val="0"/>
          <w:sz w:val="24"/>
          <w:lang w:val="en-US" w:eastAsia="zh-CN"/>
        </w:rPr>
        <w:t>四、</w:t>
      </w:r>
      <w:r>
        <w:rPr>
          <w:rFonts w:hint="eastAsia" w:ascii="宋体" w:hAnsi="宋体" w:cs="宋体"/>
          <w:color w:val="auto"/>
          <w:kern w:val="0"/>
          <w:sz w:val="24"/>
        </w:rPr>
        <w:t>财务状况报告方面的材料………………………………………………………………（页码）</w:t>
      </w:r>
    </w:p>
    <w:p>
      <w:pPr>
        <w:keepNext w:val="0"/>
        <w:keepLines w:val="0"/>
        <w:pageBreakBefore w:val="0"/>
        <w:widowControl w:val="0"/>
        <w:kinsoku/>
        <w:wordWrap w:val="0"/>
        <w:overflowPunct/>
        <w:topLinePunct/>
        <w:autoSpaceDE/>
        <w:autoSpaceDN/>
        <w:bidi w:val="0"/>
        <w:adjustRightInd/>
        <w:snapToGrid w:val="0"/>
        <w:spacing w:line="360" w:lineRule="auto"/>
        <w:textAlignment w:val="auto"/>
        <w:rPr>
          <w:rFonts w:hint="eastAsia" w:ascii="宋体" w:hAnsi="宋体" w:cs="宋体"/>
          <w:color w:val="auto"/>
          <w:kern w:val="0"/>
          <w:sz w:val="24"/>
        </w:rPr>
      </w:pPr>
      <w:r>
        <w:rPr>
          <w:rFonts w:hint="eastAsia" w:ascii="宋体" w:hAnsi="宋体" w:cs="宋体"/>
          <w:color w:val="auto"/>
          <w:sz w:val="24"/>
          <w:lang w:val="en-US" w:eastAsia="zh-CN"/>
        </w:rPr>
        <w:t>五</w:t>
      </w:r>
      <w:r>
        <w:rPr>
          <w:rFonts w:hint="eastAsia" w:ascii="宋体" w:hAnsi="宋体" w:cs="宋体"/>
          <w:color w:val="auto"/>
          <w:sz w:val="24"/>
        </w:rPr>
        <w:t>、供应商直接控股股东信息</w:t>
      </w:r>
      <w:r>
        <w:rPr>
          <w:rFonts w:hint="eastAsia" w:ascii="宋体" w:hAnsi="宋体" w:cs="宋体"/>
          <w:color w:val="auto"/>
          <w:sz w:val="24"/>
          <w:lang w:eastAsia="zh-CN"/>
        </w:rPr>
        <w:t>、</w:t>
      </w:r>
      <w:r>
        <w:rPr>
          <w:rFonts w:hint="eastAsia" w:ascii="宋体" w:hAnsi="宋体" w:cs="宋体"/>
          <w:color w:val="auto"/>
          <w:kern w:val="0"/>
          <w:sz w:val="24"/>
        </w:rPr>
        <w:t>…………………………………………………………（页码）</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六</w:t>
      </w:r>
      <w:r>
        <w:rPr>
          <w:rFonts w:hint="eastAsia" w:ascii="宋体" w:hAnsi="宋体" w:cs="宋体"/>
          <w:color w:val="auto"/>
          <w:sz w:val="24"/>
        </w:rPr>
        <w:t>、供应商直接管理关系信息表</w:t>
      </w:r>
      <w:r>
        <w:rPr>
          <w:rFonts w:hint="eastAsia" w:ascii="宋体" w:hAnsi="宋体" w:cs="宋体"/>
          <w:color w:val="auto"/>
          <w:kern w:val="0"/>
          <w:sz w:val="24"/>
        </w:rPr>
        <w:t>………………………………………………………（页码）</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七、资格声明函…………………………………………………………………………（页码）</w:t>
      </w:r>
    </w:p>
    <w:p>
      <w:pPr>
        <w:snapToGrid w:val="0"/>
        <w:spacing w:line="360" w:lineRule="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八、中小企业生明函</w:t>
      </w:r>
      <w:r>
        <w:rPr>
          <w:rFonts w:hint="eastAsia" w:ascii="宋体" w:hAnsi="宋体" w:cs="宋体"/>
          <w:color w:val="auto"/>
          <w:kern w:val="0"/>
          <w:sz w:val="24"/>
        </w:rPr>
        <w:t>……………………………………………………………………（页码）</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九、</w:t>
      </w:r>
      <w:r>
        <w:rPr>
          <w:rFonts w:hint="eastAsia" w:ascii="宋体" w:hAnsi="宋体" w:cs="宋体"/>
          <w:color w:val="auto"/>
          <w:kern w:val="0"/>
          <w:sz w:val="24"/>
        </w:rPr>
        <w:t>联合体协议书（</w:t>
      </w:r>
      <w:r>
        <w:rPr>
          <w:rFonts w:hint="eastAsia" w:ascii="宋体" w:hAnsi="宋体" w:cs="宋体"/>
          <w:color w:val="auto"/>
          <w:sz w:val="24"/>
        </w:rPr>
        <w:t>以联合体形式响应的，提供联合体协议；本项目不接受联合体响应或者供应商不以联合体形式响应的，则不需要提供</w:t>
      </w:r>
      <w:r>
        <w:rPr>
          <w:rFonts w:hint="eastAsia" w:ascii="宋体" w:hAnsi="宋体" w:cs="宋体"/>
          <w:color w:val="auto"/>
          <w:kern w:val="0"/>
          <w:sz w:val="24"/>
        </w:rPr>
        <w:t>）………………………………………（页码）</w:t>
      </w:r>
    </w:p>
    <w:p>
      <w:pPr>
        <w:snapToGrid w:val="0"/>
        <w:spacing w:line="360" w:lineRule="auto"/>
        <w:jc w:val="left"/>
        <w:rPr>
          <w:rFonts w:hint="eastAsia" w:ascii="宋体" w:hAnsi="宋体" w:cs="宋体"/>
          <w:color w:val="auto"/>
          <w:sz w:val="24"/>
        </w:rPr>
      </w:pPr>
      <w:r>
        <w:rPr>
          <w:rFonts w:hint="eastAsia" w:ascii="宋体" w:hAnsi="宋体" w:cs="宋体"/>
          <w:color w:val="auto"/>
          <w:sz w:val="24"/>
          <w:lang w:val="en-US" w:eastAsia="zh-CN"/>
        </w:rPr>
        <w:t>十</w:t>
      </w:r>
      <w:r>
        <w:rPr>
          <w:rFonts w:hint="eastAsia" w:ascii="宋体" w:hAnsi="宋体" w:cs="宋体"/>
          <w:color w:val="auto"/>
          <w:sz w:val="24"/>
        </w:rPr>
        <w:t>、除谈判文件规定必须提供以外，供应商认为需要提供的其他证明材料；（如有请提供）</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……………………………………………………………………………………………（页码）</w:t>
      </w:r>
    </w:p>
    <w:p>
      <w:pPr>
        <w:spacing w:line="360" w:lineRule="auto"/>
        <w:rPr>
          <w:rFonts w:hint="eastAsia" w:ascii="宋体" w:hAnsi="宋体" w:cs="宋体"/>
          <w:b/>
          <w:bCs/>
          <w:color w:val="auto"/>
          <w:sz w:val="24"/>
        </w:rPr>
      </w:pPr>
    </w:p>
    <w:p>
      <w:pPr>
        <w:spacing w:line="360" w:lineRule="auto"/>
        <w:rPr>
          <w:rFonts w:hint="eastAsia" w:ascii="宋体" w:hAnsi="宋体" w:cs="宋体"/>
          <w:b/>
          <w:bCs/>
          <w:color w:val="auto"/>
          <w:sz w:val="24"/>
        </w:rPr>
      </w:pPr>
      <w:r>
        <w:rPr>
          <w:rFonts w:hint="eastAsia" w:ascii="宋体" w:hAnsi="宋体" w:cs="宋体"/>
          <w:b/>
          <w:bCs/>
          <w:color w:val="auto"/>
          <w:sz w:val="24"/>
        </w:rPr>
        <w:t>注：以上目录是编制供应商响应文件的基本格式要求，各供应商可根据自身情况进一步细化。</w:t>
      </w:r>
    </w:p>
    <w:p>
      <w:pPr>
        <w:rPr>
          <w:rFonts w:hint="eastAsia"/>
          <w:color w:val="auto"/>
        </w:rPr>
        <w:sectPr>
          <w:footerReference r:id="rId9" w:type="first"/>
          <w:footerReference r:id="rId8" w:type="default"/>
          <w:pgSz w:w="11910" w:h="16840"/>
          <w:pgMar w:top="1440" w:right="1080" w:bottom="1440" w:left="1080" w:header="720" w:footer="720" w:gutter="0"/>
          <w:cols w:space="720" w:num="1"/>
        </w:sectPr>
      </w:pPr>
    </w:p>
    <w:p>
      <w:pPr>
        <w:pStyle w:val="14"/>
        <w:spacing w:line="360" w:lineRule="auto"/>
        <w:ind w:firstLine="602" w:firstLineChars="200"/>
        <w:rPr>
          <w:rFonts w:hint="eastAsia" w:hAnsi="宋体" w:cs="宋体"/>
          <w:b/>
          <w:color w:val="auto"/>
          <w:sz w:val="30"/>
          <w:szCs w:val="30"/>
        </w:rPr>
      </w:pPr>
      <w:r>
        <w:rPr>
          <w:rFonts w:hint="eastAsia" w:hAnsi="宋体" w:cs="宋体"/>
          <w:b/>
          <w:color w:val="auto"/>
          <w:sz w:val="30"/>
          <w:szCs w:val="30"/>
        </w:rPr>
        <w:t>一、营业执照(或事业法人登记证或其他工商等登记证明材料)复印件（供应商为自然人的，提供自然人的身份证明）</w:t>
      </w:r>
    </w:p>
    <w:p>
      <w:pPr>
        <w:pStyle w:val="14"/>
        <w:spacing w:line="360" w:lineRule="auto"/>
        <w:ind w:firstLine="602" w:firstLineChars="200"/>
        <w:rPr>
          <w:rFonts w:hint="eastAsia" w:hAnsi="宋体" w:cs="宋体"/>
          <w:b/>
          <w:color w:val="auto"/>
          <w:sz w:val="30"/>
          <w:szCs w:val="30"/>
        </w:rPr>
      </w:pPr>
    </w:p>
    <w:p>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hint="eastAsia" w:ascii="宋体" w:hAnsi="宋体" w:cs="宋体"/>
          <w:b/>
          <w:bCs/>
          <w:color w:val="auto"/>
          <w:sz w:val="24"/>
        </w:rPr>
      </w:pPr>
      <w:r>
        <w:rPr>
          <w:rFonts w:hint="eastAsia" w:ascii="宋体" w:hAnsi="宋体" w:cs="宋体"/>
          <w:color w:val="auto"/>
          <w:kern w:val="0"/>
          <w:sz w:val="24"/>
          <w:lang w:val="zh-CN"/>
        </w:rPr>
        <w:t>日期：  年  月   日</w:t>
      </w:r>
    </w:p>
    <w:p>
      <w:pPr>
        <w:snapToGrid w:val="0"/>
        <w:spacing w:before="120" w:beforeLines="50" w:after="50"/>
        <w:rPr>
          <w:rFonts w:hint="eastAsia" w:ascii="宋体" w:hAnsi="宋体" w:cs="宋体"/>
          <w:color w:val="auto"/>
          <w:sz w:val="24"/>
          <w:szCs w:val="20"/>
        </w:rPr>
      </w:pPr>
    </w:p>
    <w:p>
      <w:pPr>
        <w:keepNext w:val="0"/>
        <w:keepLines w:val="0"/>
        <w:pageBreakBefore w:val="0"/>
        <w:widowControl w:val="0"/>
        <w:kinsoku/>
        <w:wordWrap w:val="0"/>
        <w:overflowPunct/>
        <w:topLinePunct/>
        <w:autoSpaceDE/>
        <w:autoSpaceDN/>
        <w:bidi w:val="0"/>
        <w:adjustRightInd/>
        <w:snapToGrid w:val="0"/>
        <w:spacing w:line="360" w:lineRule="auto"/>
        <w:textAlignment w:val="auto"/>
        <w:rPr>
          <w:rFonts w:hint="eastAsia" w:ascii="宋体" w:hAnsi="宋体" w:cs="宋体"/>
          <w:color w:val="auto"/>
          <w:kern w:val="0"/>
          <w:sz w:val="24"/>
        </w:rPr>
      </w:pPr>
      <w:r>
        <w:rPr>
          <w:rFonts w:hint="eastAsia" w:hAnsi="宋体" w:cs="宋体"/>
          <w:b/>
          <w:color w:val="auto"/>
          <w:sz w:val="30"/>
          <w:szCs w:val="30"/>
        </w:rPr>
        <w:t>二、符合参与政府采购活动的资格条件依法缴纳税收的相关材料</w:t>
      </w:r>
    </w:p>
    <w:p>
      <w:pPr>
        <w:pStyle w:val="14"/>
        <w:spacing w:line="360" w:lineRule="auto"/>
        <w:ind w:firstLine="602" w:firstLineChars="200"/>
        <w:rPr>
          <w:rFonts w:hint="eastAsia" w:hAnsi="宋体" w:cs="宋体"/>
          <w:b/>
          <w:color w:val="auto"/>
          <w:sz w:val="30"/>
          <w:szCs w:val="30"/>
        </w:rPr>
      </w:pPr>
    </w:p>
    <w:p>
      <w:pPr>
        <w:spacing w:line="300" w:lineRule="auto"/>
        <w:rPr>
          <w:rFonts w:hint="eastAsia" w:ascii="宋体" w:hAnsi="宋体" w:cs="宋体"/>
          <w:color w:val="auto"/>
          <w:szCs w:val="21"/>
        </w:rPr>
      </w:pPr>
    </w:p>
    <w:p>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pPr>
        <w:pStyle w:val="2"/>
        <w:rPr>
          <w:rFonts w:hint="eastAsia" w:ascii="宋体" w:hAnsi="宋体" w:cs="宋体"/>
          <w:color w:val="auto"/>
          <w:kern w:val="0"/>
          <w:sz w:val="24"/>
          <w:lang w:val="zh-CN"/>
        </w:rPr>
      </w:pPr>
    </w:p>
    <w:p>
      <w:pPr>
        <w:keepNext w:val="0"/>
        <w:keepLines w:val="0"/>
        <w:pageBreakBefore w:val="0"/>
        <w:widowControl w:val="0"/>
        <w:kinsoku/>
        <w:wordWrap w:val="0"/>
        <w:overflowPunct/>
        <w:topLinePunct/>
        <w:autoSpaceDE/>
        <w:autoSpaceDN/>
        <w:bidi w:val="0"/>
        <w:adjustRightInd/>
        <w:snapToGrid w:val="0"/>
        <w:spacing w:line="360" w:lineRule="auto"/>
        <w:textAlignment w:val="auto"/>
        <w:rPr>
          <w:rFonts w:hint="eastAsia" w:ascii="Times New Roman" w:hAnsi="宋体" w:eastAsia="宋体" w:cs="宋体"/>
          <w:b/>
          <w:color w:val="auto"/>
          <w:sz w:val="30"/>
          <w:szCs w:val="30"/>
        </w:rPr>
      </w:pPr>
      <w:r>
        <w:rPr>
          <w:rFonts w:hint="eastAsia" w:ascii="Times New Roman" w:hAnsi="宋体" w:eastAsia="宋体" w:cs="宋体"/>
          <w:b/>
          <w:color w:val="auto"/>
          <w:sz w:val="30"/>
          <w:szCs w:val="30"/>
          <w:lang w:val="en-US" w:eastAsia="zh-CN"/>
        </w:rPr>
        <w:t>三、</w:t>
      </w:r>
      <w:r>
        <w:rPr>
          <w:rFonts w:hint="eastAsia" w:ascii="Times New Roman" w:hAnsi="宋体" w:eastAsia="宋体" w:cs="宋体"/>
          <w:b/>
          <w:color w:val="auto"/>
          <w:sz w:val="30"/>
          <w:szCs w:val="30"/>
        </w:rPr>
        <w:t>符合参与政府采购活动的资格条件依法缴纳社会保障资金等方面的材料</w:t>
      </w:r>
    </w:p>
    <w:p>
      <w:pPr>
        <w:keepNext w:val="0"/>
        <w:keepLines w:val="0"/>
        <w:pageBreakBefore w:val="0"/>
        <w:widowControl w:val="0"/>
        <w:kinsoku/>
        <w:wordWrap w:val="0"/>
        <w:overflowPunct/>
        <w:topLinePunct/>
        <w:autoSpaceDE/>
        <w:autoSpaceDN/>
        <w:bidi w:val="0"/>
        <w:adjustRightInd/>
        <w:snapToGrid w:val="0"/>
        <w:spacing w:line="360" w:lineRule="auto"/>
        <w:textAlignment w:val="auto"/>
        <w:rPr>
          <w:rFonts w:hint="eastAsia" w:ascii="Times New Roman" w:hAnsi="宋体" w:eastAsia="宋体" w:cs="宋体"/>
          <w:b/>
          <w:color w:val="auto"/>
          <w:sz w:val="30"/>
          <w:szCs w:val="30"/>
          <w:lang w:val="zh-CN"/>
        </w:rPr>
      </w:pPr>
    </w:p>
    <w:p>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pPr>
        <w:keepNext w:val="0"/>
        <w:keepLines w:val="0"/>
        <w:pageBreakBefore w:val="0"/>
        <w:widowControl w:val="0"/>
        <w:kinsoku/>
        <w:wordWrap w:val="0"/>
        <w:overflowPunct/>
        <w:topLinePunct/>
        <w:autoSpaceDE/>
        <w:autoSpaceDN/>
        <w:bidi w:val="0"/>
        <w:adjustRightInd/>
        <w:snapToGrid w:val="0"/>
        <w:spacing w:line="360" w:lineRule="auto"/>
        <w:textAlignment w:val="auto"/>
        <w:rPr>
          <w:rFonts w:hint="eastAsia" w:ascii="Times New Roman" w:hAnsi="宋体" w:eastAsia="宋体" w:cs="宋体"/>
          <w:b/>
          <w:color w:val="auto"/>
          <w:sz w:val="30"/>
          <w:szCs w:val="30"/>
          <w:lang w:val="zh-CN"/>
        </w:rPr>
      </w:pPr>
    </w:p>
    <w:p>
      <w:pPr>
        <w:rPr>
          <w:rFonts w:hint="eastAsia"/>
          <w:color w:val="auto"/>
        </w:rPr>
      </w:pPr>
    </w:p>
    <w:p>
      <w:pPr>
        <w:spacing w:line="300" w:lineRule="auto"/>
        <w:rPr>
          <w:rFonts w:hint="eastAsia" w:ascii="宋体" w:hAnsi="宋体" w:cs="宋体"/>
          <w:color w:val="auto"/>
          <w:szCs w:val="21"/>
        </w:rPr>
      </w:pPr>
    </w:p>
    <w:p>
      <w:pPr>
        <w:spacing w:line="300" w:lineRule="auto"/>
        <w:ind w:firstLine="596" w:firstLineChars="198"/>
        <w:rPr>
          <w:rFonts w:hint="eastAsia" w:ascii="宋体" w:hAnsi="宋体" w:cs="宋体"/>
          <w:b/>
          <w:color w:val="auto"/>
          <w:kern w:val="0"/>
          <w:sz w:val="30"/>
          <w:szCs w:val="30"/>
        </w:rPr>
      </w:pPr>
      <w:r>
        <w:rPr>
          <w:rFonts w:hint="eastAsia" w:ascii="宋体" w:hAnsi="宋体" w:cs="宋体"/>
          <w:b/>
          <w:color w:val="auto"/>
          <w:kern w:val="0"/>
          <w:sz w:val="30"/>
          <w:szCs w:val="30"/>
          <w:lang w:val="en-US" w:eastAsia="zh-CN"/>
        </w:rPr>
        <w:t>四</w:t>
      </w:r>
      <w:r>
        <w:rPr>
          <w:rFonts w:hint="eastAsia" w:ascii="宋体" w:hAnsi="宋体" w:cs="宋体"/>
          <w:b/>
          <w:color w:val="auto"/>
          <w:kern w:val="0"/>
          <w:sz w:val="30"/>
          <w:szCs w:val="30"/>
        </w:rPr>
        <w:t>、财务状况报告方面的材料</w:t>
      </w:r>
    </w:p>
    <w:p>
      <w:pPr>
        <w:spacing w:line="300" w:lineRule="auto"/>
        <w:rPr>
          <w:rFonts w:hint="eastAsia" w:ascii="宋体" w:hAnsi="宋体" w:cs="宋体"/>
          <w:color w:val="auto"/>
          <w:szCs w:val="21"/>
        </w:rPr>
      </w:pPr>
    </w:p>
    <w:p>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hint="eastAsia" w:ascii="宋体" w:hAnsi="宋体" w:cs="宋体"/>
          <w:b/>
          <w:bCs/>
          <w:color w:val="auto"/>
          <w:sz w:val="24"/>
        </w:rPr>
      </w:pPr>
      <w:r>
        <w:rPr>
          <w:rFonts w:hint="eastAsia" w:ascii="宋体" w:hAnsi="宋体" w:cs="宋体"/>
          <w:color w:val="auto"/>
          <w:kern w:val="0"/>
          <w:sz w:val="24"/>
          <w:lang w:val="zh-CN"/>
        </w:rPr>
        <w:t>日期：  年  月   日</w:t>
      </w:r>
    </w:p>
    <w:p>
      <w:pPr>
        <w:spacing w:line="320" w:lineRule="exact"/>
        <w:jc w:val="left"/>
        <w:rPr>
          <w:rFonts w:hint="eastAsia" w:ascii="宋体" w:hAnsi="宋体" w:cs="宋体"/>
          <w:color w:val="auto"/>
          <w:szCs w:val="21"/>
        </w:rPr>
      </w:pPr>
      <w:r>
        <w:rPr>
          <w:rFonts w:hint="eastAsia" w:ascii="宋体" w:hAnsi="宋体" w:cs="宋体"/>
          <w:color w:val="auto"/>
          <w:szCs w:val="21"/>
        </w:rPr>
        <w:t xml:space="preserve"> </w:t>
      </w:r>
    </w:p>
    <w:p>
      <w:pPr>
        <w:snapToGrid w:val="0"/>
        <w:spacing w:before="120" w:beforeLines="50" w:after="50" w:line="360" w:lineRule="auto"/>
        <w:jc w:val="center"/>
        <w:rPr>
          <w:rFonts w:hint="eastAsia" w:ascii="宋体" w:hAnsi="宋体" w:cs="宋体"/>
          <w:b/>
          <w:color w:val="auto"/>
          <w:sz w:val="24"/>
        </w:rPr>
      </w:pPr>
    </w:p>
    <w:p>
      <w:pPr>
        <w:spacing w:line="360" w:lineRule="auto"/>
        <w:ind w:firstLine="596" w:firstLineChars="198"/>
        <w:contextualSpacing/>
        <w:rPr>
          <w:rFonts w:hint="eastAsia" w:ascii="宋体" w:hAnsi="宋体" w:cs="宋体"/>
          <w:b/>
          <w:color w:val="auto"/>
          <w:kern w:val="0"/>
          <w:sz w:val="30"/>
          <w:szCs w:val="30"/>
        </w:rPr>
      </w:pPr>
      <w:r>
        <w:rPr>
          <w:rFonts w:hint="eastAsia" w:ascii="宋体" w:hAnsi="宋体" w:cs="宋体"/>
          <w:b/>
          <w:color w:val="auto"/>
          <w:kern w:val="0"/>
          <w:sz w:val="30"/>
          <w:szCs w:val="30"/>
          <w:lang w:val="en-US" w:eastAsia="zh-CN"/>
        </w:rPr>
        <w:t>五</w:t>
      </w:r>
      <w:r>
        <w:rPr>
          <w:rFonts w:hint="eastAsia" w:ascii="宋体" w:hAnsi="宋体" w:cs="宋体"/>
          <w:b/>
          <w:color w:val="auto"/>
          <w:kern w:val="0"/>
          <w:sz w:val="30"/>
          <w:szCs w:val="30"/>
        </w:rPr>
        <w:t>、供应商直接控股股东信息</w:t>
      </w:r>
    </w:p>
    <w:p>
      <w:pPr>
        <w:spacing w:line="360" w:lineRule="auto"/>
        <w:contextualSpacing/>
        <w:jc w:val="center"/>
        <w:rPr>
          <w:rFonts w:hint="eastAsia" w:ascii="宋体" w:hAnsi="宋体" w:cs="宋体"/>
          <w:b/>
          <w:color w:val="auto"/>
          <w:sz w:val="24"/>
        </w:rPr>
      </w:pPr>
    </w:p>
    <w:tbl>
      <w:tblPr>
        <w:tblStyle w:val="2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r>
    </w:tbl>
    <w:p>
      <w:pPr>
        <w:spacing w:line="360" w:lineRule="auto"/>
        <w:contextualSpacing/>
        <w:jc w:val="left"/>
        <w:rPr>
          <w:rFonts w:hint="eastAsia" w:ascii="宋体" w:hAnsi="宋体" w:cs="宋体"/>
          <w:color w:val="auto"/>
          <w:kern w:val="0"/>
          <w:sz w:val="24"/>
        </w:rPr>
      </w:pPr>
      <w:r>
        <w:rPr>
          <w:rFonts w:hint="eastAsia" w:ascii="宋体" w:hAnsi="宋体" w:cs="宋体"/>
          <w:color w:val="auto"/>
          <w:kern w:val="0"/>
          <w:sz w:val="24"/>
        </w:rPr>
        <w:t>注：</w:t>
      </w:r>
    </w:p>
    <w:p>
      <w:pPr>
        <w:spacing w:line="360" w:lineRule="auto"/>
        <w:ind w:firstLine="480" w:firstLineChars="200"/>
        <w:contextualSpacing/>
        <w:jc w:val="left"/>
        <w:rPr>
          <w:rFonts w:hint="eastAsia" w:ascii="宋体" w:hAnsi="宋体" w:cs="宋体"/>
          <w:color w:val="auto"/>
          <w:kern w:val="0"/>
          <w:sz w:val="24"/>
        </w:rPr>
      </w:pPr>
      <w:r>
        <w:rPr>
          <w:rFonts w:hint="eastAsia" w:ascii="宋体" w:hAnsi="宋体" w:cs="宋体"/>
          <w:color w:val="auto"/>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cs="宋体"/>
          <w:color w:val="auto"/>
          <w:kern w:val="0"/>
          <w:sz w:val="24"/>
        </w:rPr>
      </w:pPr>
      <w:r>
        <w:rPr>
          <w:rFonts w:hint="eastAsia" w:ascii="宋体" w:hAnsi="宋体" w:cs="宋体"/>
          <w:color w:val="auto"/>
          <w:kern w:val="0"/>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hint="eastAsia" w:ascii="宋体" w:hAnsi="宋体" w:cs="宋体"/>
          <w:color w:val="auto"/>
          <w:kern w:val="0"/>
          <w:sz w:val="24"/>
        </w:rPr>
      </w:pPr>
      <w:r>
        <w:rPr>
          <w:rFonts w:hint="eastAsia" w:ascii="宋体" w:hAnsi="宋体" w:cs="宋体"/>
          <w:color w:val="auto"/>
          <w:kern w:val="0"/>
          <w:sz w:val="24"/>
        </w:rPr>
        <w:t>3.供应商不存在直接控股股东的，则填“无”。</w:t>
      </w:r>
    </w:p>
    <w:p>
      <w:pPr>
        <w:snapToGrid w:val="0"/>
        <w:spacing w:line="360" w:lineRule="auto"/>
        <w:jc w:val="left"/>
        <w:rPr>
          <w:rFonts w:hint="eastAsia" w:ascii="宋体" w:hAnsi="宋体" w:cs="宋体"/>
          <w:color w:val="auto"/>
          <w:sz w:val="24"/>
        </w:rPr>
      </w:pPr>
    </w:p>
    <w:p>
      <w:pPr>
        <w:snapToGrid w:val="0"/>
        <w:spacing w:line="360" w:lineRule="auto"/>
        <w:jc w:val="left"/>
        <w:rPr>
          <w:rFonts w:hint="eastAsia" w:ascii="宋体" w:hAnsi="宋体" w:cs="宋体"/>
          <w:color w:val="auto"/>
          <w:sz w:val="24"/>
        </w:rPr>
      </w:pPr>
    </w:p>
    <w:p>
      <w:pPr>
        <w:snapToGrid w:val="0"/>
        <w:spacing w:line="360" w:lineRule="auto"/>
        <w:jc w:val="left"/>
        <w:rPr>
          <w:rFonts w:hint="eastAsia" w:ascii="宋体" w:hAnsi="宋体" w:cs="宋体"/>
          <w:color w:val="auto"/>
          <w:sz w:val="24"/>
        </w:rPr>
      </w:pPr>
    </w:p>
    <w:p>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hint="eastAsia" w:ascii="宋体" w:hAnsi="宋体" w:cs="宋体"/>
          <w:b/>
          <w:bCs/>
          <w:color w:val="auto"/>
          <w:sz w:val="24"/>
        </w:rPr>
      </w:pPr>
      <w:r>
        <w:rPr>
          <w:rFonts w:hint="eastAsia" w:ascii="宋体" w:hAnsi="宋体" w:cs="宋体"/>
          <w:color w:val="auto"/>
          <w:kern w:val="0"/>
          <w:sz w:val="24"/>
          <w:lang w:val="zh-CN"/>
        </w:rPr>
        <w:t>日期：  年  月   日</w:t>
      </w:r>
    </w:p>
    <w:p>
      <w:pPr>
        <w:snapToGrid w:val="0"/>
        <w:rPr>
          <w:rFonts w:hint="eastAsia" w:ascii="宋体" w:hAnsi="宋体" w:cs="宋体"/>
          <w:b/>
          <w:color w:val="auto"/>
          <w:kern w:val="0"/>
          <w:sz w:val="30"/>
          <w:szCs w:val="30"/>
        </w:rPr>
      </w:pPr>
    </w:p>
    <w:p>
      <w:pPr>
        <w:snapToGrid w:val="0"/>
        <w:ind w:firstLine="596" w:firstLineChars="198"/>
        <w:rPr>
          <w:rFonts w:hint="eastAsia" w:ascii="宋体" w:hAnsi="宋体" w:cs="宋体"/>
          <w:b/>
          <w:color w:val="auto"/>
          <w:kern w:val="0"/>
          <w:sz w:val="30"/>
          <w:szCs w:val="30"/>
        </w:rPr>
      </w:pPr>
      <w:r>
        <w:rPr>
          <w:rFonts w:hint="eastAsia" w:ascii="宋体" w:hAnsi="宋体" w:cs="宋体"/>
          <w:b/>
          <w:color w:val="auto"/>
          <w:kern w:val="0"/>
          <w:sz w:val="30"/>
          <w:szCs w:val="30"/>
          <w:lang w:val="en-US" w:eastAsia="zh-CN"/>
        </w:rPr>
        <w:t>六</w:t>
      </w:r>
      <w:r>
        <w:rPr>
          <w:rFonts w:hint="eastAsia" w:ascii="宋体" w:hAnsi="宋体" w:cs="宋体"/>
          <w:b/>
          <w:color w:val="auto"/>
          <w:kern w:val="0"/>
          <w:sz w:val="30"/>
          <w:szCs w:val="30"/>
        </w:rPr>
        <w:t>、供应商直接管理关系信息表</w:t>
      </w:r>
    </w:p>
    <w:p>
      <w:pPr>
        <w:snapToGrid w:val="0"/>
        <w:spacing w:line="360" w:lineRule="auto"/>
        <w:ind w:left="6720" w:firstLine="420"/>
        <w:jc w:val="center"/>
        <w:rPr>
          <w:rFonts w:hint="eastAsia" w:ascii="宋体" w:hAnsi="宋体" w:cs="宋体"/>
          <w:b/>
          <w:color w:val="auto"/>
          <w:sz w:val="24"/>
        </w:rPr>
      </w:pPr>
    </w:p>
    <w:tbl>
      <w:tblPr>
        <w:tblStyle w:val="2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rPr>
            </w:pPr>
          </w:p>
        </w:tc>
      </w:tr>
    </w:tbl>
    <w:p>
      <w:pPr>
        <w:spacing w:line="360" w:lineRule="auto"/>
        <w:ind w:firstLine="480" w:firstLineChars="200"/>
        <w:contextualSpacing/>
        <w:jc w:val="left"/>
        <w:rPr>
          <w:rFonts w:hint="eastAsia" w:ascii="宋体" w:hAnsi="宋体" w:cs="宋体"/>
          <w:color w:val="auto"/>
          <w:kern w:val="0"/>
          <w:sz w:val="24"/>
        </w:rPr>
      </w:pPr>
      <w:r>
        <w:rPr>
          <w:rFonts w:hint="eastAsia" w:ascii="宋体" w:hAnsi="宋体" w:cs="宋体"/>
          <w:color w:val="auto"/>
          <w:kern w:val="0"/>
          <w:sz w:val="24"/>
        </w:rPr>
        <w:t>注：</w:t>
      </w:r>
    </w:p>
    <w:p>
      <w:pPr>
        <w:spacing w:line="360" w:lineRule="auto"/>
        <w:ind w:firstLine="480" w:firstLineChars="200"/>
        <w:contextualSpacing/>
        <w:jc w:val="left"/>
        <w:rPr>
          <w:rFonts w:hint="eastAsia" w:ascii="宋体" w:hAnsi="宋体" w:cs="宋体"/>
          <w:color w:val="auto"/>
          <w:kern w:val="0"/>
          <w:sz w:val="24"/>
        </w:rPr>
      </w:pPr>
      <w:r>
        <w:rPr>
          <w:rFonts w:hint="eastAsia" w:ascii="宋体" w:hAnsi="宋体" w:cs="宋体"/>
          <w:color w:val="auto"/>
          <w:kern w:val="0"/>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cs="宋体"/>
          <w:color w:val="auto"/>
          <w:kern w:val="0"/>
          <w:sz w:val="24"/>
        </w:rPr>
      </w:pPr>
      <w:r>
        <w:rPr>
          <w:rFonts w:hint="eastAsia" w:ascii="宋体" w:hAnsi="宋体" w:cs="宋体"/>
          <w:color w:val="auto"/>
          <w:kern w:val="0"/>
          <w:sz w:val="24"/>
        </w:rPr>
        <w:t>2.本表所指的管理关系仅限于直接管理关系，不包括间接的管理关系。</w:t>
      </w:r>
    </w:p>
    <w:p>
      <w:pPr>
        <w:spacing w:line="360" w:lineRule="auto"/>
        <w:ind w:firstLine="480" w:firstLineChars="200"/>
        <w:contextualSpacing/>
        <w:jc w:val="left"/>
        <w:rPr>
          <w:rFonts w:hint="eastAsia" w:ascii="宋体" w:hAnsi="宋体" w:cs="宋体"/>
          <w:color w:val="auto"/>
          <w:sz w:val="24"/>
        </w:rPr>
      </w:pPr>
      <w:r>
        <w:rPr>
          <w:rFonts w:hint="eastAsia" w:ascii="宋体" w:hAnsi="宋体" w:cs="宋体"/>
          <w:color w:val="auto"/>
          <w:kern w:val="0"/>
          <w:sz w:val="24"/>
        </w:rPr>
        <w:t>3.供应商不存在直接管理关系的，则填“无”。</w:t>
      </w:r>
    </w:p>
    <w:p>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hint="eastAsia" w:ascii="宋体" w:hAnsi="宋体" w:cs="宋体"/>
          <w:b/>
          <w:bCs/>
          <w:color w:val="auto"/>
          <w:sz w:val="24"/>
        </w:rPr>
      </w:pPr>
      <w:r>
        <w:rPr>
          <w:rFonts w:hint="eastAsia" w:ascii="宋体" w:hAnsi="宋体" w:cs="宋体"/>
          <w:color w:val="auto"/>
          <w:kern w:val="0"/>
          <w:sz w:val="24"/>
          <w:lang w:val="zh-CN"/>
        </w:rPr>
        <w:t>日期：  年  月   日</w:t>
      </w:r>
    </w:p>
    <w:p>
      <w:pPr>
        <w:spacing w:line="360" w:lineRule="auto"/>
        <w:ind w:right="480" w:firstLine="280" w:firstLineChars="100"/>
        <w:contextualSpacing/>
        <w:jc w:val="center"/>
        <w:rPr>
          <w:rFonts w:hint="eastAsia" w:ascii="宋体" w:hAnsi="宋体" w:cs="宋体"/>
          <w:color w:val="auto"/>
          <w:sz w:val="28"/>
          <w:szCs w:val="28"/>
        </w:rPr>
      </w:pPr>
      <w:r>
        <w:rPr>
          <w:rFonts w:hint="eastAsia" w:ascii="宋体" w:hAnsi="宋体" w:cs="宋体"/>
          <w:color w:val="auto"/>
          <w:sz w:val="28"/>
          <w:szCs w:val="28"/>
        </w:rPr>
        <w:br w:type="page"/>
      </w:r>
      <w:r>
        <w:rPr>
          <w:rFonts w:hint="eastAsia" w:ascii="宋体" w:hAnsi="宋体" w:cs="宋体"/>
          <w:b/>
          <w:color w:val="auto"/>
          <w:kern w:val="0"/>
          <w:sz w:val="30"/>
          <w:szCs w:val="30"/>
          <w:lang w:val="en-US" w:eastAsia="zh-CN"/>
        </w:rPr>
        <w:t>七</w:t>
      </w:r>
      <w:r>
        <w:rPr>
          <w:rFonts w:hint="eastAsia" w:ascii="宋体" w:hAnsi="宋体" w:cs="宋体"/>
          <w:b/>
          <w:color w:val="auto"/>
          <w:kern w:val="0"/>
          <w:sz w:val="30"/>
          <w:szCs w:val="30"/>
        </w:rPr>
        <w:t>、资格声明函</w:t>
      </w:r>
    </w:p>
    <w:p>
      <w:pPr>
        <w:spacing w:line="320" w:lineRule="exact"/>
        <w:jc w:val="center"/>
        <w:rPr>
          <w:rFonts w:hint="eastAsia" w:ascii="宋体" w:hAnsi="宋体" w:cs="宋体"/>
          <w:b/>
          <w:color w:val="auto"/>
          <w:sz w:val="32"/>
          <w:szCs w:val="32"/>
        </w:rPr>
      </w:pPr>
    </w:p>
    <w:p>
      <w:pPr>
        <w:spacing w:line="320" w:lineRule="exact"/>
        <w:jc w:val="center"/>
        <w:rPr>
          <w:rFonts w:hint="eastAsia" w:ascii="宋体" w:hAnsi="宋体" w:cs="宋体"/>
          <w:b/>
          <w:color w:val="auto"/>
          <w:sz w:val="32"/>
          <w:szCs w:val="32"/>
        </w:rPr>
      </w:pPr>
      <w:r>
        <w:rPr>
          <w:rFonts w:hint="eastAsia" w:ascii="宋体" w:hAnsi="宋体" w:cs="宋体"/>
          <w:b/>
          <w:color w:val="auto"/>
          <w:sz w:val="32"/>
          <w:szCs w:val="32"/>
        </w:rPr>
        <w:t>资格声明函</w:t>
      </w:r>
    </w:p>
    <w:p>
      <w:pPr>
        <w:spacing w:line="320" w:lineRule="exact"/>
        <w:jc w:val="center"/>
        <w:rPr>
          <w:rFonts w:hint="eastAsia" w:ascii="宋体" w:hAnsi="宋体" w:cs="宋体"/>
          <w:color w:val="auto"/>
          <w:sz w:val="24"/>
          <w:szCs w:val="20"/>
        </w:rPr>
      </w:pPr>
    </w:p>
    <w:p>
      <w:pPr>
        <w:spacing w:line="360" w:lineRule="auto"/>
        <w:contextualSpacing/>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广西霖佳工程咨询有限责任公司</w:t>
      </w:r>
      <w:r>
        <w:rPr>
          <w:rFonts w:hint="eastAsia" w:ascii="宋体" w:hAnsi="宋体" w:cs="宋体"/>
          <w:color w:val="auto"/>
          <w:sz w:val="24"/>
        </w:rPr>
        <w:t>：</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lang w:eastAsia="zh-CN"/>
        </w:rPr>
        <w:t>系统安全等级测评和系统风险评估及系统加固服务</w:t>
      </w:r>
      <w:r>
        <w:rPr>
          <w:rFonts w:hint="eastAsia" w:ascii="宋体" w:hAnsi="宋体" w:cs="宋体"/>
          <w:color w:val="auto"/>
          <w:sz w:val="24"/>
        </w:rPr>
        <w:t>项目的竞标，为便于贵方公正、择优地确定成交供应商及其竞标产品和服务，我方就本次竞标有关事项郑重声明如下：</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1.我方向贵方提交的所有响应文件、资料都是准确的和真实的。</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3.在此，我方宣布同意如下：</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（1）将按谈判文件的约定履行合同责任和义务；</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（2）已详细审查全部谈判文件，包括澄清或者更正公告（如有）；</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（3）同意提供按照贵方可能要求的与谈判有关的一切数据或者资料；</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（4）响应谈判文件规定的竞标有效期。</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4.我方承诺符合《中华人民共和国政府采购法》第二十二条规定：</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（1）具有独立承担民事责任的能力；</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（2）具有良好的商业信誉和健全的财务会计制度；</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（3）具有履行合同所必需的设备和专业技术能力；</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（4）有依法缴纳税收和社会保障资金的良好记录；</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（6）法律、行政法规规定的其他条件。</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color w:val="auto"/>
          <w:sz w:val="24"/>
          <w:lang w:eastAsia="zh-CN"/>
        </w:rPr>
        <w:t>重大税收违法失信主体</w:t>
      </w:r>
      <w:r>
        <w:rPr>
          <w:rFonts w:hint="eastAsia" w:ascii="宋体" w:hAnsi="宋体" w:cs="宋体"/>
          <w:color w:val="auto"/>
          <w:sz w:val="24"/>
        </w:rPr>
        <w:t>、政府采购严重违法失信行为记录名单，完全符合《中华人民共和国政府采购法》第二十二条规定的供应商资格条件，我方对此声明负全部法律责任。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14"/>
        <w:spacing w:line="360" w:lineRule="auto"/>
        <w:ind w:firstLine="480" w:firstLineChars="200"/>
        <w:contextualSpacing/>
        <w:rPr>
          <w:rFonts w:hint="eastAsia" w:hAnsi="宋体" w:cs="宋体"/>
          <w:color w:val="auto"/>
          <w:sz w:val="24"/>
          <w:szCs w:val="24"/>
          <w:u w:val="single"/>
        </w:rPr>
      </w:pPr>
      <w:r>
        <w:rPr>
          <w:rFonts w:hint="eastAsia" w:hAnsi="宋体" w:cs="宋体"/>
          <w:color w:val="auto"/>
          <w:sz w:val="24"/>
          <w:szCs w:val="24"/>
        </w:rPr>
        <w:t>7.与本谈判有关的一切正式往来信函请寄：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邮政编号：</w:t>
      </w:r>
      <w:r>
        <w:rPr>
          <w:rFonts w:hint="eastAsia" w:hAnsi="宋体" w:cs="宋体"/>
          <w:color w:val="auto"/>
          <w:sz w:val="24"/>
          <w:szCs w:val="24"/>
          <w:u w:val="single"/>
        </w:rPr>
        <w:t xml:space="preserve">        </w:t>
      </w:r>
    </w:p>
    <w:p>
      <w:pPr>
        <w:pStyle w:val="14"/>
        <w:spacing w:line="360" w:lineRule="auto"/>
        <w:ind w:firstLine="480" w:firstLineChars="200"/>
        <w:contextualSpacing/>
        <w:rPr>
          <w:rFonts w:hint="eastAsia"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电子函件：</w:t>
      </w:r>
      <w:r>
        <w:rPr>
          <w:rFonts w:hint="eastAsia" w:hAnsi="宋体" w:cs="宋体"/>
          <w:color w:val="auto"/>
          <w:sz w:val="24"/>
          <w:szCs w:val="24"/>
          <w:u w:val="single"/>
        </w:rPr>
        <w:t xml:space="preserve">                            </w:t>
      </w:r>
      <w:r>
        <w:rPr>
          <w:rFonts w:hint="eastAsia" w:hAnsi="宋体" w:cs="宋体"/>
          <w:color w:val="auto"/>
          <w:sz w:val="24"/>
          <w:szCs w:val="24"/>
        </w:rPr>
        <w:t xml:space="preserve">    </w:t>
      </w:r>
    </w:p>
    <w:p>
      <w:pPr>
        <w:pStyle w:val="12"/>
        <w:tabs>
          <w:tab w:val="left" w:pos="939"/>
        </w:tabs>
        <w:spacing w:line="360" w:lineRule="auto"/>
        <w:ind w:left="141" w:leftChars="67" w:firstLine="360" w:firstLineChars="150"/>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帐号：</w:t>
      </w:r>
      <w:r>
        <w:rPr>
          <w:rFonts w:hint="eastAsia" w:ascii="宋体" w:hAnsi="宋体" w:cs="宋体"/>
          <w:color w:val="auto"/>
          <w:sz w:val="24"/>
          <w:u w:val="single"/>
        </w:rPr>
        <w:t xml:space="preserve">                               </w:t>
      </w:r>
    </w:p>
    <w:p>
      <w:pPr>
        <w:pStyle w:val="12"/>
        <w:tabs>
          <w:tab w:val="left" w:pos="939"/>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pPr>
        <w:pStyle w:val="12"/>
        <w:tabs>
          <w:tab w:val="left" w:pos="939"/>
        </w:tabs>
        <w:spacing w:line="360" w:lineRule="auto"/>
        <w:ind w:left="141" w:leftChars="67" w:firstLine="360" w:firstLineChars="150"/>
        <w:rPr>
          <w:rFonts w:hint="eastAsia" w:ascii="宋体" w:hAnsi="宋体" w:cs="宋体"/>
          <w:color w:val="auto"/>
          <w:sz w:val="24"/>
        </w:rPr>
      </w:pPr>
      <w:r>
        <w:rPr>
          <w:rFonts w:hint="eastAsia" w:ascii="宋体" w:hAnsi="宋体" w:cs="宋体"/>
          <w:color w:val="auto"/>
          <w:sz w:val="24"/>
        </w:rPr>
        <w:t>特此承诺。</w:t>
      </w:r>
    </w:p>
    <w:p>
      <w:pPr>
        <w:pStyle w:val="12"/>
        <w:tabs>
          <w:tab w:val="left" w:pos="939"/>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注：如为联合体竞标，盖章处须加盖联合体各方公章并由联合体各方法定代表人签署，否则其响应文件按无效响应处理。</w:t>
      </w:r>
    </w:p>
    <w:p>
      <w:pPr>
        <w:pStyle w:val="12"/>
        <w:tabs>
          <w:tab w:val="left" w:pos="939"/>
        </w:tabs>
        <w:spacing w:line="360" w:lineRule="auto"/>
        <w:ind w:left="0" w:leftChars="0" w:firstLine="480" w:firstLineChars="200"/>
        <w:rPr>
          <w:rFonts w:hint="eastAsia" w:ascii="宋体" w:hAnsi="宋体" w:cs="宋体"/>
          <w:color w:val="auto"/>
          <w:sz w:val="24"/>
        </w:rPr>
      </w:pPr>
    </w:p>
    <w:p>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hint="eastAsia" w:ascii="宋体" w:hAnsi="宋体" w:cs="宋体"/>
          <w:color w:val="auto"/>
          <w:kern w:val="0"/>
          <w:sz w:val="24"/>
          <w:lang w:val="zh-CN"/>
        </w:rPr>
        <w:sectPr>
          <w:pgSz w:w="11910" w:h="16840"/>
          <w:pgMar w:top="1440" w:right="1080" w:bottom="1440" w:left="1080" w:header="720" w:footer="720" w:gutter="0"/>
          <w:cols w:space="720" w:num="1"/>
        </w:sectPr>
      </w:pPr>
      <w:r>
        <w:rPr>
          <w:rFonts w:hint="eastAsia" w:ascii="宋体" w:hAnsi="宋体" w:cs="宋体"/>
          <w:color w:val="auto"/>
          <w:kern w:val="0"/>
          <w:sz w:val="24"/>
          <w:lang w:val="zh-CN"/>
        </w:rPr>
        <w:t>日期：  年  月   日</w:t>
      </w:r>
    </w:p>
    <w:p>
      <w:pPr>
        <w:pStyle w:val="14"/>
        <w:spacing w:line="500" w:lineRule="exact"/>
        <w:jc w:val="center"/>
        <w:rPr>
          <w:rFonts w:hint="eastAsia" w:hAnsi="宋体" w:cs="宋体"/>
          <w:b/>
          <w:color w:val="auto"/>
          <w:sz w:val="30"/>
          <w:szCs w:val="30"/>
        </w:rPr>
      </w:pPr>
      <w:r>
        <w:rPr>
          <w:rFonts w:hint="eastAsia" w:hAnsi="宋体" w:cs="宋体"/>
          <w:b/>
          <w:color w:val="auto"/>
          <w:sz w:val="30"/>
          <w:szCs w:val="30"/>
          <w:lang w:val="en-US" w:eastAsia="zh-CN"/>
        </w:rPr>
        <w:t>八</w:t>
      </w:r>
      <w:r>
        <w:rPr>
          <w:rFonts w:hint="eastAsia" w:hAnsi="宋体" w:cs="宋体"/>
          <w:b/>
          <w:color w:val="auto"/>
          <w:sz w:val="30"/>
          <w:szCs w:val="30"/>
        </w:rPr>
        <w:t>、中小企业声明函</w:t>
      </w:r>
    </w:p>
    <w:p>
      <w:pPr>
        <w:pStyle w:val="11"/>
        <w:spacing w:line="360" w:lineRule="auto"/>
        <w:ind w:firstLine="845"/>
        <w:rPr>
          <w:rFonts w:hint="eastAsia" w:ascii="宋体" w:hAnsi="宋体" w:eastAsia="宋体" w:cs="宋体"/>
          <w:color w:val="auto"/>
          <w:sz w:val="24"/>
          <w:szCs w:val="24"/>
        </w:rPr>
      </w:pPr>
      <w:r>
        <w:rPr>
          <w:rFonts w:hint="eastAsia" w:ascii="宋体" w:hAnsi="宋体" w:eastAsia="宋体" w:cs="宋体"/>
          <w:color w:val="auto"/>
          <w:sz w:val="24"/>
          <w:szCs w:val="24"/>
        </w:rPr>
        <w:t>说明：</w:t>
      </w:r>
    </w:p>
    <w:p>
      <w:pPr>
        <w:pStyle w:val="11"/>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1、本声明函主要供参加政府采购活动的中小企业填写，非中小企业无需填写。</w:t>
      </w:r>
    </w:p>
    <w:p>
      <w:pPr>
        <w:pStyle w:val="11"/>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2、小型、微型企业提供中型企业提供的服务的，视同为中型企业。</w:t>
      </w:r>
    </w:p>
    <w:p>
      <w:pPr>
        <w:pStyle w:val="11"/>
        <w:spacing w:line="360" w:lineRule="auto"/>
        <w:ind w:firstLine="480" w:firstLineChars="200"/>
        <w:rPr>
          <w:rFonts w:hint="eastAsia" w:ascii="宋体" w:hAnsi="宋体" w:eastAsia="宋体" w:cs="宋体"/>
          <w:color w:val="auto"/>
          <w:sz w:val="24"/>
          <w:szCs w:val="24"/>
        </w:rPr>
      </w:pPr>
    </w:p>
    <w:p>
      <w:pPr>
        <w:pStyle w:val="2"/>
        <w:spacing w:after="0" w:line="360" w:lineRule="auto"/>
        <w:ind w:right="142" w:firstLine="480" w:firstLineChars="200"/>
        <w:rPr>
          <w:rFonts w:hint="eastAsia" w:ascii="宋体" w:hAnsi="宋体" w:cs="宋体"/>
          <w:color w:val="auto"/>
          <w:sz w:val="24"/>
        </w:rPr>
      </w:pP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color w:val="auto"/>
          <w:sz w:val="24"/>
          <w:u w:val="single"/>
        </w:rPr>
        <w:t xml:space="preserve"> 南宁市住房和城乡建设信息管理中心</w:t>
      </w:r>
      <w:r>
        <w:rPr>
          <w:rFonts w:hint="eastAsia" w:ascii="宋体" w:hAnsi="宋体" w:cs="宋体"/>
          <w:color w:val="auto"/>
          <w:sz w:val="24"/>
        </w:rPr>
        <w:t>的</w:t>
      </w:r>
      <w:r>
        <w:rPr>
          <w:rFonts w:hint="eastAsia" w:ascii="宋体" w:hAnsi="宋体" w:cs="宋体"/>
          <w:color w:val="auto"/>
          <w:sz w:val="24"/>
          <w:u w:val="single"/>
          <w:lang w:eastAsia="zh-CN"/>
        </w:rPr>
        <w:t>系统安全等级测评和系统风险评估及系统加固服务</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line="360" w:lineRule="auto"/>
        <w:ind w:right="142" w:firstLine="686" w:firstLineChars="286"/>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pPr>
        <w:pStyle w:val="2"/>
        <w:spacing w:after="0" w:line="360" w:lineRule="auto"/>
        <w:ind w:right="142" w:firstLine="480" w:firstLineChars="200"/>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pStyle w:val="2"/>
        <w:spacing w:after="0" w:line="360" w:lineRule="auto"/>
        <w:ind w:right="142" w:firstLine="480" w:firstLineChars="200"/>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pPr>
        <w:pStyle w:val="14"/>
        <w:spacing w:line="360" w:lineRule="auto"/>
        <w:ind w:firstLine="480" w:firstLineChars="200"/>
        <w:rPr>
          <w:rFonts w:hint="eastAsia" w:hAnsi="宋体" w:cs="宋体"/>
          <w:color w:val="auto"/>
          <w:sz w:val="24"/>
          <w:szCs w:val="24"/>
        </w:rPr>
      </w:pPr>
    </w:p>
    <w:p>
      <w:pPr>
        <w:pStyle w:val="14"/>
        <w:spacing w:line="360" w:lineRule="auto"/>
        <w:ind w:firstLine="480" w:firstLineChars="200"/>
        <w:rPr>
          <w:rFonts w:hint="eastAsia" w:hAnsi="宋体" w:cs="宋体"/>
          <w:color w:val="auto"/>
          <w:sz w:val="24"/>
          <w:szCs w:val="24"/>
        </w:rPr>
      </w:pPr>
    </w:p>
    <w:p>
      <w:pPr>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pStyle w:val="14"/>
        <w:spacing w:line="360" w:lineRule="auto"/>
        <w:ind w:firstLine="480" w:firstLineChars="200"/>
        <w:rPr>
          <w:rFonts w:hint="eastAsia" w:hAnsi="宋体" w:cs="宋体"/>
          <w:color w:val="auto"/>
          <w:sz w:val="24"/>
          <w:szCs w:val="24"/>
        </w:rPr>
      </w:pPr>
    </w:p>
    <w:p>
      <w:pPr>
        <w:snapToGrid w:val="0"/>
        <w:spacing w:line="360" w:lineRule="auto"/>
        <w:jc w:val="left"/>
        <w:rPr>
          <w:rFonts w:hint="eastAsia" w:ascii="宋体" w:hAnsi="宋体" w:cs="宋体"/>
          <w:color w:val="auto"/>
          <w:sz w:val="24"/>
        </w:rPr>
      </w:pPr>
      <w:r>
        <w:rPr>
          <w:rFonts w:hint="eastAsia" w:ascii="宋体" w:hAnsi="宋体" w:cs="宋体"/>
          <w:color w:val="auto"/>
          <w:sz w:val="24"/>
        </w:rPr>
        <w:t>注：</w:t>
      </w:r>
    </w:p>
    <w:p>
      <w:pPr>
        <w:numPr>
          <w:ilvl w:val="0"/>
          <w:numId w:val="3"/>
        </w:numPr>
        <w:snapToGrid w:val="0"/>
        <w:spacing w:line="360" w:lineRule="auto"/>
        <w:jc w:val="left"/>
        <w:rPr>
          <w:rFonts w:hint="eastAsia" w:ascii="宋体" w:hAnsi="宋体" w:cs="宋体"/>
          <w:color w:val="auto"/>
          <w:sz w:val="24"/>
        </w:rPr>
      </w:pPr>
      <w:r>
        <w:rPr>
          <w:rFonts w:hint="eastAsia" w:ascii="宋体" w:hAnsi="宋体" w:cs="宋体"/>
          <w:color w:val="auto"/>
          <w:sz w:val="24"/>
        </w:rPr>
        <w:t>从业人员、营业收入、资产总额填报上一年度数据，无上一年度数据的新成立企业可不填报。</w:t>
      </w:r>
    </w:p>
    <w:p>
      <w:pPr>
        <w:pStyle w:val="8"/>
        <w:widowControl w:val="0"/>
        <w:numPr>
          <w:ilvl w:val="0"/>
          <w:numId w:val="0"/>
        </w:numPr>
        <w:overflowPunct w:val="0"/>
        <w:spacing w:line="520" w:lineRule="exact"/>
        <w:jc w:val="both"/>
        <w:rPr>
          <w:rFonts w:hint="default" w:ascii="宋体" w:hAnsi="宋体" w:cs="宋体"/>
          <w:b/>
          <w:color w:val="auto"/>
          <w:kern w:val="0"/>
          <w:sz w:val="30"/>
          <w:szCs w:val="30"/>
          <w:lang w:val="en-US" w:eastAsia="zh-CN"/>
        </w:rPr>
        <w:sectPr>
          <w:pgSz w:w="11910" w:h="16840"/>
          <w:pgMar w:top="1440" w:right="1080" w:bottom="1440" w:left="1080" w:header="720" w:footer="720" w:gutter="0"/>
          <w:cols w:space="720" w:num="1"/>
        </w:sectPr>
      </w:pPr>
      <w:r>
        <w:rPr>
          <w:rFonts w:hint="eastAsia" w:ascii="宋体" w:hAnsi="宋体" w:cs="宋体"/>
          <w:color w:val="auto"/>
          <w:sz w:val="24"/>
        </w:rPr>
        <w:t>2、请根据自己的真实情况出具《中小企业声明函》。依法享受中小企业优惠政策的，采购人或者采购代理机构在公告中标结果时，同时公告其《中小企业声明函》，接受社会监督。</w:t>
      </w:r>
    </w:p>
    <w:p>
      <w:pPr>
        <w:pStyle w:val="8"/>
        <w:overflowPunct w:val="0"/>
        <w:spacing w:line="520" w:lineRule="exact"/>
        <w:ind w:firstLine="0"/>
        <w:rPr>
          <w:rFonts w:hint="eastAsia" w:ascii="宋体" w:hAnsi="宋体" w:cs="宋体"/>
          <w:b/>
          <w:bCs/>
          <w:color w:val="auto"/>
          <w:sz w:val="32"/>
          <w:szCs w:val="32"/>
        </w:rPr>
      </w:pPr>
      <w:r>
        <w:rPr>
          <w:rFonts w:hint="eastAsia" w:ascii="宋体" w:hAnsi="宋体" w:cs="宋体"/>
          <w:b/>
          <w:color w:val="auto"/>
          <w:kern w:val="0"/>
          <w:sz w:val="30"/>
          <w:szCs w:val="30"/>
          <w:lang w:val="en-US" w:eastAsia="zh-CN"/>
        </w:rPr>
        <w:t>九</w:t>
      </w:r>
      <w:r>
        <w:rPr>
          <w:rFonts w:hint="eastAsia" w:ascii="宋体" w:hAnsi="宋体" w:cs="宋体"/>
          <w:b/>
          <w:color w:val="auto"/>
          <w:kern w:val="0"/>
          <w:sz w:val="30"/>
          <w:szCs w:val="30"/>
        </w:rPr>
        <w:t>、联合体协议书（如有）</w:t>
      </w:r>
    </w:p>
    <w:p>
      <w:pPr>
        <w:pStyle w:val="14"/>
        <w:spacing w:line="600" w:lineRule="exact"/>
        <w:jc w:val="center"/>
        <w:rPr>
          <w:rFonts w:hint="eastAsia" w:hAnsi="宋体" w:cs="宋体"/>
          <w:color w:val="auto"/>
          <w:kern w:val="2"/>
          <w:sz w:val="44"/>
          <w:szCs w:val="44"/>
        </w:rPr>
      </w:pPr>
    </w:p>
    <w:p>
      <w:pPr>
        <w:pStyle w:val="14"/>
        <w:spacing w:line="600" w:lineRule="exact"/>
        <w:jc w:val="center"/>
        <w:rPr>
          <w:rFonts w:hint="eastAsia" w:hAnsi="宋体" w:cs="宋体"/>
          <w:color w:val="auto"/>
          <w:kern w:val="2"/>
          <w:sz w:val="44"/>
          <w:szCs w:val="44"/>
        </w:rPr>
      </w:pPr>
      <w:r>
        <w:rPr>
          <w:rFonts w:hint="eastAsia" w:hAnsi="宋体" w:cs="宋体"/>
          <w:color w:val="auto"/>
          <w:kern w:val="2"/>
          <w:sz w:val="44"/>
          <w:szCs w:val="44"/>
        </w:rPr>
        <w:t>联合体竞标协议书（格式）</w:t>
      </w:r>
    </w:p>
    <w:p>
      <w:pPr>
        <w:autoSpaceDE w:val="0"/>
        <w:autoSpaceDN w:val="0"/>
        <w:adjustRightInd w:val="0"/>
        <w:spacing w:line="360" w:lineRule="auto"/>
        <w:jc w:val="left"/>
        <w:rPr>
          <w:rFonts w:hint="eastAsia" w:ascii="宋体" w:hAnsi="宋体" w:cs="宋体"/>
          <w:color w:val="auto"/>
          <w:kern w:val="0"/>
          <w:szCs w:val="21"/>
          <w:u w:val="single"/>
        </w:rPr>
      </w:pPr>
    </w:p>
    <w:p>
      <w:pPr>
        <w:autoSpaceDE w:val="0"/>
        <w:autoSpaceDN w:val="0"/>
        <w:adjustRightInd w:val="0"/>
        <w:spacing w:line="360" w:lineRule="auto"/>
        <w:jc w:val="left"/>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（所有成员单位名称）自愿组成联合体，共同参加</w:t>
      </w:r>
      <w:r>
        <w:rPr>
          <w:rFonts w:hint="eastAsia" w:ascii="宋体" w:hAnsi="宋体" w:cs="宋体"/>
          <w:color w:val="auto"/>
          <w:kern w:val="0"/>
          <w:sz w:val="24"/>
          <w:u w:val="single"/>
        </w:rPr>
        <w:t xml:space="preserve">   广西霖佳工程咨询有限责任公司 </w:t>
      </w:r>
      <w:r>
        <w:rPr>
          <w:rFonts w:hint="eastAsia" w:ascii="宋体" w:hAnsi="宋体" w:cs="宋体"/>
          <w:color w:val="auto"/>
          <w:kern w:val="0"/>
          <w:sz w:val="24"/>
        </w:rPr>
        <w:t>组织的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系统安全等级测评和系统风险评估及系统加固服务</w:t>
      </w:r>
      <w:r>
        <w:rPr>
          <w:rFonts w:hint="eastAsia" w:ascii="宋体" w:hAnsi="宋体" w:cs="宋体"/>
          <w:color w:val="auto"/>
          <w:kern w:val="0"/>
          <w:sz w:val="24"/>
          <w:u w:val="single"/>
        </w:rPr>
        <w:t xml:space="preserve">  </w:t>
      </w:r>
      <w:r>
        <w:rPr>
          <w:rFonts w:hint="eastAsia" w:ascii="宋体" w:hAnsi="宋体" w:cs="宋体"/>
          <w:color w:val="auto"/>
          <w:kern w:val="0"/>
          <w:sz w:val="24"/>
        </w:rPr>
        <w:t>（项目编号：</w:t>
      </w:r>
      <w:r>
        <w:rPr>
          <w:rFonts w:hint="eastAsia" w:ascii="宋体" w:hAnsi="宋体" w:cs="宋体"/>
          <w:color w:val="auto"/>
          <w:kern w:val="0"/>
          <w:sz w:val="24"/>
          <w:u w:val="single"/>
        </w:rPr>
        <w:t xml:space="preserve"> NNZC2024-J3-990563-LJZX</w:t>
      </w:r>
      <w:r>
        <w:rPr>
          <w:rFonts w:hint="eastAsia" w:ascii="宋体" w:hAnsi="宋体" w:cs="宋体"/>
          <w:color w:val="auto"/>
          <w:kern w:val="0"/>
          <w:sz w:val="24"/>
        </w:rPr>
        <w:t>）竞争性谈判采购。现就联合体竞标事宜订立如下协议：</w:t>
      </w:r>
    </w:p>
    <w:p>
      <w:pPr>
        <w:autoSpaceDE w:val="0"/>
        <w:autoSpaceDN w:val="0"/>
        <w:adjustRightInd w:val="0"/>
        <w:spacing w:line="360" w:lineRule="auto"/>
        <w:ind w:firstLine="420"/>
        <w:jc w:val="left"/>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sz w:val="24"/>
        </w:rPr>
        <w:t>________________________</w:t>
      </w:r>
      <w:r>
        <w:rPr>
          <w:rFonts w:hint="eastAsia" w:ascii="宋体" w:hAnsi="宋体" w:cs="宋体"/>
          <w:color w:val="auto"/>
          <w:kern w:val="0"/>
          <w:sz w:val="24"/>
        </w:rPr>
        <w:t>（某成员单位名称）为联合体名称牵头人。</w:t>
      </w:r>
    </w:p>
    <w:p>
      <w:pPr>
        <w:autoSpaceDE w:val="0"/>
        <w:autoSpaceDN w:val="0"/>
        <w:adjustRightInd w:val="0"/>
        <w:spacing w:line="360" w:lineRule="auto"/>
        <w:ind w:firstLine="420"/>
        <w:jc w:val="left"/>
        <w:rPr>
          <w:rFonts w:hint="eastAsia" w:ascii="宋体" w:hAnsi="宋体" w:cs="宋体"/>
          <w:color w:val="auto"/>
          <w:kern w:val="0"/>
          <w:sz w:val="24"/>
        </w:rPr>
      </w:pPr>
      <w:r>
        <w:rPr>
          <w:rFonts w:hint="eastAsia" w:ascii="宋体" w:hAnsi="宋体" w:cs="宋体"/>
          <w:color w:val="auto"/>
          <w:kern w:val="0"/>
          <w:sz w:val="24"/>
        </w:rPr>
        <w:t>2、联合体牵头人合法代表联合体各成员负责本谈判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cs="宋体"/>
          <w:color w:val="auto"/>
          <w:kern w:val="0"/>
          <w:sz w:val="24"/>
        </w:rPr>
      </w:pPr>
      <w:r>
        <w:rPr>
          <w:rFonts w:hint="eastAsia" w:ascii="宋体" w:hAnsi="宋体" w:cs="宋体"/>
          <w:color w:val="auto"/>
          <w:kern w:val="0"/>
          <w:sz w:val="24"/>
        </w:rPr>
        <w:t>3、联合体牵头人在本项目中签署和盖章的一切文件和处理的一切事宜，联合体各成员均予以承认。 联合体各成员将严格按照谈判文件、响应文件和合同的要求全面履行义务，并向采购人承担连带责任。</w:t>
      </w:r>
    </w:p>
    <w:p>
      <w:pPr>
        <w:autoSpaceDE w:val="0"/>
        <w:autoSpaceDN w:val="0"/>
        <w:adjustRightInd w:val="0"/>
        <w:spacing w:line="360" w:lineRule="auto"/>
        <w:ind w:firstLine="420"/>
        <w:jc w:val="left"/>
        <w:rPr>
          <w:rFonts w:hint="eastAsia" w:ascii="宋体" w:hAnsi="宋体" w:cs="宋体"/>
          <w:color w:val="auto"/>
          <w:kern w:val="0"/>
          <w:sz w:val="24"/>
        </w:rPr>
      </w:pPr>
      <w:r>
        <w:rPr>
          <w:rFonts w:hint="eastAsia" w:ascii="宋体" w:hAnsi="宋体" w:cs="宋体"/>
          <w:color w:val="auto"/>
          <w:kern w:val="0"/>
          <w:sz w:val="24"/>
        </w:rPr>
        <w:t>4、联合体各成员单位内部的职责分工如下</w:t>
      </w:r>
      <w:r>
        <w:rPr>
          <w:rFonts w:hint="eastAsia" w:ascii="宋体" w:hAnsi="宋体" w:cs="宋体"/>
          <w:color w:val="auto"/>
          <w:kern w:val="0"/>
          <w:sz w:val="24"/>
          <w:u w:val="single"/>
        </w:rPr>
        <w:t>：</w:t>
      </w:r>
      <w:r>
        <w:rPr>
          <w:rFonts w:hint="eastAsia" w:ascii="宋体" w:hAnsi="宋体" w:cs="宋体"/>
          <w:color w:val="auto"/>
          <w:sz w:val="24"/>
          <w:u w:val="single"/>
        </w:rPr>
        <w:t>________________________________________________</w:t>
      </w:r>
      <w:r>
        <w:rPr>
          <w:rFonts w:hint="eastAsia" w:ascii="宋体" w:hAnsi="宋体" w:cs="宋体"/>
          <w:color w:val="auto"/>
          <w:kern w:val="0"/>
          <w:sz w:val="24"/>
        </w:rPr>
        <w:t>。</w:t>
      </w:r>
    </w:p>
    <w:p>
      <w:pPr>
        <w:pStyle w:val="14"/>
        <w:spacing w:line="360" w:lineRule="auto"/>
        <w:ind w:firstLine="480" w:firstLineChars="200"/>
        <w:rPr>
          <w:rFonts w:hint="eastAsia" w:hAnsi="宋体" w:cs="宋体"/>
          <w:color w:val="auto"/>
          <w:sz w:val="24"/>
          <w:szCs w:val="24"/>
        </w:rPr>
      </w:pPr>
      <w:r>
        <w:rPr>
          <w:rFonts w:hint="eastAsia" w:hAnsi="宋体" w:cs="宋体"/>
          <w:color w:val="auto"/>
          <w:sz w:val="24"/>
          <w:szCs w:val="24"/>
        </w:rPr>
        <w:t>5、本联合体中</w:t>
      </w:r>
      <w:r>
        <w:rPr>
          <w:rFonts w:hint="eastAsia" w:hAnsi="宋体" w:cs="宋体"/>
          <w:color w:val="auto"/>
          <w:sz w:val="24"/>
          <w:szCs w:val="24"/>
          <w:u w:val="single"/>
        </w:rPr>
        <w:t>，________________________（某成员单位名称）为______</w:t>
      </w:r>
      <w:r>
        <w:rPr>
          <w:rFonts w:hint="eastAsia" w:hAnsi="宋体" w:cs="宋体"/>
          <w:color w:val="auto"/>
          <w:sz w:val="24"/>
          <w:szCs w:val="24"/>
        </w:rPr>
        <w:t>（请填写：中型、小型、微型）企业，其协议合同金额占联合体协议合同总金额的</w:t>
      </w:r>
      <w:r>
        <w:rPr>
          <w:rFonts w:hint="eastAsia" w:hAnsi="宋体" w:cs="宋体"/>
          <w:color w:val="auto"/>
          <w:sz w:val="24"/>
          <w:szCs w:val="24"/>
          <w:u w:val="single"/>
        </w:rPr>
        <w:t>______</w:t>
      </w:r>
      <w:r>
        <w:rPr>
          <w:rFonts w:hint="eastAsia" w:hAnsi="宋体" w:cs="宋体"/>
          <w:color w:val="auto"/>
          <w:sz w:val="24"/>
          <w:szCs w:val="24"/>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hint="eastAsia" w:ascii="宋体" w:hAnsi="宋体" w:cs="宋体"/>
          <w:color w:val="auto"/>
          <w:kern w:val="0"/>
          <w:sz w:val="24"/>
        </w:rPr>
      </w:pPr>
      <w:r>
        <w:rPr>
          <w:rFonts w:hint="eastAsia" w:ascii="宋体" w:hAnsi="宋体" w:cs="宋体"/>
          <w:color w:val="auto"/>
          <w:kern w:val="0"/>
          <w:sz w:val="24"/>
        </w:rPr>
        <w:t>6、本协议书自签署之日起生效，合同履行完毕后自动失效。</w:t>
      </w:r>
    </w:p>
    <w:p>
      <w:pPr>
        <w:autoSpaceDE w:val="0"/>
        <w:autoSpaceDN w:val="0"/>
        <w:adjustRightInd w:val="0"/>
        <w:spacing w:line="360" w:lineRule="auto"/>
        <w:ind w:firstLine="420"/>
        <w:jc w:val="left"/>
        <w:rPr>
          <w:rFonts w:hint="eastAsia" w:ascii="宋体" w:hAnsi="宋体" w:cs="宋体"/>
          <w:color w:val="auto"/>
          <w:kern w:val="0"/>
          <w:sz w:val="24"/>
        </w:rPr>
      </w:pPr>
      <w:r>
        <w:rPr>
          <w:rFonts w:hint="eastAsia" w:ascii="宋体" w:hAnsi="宋体" w:cs="宋体"/>
          <w:color w:val="auto"/>
          <w:kern w:val="0"/>
          <w:sz w:val="24"/>
        </w:rPr>
        <w:t>7、本协议书一式</w:t>
      </w:r>
      <w:r>
        <w:rPr>
          <w:rFonts w:hint="eastAsia" w:ascii="宋体" w:hAnsi="宋体" w:cs="宋体"/>
          <w:color w:val="auto"/>
          <w:kern w:val="0"/>
          <w:sz w:val="24"/>
          <w:u w:val="single"/>
        </w:rPr>
        <w:t xml:space="preserve">    </w:t>
      </w:r>
      <w:r>
        <w:rPr>
          <w:rFonts w:hint="eastAsia" w:ascii="宋体" w:hAnsi="宋体" w:cs="宋体"/>
          <w:color w:val="auto"/>
          <w:kern w:val="0"/>
          <w:sz w:val="24"/>
        </w:rPr>
        <w:t>份，联合体成员和采购代理机构各执一份。</w:t>
      </w:r>
    </w:p>
    <w:p>
      <w:pPr>
        <w:autoSpaceDE w:val="0"/>
        <w:autoSpaceDN w:val="0"/>
        <w:adjustRightInd w:val="0"/>
        <w:spacing w:line="360" w:lineRule="auto"/>
        <w:ind w:firstLine="420"/>
        <w:jc w:val="left"/>
        <w:rPr>
          <w:rFonts w:hint="eastAsia" w:ascii="宋体" w:hAnsi="宋体" w:cs="宋体"/>
          <w:color w:val="auto"/>
          <w:kern w:val="0"/>
          <w:sz w:val="24"/>
        </w:rPr>
      </w:pPr>
      <w:r>
        <w:rPr>
          <w:rFonts w:hint="eastAsia" w:ascii="宋体" w:hAnsi="宋体" w:cs="宋体"/>
          <w:color w:val="auto"/>
          <w:kern w:val="0"/>
          <w:sz w:val="24"/>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宋体" w:hAnsi="宋体" w:cs="宋体"/>
          <w:color w:val="auto"/>
          <w:kern w:val="0"/>
          <w:sz w:val="24"/>
        </w:rPr>
      </w:pPr>
      <w:r>
        <w:rPr>
          <w:rFonts w:hint="eastAsia" w:ascii="宋体" w:hAnsi="宋体" w:cs="宋体"/>
          <w:color w:val="auto"/>
          <w:kern w:val="0"/>
          <w:sz w:val="24"/>
        </w:rPr>
        <w:t>牵头人名称：</w:t>
      </w:r>
      <w:r>
        <w:rPr>
          <w:rFonts w:hint="eastAsia" w:ascii="宋体" w:hAnsi="宋体" w:cs="宋体"/>
          <w:color w:val="auto"/>
          <w:kern w:val="0"/>
          <w:sz w:val="24"/>
          <w:u w:val="single"/>
        </w:rPr>
        <w:t xml:space="preserve">                                       </w:t>
      </w:r>
      <w:r>
        <w:rPr>
          <w:rFonts w:hint="eastAsia" w:ascii="宋体" w:hAnsi="宋体" w:cs="宋体"/>
          <w:color w:val="auto"/>
          <w:kern w:val="0"/>
          <w:sz w:val="24"/>
        </w:rPr>
        <w:t>（盖单位公章）</w:t>
      </w:r>
    </w:p>
    <w:p>
      <w:pPr>
        <w:autoSpaceDE w:val="0"/>
        <w:autoSpaceDN w:val="0"/>
        <w:adjustRightInd w:val="0"/>
        <w:spacing w:line="360" w:lineRule="auto"/>
        <w:jc w:val="left"/>
        <w:rPr>
          <w:rFonts w:hint="eastAsia"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（签字或盖章）</w:t>
      </w:r>
    </w:p>
    <w:p>
      <w:pPr>
        <w:autoSpaceDE w:val="0"/>
        <w:autoSpaceDN w:val="0"/>
        <w:adjustRightInd w:val="0"/>
        <w:spacing w:line="360" w:lineRule="auto"/>
        <w:jc w:val="left"/>
        <w:rPr>
          <w:rFonts w:hint="eastAsia" w:ascii="宋体" w:hAnsi="宋体" w:cs="宋体"/>
          <w:color w:val="auto"/>
          <w:kern w:val="0"/>
          <w:sz w:val="24"/>
        </w:rPr>
      </w:pPr>
    </w:p>
    <w:p>
      <w:pPr>
        <w:autoSpaceDE w:val="0"/>
        <w:autoSpaceDN w:val="0"/>
        <w:adjustRightInd w:val="0"/>
        <w:spacing w:line="360" w:lineRule="auto"/>
        <w:jc w:val="left"/>
        <w:rPr>
          <w:rFonts w:hint="eastAsia" w:ascii="宋体" w:hAnsi="宋体" w:cs="宋体"/>
          <w:color w:val="auto"/>
          <w:kern w:val="0"/>
          <w:sz w:val="24"/>
        </w:rPr>
      </w:pPr>
      <w:r>
        <w:rPr>
          <w:rFonts w:hint="eastAsia" w:ascii="宋体" w:hAnsi="宋体" w:cs="宋体"/>
          <w:color w:val="auto"/>
          <w:kern w:val="0"/>
          <w:sz w:val="24"/>
        </w:rPr>
        <w:t>成员一名称：</w:t>
      </w:r>
      <w:r>
        <w:rPr>
          <w:rFonts w:hint="eastAsia" w:ascii="宋体" w:hAnsi="宋体" w:cs="宋体"/>
          <w:color w:val="auto"/>
          <w:kern w:val="0"/>
          <w:sz w:val="24"/>
          <w:u w:val="single"/>
        </w:rPr>
        <w:t xml:space="preserve">                                       </w:t>
      </w:r>
      <w:r>
        <w:rPr>
          <w:rFonts w:hint="eastAsia" w:ascii="宋体" w:hAnsi="宋体" w:cs="宋体"/>
          <w:color w:val="auto"/>
          <w:kern w:val="0"/>
          <w:sz w:val="24"/>
        </w:rPr>
        <w:t>（盖单位公章）</w:t>
      </w:r>
    </w:p>
    <w:p>
      <w:pPr>
        <w:autoSpaceDE w:val="0"/>
        <w:autoSpaceDN w:val="0"/>
        <w:adjustRightInd w:val="0"/>
        <w:spacing w:line="360" w:lineRule="auto"/>
        <w:jc w:val="left"/>
        <w:rPr>
          <w:rFonts w:hint="eastAsia"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（签字或盖章）</w:t>
      </w:r>
    </w:p>
    <w:p>
      <w:pPr>
        <w:autoSpaceDE w:val="0"/>
        <w:autoSpaceDN w:val="0"/>
        <w:adjustRightInd w:val="0"/>
        <w:spacing w:line="360" w:lineRule="auto"/>
        <w:jc w:val="left"/>
        <w:rPr>
          <w:rFonts w:hint="eastAsia" w:ascii="宋体" w:hAnsi="宋体" w:cs="宋体"/>
          <w:color w:val="auto"/>
          <w:kern w:val="0"/>
          <w:szCs w:val="21"/>
        </w:rPr>
      </w:pPr>
    </w:p>
    <w:p>
      <w:pPr>
        <w:autoSpaceDE w:val="0"/>
        <w:autoSpaceDN w:val="0"/>
        <w:adjustRightInd w:val="0"/>
        <w:spacing w:line="360" w:lineRule="auto"/>
        <w:jc w:val="left"/>
        <w:rPr>
          <w:rFonts w:hint="eastAsia" w:ascii="宋体" w:hAnsi="宋体" w:cs="宋体"/>
          <w:color w:val="auto"/>
          <w:kern w:val="0"/>
          <w:sz w:val="24"/>
        </w:rPr>
      </w:pPr>
      <w:r>
        <w:rPr>
          <w:rFonts w:hint="eastAsia" w:ascii="宋体" w:hAnsi="宋体" w:cs="宋体"/>
          <w:color w:val="auto"/>
          <w:kern w:val="0"/>
          <w:sz w:val="24"/>
        </w:rPr>
        <w:t>成员二名称：</w:t>
      </w:r>
      <w:r>
        <w:rPr>
          <w:rFonts w:hint="eastAsia" w:ascii="宋体" w:hAnsi="宋体" w:cs="宋体"/>
          <w:color w:val="auto"/>
          <w:kern w:val="0"/>
          <w:sz w:val="24"/>
          <w:u w:val="single"/>
        </w:rPr>
        <w:t xml:space="preserve">                                       </w:t>
      </w:r>
      <w:r>
        <w:rPr>
          <w:rFonts w:hint="eastAsia" w:ascii="宋体" w:hAnsi="宋体" w:cs="宋体"/>
          <w:color w:val="auto"/>
          <w:kern w:val="0"/>
          <w:sz w:val="24"/>
        </w:rPr>
        <w:t>（盖单位公章）</w:t>
      </w:r>
    </w:p>
    <w:p>
      <w:pPr>
        <w:autoSpaceDE w:val="0"/>
        <w:autoSpaceDN w:val="0"/>
        <w:adjustRightInd w:val="0"/>
        <w:spacing w:line="360" w:lineRule="auto"/>
        <w:jc w:val="left"/>
        <w:rPr>
          <w:rFonts w:hint="eastAsia" w:ascii="宋体" w:hAnsi="宋体" w:cs="宋体"/>
          <w:color w:val="auto"/>
          <w:kern w:val="0"/>
          <w:sz w:val="24"/>
        </w:rPr>
      </w:pPr>
      <w:r>
        <w:rPr>
          <w:rFonts w:hint="eastAsia" w:ascii="宋体" w:hAnsi="宋体" w:cs="宋体"/>
          <w:color w:val="auto"/>
          <w:kern w:val="0"/>
          <w:sz w:val="24"/>
        </w:rPr>
        <w:t>法定代表人或其委托代理人：                         （签字或盖章）</w:t>
      </w:r>
    </w:p>
    <w:p>
      <w:pPr>
        <w:autoSpaceDE w:val="0"/>
        <w:autoSpaceDN w:val="0"/>
        <w:adjustRightInd w:val="0"/>
        <w:spacing w:line="360" w:lineRule="auto"/>
        <w:jc w:val="left"/>
        <w:rPr>
          <w:rFonts w:hint="eastAsia" w:ascii="宋体" w:hAnsi="宋体" w:cs="宋体"/>
          <w:color w:val="auto"/>
          <w:kern w:val="0"/>
          <w:sz w:val="24"/>
        </w:rPr>
      </w:pPr>
    </w:p>
    <w:p>
      <w:pPr>
        <w:autoSpaceDE w:val="0"/>
        <w:autoSpaceDN w:val="0"/>
        <w:adjustRightInd w:val="0"/>
        <w:spacing w:line="360" w:lineRule="auto"/>
        <w:jc w:val="left"/>
        <w:rPr>
          <w:rFonts w:hint="eastAsia" w:ascii="宋体" w:hAnsi="宋体" w:cs="宋体"/>
          <w:color w:val="auto"/>
          <w:kern w:val="0"/>
          <w:sz w:val="24"/>
        </w:rPr>
      </w:pPr>
    </w:p>
    <w:p>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pPr>
        <w:autoSpaceDE w:val="0"/>
        <w:autoSpaceDN w:val="0"/>
        <w:spacing w:line="360" w:lineRule="auto"/>
        <w:ind w:firstLine="6120" w:firstLineChars="2550"/>
        <w:rPr>
          <w:rFonts w:hint="eastAsia" w:ascii="宋体" w:hAnsi="宋体" w:cs="宋体"/>
          <w:color w:val="auto"/>
          <w:kern w:val="0"/>
          <w:sz w:val="24"/>
          <w:lang w:val="zh-CN"/>
        </w:rPr>
      </w:pPr>
    </w:p>
    <w:p>
      <w:pPr>
        <w:autoSpaceDE w:val="0"/>
        <w:autoSpaceDN w:val="0"/>
        <w:spacing w:line="360" w:lineRule="auto"/>
        <w:ind w:firstLine="6120" w:firstLineChars="2550"/>
        <w:rPr>
          <w:rFonts w:hint="eastAsia" w:ascii="宋体" w:hAnsi="宋体" w:cs="宋体"/>
          <w:color w:val="auto"/>
          <w:kern w:val="0"/>
          <w:sz w:val="24"/>
          <w:lang w:val="zh-CN"/>
        </w:rPr>
      </w:pPr>
    </w:p>
    <w:p>
      <w:pPr>
        <w:autoSpaceDE w:val="0"/>
        <w:autoSpaceDN w:val="0"/>
        <w:spacing w:line="360" w:lineRule="auto"/>
        <w:ind w:firstLine="6120" w:firstLineChars="2550"/>
        <w:rPr>
          <w:rFonts w:hint="eastAsia" w:ascii="宋体" w:hAnsi="宋体" w:cs="宋体"/>
          <w:color w:val="auto"/>
          <w:kern w:val="0"/>
          <w:sz w:val="24"/>
          <w:lang w:val="zh-CN"/>
        </w:rPr>
        <w:sectPr>
          <w:pgSz w:w="11910" w:h="16840"/>
          <w:pgMar w:top="1440" w:right="1080" w:bottom="1440" w:left="1080" w:header="720" w:footer="720" w:gutter="0"/>
          <w:cols w:space="720" w:num="1"/>
        </w:sectPr>
      </w:pPr>
    </w:p>
    <w:p>
      <w:pPr>
        <w:snapToGrid w:val="0"/>
        <w:spacing w:line="360" w:lineRule="auto"/>
        <w:jc w:val="left"/>
        <w:rPr>
          <w:rFonts w:hint="eastAsia" w:ascii="宋体" w:hAnsi="宋体" w:cs="宋体"/>
          <w:b/>
          <w:color w:val="auto"/>
          <w:sz w:val="30"/>
          <w:szCs w:val="30"/>
        </w:rPr>
      </w:pPr>
      <w:r>
        <w:rPr>
          <w:rFonts w:hint="eastAsia" w:ascii="宋体" w:hAnsi="宋体" w:cs="宋体"/>
          <w:b/>
          <w:color w:val="auto"/>
          <w:sz w:val="30"/>
          <w:szCs w:val="30"/>
          <w:lang w:val="en-US" w:eastAsia="zh-CN"/>
        </w:rPr>
        <w:t>十</w:t>
      </w:r>
      <w:r>
        <w:rPr>
          <w:rFonts w:hint="eastAsia" w:ascii="宋体" w:hAnsi="宋体" w:cs="宋体"/>
          <w:b/>
          <w:color w:val="auto"/>
          <w:sz w:val="30"/>
          <w:szCs w:val="30"/>
        </w:rPr>
        <w:t>、除谈判文件规定必须提供以外，供应商认为需要提供的其他证明材料；（如有请提供）</w:t>
      </w:r>
    </w:p>
    <w:p>
      <w:pPr>
        <w:snapToGrid w:val="0"/>
        <w:spacing w:line="360" w:lineRule="auto"/>
        <w:jc w:val="left"/>
        <w:rPr>
          <w:rFonts w:hint="eastAsia" w:ascii="宋体" w:hAnsi="宋体" w:cs="宋体"/>
          <w:b/>
          <w:color w:val="auto"/>
          <w:sz w:val="30"/>
          <w:szCs w:val="30"/>
        </w:rPr>
      </w:pPr>
    </w:p>
    <w:p>
      <w:pPr>
        <w:snapToGrid w:val="0"/>
        <w:spacing w:line="360" w:lineRule="auto"/>
        <w:ind w:firstLine="602" w:firstLineChars="200"/>
        <w:rPr>
          <w:rFonts w:hint="eastAsia" w:ascii="宋体" w:hAnsi="宋体" w:cs="宋体"/>
          <w:b/>
          <w:color w:val="auto"/>
          <w:sz w:val="30"/>
          <w:szCs w:val="30"/>
        </w:rPr>
      </w:pPr>
    </w:p>
    <w:p>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480" w:firstLineChars="2700"/>
        <w:rPr>
          <w:rFonts w:hint="eastAsia" w:ascii="宋体" w:hAnsi="宋体" w:cs="宋体"/>
          <w:b/>
          <w:bCs/>
          <w:color w:val="auto"/>
          <w:sz w:val="24"/>
        </w:rPr>
      </w:pPr>
      <w:r>
        <w:rPr>
          <w:rFonts w:hint="eastAsia" w:ascii="宋体" w:hAnsi="宋体" w:cs="宋体"/>
          <w:color w:val="auto"/>
          <w:kern w:val="0"/>
          <w:sz w:val="24"/>
          <w:lang w:val="zh-CN"/>
        </w:rPr>
        <w:t>日期：  年  月   日</w:t>
      </w:r>
    </w:p>
    <w:p>
      <w:pPr>
        <w:pStyle w:val="14"/>
        <w:spacing w:line="500" w:lineRule="exact"/>
        <w:ind w:firstLine="602" w:firstLineChars="200"/>
        <w:rPr>
          <w:rFonts w:hint="eastAsia" w:hAnsi="宋体" w:cs="宋体"/>
          <w:b/>
          <w:color w:val="auto"/>
          <w:sz w:val="30"/>
          <w:szCs w:val="30"/>
        </w:rPr>
        <w:sectPr>
          <w:pgSz w:w="11910" w:h="16840"/>
          <w:pgMar w:top="1440" w:right="1080" w:bottom="1440" w:left="1080" w:header="720" w:footer="720" w:gutter="0"/>
          <w:cols w:space="720" w:num="1"/>
        </w:sectPr>
      </w:pPr>
    </w:p>
    <w:p>
      <w:pPr>
        <w:pStyle w:val="4"/>
        <w:jc w:val="center"/>
        <w:rPr>
          <w:rFonts w:hint="eastAsia" w:ascii="宋体" w:hAnsi="宋体" w:cs="宋体"/>
          <w:b w:val="0"/>
          <w:color w:val="auto"/>
        </w:rPr>
      </w:pPr>
      <w:bookmarkStart w:id="43" w:name="_Toc392"/>
      <w:bookmarkStart w:id="44" w:name="_Toc7028"/>
      <w:r>
        <w:rPr>
          <w:rFonts w:hint="eastAsia" w:ascii="宋体" w:hAnsi="宋体" w:cs="宋体"/>
          <w:b w:val="0"/>
          <w:bCs w:val="0"/>
          <w:color w:val="auto"/>
        </w:rPr>
        <w:t>第</w:t>
      </w:r>
      <w:r>
        <w:rPr>
          <w:rFonts w:hint="eastAsia" w:ascii="宋体" w:hAnsi="宋体" w:cs="宋体"/>
          <w:b w:val="0"/>
          <w:bCs w:val="0"/>
          <w:color w:val="auto"/>
          <w:lang w:val="en-US" w:eastAsia="zh-CN"/>
        </w:rPr>
        <w:t>二</w:t>
      </w:r>
      <w:r>
        <w:rPr>
          <w:rFonts w:hint="eastAsia" w:ascii="宋体" w:hAnsi="宋体" w:cs="宋体"/>
          <w:b w:val="0"/>
          <w:bCs w:val="0"/>
          <w:color w:val="auto"/>
        </w:rPr>
        <w:t xml:space="preserve">节 </w:t>
      </w:r>
      <w:r>
        <w:rPr>
          <w:rFonts w:hint="eastAsia" w:ascii="宋体" w:hAnsi="宋体" w:cs="宋体"/>
          <w:b w:val="0"/>
          <w:color w:val="auto"/>
        </w:rPr>
        <w:t>商务技术文件格式</w:t>
      </w:r>
      <w:bookmarkEnd w:id="43"/>
      <w:bookmarkEnd w:id="44"/>
    </w:p>
    <w:p>
      <w:pPr>
        <w:snapToGrid w:val="0"/>
        <w:spacing w:before="120" w:beforeLines="50" w:after="50"/>
        <w:rPr>
          <w:rFonts w:hint="eastAsia"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全流程电子文件</w:t>
      </w:r>
    </w:p>
    <w:p>
      <w:pPr>
        <w:snapToGrid w:val="0"/>
        <w:spacing w:before="120" w:beforeLines="50" w:after="50"/>
        <w:rPr>
          <w:rFonts w:hint="eastAsia" w:ascii="宋体" w:hAnsi="宋体" w:cs="宋体"/>
          <w:color w:val="auto"/>
          <w:sz w:val="24"/>
          <w:szCs w:val="20"/>
        </w:rPr>
      </w:pPr>
    </w:p>
    <w:p>
      <w:pPr>
        <w:snapToGrid w:val="0"/>
        <w:spacing w:before="120" w:beforeLines="50" w:after="50"/>
        <w:rPr>
          <w:rFonts w:hint="eastAsia" w:ascii="宋体" w:hAnsi="宋体" w:cs="宋体"/>
          <w:color w:val="auto"/>
          <w:sz w:val="24"/>
          <w:szCs w:val="20"/>
        </w:rPr>
      </w:pPr>
    </w:p>
    <w:p>
      <w:pPr>
        <w:snapToGrid w:val="0"/>
        <w:spacing w:before="120" w:beforeLines="50" w:after="50"/>
        <w:rPr>
          <w:rFonts w:hint="eastAsia" w:ascii="宋体" w:hAnsi="宋体" w:cs="宋体"/>
          <w:color w:val="auto"/>
          <w:sz w:val="24"/>
          <w:szCs w:val="20"/>
        </w:rPr>
      </w:pPr>
    </w:p>
    <w:p>
      <w:pPr>
        <w:snapToGrid w:val="0"/>
        <w:spacing w:before="120" w:beforeLines="50" w:after="50"/>
        <w:jc w:val="center"/>
        <w:rPr>
          <w:rFonts w:hint="eastAsia" w:ascii="宋体" w:hAnsi="宋体" w:cs="宋体"/>
          <w:bCs/>
          <w:color w:val="auto"/>
          <w:sz w:val="44"/>
          <w:szCs w:val="44"/>
        </w:rPr>
      </w:pPr>
      <w:r>
        <w:rPr>
          <w:rFonts w:hint="eastAsia" w:ascii="宋体" w:hAnsi="宋体" w:cs="宋体"/>
          <w:bCs/>
          <w:color w:val="auto"/>
          <w:sz w:val="44"/>
          <w:szCs w:val="44"/>
        </w:rPr>
        <w:t>商  务  技  术  文  件（封面）</w:t>
      </w:r>
    </w:p>
    <w:p>
      <w:pPr>
        <w:snapToGrid w:val="0"/>
        <w:spacing w:before="120" w:beforeLines="50" w:after="50"/>
        <w:rPr>
          <w:rFonts w:hint="eastAsia" w:ascii="宋体" w:hAnsi="宋体" w:cs="宋体"/>
          <w:bCs/>
          <w:color w:val="auto"/>
          <w:sz w:val="24"/>
          <w:szCs w:val="20"/>
        </w:rPr>
      </w:pPr>
    </w:p>
    <w:p>
      <w:pPr>
        <w:snapToGrid w:val="0"/>
        <w:spacing w:before="120" w:beforeLines="50" w:after="50"/>
        <w:rPr>
          <w:rFonts w:hint="eastAsia" w:ascii="宋体" w:hAnsi="宋体" w:cs="宋体"/>
          <w:bCs/>
          <w:color w:val="auto"/>
          <w:sz w:val="24"/>
          <w:szCs w:val="20"/>
        </w:rPr>
      </w:pPr>
    </w:p>
    <w:p>
      <w:pPr>
        <w:snapToGrid w:val="0"/>
        <w:spacing w:before="120" w:beforeLines="50" w:after="50"/>
        <w:rPr>
          <w:rFonts w:hint="eastAsia" w:ascii="宋体" w:hAnsi="宋体" w:cs="宋体"/>
          <w:bCs/>
          <w:color w:val="auto"/>
          <w:sz w:val="24"/>
          <w:szCs w:val="20"/>
        </w:rPr>
      </w:pPr>
    </w:p>
    <w:p>
      <w:pPr>
        <w:snapToGrid w:val="0"/>
        <w:spacing w:before="120" w:beforeLines="50" w:after="50"/>
        <w:rPr>
          <w:rFonts w:hint="eastAsia" w:ascii="宋体" w:hAnsi="宋体" w:cs="宋体"/>
          <w:bCs/>
          <w:color w:val="auto"/>
          <w:sz w:val="24"/>
          <w:szCs w:val="20"/>
        </w:rPr>
      </w:pPr>
    </w:p>
    <w:p>
      <w:pPr>
        <w:snapToGrid w:val="0"/>
        <w:spacing w:before="120" w:beforeLines="50" w:after="50"/>
        <w:rPr>
          <w:rFonts w:hint="eastAsia" w:ascii="宋体" w:hAnsi="宋体" w:cs="宋体"/>
          <w:bCs/>
          <w:color w:val="auto"/>
          <w:sz w:val="24"/>
          <w:szCs w:val="20"/>
        </w:rPr>
      </w:pPr>
    </w:p>
    <w:p>
      <w:pPr>
        <w:snapToGrid w:val="0"/>
        <w:spacing w:before="120" w:beforeLines="50" w:after="50"/>
        <w:ind w:firstLine="640" w:firstLineChars="200"/>
        <w:rPr>
          <w:rFonts w:hint="eastAsia" w:ascii="宋体" w:hAnsi="宋体" w:eastAsia="宋体" w:cs="宋体"/>
          <w:bCs/>
          <w:color w:val="auto"/>
          <w:sz w:val="32"/>
          <w:szCs w:val="32"/>
          <w:lang w:eastAsia="zh-CN"/>
        </w:rPr>
      </w:pPr>
      <w:r>
        <w:rPr>
          <w:rFonts w:hint="eastAsia" w:ascii="宋体" w:hAnsi="宋体" w:cs="宋体"/>
          <w:bCs/>
          <w:color w:val="auto"/>
          <w:sz w:val="32"/>
          <w:szCs w:val="32"/>
        </w:rPr>
        <w:t>项目名称：</w:t>
      </w:r>
      <w:r>
        <w:rPr>
          <w:rFonts w:hint="eastAsia" w:ascii="宋体" w:hAnsi="宋体" w:cs="宋体"/>
          <w:bCs/>
          <w:color w:val="auto"/>
          <w:sz w:val="32"/>
          <w:szCs w:val="32"/>
          <w:lang w:eastAsia="zh-CN"/>
        </w:rPr>
        <w:t>系统安全等级测评和系统风险评估及系统加固服务</w:t>
      </w:r>
    </w:p>
    <w:p>
      <w:pPr>
        <w:snapToGrid w:val="0"/>
        <w:spacing w:before="120" w:beforeLines="50" w:after="50"/>
        <w:ind w:firstLine="720" w:firstLineChars="225"/>
        <w:rPr>
          <w:rFonts w:hint="eastAsia" w:ascii="宋体" w:hAnsi="宋体" w:cs="宋体"/>
          <w:bCs/>
          <w:color w:val="auto"/>
          <w:sz w:val="32"/>
          <w:szCs w:val="32"/>
        </w:rPr>
      </w:pPr>
    </w:p>
    <w:p>
      <w:pPr>
        <w:snapToGrid w:val="0"/>
        <w:spacing w:before="120" w:beforeLines="50" w:after="50"/>
        <w:ind w:firstLine="640" w:firstLineChars="200"/>
        <w:rPr>
          <w:rFonts w:hint="eastAsia" w:ascii="宋体" w:hAnsi="宋体" w:eastAsia="宋体" w:cs="宋体"/>
          <w:bCs/>
          <w:color w:val="auto"/>
          <w:sz w:val="32"/>
          <w:szCs w:val="32"/>
          <w:lang w:eastAsia="zh-CN"/>
        </w:rPr>
      </w:pPr>
      <w:r>
        <w:rPr>
          <w:rFonts w:hint="eastAsia" w:ascii="宋体" w:hAnsi="宋体" w:cs="宋体"/>
          <w:bCs/>
          <w:color w:val="auto"/>
          <w:sz w:val="32"/>
          <w:szCs w:val="32"/>
        </w:rPr>
        <w:t>项目编号：NNZC2024-J3-990563-LJZX</w:t>
      </w:r>
      <w:r>
        <w:rPr>
          <w:rFonts w:hint="eastAsia" w:ascii="宋体" w:hAnsi="宋体" w:cs="宋体"/>
          <w:bCs/>
          <w:color w:val="auto"/>
          <w:sz w:val="32"/>
          <w:szCs w:val="32"/>
          <w:lang w:val="en-US" w:eastAsia="zh-CN"/>
        </w:rPr>
        <w:t xml:space="preserve"> </w:t>
      </w:r>
    </w:p>
    <w:p>
      <w:pPr>
        <w:snapToGrid w:val="0"/>
        <w:spacing w:before="120" w:beforeLines="50" w:after="50"/>
        <w:ind w:firstLine="720" w:firstLineChars="225"/>
        <w:rPr>
          <w:rFonts w:hint="eastAsia" w:ascii="宋体" w:hAnsi="宋体" w:cs="宋体"/>
          <w:bCs/>
          <w:color w:val="auto"/>
          <w:sz w:val="32"/>
          <w:szCs w:val="32"/>
        </w:rPr>
      </w:pPr>
      <w:r>
        <w:rPr>
          <w:rFonts w:hint="eastAsia" w:ascii="宋体" w:hAnsi="宋体" w:cs="宋体"/>
          <w:bCs/>
          <w:color w:val="auto"/>
          <w:sz w:val="32"/>
          <w:szCs w:val="32"/>
        </w:rPr>
        <w:t xml:space="preserve"> </w:t>
      </w:r>
    </w:p>
    <w:p>
      <w:pPr>
        <w:snapToGrid w:val="0"/>
        <w:spacing w:before="120"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pPr>
        <w:snapToGrid w:val="0"/>
        <w:spacing w:before="120" w:beforeLines="50" w:after="50"/>
        <w:ind w:firstLine="720" w:firstLineChars="225"/>
        <w:rPr>
          <w:rFonts w:hint="eastAsia" w:ascii="宋体" w:hAnsi="宋体" w:cs="宋体"/>
          <w:bCs/>
          <w:color w:val="auto"/>
          <w:sz w:val="32"/>
          <w:szCs w:val="32"/>
        </w:rPr>
      </w:pPr>
    </w:p>
    <w:p>
      <w:pPr>
        <w:pStyle w:val="8"/>
        <w:snapToGrid w:val="0"/>
        <w:spacing w:before="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供应商名称：</w:t>
      </w:r>
    </w:p>
    <w:p>
      <w:pPr>
        <w:pStyle w:val="8"/>
        <w:snapToGrid w:val="0"/>
        <w:spacing w:before="50" w:after="50"/>
        <w:ind w:firstLine="720" w:firstLineChars="225"/>
        <w:rPr>
          <w:rFonts w:hint="eastAsia" w:ascii="宋体" w:hAnsi="宋体" w:cs="宋体"/>
          <w:bCs/>
          <w:color w:val="auto"/>
          <w:sz w:val="32"/>
          <w:szCs w:val="32"/>
        </w:rPr>
      </w:pPr>
    </w:p>
    <w:p>
      <w:pPr>
        <w:pStyle w:val="8"/>
        <w:snapToGrid w:val="0"/>
        <w:spacing w:before="50" w:after="50"/>
        <w:ind w:firstLine="720" w:firstLineChars="225"/>
        <w:rPr>
          <w:rFonts w:hint="eastAsia" w:ascii="宋体" w:hAnsi="宋体" w:cs="宋体"/>
          <w:bCs/>
          <w:color w:val="auto"/>
          <w:sz w:val="32"/>
          <w:szCs w:val="32"/>
        </w:rPr>
      </w:pPr>
    </w:p>
    <w:p>
      <w:pPr>
        <w:pStyle w:val="8"/>
        <w:snapToGrid w:val="0"/>
        <w:spacing w:before="50" w:after="50"/>
        <w:ind w:firstLine="1280" w:firstLineChars="400"/>
        <w:rPr>
          <w:rFonts w:hint="eastAsia" w:ascii="宋体" w:hAnsi="宋体" w:cs="宋体"/>
          <w:bCs/>
          <w:color w:val="auto"/>
          <w:sz w:val="32"/>
          <w:szCs w:val="32"/>
        </w:rPr>
      </w:pPr>
    </w:p>
    <w:p>
      <w:pPr>
        <w:snapToGrid w:val="0"/>
        <w:spacing w:before="120" w:beforeLines="50" w:after="50"/>
        <w:jc w:val="center"/>
        <w:rPr>
          <w:rFonts w:hint="eastAsia" w:ascii="宋体" w:hAnsi="宋体" w:cs="宋体"/>
          <w:color w:val="auto"/>
          <w:sz w:val="32"/>
          <w:szCs w:val="32"/>
        </w:rPr>
      </w:pPr>
      <w:r>
        <w:rPr>
          <w:rFonts w:hint="eastAsia" w:ascii="宋体" w:hAnsi="宋体" w:cs="宋体"/>
          <w:color w:val="auto"/>
          <w:sz w:val="32"/>
          <w:szCs w:val="32"/>
        </w:rPr>
        <w:t>年    月    日</w:t>
      </w:r>
    </w:p>
    <w:p>
      <w:pPr>
        <w:jc w:val="center"/>
        <w:rPr>
          <w:rFonts w:hint="eastAsia" w:ascii="宋体" w:hAnsi="宋体" w:cs="宋体"/>
          <w:b/>
          <w:color w:val="auto"/>
          <w:kern w:val="0"/>
          <w:sz w:val="28"/>
          <w:szCs w:val="28"/>
        </w:rPr>
      </w:pPr>
      <w:r>
        <w:rPr>
          <w:rFonts w:hint="eastAsia" w:ascii="宋体" w:hAnsi="宋体" w:cs="宋体"/>
          <w:color w:val="auto"/>
          <w:sz w:val="24"/>
        </w:rPr>
        <w:br w:type="page"/>
      </w:r>
      <w:r>
        <w:rPr>
          <w:rFonts w:hint="eastAsia" w:ascii="宋体" w:hAnsi="宋体" w:cs="宋体"/>
          <w:b/>
          <w:color w:val="auto"/>
          <w:kern w:val="0"/>
          <w:sz w:val="28"/>
          <w:szCs w:val="28"/>
        </w:rPr>
        <w:t>商务技术文件目录</w:t>
      </w:r>
    </w:p>
    <w:p>
      <w:pPr>
        <w:pStyle w:val="25"/>
        <w:spacing w:line="360" w:lineRule="auto"/>
        <w:rPr>
          <w:rFonts w:hint="eastAsia" w:ascii="宋体" w:hAnsi="宋体" w:eastAsia="宋体" w:cs="宋体"/>
          <w:color w:val="auto"/>
        </w:rPr>
      </w:pPr>
      <w:r>
        <w:rPr>
          <w:rFonts w:hint="eastAsia" w:ascii="宋体" w:hAnsi="宋体" w:eastAsia="宋体" w:cs="宋体"/>
          <w:color w:val="auto"/>
        </w:rPr>
        <w:t>一、无串标行为承诺函………………………………………………………（页码）</w:t>
      </w:r>
    </w:p>
    <w:p>
      <w:pPr>
        <w:pStyle w:val="25"/>
        <w:spacing w:line="360" w:lineRule="auto"/>
        <w:rPr>
          <w:rFonts w:hint="eastAsia" w:ascii="宋体" w:hAnsi="宋体" w:eastAsia="宋体" w:cs="宋体"/>
          <w:color w:val="auto"/>
        </w:rPr>
      </w:pPr>
      <w:r>
        <w:rPr>
          <w:rFonts w:hint="eastAsia" w:ascii="宋体" w:hAnsi="宋体" w:eastAsia="宋体" w:cs="宋体"/>
          <w:color w:val="auto"/>
        </w:rPr>
        <w:t>二、法定代表人身份证明及法定代表人有效身份证正反面复印件………（页码）</w:t>
      </w:r>
    </w:p>
    <w:p>
      <w:pPr>
        <w:pStyle w:val="25"/>
        <w:spacing w:line="360" w:lineRule="auto"/>
        <w:rPr>
          <w:rFonts w:hint="eastAsia" w:ascii="宋体" w:hAnsi="宋体" w:eastAsia="宋体" w:cs="宋体"/>
          <w:color w:val="auto"/>
        </w:rPr>
      </w:pPr>
      <w:r>
        <w:rPr>
          <w:rFonts w:hint="eastAsia" w:ascii="宋体" w:hAnsi="宋体" w:eastAsia="宋体" w:cs="宋体"/>
          <w:color w:val="auto"/>
        </w:rPr>
        <w:t>三、法定代表人授权委托书（如有委托时）………………………………（页码）</w:t>
      </w:r>
    </w:p>
    <w:p>
      <w:pPr>
        <w:pStyle w:val="25"/>
        <w:spacing w:line="360" w:lineRule="auto"/>
        <w:rPr>
          <w:rFonts w:hint="eastAsia"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zh-CN"/>
        </w:rPr>
        <w:t>商务条款偏离表………………………………</w:t>
      </w:r>
      <w:r>
        <w:rPr>
          <w:rFonts w:hint="eastAsia" w:ascii="宋体" w:hAnsi="宋体" w:eastAsia="宋体" w:cs="宋体"/>
          <w:color w:val="auto"/>
        </w:rPr>
        <w:t>…………………………（页码）</w:t>
      </w:r>
    </w:p>
    <w:p>
      <w:pPr>
        <w:pStyle w:val="25"/>
        <w:spacing w:line="360" w:lineRule="auto"/>
        <w:rPr>
          <w:rFonts w:hint="eastAsia" w:ascii="宋体" w:hAnsi="宋体" w:eastAsia="宋体" w:cs="宋体"/>
          <w:color w:val="auto"/>
        </w:rPr>
      </w:pPr>
      <w:r>
        <w:rPr>
          <w:rFonts w:hint="eastAsia" w:ascii="宋体" w:hAnsi="宋体" w:eastAsia="宋体" w:cs="宋体"/>
          <w:color w:val="auto"/>
        </w:rPr>
        <w:t>五、竞标人情况介绍</w:t>
      </w:r>
      <w:r>
        <w:rPr>
          <w:rFonts w:hint="eastAsia" w:ascii="宋体" w:hAnsi="宋体" w:eastAsia="宋体" w:cs="宋体"/>
          <w:color w:val="auto"/>
          <w:lang w:val="zh-CN"/>
        </w:rPr>
        <w:t>………………………………</w:t>
      </w:r>
      <w:r>
        <w:rPr>
          <w:rFonts w:hint="eastAsia" w:ascii="宋体" w:hAnsi="宋体" w:eastAsia="宋体" w:cs="宋体"/>
          <w:color w:val="auto"/>
        </w:rPr>
        <w:t>…………………………（页码）</w:t>
      </w:r>
    </w:p>
    <w:p>
      <w:pPr>
        <w:pStyle w:val="25"/>
        <w:spacing w:line="360" w:lineRule="auto"/>
        <w:rPr>
          <w:rFonts w:hint="eastAsia" w:ascii="宋体" w:hAnsi="宋体" w:eastAsia="宋体" w:cs="宋体"/>
          <w:color w:val="auto"/>
        </w:rPr>
      </w:pPr>
      <w:r>
        <w:rPr>
          <w:rFonts w:hint="eastAsia" w:ascii="宋体" w:hAnsi="宋体" w:eastAsia="宋体" w:cs="宋体"/>
          <w:color w:val="auto"/>
        </w:rPr>
        <w:t>六、供应商类似业绩的证明文件（如有要求）</w:t>
      </w:r>
      <w:r>
        <w:rPr>
          <w:rFonts w:hint="eastAsia" w:ascii="宋体" w:hAnsi="宋体" w:eastAsia="宋体" w:cs="宋体"/>
          <w:color w:val="auto"/>
          <w:lang w:val="zh-CN"/>
        </w:rPr>
        <w:t>……………………………</w:t>
      </w:r>
      <w:r>
        <w:rPr>
          <w:rFonts w:hint="eastAsia" w:ascii="宋体" w:hAnsi="宋体" w:eastAsia="宋体" w:cs="宋体"/>
          <w:color w:val="auto"/>
        </w:rPr>
        <w:t>（页码）</w:t>
      </w:r>
    </w:p>
    <w:p>
      <w:pPr>
        <w:pStyle w:val="25"/>
        <w:spacing w:line="360" w:lineRule="auto"/>
        <w:rPr>
          <w:rFonts w:hint="eastAsia" w:ascii="宋体" w:hAnsi="宋体" w:eastAsia="宋体" w:cs="宋体"/>
          <w:color w:val="auto"/>
        </w:rPr>
      </w:pPr>
      <w:r>
        <w:rPr>
          <w:rFonts w:hint="eastAsia" w:ascii="宋体" w:hAnsi="宋体" w:eastAsia="宋体" w:cs="宋体"/>
          <w:color w:val="auto"/>
        </w:rPr>
        <w:t>七、服务需求偏离表…………………………………………………………（页码）</w:t>
      </w:r>
    </w:p>
    <w:p>
      <w:pPr>
        <w:pStyle w:val="25"/>
        <w:spacing w:line="360" w:lineRule="auto"/>
        <w:rPr>
          <w:rFonts w:hint="eastAsia" w:ascii="宋体" w:hAnsi="宋体" w:eastAsia="宋体" w:cs="宋体"/>
          <w:color w:val="auto"/>
        </w:rPr>
      </w:pPr>
      <w:r>
        <w:rPr>
          <w:rFonts w:hint="eastAsia" w:ascii="宋体" w:hAnsi="宋体" w:eastAsia="宋体" w:cs="宋体"/>
          <w:color w:val="auto"/>
        </w:rPr>
        <w:t>八、组织服务方案……………………………………………………………（页码）</w:t>
      </w:r>
    </w:p>
    <w:p>
      <w:pPr>
        <w:pStyle w:val="25"/>
        <w:spacing w:line="360" w:lineRule="auto"/>
        <w:rPr>
          <w:rFonts w:hint="eastAsia" w:ascii="宋体" w:hAnsi="宋体" w:eastAsia="宋体" w:cs="宋体"/>
          <w:color w:val="auto"/>
        </w:rPr>
      </w:pPr>
      <w:r>
        <w:rPr>
          <w:rFonts w:hint="eastAsia" w:ascii="宋体" w:hAnsi="宋体" w:eastAsia="宋体" w:cs="宋体"/>
          <w:color w:val="auto"/>
        </w:rPr>
        <w:t>九、售后服务方案………………………………</w:t>
      </w:r>
      <w:r>
        <w:rPr>
          <w:rFonts w:hint="eastAsia" w:ascii="宋体" w:hAnsi="宋体" w:eastAsia="宋体" w:cs="宋体"/>
          <w:color w:val="auto"/>
          <w:lang w:val="zh-CN"/>
        </w:rPr>
        <w:t>………</w:t>
      </w:r>
      <w:r>
        <w:rPr>
          <w:rFonts w:hint="eastAsia" w:ascii="宋体" w:hAnsi="宋体" w:eastAsia="宋体" w:cs="宋体"/>
          <w:color w:val="auto"/>
        </w:rPr>
        <w:t>……………………（页码）</w:t>
      </w:r>
    </w:p>
    <w:p>
      <w:pPr>
        <w:pStyle w:val="25"/>
        <w:spacing w:line="360" w:lineRule="auto"/>
        <w:rPr>
          <w:rFonts w:hint="eastAsia" w:ascii="宋体" w:hAnsi="宋体" w:eastAsia="宋体" w:cs="宋体"/>
          <w:color w:val="auto"/>
        </w:rPr>
      </w:pPr>
      <w:r>
        <w:rPr>
          <w:rFonts w:hint="eastAsia" w:ascii="宋体" w:hAnsi="宋体" w:eastAsia="宋体" w:cs="宋体"/>
          <w:color w:val="auto"/>
        </w:rPr>
        <w:t>十、</w:t>
      </w:r>
      <w:r>
        <w:rPr>
          <w:rFonts w:hint="eastAsia" w:ascii="宋体" w:hAnsi="宋体" w:eastAsia="宋体" w:cs="宋体"/>
          <w:color w:val="auto"/>
          <w:lang w:val="zh-CN"/>
        </w:rPr>
        <w:t>项目实施人员一览表………………………………</w:t>
      </w:r>
      <w:r>
        <w:rPr>
          <w:rFonts w:hint="eastAsia" w:ascii="宋体" w:hAnsi="宋体" w:eastAsia="宋体" w:cs="宋体"/>
          <w:color w:val="auto"/>
        </w:rPr>
        <w:t>……………………（页码）</w:t>
      </w:r>
    </w:p>
    <w:p>
      <w:pPr>
        <w:pStyle w:val="25"/>
        <w:spacing w:line="360" w:lineRule="auto"/>
        <w:rPr>
          <w:rFonts w:hint="eastAsia" w:ascii="宋体" w:hAnsi="宋体" w:eastAsia="宋体" w:cs="宋体"/>
          <w:color w:val="auto"/>
        </w:rPr>
      </w:pPr>
      <w:r>
        <w:rPr>
          <w:rFonts w:hint="eastAsia" w:ascii="宋体" w:hAnsi="宋体" w:eastAsia="宋体" w:cs="宋体"/>
          <w:color w:val="auto"/>
        </w:rPr>
        <w:t>十一、服务需求、商务条款要求提供的其他材料</w:t>
      </w:r>
      <w:r>
        <w:rPr>
          <w:rFonts w:hint="eastAsia" w:ascii="宋体" w:hAnsi="宋体" w:eastAsia="宋体" w:cs="宋体"/>
          <w:color w:val="auto"/>
          <w:lang w:val="zh-CN"/>
        </w:rPr>
        <w:t>…………………</w:t>
      </w:r>
      <w:r>
        <w:rPr>
          <w:rFonts w:hint="eastAsia" w:ascii="宋体" w:hAnsi="宋体" w:eastAsia="宋体" w:cs="宋体"/>
          <w:color w:val="auto"/>
        </w:rPr>
        <w:t>………（页码）</w:t>
      </w:r>
    </w:p>
    <w:p>
      <w:pPr>
        <w:spacing w:line="360" w:lineRule="auto"/>
        <w:rPr>
          <w:rFonts w:hint="eastAsia" w:ascii="宋体" w:hAnsi="宋体" w:cs="宋体"/>
          <w:b/>
          <w:bCs/>
          <w:color w:val="auto"/>
          <w:sz w:val="24"/>
        </w:rPr>
      </w:pPr>
      <w:r>
        <w:rPr>
          <w:rFonts w:hint="eastAsia" w:ascii="宋体" w:hAnsi="宋体" w:cs="宋体"/>
          <w:b/>
          <w:bCs/>
          <w:color w:val="auto"/>
          <w:sz w:val="24"/>
        </w:rPr>
        <w:t>注：以上目录是基本格式要求，各供应商可根据自身情况进一步向下增加内容或细化。</w:t>
      </w:r>
    </w:p>
    <w:p>
      <w:pPr>
        <w:snapToGrid w:val="0"/>
        <w:spacing w:before="120" w:beforeLines="50" w:after="50" w:line="360" w:lineRule="auto"/>
        <w:ind w:left="142" w:firstLine="640" w:firstLineChars="200"/>
        <w:jc w:val="left"/>
        <w:rPr>
          <w:rFonts w:hint="eastAsia" w:ascii="宋体" w:hAnsi="宋体" w:cs="宋体"/>
          <w:color w:val="auto"/>
          <w:sz w:val="32"/>
          <w:szCs w:val="32"/>
        </w:rPr>
      </w:pPr>
    </w:p>
    <w:p>
      <w:pPr>
        <w:spacing w:line="520" w:lineRule="exact"/>
        <w:ind w:firstLine="880" w:firstLineChars="200"/>
        <w:rPr>
          <w:rFonts w:hint="eastAsia" w:ascii="宋体" w:hAnsi="宋体" w:cs="宋体"/>
          <w:color w:val="auto"/>
          <w:sz w:val="44"/>
          <w:szCs w:val="44"/>
        </w:rPr>
      </w:pPr>
      <w:r>
        <w:rPr>
          <w:rFonts w:hint="eastAsia" w:ascii="宋体" w:hAnsi="宋体" w:cs="宋体"/>
          <w:color w:val="auto"/>
          <w:sz w:val="44"/>
          <w:szCs w:val="44"/>
        </w:rPr>
        <w:br w:type="page"/>
      </w:r>
      <w:r>
        <w:rPr>
          <w:rFonts w:hint="eastAsia" w:ascii="宋体" w:hAnsi="宋体" w:cs="宋体"/>
          <w:b/>
          <w:color w:val="auto"/>
          <w:sz w:val="30"/>
          <w:szCs w:val="30"/>
        </w:rPr>
        <w:t>一、无串标行为承诺函</w:t>
      </w:r>
    </w:p>
    <w:p>
      <w:pPr>
        <w:spacing w:line="520" w:lineRule="exact"/>
        <w:jc w:val="center"/>
        <w:rPr>
          <w:rFonts w:hint="eastAsia" w:ascii="宋体" w:hAnsi="宋体" w:cs="宋体"/>
          <w:color w:val="auto"/>
          <w:sz w:val="44"/>
          <w:szCs w:val="44"/>
        </w:rPr>
      </w:pPr>
    </w:p>
    <w:p>
      <w:pPr>
        <w:spacing w:line="520" w:lineRule="exact"/>
        <w:jc w:val="center"/>
        <w:rPr>
          <w:rFonts w:hint="eastAsia" w:ascii="宋体" w:hAnsi="宋体" w:cs="宋体"/>
          <w:color w:val="auto"/>
          <w:sz w:val="32"/>
          <w:szCs w:val="32"/>
        </w:rPr>
      </w:pPr>
      <w:r>
        <w:rPr>
          <w:rFonts w:hint="eastAsia" w:ascii="宋体" w:hAnsi="宋体" w:cs="宋体"/>
          <w:color w:val="auto"/>
          <w:sz w:val="44"/>
          <w:szCs w:val="44"/>
        </w:rPr>
        <w:t>无串通竞标行为的承诺函</w:t>
      </w:r>
    </w:p>
    <w:p>
      <w:pPr>
        <w:spacing w:line="360" w:lineRule="auto"/>
        <w:contextualSpacing/>
        <w:rPr>
          <w:rFonts w:hint="eastAsia" w:ascii="宋体" w:hAnsi="宋体" w:cs="宋体"/>
          <w:color w:val="auto"/>
          <w:sz w:val="32"/>
          <w:szCs w:val="32"/>
        </w:rPr>
      </w:pP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一、我方承诺无下列相互串通竞标的情形：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1.不同供应商的响应文件由同一单位或者个人编制；或者不同供应商报名的IP地址一致的；或者编制响应文件硬件设备CPU编号、硬盘编号、网卡地址一致的情况。</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2.不同供应商委托同一单位或者个人办理竞标事宜；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3.不同的供应商的响应文件载明的项目管理员为同一个人；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4.不</w:t>
      </w:r>
      <w:r>
        <w:rPr>
          <w:rFonts w:hint="eastAsia" w:ascii="宋体" w:hAnsi="宋体" w:cs="宋体"/>
          <w:color w:val="auto"/>
          <w:spacing w:val="-6"/>
          <w:sz w:val="24"/>
        </w:rPr>
        <w:t>同供应商的响应文件异常一致或者竞标报价呈规律性差异；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5.不同供应商的响应文件相互混装；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6.不同供应商的竞标保证金从同一单位或者个人账户转出。</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二、我方承诺无下列恶意串通的情形：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1.供应商直接或者间接从采购人或者采购代理机构处获得其他供应商的相关信息并修改其响应文件；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2.供应商按照采购人或者采购代理机构的授意撤换、修改响应文件；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3.供</w:t>
      </w:r>
      <w:r>
        <w:rPr>
          <w:rFonts w:hint="eastAsia" w:ascii="宋体" w:hAnsi="宋体" w:cs="宋体"/>
          <w:color w:val="auto"/>
          <w:spacing w:val="-6"/>
          <w:sz w:val="24"/>
        </w:rPr>
        <w:t>应商之间协商报价、技术方案等响应文件的实质性内容；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6.供应商之间商定部分供应商放弃参加政府采购活动或者放弃成交；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7.供应商与采购人或者采购代理机构之间、供应商相互之间，为</w:t>
      </w:r>
      <w:r>
        <w:rPr>
          <w:rFonts w:hint="eastAsia" w:ascii="宋体" w:hAnsi="宋体" w:cs="宋体"/>
          <w:color w:val="auto"/>
          <w:spacing w:val="-6"/>
          <w:sz w:val="24"/>
        </w:rPr>
        <w:t>谋求特定供应商成交或者排斥其他供应商的其他串通行为。</w:t>
      </w:r>
    </w:p>
    <w:p>
      <w:pPr>
        <w:spacing w:line="360" w:lineRule="auto"/>
        <w:ind w:firstLine="480" w:firstLineChars="200"/>
        <w:rPr>
          <w:rFonts w:hint="eastAsia" w:ascii="宋体" w:hAnsi="宋体" w:cs="宋体"/>
          <w:color w:val="auto"/>
          <w:sz w:val="24"/>
        </w:rPr>
      </w:pP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以上情形一经核查属实，我方愿意承担一切后果，接受政府采购监管部门对我方认定存在围标串标行为，并不再寻求任何旨在减轻或者免除法律责任的辩解。</w:t>
      </w:r>
    </w:p>
    <w:p>
      <w:pPr>
        <w:spacing w:line="360" w:lineRule="auto"/>
        <w:ind w:firstLine="482" w:firstLineChars="200"/>
        <w:contextualSpacing/>
        <w:rPr>
          <w:rFonts w:hint="eastAsia" w:ascii="宋体" w:hAnsi="宋体" w:cs="宋体"/>
          <w:b/>
          <w:bCs/>
          <w:color w:val="auto"/>
          <w:sz w:val="24"/>
        </w:rPr>
      </w:pPr>
    </w:p>
    <w:p>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pPr>
        <w:spacing w:line="520" w:lineRule="exact"/>
        <w:ind w:firstLine="6360" w:firstLineChars="2650"/>
        <w:jc w:val="left"/>
        <w:rPr>
          <w:rFonts w:hint="eastAsia" w:ascii="宋体" w:hAnsi="宋体" w:cs="宋体"/>
          <w:bCs/>
          <w:color w:val="auto"/>
          <w:sz w:val="44"/>
          <w:szCs w:val="44"/>
        </w:rPr>
      </w:pPr>
      <w:r>
        <w:rPr>
          <w:rFonts w:hint="eastAsia" w:ascii="宋体" w:hAnsi="宋体" w:cs="宋体"/>
          <w:color w:val="auto"/>
          <w:kern w:val="0"/>
          <w:sz w:val="24"/>
          <w:lang w:val="zh-CN"/>
        </w:rPr>
        <w:t xml:space="preserve">日期：  年  月   日        </w:t>
      </w:r>
      <w:r>
        <w:rPr>
          <w:rFonts w:hint="eastAsia" w:ascii="宋体" w:hAnsi="宋体" w:cs="宋体"/>
          <w:b/>
          <w:bCs/>
          <w:color w:val="auto"/>
          <w:sz w:val="32"/>
          <w:szCs w:val="32"/>
        </w:rPr>
        <w:br w:type="page"/>
      </w:r>
      <w:r>
        <w:rPr>
          <w:rFonts w:hint="eastAsia" w:ascii="宋体" w:hAnsi="宋体" w:cs="宋体"/>
          <w:b/>
          <w:color w:val="auto"/>
          <w:sz w:val="30"/>
          <w:szCs w:val="30"/>
        </w:rPr>
        <w:t>二、法定代表人身份证明及法定代表人有效身份证正反面复印件</w:t>
      </w:r>
    </w:p>
    <w:p>
      <w:pPr>
        <w:spacing w:line="520" w:lineRule="exact"/>
        <w:jc w:val="center"/>
        <w:rPr>
          <w:rFonts w:hint="eastAsia" w:ascii="宋体" w:hAnsi="宋体" w:cs="宋体"/>
          <w:color w:val="auto"/>
          <w:sz w:val="32"/>
          <w:szCs w:val="32"/>
        </w:rPr>
      </w:pPr>
      <w:r>
        <w:rPr>
          <w:rFonts w:hint="eastAsia" w:ascii="宋体" w:hAnsi="宋体" w:cs="宋体"/>
          <w:bCs/>
          <w:color w:val="auto"/>
          <w:sz w:val="44"/>
          <w:szCs w:val="44"/>
        </w:rPr>
        <w:t>法定代表人证明书</w:t>
      </w:r>
    </w:p>
    <w:p>
      <w:pPr>
        <w:spacing w:line="360" w:lineRule="auto"/>
        <w:ind w:left="540"/>
        <w:contextualSpacing/>
        <w:rPr>
          <w:rFonts w:hint="eastAsia" w:ascii="宋体" w:hAnsi="宋体" w:cs="宋体"/>
          <w:color w:val="auto"/>
          <w:sz w:val="32"/>
          <w:szCs w:val="32"/>
        </w:rPr>
      </w:pPr>
    </w:p>
    <w:p>
      <w:pPr>
        <w:spacing w:line="360" w:lineRule="auto"/>
        <w:ind w:left="540"/>
        <w:contextualSpacing/>
        <w:rPr>
          <w:rFonts w:hint="eastAsia"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p>
    <w:p>
      <w:pPr>
        <w:spacing w:line="360" w:lineRule="auto"/>
        <w:ind w:left="540"/>
        <w:contextualSpacing/>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360" w:lineRule="auto"/>
        <w:ind w:left="540"/>
        <w:contextualSpacing/>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360" w:lineRule="auto"/>
        <w:ind w:left="540"/>
        <w:contextualSpacing/>
        <w:rPr>
          <w:rFonts w:hint="eastAsia"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360" w:lineRule="auto"/>
        <w:ind w:left="540"/>
        <w:contextualSpacing/>
        <w:rPr>
          <w:rFonts w:hint="eastAsia"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（供应商名称）</w:t>
      </w:r>
      <w:r>
        <w:rPr>
          <w:rFonts w:hint="eastAsia" w:ascii="宋体" w:hAnsi="宋体" w:cs="宋体"/>
          <w:color w:val="auto"/>
          <w:sz w:val="24"/>
        </w:rPr>
        <w:t>的法定代表人。</w:t>
      </w:r>
    </w:p>
    <w:p>
      <w:pPr>
        <w:spacing w:line="360" w:lineRule="auto"/>
        <w:ind w:left="540"/>
        <w:contextualSpacing/>
        <w:rPr>
          <w:rFonts w:hint="eastAsia" w:ascii="宋体" w:hAnsi="宋体" w:cs="宋体"/>
          <w:color w:val="auto"/>
          <w:sz w:val="24"/>
        </w:rPr>
      </w:pPr>
      <w:r>
        <w:rPr>
          <w:rFonts w:hint="eastAsia" w:ascii="宋体" w:hAnsi="宋体" w:cs="宋体"/>
          <w:color w:val="auto"/>
          <w:sz w:val="24"/>
        </w:rPr>
        <w:t>特此证明。</w:t>
      </w:r>
    </w:p>
    <w:p>
      <w:pPr>
        <w:spacing w:line="360" w:lineRule="auto"/>
        <w:ind w:left="540"/>
        <w:contextualSpacing/>
        <w:rPr>
          <w:rFonts w:hint="eastAsia" w:ascii="宋体" w:hAnsi="宋体" w:cs="宋体"/>
          <w:color w:val="auto"/>
          <w:sz w:val="24"/>
        </w:rPr>
      </w:pPr>
    </w:p>
    <w:p>
      <w:pPr>
        <w:spacing w:line="360" w:lineRule="auto"/>
        <w:ind w:left="540"/>
        <w:contextualSpacing/>
        <w:rPr>
          <w:rFonts w:hint="eastAsia" w:ascii="宋体" w:hAnsi="宋体" w:cs="宋体"/>
          <w:color w:val="auto"/>
          <w:sz w:val="24"/>
        </w:rPr>
      </w:pPr>
    </w:p>
    <w:p>
      <w:pPr>
        <w:spacing w:line="360" w:lineRule="auto"/>
        <w:ind w:left="540"/>
        <w:contextualSpacing/>
        <w:rPr>
          <w:rFonts w:hint="eastAsia" w:ascii="宋体" w:hAnsi="宋体" w:cs="宋体"/>
          <w:color w:val="auto"/>
          <w:sz w:val="24"/>
        </w:rPr>
      </w:pPr>
    </w:p>
    <w:p>
      <w:pPr>
        <w:spacing w:line="360" w:lineRule="auto"/>
        <w:ind w:left="540"/>
        <w:contextualSpacing/>
        <w:rPr>
          <w:rFonts w:hint="eastAsia" w:ascii="宋体" w:hAnsi="宋体" w:cs="宋体"/>
          <w:color w:val="auto"/>
          <w:sz w:val="24"/>
        </w:rPr>
      </w:pPr>
      <w:r>
        <w:rPr>
          <w:rFonts w:hint="eastAsia" w:ascii="宋体" w:hAnsi="宋体" w:cs="宋体"/>
          <w:color w:val="auto"/>
          <w:sz w:val="24"/>
        </w:rPr>
        <w:t>附件：法定代表人有效身份证正反面复印件</w:t>
      </w:r>
    </w:p>
    <w:p>
      <w:pPr>
        <w:spacing w:line="360" w:lineRule="auto"/>
        <w:ind w:left="540"/>
        <w:contextualSpacing/>
        <w:rPr>
          <w:rFonts w:hint="eastAsia" w:ascii="宋体" w:hAnsi="宋体" w:cs="宋体"/>
          <w:color w:val="auto"/>
          <w:sz w:val="24"/>
        </w:rPr>
      </w:pPr>
    </w:p>
    <w:p>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pPr>
        <w:spacing w:line="360" w:lineRule="auto"/>
        <w:contextualSpacing/>
        <w:jc w:val="center"/>
        <w:rPr>
          <w:rFonts w:hint="eastAsia" w:ascii="宋体" w:hAnsi="宋体" w:cs="宋体"/>
          <w:b/>
          <w:color w:val="auto"/>
          <w:sz w:val="24"/>
        </w:rPr>
      </w:pPr>
      <w:r>
        <w:rPr>
          <w:rFonts w:hint="eastAsia" w:ascii="宋体" w:hAnsi="宋体" w:cs="宋体"/>
          <w:color w:val="auto"/>
          <w:kern w:val="0"/>
          <w:sz w:val="24"/>
          <w:lang w:val="zh-CN"/>
        </w:rPr>
        <w:t xml:space="preserve">                                                   日期：  年  月   日</w:t>
      </w:r>
    </w:p>
    <w:p>
      <w:pPr>
        <w:spacing w:line="360" w:lineRule="auto"/>
        <w:contextualSpacing/>
        <w:jc w:val="left"/>
        <w:rPr>
          <w:rFonts w:hint="eastAsia" w:ascii="宋体" w:hAnsi="宋体" w:cs="宋体"/>
          <w:color w:val="auto"/>
          <w:sz w:val="24"/>
        </w:rPr>
      </w:pPr>
    </w:p>
    <w:p>
      <w:pPr>
        <w:spacing w:line="360" w:lineRule="auto"/>
        <w:contextualSpacing/>
        <w:jc w:val="left"/>
        <w:rPr>
          <w:rFonts w:hint="eastAsia" w:ascii="宋体" w:hAnsi="宋体" w:cs="宋体"/>
          <w:color w:val="auto"/>
          <w:sz w:val="24"/>
        </w:rPr>
      </w:pPr>
      <w:r>
        <w:rPr>
          <w:rFonts w:hint="eastAsia" w:ascii="宋体" w:hAnsi="宋体" w:cs="宋体"/>
          <w:color w:val="auto"/>
          <w:sz w:val="24"/>
        </w:rPr>
        <w:t>注：1.自然人竞标的无需提供，联合体竞标的只需牵头人出具。</w:t>
      </w:r>
    </w:p>
    <w:p>
      <w:pPr>
        <w:spacing w:line="360" w:lineRule="auto"/>
        <w:ind w:firstLine="480" w:firstLineChars="200"/>
        <w:contextualSpacing/>
        <w:jc w:val="left"/>
        <w:rPr>
          <w:rFonts w:hint="eastAsia" w:ascii="宋体" w:hAnsi="宋体" w:cs="宋体"/>
          <w:color w:val="auto"/>
          <w:sz w:val="24"/>
        </w:rPr>
        <w:sectPr>
          <w:pgSz w:w="11910" w:h="16840"/>
          <w:pgMar w:top="1440" w:right="1080" w:bottom="1440" w:left="1080" w:header="720" w:footer="720" w:gutter="0"/>
          <w:cols w:space="720" w:num="1"/>
        </w:sectPr>
      </w:pPr>
      <w:r>
        <w:rPr>
          <w:rFonts w:hint="eastAsia" w:ascii="宋体" w:hAnsi="宋体" w:cs="宋体"/>
          <w:color w:val="auto"/>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20"/>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pPr>
              <w:spacing w:line="360" w:lineRule="auto"/>
              <w:rPr>
                <w:rFonts w:hint="eastAsia" w:ascii="宋体" w:hAnsi="宋体" w:cs="宋体"/>
                <w:b/>
                <w:color w:val="auto"/>
                <w:sz w:val="24"/>
              </w:rPr>
            </w:pPr>
          </w:p>
          <w:p>
            <w:pPr>
              <w:spacing w:line="360" w:lineRule="auto"/>
              <w:rPr>
                <w:rFonts w:hint="eastAsia" w:ascii="宋体" w:hAnsi="宋体" w:cs="宋体"/>
                <w:b/>
                <w:color w:val="auto"/>
                <w:sz w:val="24"/>
              </w:rPr>
            </w:pPr>
            <w:r>
              <w:rPr>
                <w:rFonts w:hint="eastAsia" w:ascii="宋体" w:hAnsi="宋体" w:cs="宋体"/>
                <w:b/>
                <w:color w:val="auto"/>
                <w:sz w:val="24"/>
              </w:rPr>
              <w:t>法定代表身份证复印件粘帖处（正、反面）</w:t>
            </w:r>
          </w:p>
        </w:tc>
      </w:tr>
    </w:tbl>
    <w:p>
      <w:pPr>
        <w:spacing w:line="360" w:lineRule="auto"/>
        <w:ind w:firstLine="482" w:firstLineChars="200"/>
        <w:contextualSpacing/>
        <w:jc w:val="left"/>
        <w:rPr>
          <w:rFonts w:hint="eastAsia" w:ascii="宋体" w:hAnsi="宋体" w:cs="宋体"/>
          <w:b/>
          <w:color w:val="auto"/>
          <w:sz w:val="32"/>
          <w:szCs w:val="32"/>
        </w:rPr>
      </w:pPr>
      <w:r>
        <w:rPr>
          <w:rFonts w:hint="eastAsia" w:ascii="宋体" w:hAnsi="宋体" w:cs="宋体"/>
          <w:b/>
          <w:color w:val="auto"/>
          <w:sz w:val="24"/>
        </w:rPr>
        <w:t>附件：</w:t>
      </w:r>
    </w:p>
    <w:p>
      <w:pPr>
        <w:adjustRightInd w:val="0"/>
        <w:snapToGrid w:val="0"/>
        <w:spacing w:line="300" w:lineRule="auto"/>
        <w:jc w:val="left"/>
        <w:rPr>
          <w:rFonts w:hint="eastAsia" w:ascii="宋体" w:hAnsi="宋体" w:cs="宋体"/>
          <w:b/>
          <w:color w:val="auto"/>
          <w:szCs w:val="21"/>
        </w:rPr>
      </w:pPr>
    </w:p>
    <w:p>
      <w:pPr>
        <w:snapToGrid w:val="0"/>
        <w:spacing w:line="360" w:lineRule="auto"/>
        <w:ind w:firstLine="880" w:firstLineChars="200"/>
        <w:rPr>
          <w:rFonts w:hint="eastAsia" w:ascii="宋体" w:hAnsi="宋体" w:cs="宋体"/>
          <w:bCs/>
          <w:color w:val="auto"/>
          <w:sz w:val="44"/>
          <w:szCs w:val="44"/>
        </w:rPr>
      </w:pPr>
      <w:r>
        <w:rPr>
          <w:rFonts w:hint="eastAsia" w:ascii="宋体" w:hAnsi="宋体" w:cs="宋体"/>
          <w:color w:val="auto"/>
          <w:sz w:val="44"/>
          <w:szCs w:val="44"/>
        </w:rPr>
        <w:br w:type="page"/>
      </w:r>
      <w:r>
        <w:rPr>
          <w:rFonts w:hint="eastAsia" w:ascii="宋体" w:hAnsi="宋体" w:cs="宋体"/>
          <w:b/>
          <w:color w:val="auto"/>
          <w:sz w:val="30"/>
          <w:szCs w:val="30"/>
        </w:rPr>
        <w:t>三、法定代表人授权委托书</w:t>
      </w:r>
    </w:p>
    <w:p>
      <w:pPr>
        <w:spacing w:line="500" w:lineRule="exact"/>
        <w:jc w:val="center"/>
        <w:rPr>
          <w:rFonts w:hint="eastAsia" w:ascii="宋体" w:hAnsi="宋体" w:cs="宋体"/>
          <w:color w:val="auto"/>
          <w:sz w:val="44"/>
          <w:szCs w:val="44"/>
        </w:rPr>
      </w:pPr>
    </w:p>
    <w:p>
      <w:pPr>
        <w:spacing w:line="520" w:lineRule="exact"/>
        <w:jc w:val="center"/>
        <w:rPr>
          <w:rFonts w:hint="eastAsia" w:ascii="宋体" w:hAnsi="宋体" w:cs="宋体"/>
          <w:color w:val="auto"/>
          <w:sz w:val="44"/>
          <w:szCs w:val="44"/>
        </w:rPr>
      </w:pPr>
      <w:r>
        <w:rPr>
          <w:rFonts w:hint="eastAsia" w:ascii="宋体" w:hAnsi="宋体" w:cs="宋体"/>
          <w:color w:val="auto"/>
          <w:sz w:val="44"/>
          <w:szCs w:val="44"/>
        </w:rPr>
        <w:t>授权委托书（非联合体竞标格式）</w:t>
      </w:r>
    </w:p>
    <w:p>
      <w:pPr>
        <w:spacing w:line="520" w:lineRule="exact"/>
        <w:jc w:val="center"/>
        <w:rPr>
          <w:rFonts w:hint="eastAsia" w:ascii="宋体" w:hAnsi="宋体" w:cs="宋体"/>
          <w:color w:val="auto"/>
          <w:sz w:val="44"/>
          <w:szCs w:val="44"/>
        </w:rPr>
      </w:pPr>
      <w:r>
        <w:rPr>
          <w:rFonts w:hint="eastAsia" w:ascii="宋体" w:hAnsi="宋体" w:cs="宋体"/>
          <w:color w:val="auto"/>
          <w:sz w:val="44"/>
          <w:szCs w:val="44"/>
        </w:rPr>
        <w:t>（如有委托时）</w:t>
      </w:r>
    </w:p>
    <w:p>
      <w:pPr>
        <w:spacing w:line="520" w:lineRule="exact"/>
        <w:rPr>
          <w:rFonts w:hint="eastAsia" w:ascii="宋体" w:hAnsi="宋体" w:cs="宋体"/>
          <w:color w:val="auto"/>
          <w:sz w:val="32"/>
          <w:szCs w:val="32"/>
        </w:rPr>
      </w:pPr>
    </w:p>
    <w:p>
      <w:pPr>
        <w:spacing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南宁市住房和城乡建设信息管理中心</w:t>
      </w:r>
      <w:r>
        <w:rPr>
          <w:rFonts w:hint="eastAsia" w:ascii="宋体" w:hAnsi="宋体" w:cs="宋体"/>
          <w:color w:val="auto"/>
          <w:sz w:val="24"/>
        </w:rPr>
        <w:t>：</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（姓名）  </w:t>
      </w:r>
      <w:r>
        <w:rPr>
          <w:rFonts w:hint="eastAsia" w:ascii="宋体" w:hAnsi="宋体" w:cs="宋体"/>
          <w:color w:val="auto"/>
          <w:sz w:val="24"/>
        </w:rPr>
        <w:t>系</w:t>
      </w:r>
      <w:r>
        <w:rPr>
          <w:rFonts w:hint="eastAsia" w:ascii="宋体" w:hAnsi="宋体" w:cs="宋体"/>
          <w:color w:val="auto"/>
          <w:sz w:val="24"/>
          <w:u w:val="single"/>
        </w:rPr>
        <w:t xml:space="preserve">  （供应商名称）  </w:t>
      </w:r>
      <w:r>
        <w:rPr>
          <w:rFonts w:hint="eastAsia" w:ascii="宋体" w:hAnsi="宋体" w:cs="宋体"/>
          <w:color w:val="auto"/>
          <w:sz w:val="24"/>
        </w:rPr>
        <w:t>的（</w:t>
      </w:r>
      <w:r>
        <w:rPr>
          <w:rFonts w:hint="eastAsia" w:ascii="宋体" w:hAnsi="宋体" w:cs="宋体"/>
          <w:color w:val="auto"/>
          <w:sz w:val="24"/>
          <w:u w:val="single"/>
        </w:rPr>
        <w:t>□法定代表人/□负责人/□自然人本人</w:t>
      </w:r>
      <w:r>
        <w:rPr>
          <w:rFonts w:hint="eastAsia" w:ascii="宋体" w:hAnsi="宋体" w:cs="宋体"/>
          <w:color w:val="auto"/>
          <w:sz w:val="24"/>
        </w:rPr>
        <w:t>），现授权</w:t>
      </w:r>
      <w:r>
        <w:rPr>
          <w:rFonts w:hint="eastAsia" w:ascii="宋体" w:hAnsi="宋体" w:cs="宋体"/>
          <w:color w:val="auto"/>
          <w:sz w:val="24"/>
          <w:u w:val="single"/>
        </w:rPr>
        <w:t xml:space="preserve"> （姓名） </w:t>
      </w:r>
      <w:r>
        <w:rPr>
          <w:rFonts w:hint="eastAsia" w:ascii="宋体" w:hAnsi="宋体" w:cs="宋体"/>
          <w:color w:val="auto"/>
          <w:sz w:val="24"/>
        </w:rPr>
        <w:t>以我方的名义参加</w:t>
      </w:r>
      <w:r>
        <w:rPr>
          <w:rFonts w:hint="eastAsia" w:ascii="宋体" w:hAnsi="宋体" w:cs="宋体"/>
          <w:color w:val="auto"/>
          <w:sz w:val="24"/>
          <w:u w:val="single"/>
        </w:rPr>
        <w:t xml:space="preserve"> </w:t>
      </w:r>
      <w:r>
        <w:rPr>
          <w:rFonts w:hint="eastAsia" w:ascii="宋体" w:hAnsi="宋体" w:cs="宋体"/>
          <w:color w:val="auto"/>
          <w:sz w:val="24"/>
          <w:u w:val="single"/>
          <w:lang w:eastAsia="zh-CN"/>
        </w:rPr>
        <w:t>系统安全等级测评和系统风险评估及系统加固服务</w:t>
      </w:r>
      <w:r>
        <w:rPr>
          <w:rFonts w:hint="eastAsia" w:ascii="宋体" w:hAnsi="宋体" w:cs="宋体"/>
          <w:color w:val="auto"/>
          <w:sz w:val="24"/>
          <w:u w:val="single"/>
        </w:rPr>
        <w:t xml:space="preserve">（项目编号：NNZC2024-J3-990563-LJZX） </w:t>
      </w:r>
      <w:r>
        <w:rPr>
          <w:rFonts w:hint="eastAsia" w:ascii="宋体" w:hAnsi="宋体" w:cs="宋体"/>
          <w:color w:val="auto"/>
          <w:sz w:val="24"/>
        </w:rPr>
        <w:t>项目的竞标活动，并代表我方全权办理针对上述项目的所有采购程序和环节的具体事务和签署相关文件。</w:t>
      </w:r>
    </w:p>
    <w:p>
      <w:pPr>
        <w:wordWrap w:val="0"/>
        <w:spacing w:line="360" w:lineRule="auto"/>
        <w:rPr>
          <w:rFonts w:hint="eastAsia" w:ascii="宋体" w:hAnsi="宋体" w:cs="宋体"/>
          <w:color w:val="auto"/>
          <w:sz w:val="24"/>
        </w:rPr>
      </w:pPr>
      <w:r>
        <w:rPr>
          <w:rFonts w:hint="eastAsia" w:ascii="宋体" w:hAnsi="宋体" w:cs="宋体"/>
          <w:color w:val="auto"/>
          <w:sz w:val="24"/>
        </w:rPr>
        <w:t xml:space="preserve">    我方对委托代理人的签字事项负全部责任。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委托代理人无转委托权，特此委托。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附：法定代表人身份证明书及委托代理人有效身份证正反面复印件</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 xml:space="preserve">委托代理人（签字）：                 法定代表人（签字或盖章）：                    </w:t>
      </w:r>
    </w:p>
    <w:p>
      <w:pPr>
        <w:spacing w:line="360" w:lineRule="auto"/>
        <w:rPr>
          <w:rFonts w:hint="eastAsia" w:ascii="宋体" w:hAnsi="宋体" w:cs="宋体"/>
          <w:color w:val="auto"/>
          <w:sz w:val="24"/>
        </w:rPr>
      </w:pPr>
      <w:r>
        <w:rPr>
          <w:rFonts w:hint="eastAsia" w:ascii="宋体" w:hAnsi="宋体" w:cs="宋体"/>
          <w:color w:val="auto"/>
          <w:sz w:val="24"/>
        </w:rPr>
        <w:t xml:space="preserve">委托代理人身份证号码：                              </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spacing w:line="360" w:lineRule="auto"/>
        <w:ind w:firstLine="3840" w:firstLineChars="1600"/>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rPr>
        <w:t>供应商名称（电子签章）：</w:t>
      </w:r>
    </w:p>
    <w:p>
      <w:pPr>
        <w:spacing w:line="360" w:lineRule="auto"/>
        <w:contextualSpacing/>
        <w:jc w:val="center"/>
        <w:rPr>
          <w:rFonts w:hint="eastAsia" w:ascii="宋体" w:hAnsi="宋体" w:cs="宋体"/>
          <w:b/>
          <w:color w:val="auto"/>
          <w:sz w:val="24"/>
        </w:rPr>
      </w:pPr>
      <w:r>
        <w:rPr>
          <w:rFonts w:hint="eastAsia" w:ascii="宋体" w:hAnsi="宋体" w:cs="宋体"/>
          <w:color w:val="auto"/>
          <w:kern w:val="0"/>
          <w:sz w:val="24"/>
          <w:lang w:val="zh-CN"/>
        </w:rPr>
        <w:t xml:space="preserve">                                                   日期：  年  月   日</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注：1. 法定代表人必须在授权委托书上亲笔签字或盖章，委托代理人必须在授权委托书上亲笔签字，</w:t>
      </w:r>
      <w:r>
        <w:rPr>
          <w:rFonts w:hint="eastAsia" w:ascii="宋体" w:hAnsi="宋体" w:cs="宋体"/>
          <w:b/>
          <w:color w:val="auto"/>
          <w:sz w:val="24"/>
        </w:rPr>
        <w:t>否则其响应文件按无效响应处理。</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宋体" w:hAnsi="宋体" w:cs="宋体"/>
          <w:color w:val="auto"/>
          <w:szCs w:val="21"/>
        </w:rPr>
      </w:pPr>
      <w:r>
        <w:rPr>
          <w:rFonts w:hint="eastAsia" w:ascii="宋体" w:hAnsi="宋体" w:cs="宋体"/>
          <w:color w:val="auto"/>
          <w:sz w:val="24"/>
        </w:rPr>
        <w:t>3. 法人、其他组织竞标时“我方”是指“我单位”，自然人竞标时“我方”是指“本人”。</w:t>
      </w:r>
    </w:p>
    <w:p>
      <w:pPr>
        <w:spacing w:line="500" w:lineRule="exact"/>
        <w:jc w:val="center"/>
        <w:rPr>
          <w:rFonts w:hint="eastAsia" w:ascii="宋体" w:hAnsi="宋体" w:cs="宋体"/>
          <w:color w:val="auto"/>
          <w:sz w:val="44"/>
          <w:szCs w:val="44"/>
        </w:rPr>
      </w:pPr>
      <w:r>
        <w:rPr>
          <w:rFonts w:hint="eastAsia" w:ascii="宋体" w:hAnsi="宋体" w:cs="宋体"/>
          <w:color w:val="auto"/>
          <w:szCs w:val="21"/>
        </w:rPr>
        <w:br w:type="page"/>
      </w:r>
      <w:r>
        <w:rPr>
          <w:rFonts w:hint="eastAsia" w:ascii="宋体" w:hAnsi="宋体" w:cs="宋体"/>
          <w:color w:val="auto"/>
          <w:sz w:val="44"/>
          <w:szCs w:val="44"/>
        </w:rPr>
        <w:t>授权委托书（联合体竞标格式）</w:t>
      </w:r>
    </w:p>
    <w:p>
      <w:pPr>
        <w:spacing w:line="500" w:lineRule="exact"/>
        <w:jc w:val="center"/>
        <w:rPr>
          <w:rFonts w:hint="eastAsia" w:ascii="宋体" w:hAnsi="宋体" w:cs="宋体"/>
          <w:color w:val="auto"/>
          <w:sz w:val="44"/>
          <w:szCs w:val="44"/>
        </w:rPr>
      </w:pPr>
      <w:r>
        <w:rPr>
          <w:rFonts w:hint="eastAsia" w:ascii="宋体" w:hAnsi="宋体" w:cs="宋体"/>
          <w:color w:val="auto"/>
          <w:sz w:val="44"/>
          <w:szCs w:val="44"/>
        </w:rPr>
        <w:t>（如有委托时）</w:t>
      </w:r>
    </w:p>
    <w:p>
      <w:pPr>
        <w:spacing w:line="500" w:lineRule="exact"/>
        <w:jc w:val="center"/>
        <w:rPr>
          <w:rFonts w:hint="eastAsia" w:ascii="宋体" w:hAnsi="宋体" w:cs="宋体"/>
          <w:color w:val="auto"/>
          <w:sz w:val="44"/>
          <w:szCs w:val="44"/>
        </w:rPr>
      </w:pPr>
    </w:p>
    <w:p>
      <w:pPr>
        <w:spacing w:line="500" w:lineRule="exact"/>
        <w:jc w:val="center"/>
        <w:rPr>
          <w:rFonts w:hint="eastAsia" w:ascii="宋体" w:hAnsi="宋体" w:cs="宋体"/>
          <w:color w:val="auto"/>
          <w:sz w:val="32"/>
          <w:szCs w:val="32"/>
        </w:rPr>
      </w:pP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本授权委托书声明：根据</w:t>
      </w:r>
      <w:r>
        <w:rPr>
          <w:rFonts w:hint="eastAsia" w:ascii="宋体" w:hAnsi="宋体" w:cs="宋体"/>
          <w:color w:val="auto"/>
          <w:sz w:val="24"/>
          <w:u w:val="single"/>
        </w:rPr>
        <w:t xml:space="preserve">                </w:t>
      </w:r>
      <w:r>
        <w:rPr>
          <w:rFonts w:hint="eastAsia" w:ascii="宋体" w:hAnsi="宋体" w:cs="宋体"/>
          <w:color w:val="auto"/>
          <w:sz w:val="24"/>
        </w:rPr>
        <w:t>（牵头人名称）与</w:t>
      </w:r>
      <w:r>
        <w:rPr>
          <w:rFonts w:hint="eastAsia" w:ascii="宋体" w:hAnsi="宋体" w:cs="宋体"/>
          <w:color w:val="auto"/>
          <w:sz w:val="24"/>
          <w:u w:val="single"/>
        </w:rPr>
        <w:t xml:space="preserve">              </w:t>
      </w:r>
      <w:r>
        <w:rPr>
          <w:rFonts w:hint="eastAsia" w:ascii="宋体" w:hAnsi="宋体" w:cs="宋体"/>
          <w:color w:val="auto"/>
          <w:sz w:val="24"/>
        </w:rPr>
        <w:t>（联合体其他成员名称）签订的《联合体竞标协议书》的内容，</w:t>
      </w:r>
      <w:r>
        <w:rPr>
          <w:rFonts w:hint="eastAsia" w:ascii="宋体" w:hAnsi="宋体" w:cs="宋体"/>
          <w:color w:val="auto"/>
          <w:sz w:val="24"/>
          <w:u w:val="single"/>
        </w:rPr>
        <w:t xml:space="preserve">                       </w:t>
      </w:r>
      <w:r>
        <w:rPr>
          <w:rFonts w:hint="eastAsia" w:ascii="宋体" w:hAnsi="宋体" w:cs="宋体"/>
          <w:color w:val="auto"/>
          <w:sz w:val="24"/>
        </w:rPr>
        <w:t>（牵头人名称）的法定代表人</w:t>
      </w:r>
      <w:r>
        <w:rPr>
          <w:rFonts w:hint="eastAsia" w:ascii="宋体" w:hAnsi="宋体" w:cs="宋体"/>
          <w:color w:val="auto"/>
          <w:sz w:val="24"/>
          <w:u w:val="single"/>
        </w:rPr>
        <w:t xml:space="preserve">      </w:t>
      </w:r>
      <w:r>
        <w:rPr>
          <w:rFonts w:hint="eastAsia" w:ascii="宋体" w:hAnsi="宋体" w:cs="宋体"/>
          <w:color w:val="auto"/>
          <w:sz w:val="24"/>
        </w:rPr>
        <w:t>（姓名）现授权</w:t>
      </w:r>
      <w:r>
        <w:rPr>
          <w:rFonts w:hint="eastAsia" w:ascii="宋体" w:hAnsi="宋体" w:cs="宋体"/>
          <w:color w:val="auto"/>
          <w:sz w:val="24"/>
          <w:u w:val="single"/>
        </w:rPr>
        <w:t xml:space="preserve">      </w:t>
      </w:r>
      <w:r>
        <w:rPr>
          <w:rFonts w:hint="eastAsia" w:ascii="宋体" w:hAnsi="宋体" w:cs="宋体"/>
          <w:color w:val="auto"/>
          <w:sz w:val="24"/>
        </w:rPr>
        <w:t>（姓名）为联合委托代理人，并代表我方全权办理针对上述项目的所有采购程序和环节的具体事务和签署相关文件。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我方对委托代理人的签字事项负全部责任。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委托代理人无转委托权，特此委托。</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spacing w:line="360" w:lineRule="auto"/>
        <w:ind w:firstLine="1560" w:firstLineChars="650"/>
        <w:rPr>
          <w:rFonts w:hint="eastAsia" w:ascii="宋体" w:hAnsi="宋体" w:cs="宋体"/>
          <w:color w:val="auto"/>
          <w:sz w:val="24"/>
        </w:rPr>
      </w:pPr>
      <w:r>
        <w:rPr>
          <w:rFonts w:hint="eastAsia" w:ascii="宋体" w:hAnsi="宋体" w:cs="宋体"/>
          <w:color w:val="auto"/>
          <w:sz w:val="24"/>
        </w:rPr>
        <w:t>牵头人法定代表人（签字或盖章）：</w:t>
      </w:r>
    </w:p>
    <w:p>
      <w:pPr>
        <w:spacing w:line="360" w:lineRule="auto"/>
        <w:ind w:firstLine="3000" w:firstLineChars="1250"/>
        <w:rPr>
          <w:rFonts w:hint="eastAsia" w:ascii="宋体" w:hAnsi="宋体" w:cs="宋体"/>
          <w:color w:val="auto"/>
          <w:sz w:val="24"/>
        </w:rPr>
      </w:pPr>
      <w:r>
        <w:rPr>
          <w:rFonts w:hint="eastAsia" w:ascii="宋体" w:hAnsi="宋体" w:cs="宋体"/>
          <w:color w:val="auto"/>
          <w:sz w:val="24"/>
        </w:rPr>
        <w:t>牵头人（电子签章）：</w:t>
      </w:r>
    </w:p>
    <w:p>
      <w:pPr>
        <w:spacing w:line="360" w:lineRule="auto"/>
        <w:ind w:firstLine="3840" w:firstLineChars="1600"/>
        <w:rPr>
          <w:rFonts w:hint="eastAsia" w:ascii="宋体" w:hAnsi="宋体" w:cs="宋体"/>
          <w:color w:val="auto"/>
          <w:sz w:val="24"/>
        </w:rPr>
      </w:pPr>
      <w:r>
        <w:rPr>
          <w:rFonts w:hint="eastAsia" w:ascii="宋体" w:hAnsi="宋体" w:cs="宋体"/>
          <w:color w:val="auto"/>
          <w:sz w:val="24"/>
        </w:rPr>
        <w:t>日期：    年   月   日</w:t>
      </w:r>
    </w:p>
    <w:p>
      <w:pPr>
        <w:spacing w:line="360" w:lineRule="auto"/>
        <w:rPr>
          <w:rFonts w:hint="eastAsia" w:ascii="宋体" w:hAnsi="宋体" w:cs="宋体"/>
          <w:color w:val="auto"/>
          <w:sz w:val="24"/>
        </w:rPr>
      </w:pPr>
    </w:p>
    <w:p>
      <w:pPr>
        <w:spacing w:line="360" w:lineRule="auto"/>
        <w:ind w:firstLine="3120" w:firstLineChars="1300"/>
        <w:rPr>
          <w:rFonts w:hint="eastAsia" w:ascii="宋体" w:hAnsi="宋体" w:cs="宋体"/>
          <w:color w:val="auto"/>
          <w:sz w:val="24"/>
        </w:rPr>
      </w:pPr>
      <w:r>
        <w:rPr>
          <w:rFonts w:hint="eastAsia" w:ascii="宋体" w:hAnsi="宋体" w:cs="宋体"/>
          <w:color w:val="auto"/>
          <w:sz w:val="24"/>
        </w:rPr>
        <w:t>被授权人（签字）：</w:t>
      </w:r>
    </w:p>
    <w:p>
      <w:pPr>
        <w:spacing w:line="360" w:lineRule="auto"/>
        <w:ind w:firstLine="3840" w:firstLineChars="1600"/>
        <w:rPr>
          <w:rFonts w:hint="eastAsia" w:ascii="宋体" w:hAnsi="宋体" w:cs="宋体"/>
          <w:color w:val="auto"/>
          <w:sz w:val="24"/>
        </w:rPr>
      </w:pPr>
      <w:r>
        <w:rPr>
          <w:rFonts w:hint="eastAsia" w:ascii="宋体" w:hAnsi="宋体" w:cs="宋体"/>
          <w:color w:val="auto"/>
          <w:sz w:val="24"/>
        </w:rPr>
        <w:t>日期：    年   月   日</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注：</w:t>
      </w:r>
    </w:p>
    <w:p>
      <w:pPr>
        <w:spacing w:line="360" w:lineRule="auto"/>
        <w:rPr>
          <w:rFonts w:hint="eastAsia" w:ascii="宋体" w:hAnsi="宋体" w:cs="宋体"/>
          <w:color w:val="auto"/>
          <w:sz w:val="24"/>
        </w:rPr>
      </w:pPr>
      <w:r>
        <w:rPr>
          <w:rFonts w:hint="eastAsia" w:ascii="宋体" w:hAnsi="宋体" w:cs="宋体"/>
          <w:color w:val="auto"/>
          <w:sz w:val="24"/>
        </w:rPr>
        <w:t>1. 法定代表人必须在授权委托书上亲笔签字或盖章，委托代理人必须在授权委托书上亲笔签字，</w:t>
      </w:r>
      <w:r>
        <w:rPr>
          <w:rFonts w:hint="eastAsia" w:ascii="宋体" w:hAnsi="宋体" w:cs="宋体"/>
          <w:b/>
          <w:color w:val="auto"/>
          <w:sz w:val="24"/>
        </w:rPr>
        <w:t>否则其响应文件按无效响应处理。</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2.本授权委托书应由联合体牵头人的法定代表人按上述规定签署。</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宋体" w:hAnsi="宋体" w:cs="宋体"/>
          <w:color w:val="auto"/>
          <w:szCs w:val="21"/>
        </w:rPr>
      </w:pPr>
      <w:r>
        <w:rPr>
          <w:rFonts w:hint="eastAsia" w:ascii="宋体" w:hAnsi="宋体" w:cs="宋体"/>
          <w:color w:val="auto"/>
          <w:sz w:val="24"/>
        </w:rPr>
        <w:t>4.法人、其他组织竞标时“我方”是指“我单位”，自然人竞标时“我方”是指“本人”。</w:t>
      </w:r>
    </w:p>
    <w:p>
      <w:pPr>
        <w:snapToGrid w:val="0"/>
        <w:spacing w:line="360" w:lineRule="auto"/>
        <w:ind w:firstLine="640" w:firstLineChars="200"/>
        <w:rPr>
          <w:rFonts w:hint="eastAsia" w:ascii="宋体" w:hAnsi="宋体" w:cs="宋体"/>
          <w:b/>
          <w:bCs/>
          <w:color w:val="auto"/>
          <w:sz w:val="32"/>
          <w:szCs w:val="32"/>
        </w:rPr>
      </w:pPr>
      <w:r>
        <w:rPr>
          <w:rFonts w:hint="eastAsia" w:ascii="宋体" w:hAnsi="宋体" w:cs="宋体"/>
          <w:color w:val="auto"/>
          <w:sz w:val="32"/>
          <w:szCs w:val="32"/>
        </w:rPr>
        <w:br w:type="page"/>
      </w:r>
      <w:r>
        <w:rPr>
          <w:rFonts w:hint="eastAsia" w:ascii="宋体" w:hAnsi="宋体" w:cs="宋体"/>
          <w:b/>
          <w:color w:val="auto"/>
          <w:sz w:val="30"/>
          <w:szCs w:val="30"/>
        </w:rPr>
        <w:t>四、商务条款偏离表</w:t>
      </w:r>
    </w:p>
    <w:p>
      <w:pPr>
        <w:spacing w:line="500" w:lineRule="exact"/>
        <w:jc w:val="center"/>
        <w:rPr>
          <w:rFonts w:hint="eastAsia" w:ascii="宋体" w:hAnsi="宋体" w:cs="宋体"/>
          <w:bCs/>
          <w:color w:val="auto"/>
          <w:sz w:val="44"/>
          <w:szCs w:val="44"/>
        </w:rPr>
      </w:pPr>
      <w:r>
        <w:rPr>
          <w:rFonts w:hint="eastAsia" w:ascii="宋体" w:hAnsi="宋体" w:cs="宋体"/>
          <w:bCs/>
          <w:color w:val="auto"/>
          <w:sz w:val="44"/>
          <w:szCs w:val="44"/>
        </w:rPr>
        <w:t>商务条款偏离表（格式）</w:t>
      </w:r>
    </w:p>
    <w:p>
      <w:pPr>
        <w:spacing w:line="360" w:lineRule="auto"/>
        <w:contextualSpacing/>
        <w:rPr>
          <w:rFonts w:hint="eastAsia" w:ascii="宋体" w:hAnsi="宋体" w:cs="宋体"/>
          <w:color w:val="auto"/>
          <w:sz w:val="24"/>
          <w:u w:val="single"/>
        </w:rPr>
      </w:pPr>
      <w:r>
        <w:rPr>
          <w:rFonts w:hint="eastAsia" w:ascii="宋体" w:hAnsi="宋体" w:cs="宋体"/>
          <w:color w:val="auto"/>
          <w:sz w:val="24"/>
        </w:rPr>
        <w:t>分标号</w:t>
      </w:r>
      <w:r>
        <w:rPr>
          <w:rFonts w:hint="eastAsia" w:ascii="宋体" w:hAnsi="宋体" w:cs="宋体"/>
          <w:color w:val="auto"/>
          <w:szCs w:val="21"/>
        </w:rPr>
        <w:t>（此处有分标时填写具体分标号，无分标时填写“无”）</w:t>
      </w:r>
      <w:r>
        <w:rPr>
          <w:rFonts w:hint="eastAsia" w:ascii="宋体" w:hAnsi="宋体" w:cs="宋体"/>
          <w:color w:val="auto"/>
          <w:sz w:val="24"/>
        </w:rPr>
        <w:t>：</w:t>
      </w:r>
      <w:r>
        <w:rPr>
          <w:rFonts w:hint="eastAsia" w:ascii="宋体" w:hAnsi="宋体" w:cs="宋体"/>
          <w:color w:val="auto"/>
          <w:sz w:val="24"/>
          <w:u w:val="single"/>
        </w:rPr>
        <w:t xml:space="preserve">                       </w:t>
      </w:r>
    </w:p>
    <w:tbl>
      <w:tblPr>
        <w:tblStyle w:val="20"/>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1  ……</w:t>
            </w:r>
          </w:p>
          <w:p>
            <w:pPr>
              <w:spacing w:line="340" w:lineRule="exact"/>
              <w:rPr>
                <w:rFonts w:hint="eastAsia" w:ascii="宋体" w:hAnsi="宋体" w:cs="宋体"/>
                <w:color w:val="auto"/>
                <w:szCs w:val="21"/>
              </w:rPr>
            </w:pPr>
            <w:r>
              <w:rPr>
                <w:rFonts w:hint="eastAsia" w:ascii="宋体" w:hAnsi="宋体" w:cs="宋体"/>
                <w:color w:val="auto"/>
                <w:szCs w:val="21"/>
              </w:rPr>
              <w:t>2  ……</w:t>
            </w:r>
          </w:p>
          <w:p>
            <w:pPr>
              <w:spacing w:line="340" w:lineRule="exact"/>
              <w:rPr>
                <w:rFonts w:hint="eastAsia" w:ascii="宋体" w:hAnsi="宋体" w:cs="宋体"/>
                <w:color w:val="auto"/>
                <w:szCs w:val="21"/>
              </w:rPr>
            </w:pPr>
            <w:r>
              <w:rPr>
                <w:rFonts w:hint="eastAsia" w:ascii="宋体" w:hAnsi="宋体" w:cs="宋体"/>
                <w:color w:val="auto"/>
                <w:szCs w:val="21"/>
              </w:rPr>
              <w:t>3  ……</w:t>
            </w:r>
          </w:p>
          <w:p>
            <w:pPr>
              <w:spacing w:line="340" w:lineRule="exact"/>
              <w:rPr>
                <w:rFonts w:hint="eastAsia" w:ascii="宋体" w:hAnsi="宋体" w:cs="宋体"/>
                <w:color w:val="auto"/>
                <w:szCs w:val="21"/>
              </w:rPr>
            </w:pPr>
            <w:r>
              <w:rPr>
                <w:rFonts w:hint="eastAsia" w:ascii="宋体" w:hAnsi="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1  ……</w:t>
            </w:r>
          </w:p>
          <w:p>
            <w:pPr>
              <w:spacing w:line="340" w:lineRule="exact"/>
              <w:rPr>
                <w:rFonts w:hint="eastAsia" w:ascii="宋体" w:hAnsi="宋体" w:cs="宋体"/>
                <w:color w:val="auto"/>
                <w:szCs w:val="21"/>
              </w:rPr>
            </w:pPr>
            <w:r>
              <w:rPr>
                <w:rFonts w:hint="eastAsia" w:ascii="宋体" w:hAnsi="宋体" w:cs="宋体"/>
                <w:color w:val="auto"/>
                <w:szCs w:val="21"/>
              </w:rPr>
              <w:t>2  ……</w:t>
            </w:r>
          </w:p>
          <w:p>
            <w:pPr>
              <w:spacing w:line="340" w:lineRule="exact"/>
              <w:rPr>
                <w:rFonts w:hint="eastAsia" w:ascii="宋体" w:hAnsi="宋体" w:cs="宋体"/>
                <w:color w:val="auto"/>
                <w:szCs w:val="21"/>
              </w:rPr>
            </w:pPr>
            <w:r>
              <w:rPr>
                <w:rFonts w:hint="eastAsia" w:ascii="宋体" w:hAnsi="宋体" w:cs="宋体"/>
                <w:color w:val="auto"/>
                <w:szCs w:val="21"/>
              </w:rPr>
              <w:t>3  ……</w:t>
            </w:r>
          </w:p>
          <w:p>
            <w:pPr>
              <w:spacing w:line="340" w:lineRule="exact"/>
              <w:rPr>
                <w:rFonts w:hint="eastAsia" w:ascii="宋体" w:hAnsi="宋体" w:cs="宋体"/>
                <w:color w:val="auto"/>
                <w:szCs w:val="21"/>
              </w:rPr>
            </w:pPr>
            <w:r>
              <w:rPr>
                <w:rFonts w:hint="eastAsia" w:ascii="宋体" w:hAnsi="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1  ……</w:t>
            </w:r>
          </w:p>
          <w:p>
            <w:pPr>
              <w:spacing w:line="340" w:lineRule="exact"/>
              <w:rPr>
                <w:rFonts w:hint="eastAsia" w:ascii="宋体" w:hAnsi="宋体" w:cs="宋体"/>
                <w:color w:val="auto"/>
                <w:szCs w:val="21"/>
              </w:rPr>
            </w:pPr>
            <w:r>
              <w:rPr>
                <w:rFonts w:hint="eastAsia" w:ascii="宋体" w:hAnsi="宋体" w:cs="宋体"/>
                <w:color w:val="auto"/>
                <w:szCs w:val="21"/>
              </w:rPr>
              <w:t>2  ……</w:t>
            </w:r>
          </w:p>
          <w:p>
            <w:pPr>
              <w:spacing w:line="340" w:lineRule="exact"/>
              <w:rPr>
                <w:rFonts w:hint="eastAsia" w:ascii="宋体" w:hAnsi="宋体" w:cs="宋体"/>
                <w:color w:val="auto"/>
                <w:szCs w:val="21"/>
              </w:rPr>
            </w:pPr>
            <w:r>
              <w:rPr>
                <w:rFonts w:hint="eastAsia" w:ascii="宋体" w:hAnsi="宋体" w:cs="宋体"/>
                <w:color w:val="auto"/>
                <w:szCs w:val="21"/>
              </w:rPr>
              <w:t>3  ……</w:t>
            </w:r>
          </w:p>
          <w:p>
            <w:pPr>
              <w:spacing w:line="340" w:lineRule="exact"/>
              <w:rPr>
                <w:rFonts w:hint="eastAsia" w:ascii="宋体" w:hAnsi="宋体" w:cs="宋体"/>
                <w:color w:val="auto"/>
                <w:szCs w:val="21"/>
              </w:rPr>
            </w:pPr>
            <w:r>
              <w:rPr>
                <w:rFonts w:hint="eastAsia" w:ascii="宋体" w:hAnsi="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1  ……</w:t>
            </w:r>
          </w:p>
          <w:p>
            <w:pPr>
              <w:spacing w:line="340" w:lineRule="exact"/>
              <w:rPr>
                <w:rFonts w:hint="eastAsia" w:ascii="宋体" w:hAnsi="宋体" w:cs="宋体"/>
                <w:color w:val="auto"/>
                <w:szCs w:val="21"/>
              </w:rPr>
            </w:pPr>
            <w:r>
              <w:rPr>
                <w:rFonts w:hint="eastAsia" w:ascii="宋体" w:hAnsi="宋体" w:cs="宋体"/>
                <w:color w:val="auto"/>
                <w:szCs w:val="21"/>
              </w:rPr>
              <w:t>2  ……</w:t>
            </w:r>
          </w:p>
          <w:p>
            <w:pPr>
              <w:spacing w:line="340" w:lineRule="exact"/>
              <w:rPr>
                <w:rFonts w:hint="eastAsia" w:ascii="宋体" w:hAnsi="宋体" w:cs="宋体"/>
                <w:color w:val="auto"/>
                <w:szCs w:val="21"/>
              </w:rPr>
            </w:pPr>
            <w:r>
              <w:rPr>
                <w:rFonts w:hint="eastAsia" w:ascii="宋体" w:hAnsi="宋体" w:cs="宋体"/>
                <w:color w:val="auto"/>
                <w:szCs w:val="21"/>
              </w:rPr>
              <w:t>3  ……</w:t>
            </w:r>
          </w:p>
          <w:p>
            <w:pPr>
              <w:spacing w:line="340" w:lineRule="exact"/>
              <w:rPr>
                <w:rFonts w:hint="eastAsia" w:ascii="宋体" w:hAnsi="宋体" w:cs="宋体"/>
                <w:color w:val="auto"/>
                <w:szCs w:val="21"/>
              </w:rPr>
            </w:pPr>
            <w:r>
              <w:rPr>
                <w:rFonts w:hint="eastAsia" w:ascii="宋体" w:hAnsi="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1  ……</w:t>
            </w:r>
          </w:p>
          <w:p>
            <w:pPr>
              <w:spacing w:line="340" w:lineRule="exact"/>
              <w:rPr>
                <w:rFonts w:hint="eastAsia" w:ascii="宋体" w:hAnsi="宋体" w:cs="宋体"/>
                <w:color w:val="auto"/>
                <w:szCs w:val="21"/>
              </w:rPr>
            </w:pPr>
            <w:r>
              <w:rPr>
                <w:rFonts w:hint="eastAsia" w:ascii="宋体" w:hAnsi="宋体" w:cs="宋体"/>
                <w:color w:val="auto"/>
                <w:szCs w:val="21"/>
              </w:rPr>
              <w:t>2  ……</w:t>
            </w:r>
          </w:p>
          <w:p>
            <w:pPr>
              <w:spacing w:line="340" w:lineRule="exact"/>
              <w:rPr>
                <w:rFonts w:hint="eastAsia" w:ascii="宋体" w:hAnsi="宋体" w:cs="宋体"/>
                <w:color w:val="auto"/>
                <w:szCs w:val="21"/>
              </w:rPr>
            </w:pPr>
            <w:r>
              <w:rPr>
                <w:rFonts w:hint="eastAsia" w:ascii="宋体" w:hAnsi="宋体" w:cs="宋体"/>
                <w:color w:val="auto"/>
                <w:szCs w:val="21"/>
              </w:rPr>
              <w:t>3  ……</w:t>
            </w:r>
          </w:p>
          <w:p>
            <w:pPr>
              <w:spacing w:line="340" w:lineRule="exact"/>
              <w:rPr>
                <w:rFonts w:hint="eastAsia" w:ascii="宋体" w:hAnsi="宋体" w:cs="宋体"/>
                <w:color w:val="auto"/>
                <w:szCs w:val="21"/>
              </w:rPr>
            </w:pPr>
            <w:r>
              <w:rPr>
                <w:rFonts w:hint="eastAsia" w:ascii="宋体" w:hAnsi="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1  ……</w:t>
            </w:r>
          </w:p>
          <w:p>
            <w:pPr>
              <w:spacing w:line="340" w:lineRule="exact"/>
              <w:rPr>
                <w:rFonts w:hint="eastAsia" w:ascii="宋体" w:hAnsi="宋体" w:cs="宋体"/>
                <w:color w:val="auto"/>
                <w:szCs w:val="21"/>
              </w:rPr>
            </w:pPr>
            <w:r>
              <w:rPr>
                <w:rFonts w:hint="eastAsia" w:ascii="宋体" w:hAnsi="宋体" w:cs="宋体"/>
                <w:color w:val="auto"/>
                <w:szCs w:val="21"/>
              </w:rPr>
              <w:t>2  ……</w:t>
            </w:r>
          </w:p>
          <w:p>
            <w:pPr>
              <w:spacing w:line="340" w:lineRule="exact"/>
              <w:rPr>
                <w:rFonts w:hint="eastAsia" w:ascii="宋体" w:hAnsi="宋体" w:cs="宋体"/>
                <w:color w:val="auto"/>
                <w:szCs w:val="21"/>
              </w:rPr>
            </w:pPr>
            <w:r>
              <w:rPr>
                <w:rFonts w:hint="eastAsia" w:ascii="宋体" w:hAnsi="宋体" w:cs="宋体"/>
                <w:color w:val="auto"/>
                <w:szCs w:val="21"/>
              </w:rPr>
              <w:t>3  ……</w:t>
            </w:r>
          </w:p>
          <w:p>
            <w:pPr>
              <w:spacing w:line="340" w:lineRule="exact"/>
              <w:rPr>
                <w:rFonts w:hint="eastAsia" w:ascii="宋体" w:hAnsi="宋体" w:cs="宋体"/>
                <w:color w:val="auto"/>
                <w:szCs w:val="21"/>
              </w:rPr>
            </w:pPr>
            <w:r>
              <w:rPr>
                <w:rFonts w:hint="eastAsia" w:ascii="宋体" w:hAnsi="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rPr>
            </w:pPr>
          </w:p>
        </w:tc>
      </w:tr>
    </w:tbl>
    <w:p>
      <w:pPr>
        <w:pStyle w:val="11"/>
        <w:spacing w:line="400" w:lineRule="exact"/>
        <w:ind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11"/>
        <w:spacing w:line="400" w:lineRule="exact"/>
        <w:ind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1.说明：应对照谈判文件“第二章 采购需求”中的商务条款逐条作出明确响应，并作出偏离说明。</w:t>
      </w:r>
    </w:p>
    <w:p>
      <w:pPr>
        <w:pStyle w:val="11"/>
        <w:spacing w:line="400" w:lineRule="exact"/>
        <w:ind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pPr>
        <w:spacing w:line="400" w:lineRule="exact"/>
        <w:rPr>
          <w:rFonts w:hint="eastAsia" w:ascii="宋体" w:hAnsi="宋体" w:cs="宋体"/>
          <w:color w:val="auto"/>
          <w:kern w:val="0"/>
          <w:sz w:val="24"/>
        </w:rPr>
      </w:pPr>
      <w:r>
        <w:rPr>
          <w:rFonts w:hint="eastAsia" w:ascii="宋体" w:hAnsi="宋体" w:cs="宋体"/>
          <w:color w:val="auto"/>
          <w:kern w:val="0"/>
          <w:sz w:val="24"/>
        </w:rPr>
        <w:t>3.表格内容均需按要求填写并盖章，不得留空，否则按竞标无效处理。</w:t>
      </w:r>
    </w:p>
    <w:p>
      <w:pPr>
        <w:pStyle w:val="14"/>
        <w:spacing w:line="400" w:lineRule="exact"/>
        <w:contextualSpacing/>
        <w:rPr>
          <w:rFonts w:hint="eastAsia" w:hAnsi="宋体" w:cs="宋体"/>
          <w:color w:val="auto"/>
          <w:sz w:val="24"/>
          <w:szCs w:val="24"/>
        </w:rPr>
      </w:pPr>
      <w:r>
        <w:rPr>
          <w:rFonts w:hint="eastAsia" w:hAnsi="宋体" w:cs="宋体"/>
          <w:color w:val="auto"/>
          <w:sz w:val="24"/>
          <w:szCs w:val="24"/>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right="-817" w:rightChars="-389"/>
        <w:contextualSpacing/>
        <w:rPr>
          <w:rFonts w:hint="eastAsia" w:ascii="宋体" w:hAnsi="宋体" w:cs="宋体"/>
          <w:color w:val="auto"/>
          <w:sz w:val="24"/>
        </w:rPr>
      </w:pPr>
    </w:p>
    <w:p>
      <w:pPr>
        <w:spacing w:line="360" w:lineRule="auto"/>
        <w:ind w:firstLine="3840" w:firstLineChars="1600"/>
        <w:rPr>
          <w:rFonts w:hint="eastAsia" w:ascii="宋体" w:hAnsi="宋体" w:cs="宋体"/>
          <w:color w:val="auto"/>
          <w:sz w:val="24"/>
        </w:rPr>
      </w:pPr>
      <w:r>
        <w:rPr>
          <w:rFonts w:hint="eastAsia" w:ascii="宋体" w:hAnsi="宋体" w:cs="宋体"/>
          <w:color w:val="auto"/>
          <w:kern w:val="0"/>
          <w:sz w:val="24"/>
        </w:rPr>
        <w:t>供应商名称（电子签章）：</w:t>
      </w:r>
    </w:p>
    <w:p>
      <w:pPr>
        <w:spacing w:line="360" w:lineRule="auto"/>
        <w:contextualSpacing/>
        <w:jc w:val="center"/>
        <w:rPr>
          <w:rFonts w:hint="eastAsia" w:ascii="宋体" w:hAnsi="宋体" w:cs="宋体"/>
          <w:b/>
          <w:color w:val="auto"/>
          <w:sz w:val="24"/>
        </w:rPr>
      </w:pPr>
      <w:r>
        <w:rPr>
          <w:rFonts w:hint="eastAsia" w:ascii="宋体" w:hAnsi="宋体" w:cs="宋体"/>
          <w:color w:val="auto"/>
          <w:kern w:val="0"/>
          <w:sz w:val="24"/>
          <w:lang w:val="zh-CN"/>
        </w:rPr>
        <w:t xml:space="preserve">                                                   日期：  年  月   日</w:t>
      </w:r>
    </w:p>
    <w:p>
      <w:pPr>
        <w:snapToGrid w:val="0"/>
        <w:spacing w:line="360" w:lineRule="auto"/>
        <w:ind w:firstLine="602" w:firstLineChars="200"/>
        <w:rPr>
          <w:rFonts w:hint="eastAsia" w:ascii="宋体" w:hAnsi="宋体" w:cs="宋体"/>
          <w:b/>
          <w:color w:val="auto"/>
          <w:sz w:val="30"/>
          <w:szCs w:val="30"/>
        </w:rPr>
      </w:pPr>
    </w:p>
    <w:p>
      <w:pPr>
        <w:snapToGrid w:val="0"/>
        <w:spacing w:line="360" w:lineRule="auto"/>
        <w:ind w:firstLine="602" w:firstLineChars="200"/>
        <w:rPr>
          <w:rFonts w:hint="eastAsia" w:ascii="宋体" w:hAnsi="宋体" w:cs="宋体"/>
          <w:b/>
          <w:color w:val="auto"/>
          <w:sz w:val="30"/>
          <w:szCs w:val="30"/>
        </w:rPr>
      </w:pPr>
    </w:p>
    <w:p>
      <w:pPr>
        <w:snapToGrid w:val="0"/>
        <w:spacing w:line="360" w:lineRule="auto"/>
        <w:ind w:firstLine="602" w:firstLineChars="200"/>
        <w:rPr>
          <w:rFonts w:hint="eastAsia" w:ascii="宋体" w:hAnsi="宋体" w:cs="宋体"/>
          <w:b/>
          <w:color w:val="auto"/>
          <w:sz w:val="30"/>
          <w:szCs w:val="30"/>
        </w:rPr>
      </w:pPr>
      <w:r>
        <w:rPr>
          <w:rFonts w:hint="eastAsia" w:ascii="宋体" w:hAnsi="宋体" w:cs="宋体"/>
          <w:b/>
          <w:color w:val="auto"/>
          <w:sz w:val="30"/>
          <w:szCs w:val="30"/>
        </w:rPr>
        <w:t>五、竞标人情况介绍</w:t>
      </w:r>
    </w:p>
    <w:p>
      <w:pPr>
        <w:snapToGrid w:val="0"/>
        <w:spacing w:line="360" w:lineRule="auto"/>
        <w:ind w:firstLine="602" w:firstLineChars="200"/>
        <w:rPr>
          <w:rFonts w:hint="eastAsia" w:ascii="宋体" w:hAnsi="宋体" w:cs="宋体"/>
          <w:b/>
          <w:color w:val="auto"/>
          <w:sz w:val="30"/>
          <w:szCs w:val="30"/>
        </w:rPr>
      </w:pPr>
    </w:p>
    <w:p>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480" w:firstLineChars="2700"/>
        <w:rPr>
          <w:rFonts w:hint="eastAsia" w:ascii="宋体" w:hAnsi="宋体" w:cs="宋体"/>
          <w:b/>
          <w:bCs/>
          <w:color w:val="auto"/>
          <w:sz w:val="24"/>
        </w:rPr>
      </w:pPr>
      <w:r>
        <w:rPr>
          <w:rFonts w:hint="eastAsia" w:ascii="宋体" w:hAnsi="宋体" w:cs="宋体"/>
          <w:color w:val="auto"/>
          <w:kern w:val="0"/>
          <w:sz w:val="24"/>
          <w:lang w:val="zh-CN"/>
        </w:rPr>
        <w:t>日期：  年  月   日</w:t>
      </w:r>
    </w:p>
    <w:p>
      <w:pPr>
        <w:snapToGrid w:val="0"/>
        <w:spacing w:before="120" w:beforeLines="50" w:after="50"/>
        <w:ind w:firstLine="602" w:firstLineChars="200"/>
        <w:rPr>
          <w:rFonts w:hint="eastAsia" w:ascii="宋体" w:hAnsi="宋体" w:cs="宋体"/>
          <w:b/>
          <w:color w:val="auto"/>
          <w:sz w:val="30"/>
          <w:szCs w:val="30"/>
        </w:rPr>
      </w:pPr>
      <w:r>
        <w:rPr>
          <w:rFonts w:hint="eastAsia" w:ascii="宋体" w:hAnsi="宋体" w:cs="宋体"/>
          <w:b/>
          <w:color w:val="auto"/>
          <w:sz w:val="30"/>
          <w:szCs w:val="30"/>
        </w:rPr>
        <w:t>六、供应商类似的业绩证明文件</w:t>
      </w:r>
    </w:p>
    <w:p>
      <w:pPr>
        <w:pStyle w:val="18"/>
        <w:snapToGrid w:val="0"/>
        <w:ind w:left="480" w:hanging="480"/>
        <w:rPr>
          <w:rFonts w:hint="eastAsia" w:ascii="宋体" w:hAnsi="宋体" w:cs="宋体"/>
          <w:color w:val="auto"/>
          <w:sz w:val="24"/>
        </w:rPr>
      </w:pPr>
    </w:p>
    <w:tbl>
      <w:tblPr>
        <w:tblStyle w:val="20"/>
        <w:tblpPr w:leftFromText="180" w:rightFromText="180" w:vertAnchor="page" w:horzAnchor="margin" w:tblpXSpec="center" w:tblpY="478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4"/>
              </w:rPr>
            </w:pPr>
            <w:r>
              <w:rPr>
                <w:rFonts w:hint="eastAsia" w:ascii="宋体" w:hAnsi="宋体" w:cs="宋体"/>
                <w:color w:val="auto"/>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4"/>
              </w:rPr>
            </w:pPr>
            <w:r>
              <w:rPr>
                <w:rFonts w:hint="eastAsia" w:ascii="宋体" w:hAnsi="宋体" w:cs="宋体"/>
                <w:color w:val="auto"/>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4"/>
              </w:rPr>
            </w:pPr>
            <w:r>
              <w:rPr>
                <w:rFonts w:hint="eastAsia" w:ascii="宋体" w:hAnsi="宋体" w:cs="宋体"/>
                <w:color w:val="auto"/>
                <w:sz w:val="24"/>
              </w:rPr>
              <w:t>合同</w:t>
            </w:r>
          </w:p>
          <w:p>
            <w:pPr>
              <w:snapToGrid w:val="0"/>
              <w:spacing w:line="240" w:lineRule="exact"/>
              <w:jc w:val="center"/>
              <w:rPr>
                <w:rFonts w:hint="eastAsia" w:ascii="宋体" w:hAnsi="宋体" w:cs="宋体"/>
                <w:color w:val="auto"/>
                <w:sz w:val="24"/>
              </w:rPr>
            </w:pPr>
            <w:r>
              <w:rPr>
                <w:rFonts w:hint="eastAsia" w:ascii="宋体" w:hAnsi="宋体" w:cs="宋体"/>
                <w:color w:val="auto"/>
                <w:sz w:val="24"/>
              </w:rPr>
              <w:t>金额</w:t>
            </w:r>
          </w:p>
          <w:p>
            <w:pPr>
              <w:snapToGrid w:val="0"/>
              <w:spacing w:line="240" w:lineRule="exact"/>
              <w:jc w:val="center"/>
              <w:rPr>
                <w:rFonts w:hint="eastAsia" w:ascii="宋体" w:hAnsi="宋体" w:cs="宋体"/>
                <w:color w:val="auto"/>
                <w:sz w:val="24"/>
              </w:rPr>
            </w:pPr>
            <w:r>
              <w:rPr>
                <w:rFonts w:hint="eastAsia" w:ascii="宋体" w:hAnsi="宋体" w:cs="宋体"/>
                <w:color w:val="auto"/>
                <w:sz w:val="24"/>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4"/>
              </w:rPr>
            </w:pPr>
            <w:r>
              <w:rPr>
                <w:rFonts w:hint="eastAsia" w:ascii="宋体" w:hAnsi="宋体" w:cs="宋体"/>
                <w:color w:val="auto"/>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4"/>
              </w:rPr>
            </w:pPr>
            <w:r>
              <w:rPr>
                <w:rFonts w:hint="eastAsia" w:ascii="宋体" w:hAnsi="宋体" w:cs="宋体"/>
                <w:color w:val="auto"/>
                <w:sz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4"/>
              </w:rPr>
            </w:pPr>
            <w:r>
              <w:rPr>
                <w:rFonts w:hint="eastAsia" w:ascii="宋体" w:hAnsi="宋体" w:cs="宋体"/>
                <w:color w:val="auto"/>
                <w:sz w:val="24"/>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4"/>
              </w:rPr>
            </w:pPr>
            <w:r>
              <w:rPr>
                <w:rFonts w:hint="eastAsia" w:ascii="宋体" w:hAnsi="宋体" w:cs="宋体"/>
                <w:color w:val="auto"/>
                <w:sz w:val="24"/>
              </w:rPr>
              <w:t>验收报告</w:t>
            </w:r>
          </w:p>
          <w:p>
            <w:pPr>
              <w:snapToGrid w:val="0"/>
              <w:spacing w:line="240" w:lineRule="exact"/>
              <w:jc w:val="center"/>
              <w:rPr>
                <w:rFonts w:hint="eastAsia" w:ascii="宋体" w:hAnsi="宋体" w:cs="宋体"/>
                <w:color w:val="auto"/>
                <w:sz w:val="24"/>
              </w:rPr>
            </w:pPr>
            <w:r>
              <w:rPr>
                <w:rFonts w:hint="eastAsia" w:ascii="宋体" w:hAnsi="宋体" w:cs="宋体"/>
                <w:color w:val="auto"/>
                <w:sz w:val="24"/>
              </w:rPr>
              <w:t>（如有）</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color w:val="auto"/>
                <w:sz w:val="24"/>
              </w:rPr>
            </w:pPr>
            <w:r>
              <w:rPr>
                <w:rFonts w:hint="eastAsia" w:ascii="宋体" w:hAnsi="宋体" w:cs="宋体"/>
                <w:color w:val="auto"/>
                <w:sz w:val="24"/>
              </w:rPr>
              <w:t>用户评价（如有）</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color w:val="auto"/>
                <w:sz w:val="24"/>
              </w:rPr>
            </w:pPr>
          </w:p>
        </w:tc>
      </w:tr>
    </w:tbl>
    <w:p>
      <w:pPr>
        <w:pStyle w:val="18"/>
        <w:snapToGrid w:val="0"/>
        <w:ind w:left="480" w:hanging="480"/>
        <w:rPr>
          <w:rFonts w:hint="eastAsia" w:ascii="宋体" w:hAnsi="宋体" w:cs="宋体"/>
          <w:color w:val="auto"/>
          <w:sz w:val="24"/>
        </w:rPr>
      </w:pPr>
    </w:p>
    <w:p>
      <w:pPr>
        <w:pStyle w:val="18"/>
        <w:snapToGrid w:val="0"/>
        <w:ind w:left="480" w:hanging="480"/>
        <w:rPr>
          <w:rFonts w:hint="eastAsia" w:ascii="宋体" w:hAnsi="宋体" w:cs="宋体"/>
          <w:color w:val="auto"/>
          <w:sz w:val="24"/>
        </w:rPr>
      </w:pPr>
    </w:p>
    <w:p>
      <w:pPr>
        <w:pStyle w:val="14"/>
        <w:spacing w:line="360" w:lineRule="auto"/>
        <w:ind w:left="72"/>
        <w:rPr>
          <w:rFonts w:hint="eastAsia" w:hAnsi="宋体" w:cs="宋体"/>
          <w:b/>
          <w:bCs/>
          <w:color w:val="auto"/>
        </w:rPr>
      </w:pPr>
      <w:r>
        <w:rPr>
          <w:rFonts w:hint="eastAsia" w:hAnsi="宋体" w:cs="宋体"/>
          <w:b/>
          <w:bCs/>
          <w:color w:val="auto"/>
        </w:rPr>
        <w:t>附表 :相关项目业绩一览表（供应商同类项目合同复印件、用户验收报告（如有）、用户评价意见（如有）格式自拟）</w:t>
      </w:r>
    </w:p>
    <w:p>
      <w:pPr>
        <w:pStyle w:val="14"/>
        <w:spacing w:line="360" w:lineRule="auto"/>
        <w:ind w:left="72"/>
        <w:rPr>
          <w:rFonts w:hint="eastAsia" w:hAnsi="宋体" w:cs="宋体"/>
          <w:color w:val="auto"/>
        </w:rPr>
      </w:pPr>
    </w:p>
    <w:p>
      <w:pPr>
        <w:pStyle w:val="14"/>
        <w:spacing w:line="360" w:lineRule="auto"/>
        <w:ind w:left="72"/>
        <w:rPr>
          <w:rFonts w:hint="eastAsia" w:hAnsi="宋体" w:cs="宋体"/>
          <w:color w:val="auto"/>
        </w:rPr>
      </w:pPr>
      <w:r>
        <w:rPr>
          <w:rFonts w:hint="eastAsia" w:hAnsi="宋体" w:cs="宋体"/>
          <w:color w:val="auto"/>
        </w:rPr>
        <w:t>注：供应商可按上述的格式自行编制，须随表提交相应的合同复印件和用户单位验收证明并注明所在供应商商务技术文件页码。</w:t>
      </w:r>
    </w:p>
    <w:p>
      <w:pPr>
        <w:snapToGrid w:val="0"/>
        <w:spacing w:line="360" w:lineRule="auto"/>
        <w:ind w:firstLine="4935" w:firstLineChars="2350"/>
        <w:rPr>
          <w:rFonts w:hint="eastAsia" w:ascii="宋体" w:hAnsi="宋体" w:cs="宋体"/>
          <w:color w:val="auto"/>
          <w:szCs w:val="21"/>
        </w:rPr>
      </w:pPr>
      <w:r>
        <w:rPr>
          <w:rFonts w:hint="eastAsia" w:ascii="宋体" w:hAnsi="宋体" w:cs="宋体"/>
          <w:color w:val="auto"/>
          <w:szCs w:val="21"/>
        </w:rPr>
        <w:t xml:space="preserve"> </w:t>
      </w:r>
    </w:p>
    <w:p>
      <w:pPr>
        <w:snapToGrid w:val="0"/>
        <w:spacing w:line="360" w:lineRule="auto"/>
        <w:ind w:firstLine="4935" w:firstLineChars="2350"/>
        <w:rPr>
          <w:rFonts w:hint="eastAsia" w:ascii="宋体" w:hAnsi="宋体" w:cs="宋体"/>
          <w:color w:val="auto"/>
          <w:szCs w:val="21"/>
        </w:rPr>
      </w:pPr>
    </w:p>
    <w:p>
      <w:pPr>
        <w:snapToGrid w:val="0"/>
        <w:spacing w:line="360" w:lineRule="auto"/>
        <w:ind w:left="4410" w:leftChars="2100" w:firstLine="5670" w:firstLineChars="270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供应商名称(电子签章)：</w:t>
      </w:r>
    </w:p>
    <w:p>
      <w:pPr>
        <w:spacing w:line="500" w:lineRule="exact"/>
        <w:jc w:val="center"/>
        <w:rPr>
          <w:rFonts w:hint="eastAsia" w:ascii="宋体" w:hAnsi="宋体" w:cs="宋体"/>
          <w:color w:val="auto"/>
          <w:sz w:val="32"/>
          <w:szCs w:val="32"/>
        </w:rPr>
        <w:sectPr>
          <w:pgSz w:w="11910" w:h="16840"/>
          <w:pgMar w:top="1440" w:right="1080" w:bottom="1440" w:left="1080" w:header="720" w:footer="720" w:gutter="0"/>
          <w:cols w:space="720" w:num="1"/>
        </w:sect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autoSpaceDE w:val="0"/>
        <w:autoSpaceDN w:val="0"/>
        <w:spacing w:line="360" w:lineRule="auto"/>
        <w:ind w:firstLine="6120" w:firstLineChars="2550"/>
        <w:rPr>
          <w:rFonts w:hint="eastAsia" w:ascii="宋体" w:hAnsi="宋体" w:cs="宋体"/>
          <w:color w:val="auto"/>
          <w:kern w:val="0"/>
          <w:sz w:val="24"/>
          <w:lang w:val="zh-CN"/>
        </w:rPr>
      </w:pPr>
    </w:p>
    <w:p>
      <w:pPr>
        <w:snapToGrid w:val="0"/>
        <w:spacing w:line="360" w:lineRule="auto"/>
        <w:ind w:firstLine="602" w:firstLineChars="200"/>
        <w:rPr>
          <w:rFonts w:hint="eastAsia" w:ascii="宋体" w:hAnsi="宋体" w:cs="宋体"/>
          <w:b/>
          <w:color w:val="auto"/>
          <w:sz w:val="30"/>
          <w:szCs w:val="30"/>
        </w:rPr>
      </w:pPr>
      <w:r>
        <w:rPr>
          <w:rFonts w:hint="eastAsia" w:ascii="宋体" w:hAnsi="宋体" w:cs="宋体"/>
          <w:b/>
          <w:color w:val="auto"/>
          <w:sz w:val="30"/>
          <w:szCs w:val="30"/>
        </w:rPr>
        <w:t>七、服务需求偏离表</w:t>
      </w:r>
    </w:p>
    <w:p>
      <w:pPr>
        <w:spacing w:line="500" w:lineRule="exact"/>
        <w:jc w:val="center"/>
        <w:rPr>
          <w:rFonts w:hint="eastAsia" w:ascii="宋体" w:hAnsi="宋体" w:cs="宋体"/>
          <w:color w:val="auto"/>
          <w:sz w:val="32"/>
          <w:szCs w:val="32"/>
        </w:rPr>
      </w:pPr>
    </w:p>
    <w:p>
      <w:pPr>
        <w:spacing w:line="500" w:lineRule="exact"/>
        <w:jc w:val="center"/>
        <w:rPr>
          <w:rFonts w:hint="eastAsia" w:ascii="宋体" w:hAnsi="宋体" w:cs="宋体"/>
          <w:bCs/>
          <w:color w:val="auto"/>
          <w:sz w:val="44"/>
          <w:szCs w:val="44"/>
        </w:rPr>
      </w:pPr>
      <w:r>
        <w:rPr>
          <w:rFonts w:hint="eastAsia" w:ascii="宋体" w:hAnsi="宋体" w:cs="宋体"/>
          <w:bCs/>
          <w:color w:val="auto"/>
          <w:sz w:val="44"/>
          <w:szCs w:val="44"/>
        </w:rPr>
        <w:t>服务需求偏离表</w:t>
      </w:r>
    </w:p>
    <w:p>
      <w:pPr>
        <w:spacing w:line="500" w:lineRule="exact"/>
        <w:jc w:val="center"/>
        <w:rPr>
          <w:rFonts w:hint="eastAsia" w:ascii="宋体" w:hAnsi="宋体" w:cs="宋体"/>
          <w:b/>
          <w:color w:val="auto"/>
          <w:sz w:val="32"/>
          <w:szCs w:val="32"/>
        </w:rPr>
      </w:pPr>
      <w:r>
        <w:rPr>
          <w:rFonts w:hint="eastAsia" w:ascii="宋体" w:hAnsi="宋体" w:cs="宋体"/>
          <w:bCs/>
          <w:color w:val="auto"/>
          <w:sz w:val="44"/>
          <w:szCs w:val="44"/>
        </w:rPr>
        <w:t>(注：按采购需求具体条款修改)</w:t>
      </w:r>
    </w:p>
    <w:p>
      <w:pPr>
        <w:spacing w:line="360" w:lineRule="auto"/>
        <w:contextualSpacing/>
        <w:jc w:val="left"/>
        <w:rPr>
          <w:rFonts w:hint="eastAsia" w:ascii="宋体" w:hAnsi="宋体" w:cs="宋体"/>
          <w:color w:val="auto"/>
          <w:sz w:val="24"/>
        </w:rPr>
      </w:pPr>
    </w:p>
    <w:p>
      <w:pPr>
        <w:pStyle w:val="14"/>
        <w:spacing w:line="360" w:lineRule="auto"/>
        <w:contextualSpacing/>
        <w:rPr>
          <w:rFonts w:hint="eastAsia" w:hAnsi="宋体" w:cs="宋体"/>
          <w:color w:val="auto"/>
          <w:sz w:val="24"/>
          <w:szCs w:val="24"/>
        </w:rPr>
      </w:pPr>
      <w:r>
        <w:rPr>
          <w:rFonts w:hint="eastAsia" w:hAnsi="宋体" w:cs="宋体"/>
          <w:color w:val="auto"/>
          <w:sz w:val="24"/>
          <w:szCs w:val="24"/>
        </w:rPr>
        <w:t>所竞分标：</w:t>
      </w:r>
      <w:r>
        <w:rPr>
          <w:rFonts w:hint="eastAsia" w:hAnsi="宋体" w:cs="宋体"/>
          <w:color w:val="auto"/>
          <w:sz w:val="24"/>
          <w:szCs w:val="24"/>
          <w:u w:val="singl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服务内容及要求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服务内容及要求</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1  ……</w:t>
            </w:r>
          </w:p>
          <w:p>
            <w:pPr>
              <w:rPr>
                <w:rFonts w:hint="eastAsia" w:ascii="宋体" w:hAnsi="宋体" w:cs="宋体"/>
                <w:color w:val="auto"/>
                <w:szCs w:val="21"/>
              </w:rPr>
            </w:pPr>
            <w:r>
              <w:rPr>
                <w:rFonts w:hint="eastAsia" w:ascii="宋体" w:hAnsi="宋体" w:cs="宋体"/>
                <w:color w:val="auto"/>
                <w:szCs w:val="21"/>
              </w:rPr>
              <w:t>2  ……</w:t>
            </w:r>
          </w:p>
          <w:p>
            <w:pPr>
              <w:rPr>
                <w:rFonts w:hint="eastAsia" w:ascii="宋体" w:hAnsi="宋体" w:cs="宋体"/>
                <w:color w:val="auto"/>
                <w:szCs w:val="21"/>
              </w:rPr>
            </w:pPr>
            <w:r>
              <w:rPr>
                <w:rFonts w:hint="eastAsia" w:ascii="宋体" w:hAnsi="宋体" w:cs="宋体"/>
                <w:color w:val="auto"/>
                <w:szCs w:val="21"/>
              </w:rPr>
              <w:t>3  ……</w:t>
            </w:r>
          </w:p>
          <w:p>
            <w:pPr>
              <w:rPr>
                <w:rFonts w:hint="eastAsia" w:ascii="宋体" w:hAnsi="宋体" w:cs="宋体"/>
                <w:color w:val="auto"/>
                <w:szCs w:val="21"/>
              </w:rPr>
            </w:pPr>
            <w:r>
              <w:rPr>
                <w:rFonts w:hint="eastAsia" w:ascii="宋体" w:hAnsi="宋体" w:cs="宋体"/>
                <w:color w:val="auto"/>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1  ……</w:t>
            </w:r>
          </w:p>
          <w:p>
            <w:pPr>
              <w:rPr>
                <w:rFonts w:hint="eastAsia" w:ascii="宋体" w:hAnsi="宋体" w:cs="宋体"/>
                <w:color w:val="auto"/>
                <w:szCs w:val="21"/>
              </w:rPr>
            </w:pPr>
            <w:r>
              <w:rPr>
                <w:rFonts w:hint="eastAsia" w:ascii="宋体" w:hAnsi="宋体" w:cs="宋体"/>
                <w:color w:val="auto"/>
                <w:szCs w:val="21"/>
              </w:rPr>
              <w:t>2  ……</w:t>
            </w:r>
          </w:p>
          <w:p>
            <w:pPr>
              <w:rPr>
                <w:rFonts w:hint="eastAsia" w:ascii="宋体" w:hAnsi="宋体" w:cs="宋体"/>
                <w:color w:val="auto"/>
                <w:szCs w:val="21"/>
              </w:rPr>
            </w:pPr>
            <w:r>
              <w:rPr>
                <w:rFonts w:hint="eastAsia" w:ascii="宋体" w:hAnsi="宋体" w:cs="宋体"/>
                <w:color w:val="auto"/>
                <w:szCs w:val="21"/>
              </w:rPr>
              <w:t>3  ……</w:t>
            </w:r>
          </w:p>
          <w:p>
            <w:pPr>
              <w:rPr>
                <w:rFonts w:hint="eastAsia" w:ascii="宋体" w:hAnsi="宋体" w:cs="宋体"/>
                <w:color w:val="auto"/>
                <w:szCs w:val="21"/>
              </w:rPr>
            </w:pPr>
            <w:r>
              <w:rPr>
                <w:rFonts w:hint="eastAsia" w:ascii="宋体" w:hAnsi="宋体" w:cs="宋体"/>
                <w:color w:val="auto"/>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1  ……</w:t>
            </w:r>
          </w:p>
          <w:p>
            <w:pPr>
              <w:rPr>
                <w:rFonts w:hint="eastAsia" w:ascii="宋体" w:hAnsi="宋体" w:cs="宋体"/>
                <w:color w:val="auto"/>
                <w:szCs w:val="21"/>
              </w:rPr>
            </w:pPr>
            <w:r>
              <w:rPr>
                <w:rFonts w:hint="eastAsia" w:ascii="宋体" w:hAnsi="宋体" w:cs="宋体"/>
                <w:color w:val="auto"/>
                <w:szCs w:val="21"/>
              </w:rPr>
              <w:t>2  ……</w:t>
            </w:r>
          </w:p>
          <w:p>
            <w:pPr>
              <w:rPr>
                <w:rFonts w:hint="eastAsia" w:ascii="宋体" w:hAnsi="宋体" w:cs="宋体"/>
                <w:color w:val="auto"/>
                <w:szCs w:val="21"/>
              </w:rPr>
            </w:pPr>
            <w:r>
              <w:rPr>
                <w:rFonts w:hint="eastAsia" w:ascii="宋体" w:hAnsi="宋体" w:cs="宋体"/>
                <w:color w:val="auto"/>
                <w:szCs w:val="21"/>
              </w:rPr>
              <w:t>3  ……</w:t>
            </w:r>
          </w:p>
          <w:p>
            <w:pPr>
              <w:rPr>
                <w:rFonts w:hint="eastAsia" w:ascii="宋体" w:hAnsi="宋体" w:cs="宋体"/>
                <w:color w:val="auto"/>
                <w:szCs w:val="21"/>
              </w:rPr>
            </w:pPr>
            <w:r>
              <w:rPr>
                <w:rFonts w:hint="eastAsia" w:ascii="宋体" w:hAnsi="宋体" w:cs="宋体"/>
                <w:color w:val="auto"/>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1  ……</w:t>
            </w:r>
          </w:p>
          <w:p>
            <w:pPr>
              <w:rPr>
                <w:rFonts w:hint="eastAsia" w:ascii="宋体" w:hAnsi="宋体" w:cs="宋体"/>
                <w:color w:val="auto"/>
                <w:szCs w:val="21"/>
              </w:rPr>
            </w:pPr>
            <w:r>
              <w:rPr>
                <w:rFonts w:hint="eastAsia" w:ascii="宋体" w:hAnsi="宋体" w:cs="宋体"/>
                <w:color w:val="auto"/>
                <w:szCs w:val="21"/>
              </w:rPr>
              <w:t>2  ……</w:t>
            </w:r>
          </w:p>
          <w:p>
            <w:pPr>
              <w:rPr>
                <w:rFonts w:hint="eastAsia" w:ascii="宋体" w:hAnsi="宋体" w:cs="宋体"/>
                <w:color w:val="auto"/>
                <w:szCs w:val="21"/>
              </w:rPr>
            </w:pPr>
            <w:r>
              <w:rPr>
                <w:rFonts w:hint="eastAsia" w:ascii="宋体" w:hAnsi="宋体" w:cs="宋体"/>
                <w:color w:val="auto"/>
                <w:szCs w:val="21"/>
              </w:rPr>
              <w:t>3  ……</w:t>
            </w:r>
          </w:p>
          <w:p>
            <w:pPr>
              <w:rPr>
                <w:rFonts w:hint="eastAsia" w:ascii="宋体" w:hAnsi="宋体" w:cs="宋体"/>
                <w:color w:val="auto"/>
                <w:szCs w:val="21"/>
              </w:rPr>
            </w:pPr>
            <w:r>
              <w:rPr>
                <w:rFonts w:hint="eastAsia" w:ascii="宋体" w:hAnsi="宋体" w:cs="宋体"/>
                <w:color w:val="auto"/>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p>
        </w:tc>
      </w:tr>
    </w:tbl>
    <w:p>
      <w:pPr>
        <w:pStyle w:val="10"/>
        <w:spacing w:after="0" w:line="360" w:lineRule="auto"/>
        <w:contextualSpacing/>
        <w:rPr>
          <w:rFonts w:hint="eastAsia" w:ascii="宋体" w:hAnsi="宋体" w:cs="宋体"/>
          <w:color w:val="auto"/>
          <w:kern w:val="0"/>
          <w:sz w:val="21"/>
          <w:szCs w:val="21"/>
        </w:rPr>
      </w:pPr>
      <w:r>
        <w:rPr>
          <w:rFonts w:hint="eastAsia" w:ascii="宋体" w:hAnsi="宋体" w:cs="宋体"/>
          <w:color w:val="auto"/>
          <w:kern w:val="0"/>
          <w:sz w:val="21"/>
          <w:szCs w:val="21"/>
        </w:rPr>
        <w:t>注：</w:t>
      </w:r>
    </w:p>
    <w:p>
      <w:pPr>
        <w:pStyle w:val="10"/>
        <w:spacing w:after="0" w:line="360" w:lineRule="auto"/>
        <w:contextualSpacing/>
        <w:rPr>
          <w:rFonts w:hint="eastAsia" w:ascii="宋体" w:hAnsi="宋体" w:cs="宋体"/>
          <w:color w:val="auto"/>
          <w:kern w:val="0"/>
          <w:sz w:val="21"/>
          <w:szCs w:val="21"/>
        </w:rPr>
      </w:pPr>
      <w:r>
        <w:rPr>
          <w:rFonts w:hint="eastAsia" w:ascii="宋体" w:hAnsi="宋体" w:cs="宋体"/>
          <w:color w:val="auto"/>
          <w:kern w:val="0"/>
          <w:sz w:val="21"/>
          <w:szCs w:val="21"/>
        </w:rPr>
        <w:t>1.说明：应对照谈判文件“第二章”中“服务需求一览表”的采购清单及技术参数条款逐条作出明确响应，并作出偏离说明。</w:t>
      </w:r>
    </w:p>
    <w:p>
      <w:pPr>
        <w:pStyle w:val="11"/>
        <w:spacing w:line="400" w:lineRule="exact"/>
        <w:ind w:firstLine="0" w:firstLineChars="0"/>
        <w:contextualSpacing/>
        <w:rPr>
          <w:rFonts w:hint="eastAsia" w:ascii="宋体" w:hAnsi="宋体" w:eastAsia="宋体" w:cs="宋体"/>
          <w:color w:val="auto"/>
          <w:sz w:val="21"/>
          <w:szCs w:val="21"/>
        </w:rPr>
      </w:pPr>
      <w:r>
        <w:rPr>
          <w:rFonts w:hint="eastAsia" w:ascii="宋体" w:hAnsi="宋体" w:eastAsia="宋体" w:cs="宋体"/>
          <w:color w:val="auto"/>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pPr>
        <w:spacing w:line="400" w:lineRule="exact"/>
        <w:rPr>
          <w:rFonts w:hint="eastAsia" w:ascii="宋体" w:hAnsi="宋体" w:cs="宋体"/>
          <w:color w:val="auto"/>
          <w:kern w:val="0"/>
          <w:szCs w:val="21"/>
        </w:rPr>
      </w:pPr>
      <w:r>
        <w:rPr>
          <w:rFonts w:hint="eastAsia" w:ascii="宋体" w:hAnsi="宋体" w:cs="宋体"/>
          <w:color w:val="auto"/>
          <w:kern w:val="0"/>
          <w:szCs w:val="21"/>
        </w:rPr>
        <w:t>3.表格内容均需按要求填写并盖章，不得留空，否则按竞标无效处理。</w:t>
      </w:r>
    </w:p>
    <w:p>
      <w:pPr>
        <w:pStyle w:val="14"/>
        <w:spacing w:line="400" w:lineRule="exact"/>
        <w:contextualSpacing/>
        <w:rPr>
          <w:rFonts w:hint="eastAsia" w:hAnsi="宋体" w:cs="宋体"/>
          <w:color w:val="auto"/>
          <w:sz w:val="21"/>
        </w:rPr>
      </w:pPr>
      <w:r>
        <w:rPr>
          <w:rFonts w:hint="eastAsia" w:hAnsi="宋体" w:cs="宋体"/>
          <w:color w:val="auto"/>
          <w:sz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pPr>
        <w:pStyle w:val="11"/>
        <w:spacing w:line="360" w:lineRule="auto"/>
        <w:ind w:firstLine="0" w:firstLineChars="0"/>
        <w:contextualSpacing/>
        <w:rPr>
          <w:rFonts w:hint="eastAsia" w:ascii="宋体" w:hAnsi="宋体" w:eastAsia="宋体" w:cs="宋体"/>
          <w:b/>
          <w:color w:val="auto"/>
          <w:sz w:val="30"/>
          <w:szCs w:val="30"/>
        </w:rPr>
      </w:pPr>
      <w:r>
        <w:rPr>
          <w:rFonts w:hint="eastAsia" w:ascii="宋体" w:hAnsi="宋体" w:eastAsia="宋体" w:cs="宋体"/>
          <w:color w:val="auto"/>
          <w:sz w:val="21"/>
          <w:szCs w:val="21"/>
        </w:rPr>
        <w:t>5. 如技术偏离表中的竞标响应与佐证材料不一致的，以佐证材料为准。</w:t>
      </w:r>
    </w:p>
    <w:p>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480" w:firstLineChars="2700"/>
        <w:rPr>
          <w:rFonts w:hint="eastAsia" w:ascii="宋体" w:hAnsi="宋体" w:cs="宋体"/>
          <w:b/>
          <w:bCs/>
          <w:color w:val="auto"/>
          <w:sz w:val="24"/>
        </w:rPr>
      </w:pPr>
      <w:r>
        <w:rPr>
          <w:rFonts w:hint="eastAsia" w:ascii="宋体" w:hAnsi="宋体" w:cs="宋体"/>
          <w:color w:val="auto"/>
          <w:kern w:val="0"/>
          <w:sz w:val="24"/>
          <w:lang w:val="zh-CN"/>
        </w:rPr>
        <w:t>日期：  年  月   日</w:t>
      </w:r>
    </w:p>
    <w:p>
      <w:pPr>
        <w:spacing w:line="500" w:lineRule="exact"/>
        <w:jc w:val="center"/>
        <w:rPr>
          <w:rFonts w:hint="eastAsia" w:ascii="宋体" w:hAnsi="宋体" w:cs="宋体"/>
          <w:color w:val="auto"/>
          <w:sz w:val="32"/>
          <w:szCs w:val="32"/>
        </w:rPr>
        <w:sectPr>
          <w:pgSz w:w="11910" w:h="16840"/>
          <w:pgMar w:top="1440" w:right="1080" w:bottom="1440" w:left="1080" w:header="720" w:footer="720" w:gutter="0"/>
          <w:cols w:space="720" w:num="1"/>
        </w:sectPr>
      </w:pPr>
    </w:p>
    <w:p>
      <w:pPr>
        <w:spacing w:line="500" w:lineRule="exact"/>
        <w:jc w:val="center"/>
        <w:rPr>
          <w:rFonts w:hint="eastAsia" w:ascii="宋体" w:hAnsi="宋体" w:cs="宋体"/>
          <w:color w:val="auto"/>
          <w:sz w:val="32"/>
          <w:szCs w:val="32"/>
        </w:rPr>
      </w:pPr>
    </w:p>
    <w:p>
      <w:pPr>
        <w:adjustRightInd w:val="0"/>
        <w:snapToGrid w:val="0"/>
        <w:spacing w:line="520" w:lineRule="exact"/>
        <w:jc w:val="center"/>
        <w:rPr>
          <w:rFonts w:hint="eastAsia" w:ascii="宋体" w:hAnsi="宋体" w:cs="宋体"/>
          <w:b/>
          <w:color w:val="auto"/>
          <w:sz w:val="32"/>
          <w:szCs w:val="32"/>
        </w:rPr>
      </w:pPr>
      <w:r>
        <w:rPr>
          <w:rFonts w:hint="eastAsia" w:ascii="宋体" w:hAnsi="宋体" w:cs="宋体"/>
          <w:bCs/>
          <w:color w:val="auto"/>
          <w:sz w:val="44"/>
          <w:szCs w:val="44"/>
        </w:rPr>
        <w:t>服务配置清单（如有）</w:t>
      </w:r>
    </w:p>
    <w:p>
      <w:pPr>
        <w:spacing w:line="300" w:lineRule="auto"/>
        <w:rPr>
          <w:rFonts w:hint="eastAsia" w:ascii="宋体" w:hAnsi="宋体" w:cs="宋体"/>
          <w:color w:val="auto"/>
          <w:szCs w:val="21"/>
        </w:rPr>
      </w:pPr>
    </w:p>
    <w:p>
      <w:pPr>
        <w:spacing w:line="360" w:lineRule="auto"/>
        <w:rPr>
          <w:rFonts w:hint="eastAsia" w:ascii="宋体" w:hAnsi="宋体" w:cs="宋体"/>
          <w:color w:val="auto"/>
          <w:sz w:val="24"/>
          <w:u w:val="single"/>
        </w:rPr>
      </w:pPr>
      <w:r>
        <w:rPr>
          <w:rFonts w:hint="eastAsia" w:ascii="宋体" w:hAnsi="宋体" w:cs="宋体"/>
          <w:color w:val="auto"/>
          <w:sz w:val="24"/>
        </w:rPr>
        <w:t>所竞分标：</w:t>
      </w:r>
      <w:r>
        <w:rPr>
          <w:rFonts w:hint="eastAsia" w:ascii="宋体" w:hAnsi="宋体" w:cs="宋体"/>
          <w:color w:val="auto"/>
          <w:sz w:val="24"/>
          <w:u w:val="singl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1244"/>
        <w:gridCol w:w="802"/>
        <w:gridCol w:w="895"/>
        <w:gridCol w:w="1787"/>
        <w:gridCol w:w="1244"/>
        <w:gridCol w:w="736"/>
        <w:gridCol w:w="1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r>
              <w:rPr>
                <w:rFonts w:hint="eastAsia" w:ascii="宋体" w:hAnsi="宋体" w:cs="宋体"/>
                <w:color w:val="auto"/>
                <w:sz w:val="24"/>
              </w:rPr>
              <w:t>序号</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r>
              <w:rPr>
                <w:rFonts w:hint="eastAsia" w:ascii="宋体" w:hAnsi="宋体" w:cs="宋体"/>
                <w:color w:val="auto"/>
                <w:sz w:val="24"/>
              </w:rPr>
              <w:t>服务名称</w:t>
            </w:r>
          </w:p>
        </w:tc>
        <w:tc>
          <w:tcPr>
            <w:tcW w:w="8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r>
              <w:rPr>
                <w:rFonts w:hint="eastAsia" w:ascii="宋体" w:hAnsi="宋体" w:cs="宋体"/>
                <w:color w:val="auto"/>
                <w:sz w:val="24"/>
              </w:rPr>
              <w:t>数量及单位</w:t>
            </w:r>
          </w:p>
        </w:tc>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r>
              <w:rPr>
                <w:rFonts w:hint="eastAsia" w:ascii="宋体" w:hAnsi="宋体" w:cs="宋体"/>
                <w:color w:val="auto"/>
                <w:sz w:val="24"/>
              </w:rPr>
              <w:t>品牌</w:t>
            </w:r>
          </w:p>
        </w:tc>
        <w:tc>
          <w:tcPr>
            <w:tcW w:w="178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s="宋体"/>
                <w:color w:val="auto"/>
                <w:sz w:val="24"/>
              </w:rPr>
            </w:pPr>
          </w:p>
          <w:p>
            <w:pPr>
              <w:snapToGrid w:val="0"/>
              <w:spacing w:before="50" w:after="50"/>
              <w:jc w:val="center"/>
              <w:rPr>
                <w:rFonts w:hint="eastAsia" w:ascii="宋体" w:hAnsi="宋体" w:cs="宋体"/>
                <w:color w:val="auto"/>
                <w:sz w:val="24"/>
              </w:rPr>
            </w:pPr>
            <w:r>
              <w:rPr>
                <w:rFonts w:hint="eastAsia" w:ascii="宋体" w:hAnsi="宋体" w:cs="宋体"/>
                <w:color w:val="auto"/>
                <w:sz w:val="24"/>
              </w:rPr>
              <w:t>规格型号</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r>
              <w:rPr>
                <w:rFonts w:hint="eastAsia" w:ascii="宋体" w:hAnsi="宋体" w:cs="宋体"/>
                <w:color w:val="auto"/>
                <w:sz w:val="24"/>
              </w:rPr>
              <w:t>制造商</w:t>
            </w:r>
          </w:p>
        </w:tc>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r>
              <w:rPr>
                <w:rFonts w:hint="eastAsia" w:ascii="宋体" w:hAnsi="宋体" w:cs="宋体"/>
                <w:color w:val="auto"/>
                <w:sz w:val="24"/>
              </w:rPr>
              <w:t>原产地</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r>
              <w:rPr>
                <w:rFonts w:hint="eastAsia" w:ascii="宋体" w:hAnsi="宋体" w:cs="宋体"/>
                <w:color w:val="auto"/>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178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178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178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178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rPr>
            </w:pPr>
          </w:p>
        </w:tc>
      </w:tr>
    </w:tbl>
    <w:p>
      <w:pPr>
        <w:spacing w:line="360" w:lineRule="auto"/>
        <w:contextualSpacing/>
        <w:rPr>
          <w:rFonts w:hint="eastAsia" w:ascii="宋体" w:hAnsi="宋体" w:cs="宋体"/>
          <w:color w:val="auto"/>
          <w:sz w:val="24"/>
        </w:rPr>
      </w:pPr>
      <w:r>
        <w:rPr>
          <w:rFonts w:hint="eastAsia" w:ascii="宋体" w:hAnsi="宋体" w:cs="宋体"/>
          <w:color w:val="auto"/>
          <w:sz w:val="24"/>
        </w:rPr>
        <w:t>备注：</w:t>
      </w:r>
    </w:p>
    <w:p>
      <w:pPr>
        <w:tabs>
          <w:tab w:val="left" w:pos="1065"/>
        </w:tabs>
        <w:adjustRightInd w:val="0"/>
        <w:spacing w:line="360" w:lineRule="auto"/>
        <w:contextualSpacing/>
        <w:rPr>
          <w:rFonts w:hint="eastAsia" w:ascii="宋体" w:hAnsi="宋体" w:cs="宋体"/>
          <w:color w:val="auto"/>
          <w:sz w:val="24"/>
        </w:rPr>
      </w:pPr>
      <w:r>
        <w:rPr>
          <w:rFonts w:hint="eastAsia" w:ascii="宋体" w:hAnsi="宋体" w:cs="宋体"/>
          <w:b/>
          <w:bCs/>
          <w:color w:val="auto"/>
          <w:sz w:val="24"/>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cs="宋体"/>
          <w:b/>
          <w:color w:val="auto"/>
          <w:sz w:val="24"/>
        </w:rPr>
        <w:t>。</w:t>
      </w:r>
      <w:r>
        <w:rPr>
          <w:rFonts w:hint="eastAsia" w:ascii="宋体" w:hAnsi="宋体" w:cs="宋体"/>
          <w:color w:val="auto"/>
          <w:sz w:val="24"/>
        </w:rPr>
        <w:t>服务名称、数量及单位、品牌必须与“服务需求一览表”一致，</w:t>
      </w:r>
      <w:r>
        <w:rPr>
          <w:rFonts w:hint="eastAsia" w:ascii="宋体" w:hAnsi="宋体" w:cs="宋体"/>
          <w:bCs/>
          <w:color w:val="auto"/>
          <w:sz w:val="24"/>
        </w:rPr>
        <w:t>否则响应文件作无效处理</w:t>
      </w:r>
      <w:r>
        <w:rPr>
          <w:rFonts w:hint="eastAsia" w:ascii="宋体" w:hAnsi="宋体" w:cs="宋体"/>
          <w:b/>
          <w:color w:val="auto"/>
          <w:sz w:val="24"/>
        </w:rPr>
        <w:t>。</w:t>
      </w:r>
      <w:r>
        <w:rPr>
          <w:rFonts w:hint="eastAsia" w:ascii="宋体" w:hAnsi="宋体" w:cs="宋体"/>
          <w:color w:val="auto"/>
          <w:sz w:val="24"/>
        </w:rPr>
        <w:tab/>
      </w:r>
    </w:p>
    <w:p>
      <w:pPr>
        <w:adjustRightInd w:val="0"/>
        <w:spacing w:line="360" w:lineRule="auto"/>
        <w:contextualSpacing/>
        <w:jc w:val="left"/>
        <w:rPr>
          <w:rFonts w:hint="eastAsia" w:ascii="宋体" w:hAnsi="宋体" w:cs="宋体"/>
          <w:color w:val="auto"/>
          <w:sz w:val="24"/>
        </w:rPr>
      </w:pPr>
    </w:p>
    <w:p>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480" w:firstLineChars="2700"/>
        <w:rPr>
          <w:rFonts w:hint="eastAsia" w:ascii="宋体" w:hAnsi="宋体" w:cs="宋体"/>
          <w:b/>
          <w:bCs/>
          <w:color w:val="auto"/>
          <w:sz w:val="24"/>
        </w:rPr>
      </w:pPr>
      <w:r>
        <w:rPr>
          <w:rFonts w:hint="eastAsia" w:ascii="宋体" w:hAnsi="宋体" w:cs="宋体"/>
          <w:color w:val="auto"/>
          <w:kern w:val="0"/>
          <w:sz w:val="24"/>
          <w:lang w:val="zh-CN"/>
        </w:rPr>
        <w:t>日期：  年  月   日</w:t>
      </w:r>
    </w:p>
    <w:p>
      <w:pPr>
        <w:spacing w:line="500" w:lineRule="exact"/>
        <w:jc w:val="center"/>
        <w:rPr>
          <w:rFonts w:hint="eastAsia" w:ascii="宋体" w:hAnsi="宋体" w:cs="宋体"/>
          <w:color w:val="auto"/>
          <w:sz w:val="32"/>
          <w:szCs w:val="32"/>
        </w:rPr>
        <w:sectPr>
          <w:pgSz w:w="11910" w:h="16840"/>
          <w:pgMar w:top="1440" w:right="1080" w:bottom="1440" w:left="1080" w:header="720" w:footer="720" w:gutter="0"/>
          <w:cols w:space="720" w:num="1"/>
        </w:sectPr>
      </w:pPr>
    </w:p>
    <w:p>
      <w:pPr>
        <w:snapToGrid w:val="0"/>
        <w:spacing w:line="360" w:lineRule="auto"/>
        <w:ind w:firstLine="602" w:firstLineChars="200"/>
        <w:rPr>
          <w:rFonts w:hint="eastAsia" w:ascii="宋体" w:hAnsi="宋体" w:cs="宋体"/>
          <w:b/>
          <w:color w:val="auto"/>
          <w:sz w:val="30"/>
          <w:szCs w:val="30"/>
        </w:rPr>
      </w:pPr>
      <w:r>
        <w:rPr>
          <w:rFonts w:hint="eastAsia" w:ascii="宋体" w:hAnsi="宋体" w:cs="宋体"/>
          <w:b/>
          <w:color w:val="auto"/>
          <w:sz w:val="30"/>
          <w:szCs w:val="30"/>
        </w:rPr>
        <w:t>八、组织服务方案</w:t>
      </w:r>
    </w:p>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（由供应商根据采购需求及采购文件要求编制）</w:t>
      </w:r>
    </w:p>
    <w:p>
      <w:pPr>
        <w:rPr>
          <w:rFonts w:hint="eastAsia" w:ascii="宋体" w:hAnsi="宋体" w:cs="宋体"/>
          <w:b/>
          <w:bCs/>
          <w:color w:val="auto"/>
          <w:kern w:val="0"/>
          <w:sz w:val="24"/>
          <w:lang w:val="zh-CN"/>
        </w:rPr>
      </w:pPr>
      <w:r>
        <w:rPr>
          <w:rFonts w:hint="eastAsia" w:ascii="宋体" w:hAnsi="宋体" w:cs="宋体"/>
          <w:b/>
          <w:bCs/>
          <w:color w:val="auto"/>
          <w:kern w:val="0"/>
          <w:sz w:val="24"/>
          <w:lang w:val="zh-CN"/>
        </w:rPr>
        <w:t>附表:项目实施进度计划表</w:t>
      </w:r>
      <w:r>
        <w:rPr>
          <w:rFonts w:hint="eastAsia" w:ascii="宋体" w:hAnsi="宋体" w:cs="宋体"/>
          <w:b/>
          <w:color w:val="auto"/>
          <w:sz w:val="24"/>
        </w:rPr>
        <w:t xml:space="preserve">(以生效日算起) </w:t>
      </w:r>
    </w:p>
    <w:tbl>
      <w:tblPr>
        <w:tblStyle w:val="2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noWrap w:val="0"/>
            <w:vAlign w:val="center"/>
          </w:tcPr>
          <w:p>
            <w:pPr>
              <w:spacing w:line="360" w:lineRule="auto"/>
              <w:rPr>
                <w:rFonts w:hint="eastAsia" w:ascii="宋体" w:hAnsi="宋体" w:cs="宋体"/>
                <w:color w:val="auto"/>
                <w:sz w:val="24"/>
              </w:rPr>
            </w:pPr>
            <w:r>
              <w:rPr>
                <w:rFonts w:hint="eastAsia" w:ascii="宋体" w:hAnsi="宋体" w:cs="宋体"/>
                <w:color w:val="auto"/>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pPr>
                                      <w:snapToGrid w:val="0"/>
                                    </w:pPr>
                                    <w: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pPr>
                                      <w:snapToGrid w:val="0"/>
                                    </w:pPr>
                                    <w: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pPr>
                                      <w:snapToGrid w:val="0"/>
                                    </w:pPr>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日</w:t>
                              </w:r>
                            </w:p>
                          </w:txbxContent>
                        </v:textbox>
                      </v:shape>
                    </v:group>
                  </w:pict>
                </mc:Fallback>
              </mc:AlternateConten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内容</w:t>
            </w:r>
          </w:p>
        </w:tc>
        <w:tc>
          <w:tcPr>
            <w:tcW w:w="552"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1</w:t>
            </w:r>
          </w:p>
        </w:tc>
        <w:tc>
          <w:tcPr>
            <w:tcW w:w="552"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2</w:t>
            </w:r>
          </w:p>
        </w:tc>
        <w:tc>
          <w:tcPr>
            <w:tcW w:w="552"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3</w:t>
            </w:r>
          </w:p>
        </w:tc>
        <w:tc>
          <w:tcPr>
            <w:tcW w:w="552"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4</w:t>
            </w:r>
          </w:p>
        </w:tc>
        <w:tc>
          <w:tcPr>
            <w:tcW w:w="552"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5</w:t>
            </w:r>
          </w:p>
        </w:tc>
        <w:tc>
          <w:tcPr>
            <w:tcW w:w="552"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6</w:t>
            </w:r>
          </w:p>
        </w:tc>
        <w:tc>
          <w:tcPr>
            <w:tcW w:w="553"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7</w:t>
            </w:r>
          </w:p>
        </w:tc>
        <w:tc>
          <w:tcPr>
            <w:tcW w:w="553"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8</w:t>
            </w:r>
          </w:p>
        </w:tc>
        <w:tc>
          <w:tcPr>
            <w:tcW w:w="553"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9</w:t>
            </w:r>
          </w:p>
        </w:tc>
        <w:tc>
          <w:tcPr>
            <w:tcW w:w="553"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10</w:t>
            </w:r>
          </w:p>
        </w:tc>
        <w:tc>
          <w:tcPr>
            <w:tcW w:w="553"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11</w:t>
            </w:r>
          </w:p>
        </w:tc>
        <w:tc>
          <w:tcPr>
            <w:tcW w:w="553"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12</w:t>
            </w:r>
          </w:p>
        </w:tc>
        <w:tc>
          <w:tcPr>
            <w:tcW w:w="553"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13</w:t>
            </w:r>
          </w:p>
        </w:tc>
        <w:tc>
          <w:tcPr>
            <w:tcW w:w="553"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14</w:t>
            </w:r>
          </w:p>
        </w:tc>
        <w:tc>
          <w:tcPr>
            <w:tcW w:w="553"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15</w:t>
            </w:r>
          </w:p>
        </w:tc>
        <w:tc>
          <w:tcPr>
            <w:tcW w:w="553"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2"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c>
          <w:tcPr>
            <w:tcW w:w="553" w:type="dxa"/>
            <w:noWrap w:val="0"/>
            <w:vAlign w:val="top"/>
          </w:tcPr>
          <w:p>
            <w:pPr>
              <w:spacing w:line="360" w:lineRule="auto"/>
              <w:rPr>
                <w:rFonts w:hint="eastAsia" w:ascii="宋体" w:hAnsi="宋体" w:cs="宋体"/>
                <w:color w:val="auto"/>
                <w:sz w:val="24"/>
              </w:rPr>
            </w:pPr>
          </w:p>
        </w:tc>
      </w:tr>
    </w:tbl>
    <w:p>
      <w:pPr>
        <w:autoSpaceDE w:val="0"/>
        <w:autoSpaceDN w:val="0"/>
        <w:spacing w:line="360" w:lineRule="auto"/>
        <w:rPr>
          <w:rFonts w:hint="eastAsia" w:ascii="宋体" w:hAnsi="宋体" w:cs="宋体"/>
          <w:color w:val="auto"/>
          <w:kern w:val="0"/>
          <w:sz w:val="24"/>
        </w:rPr>
      </w:pPr>
      <w:r>
        <w:rPr>
          <w:rFonts w:hint="eastAsia" w:ascii="宋体" w:hAnsi="宋体" w:cs="宋体"/>
          <w:b/>
          <w:color w:val="auto"/>
          <w:sz w:val="24"/>
        </w:rPr>
        <w:t>注：供应商可按上述时间表的格式自行编制切合实际的具体时间表。</w:t>
      </w:r>
    </w:p>
    <w:p>
      <w:pPr>
        <w:spacing w:line="500" w:lineRule="exact"/>
        <w:rPr>
          <w:rFonts w:hint="eastAsia" w:ascii="宋体" w:hAnsi="宋体" w:cs="宋体"/>
          <w:color w:val="auto"/>
          <w:sz w:val="32"/>
          <w:szCs w:val="32"/>
        </w:rPr>
      </w:pPr>
    </w:p>
    <w:p>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480" w:firstLineChars="2700"/>
        <w:rPr>
          <w:rFonts w:hint="eastAsia" w:ascii="宋体" w:hAnsi="宋体" w:cs="宋体"/>
          <w:b/>
          <w:bCs/>
          <w:color w:val="auto"/>
          <w:sz w:val="24"/>
        </w:rPr>
      </w:pPr>
      <w:r>
        <w:rPr>
          <w:rFonts w:hint="eastAsia" w:ascii="宋体" w:hAnsi="宋体" w:cs="宋体"/>
          <w:color w:val="auto"/>
          <w:kern w:val="0"/>
          <w:sz w:val="24"/>
          <w:lang w:val="zh-CN"/>
        </w:rPr>
        <w:t>日期：  年  月   日</w:t>
      </w:r>
    </w:p>
    <w:p>
      <w:pPr>
        <w:spacing w:line="500" w:lineRule="exact"/>
        <w:rPr>
          <w:rFonts w:hint="eastAsia" w:ascii="宋体" w:hAnsi="宋体" w:cs="宋体"/>
          <w:color w:val="auto"/>
          <w:sz w:val="32"/>
          <w:szCs w:val="32"/>
        </w:rPr>
      </w:pPr>
    </w:p>
    <w:p>
      <w:pPr>
        <w:snapToGrid w:val="0"/>
        <w:spacing w:before="120" w:beforeLines="50" w:after="50"/>
        <w:ind w:left="143" w:leftChars="68" w:firstLine="596" w:firstLineChars="198"/>
        <w:rPr>
          <w:rFonts w:hint="eastAsia" w:ascii="宋体" w:hAnsi="宋体" w:cs="宋体"/>
          <w:b/>
          <w:color w:val="auto"/>
          <w:sz w:val="30"/>
          <w:szCs w:val="30"/>
        </w:rPr>
      </w:pPr>
      <w:r>
        <w:rPr>
          <w:rFonts w:hint="eastAsia" w:ascii="宋体" w:hAnsi="宋体" w:cs="宋体"/>
          <w:b/>
          <w:color w:val="auto"/>
          <w:sz w:val="30"/>
          <w:szCs w:val="30"/>
        </w:rPr>
        <w:br w:type="page"/>
      </w:r>
      <w:r>
        <w:rPr>
          <w:rFonts w:hint="eastAsia" w:ascii="宋体" w:hAnsi="宋体" w:cs="宋体"/>
          <w:b/>
          <w:color w:val="auto"/>
          <w:sz w:val="30"/>
          <w:szCs w:val="30"/>
        </w:rPr>
        <w:t>九、售后服务方案</w:t>
      </w:r>
    </w:p>
    <w:p>
      <w:pPr>
        <w:snapToGrid w:val="0"/>
        <w:spacing w:before="120" w:beforeLines="50" w:after="50"/>
        <w:ind w:left="143" w:leftChars="68" w:firstLine="420" w:firstLineChars="200"/>
        <w:rPr>
          <w:rFonts w:hint="eastAsia" w:ascii="宋体" w:hAnsi="宋体" w:cs="宋体"/>
          <w:color w:val="auto"/>
        </w:rPr>
      </w:pPr>
      <w:r>
        <w:rPr>
          <w:rFonts w:hint="eastAsia" w:ascii="宋体" w:hAnsi="宋体" w:cs="宋体"/>
          <w:color w:val="auto"/>
        </w:rPr>
        <w:t>由竞标人按本项目竞争性谈判采购文件第二章“服务需求一览表”中商务条款部分的售后服务要求自行填写，其中要包含售后服务承诺书。</w:t>
      </w:r>
    </w:p>
    <w:p>
      <w:pPr>
        <w:snapToGrid w:val="0"/>
        <w:spacing w:before="120" w:beforeLines="50" w:after="50"/>
        <w:ind w:left="142"/>
        <w:jc w:val="center"/>
        <w:rPr>
          <w:rFonts w:hint="eastAsia" w:ascii="宋体" w:hAnsi="宋体" w:cs="宋体"/>
          <w:b/>
          <w:color w:val="auto"/>
          <w:sz w:val="32"/>
          <w:szCs w:val="32"/>
        </w:rPr>
      </w:pPr>
      <w:r>
        <w:rPr>
          <w:rFonts w:hint="eastAsia" w:ascii="宋体" w:hAnsi="宋体" w:cs="宋体"/>
          <w:b/>
          <w:color w:val="auto"/>
          <w:sz w:val="32"/>
          <w:szCs w:val="32"/>
        </w:rPr>
        <w:t>1、售后服务承诺</w:t>
      </w:r>
    </w:p>
    <w:p>
      <w:pPr>
        <w:autoSpaceDE w:val="0"/>
        <w:autoSpaceDN w:val="0"/>
        <w:spacing w:line="360" w:lineRule="auto"/>
        <w:rPr>
          <w:rFonts w:hint="eastAsia" w:ascii="宋体" w:hAnsi="宋体" w:cs="宋体"/>
          <w:b/>
          <w:color w:val="auto"/>
          <w:sz w:val="24"/>
        </w:rPr>
      </w:pPr>
      <w:r>
        <w:rPr>
          <w:rFonts w:hint="eastAsia" w:ascii="宋体" w:hAnsi="宋体" w:cs="宋体"/>
          <w:b/>
          <w:color w:val="auto"/>
          <w:sz w:val="24"/>
        </w:rPr>
        <w:t>附表A:售后服务机构情况表</w:t>
      </w:r>
      <w:r>
        <w:rPr>
          <w:rFonts w:hint="eastAsia" w:ascii="宋体" w:hAnsi="宋体" w:cs="宋体"/>
          <w:color w:val="auto"/>
          <w:sz w:val="24"/>
        </w:rPr>
        <w:t>（按此格式自制）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2340" w:type="dxa"/>
            <w:noWrap w:val="0"/>
            <w:vAlign w:val="top"/>
          </w:tcPr>
          <w:p>
            <w:pPr>
              <w:autoSpaceDE w:val="0"/>
              <w:autoSpaceDN w:val="0"/>
              <w:spacing w:line="360" w:lineRule="auto"/>
              <w:jc w:val="center"/>
              <w:rPr>
                <w:rFonts w:hint="eastAsia" w:ascii="宋体" w:hAnsi="宋体" w:cs="宋体"/>
                <w:b/>
                <w:color w:val="auto"/>
                <w:sz w:val="24"/>
              </w:rPr>
            </w:pPr>
            <w:r>
              <w:rPr>
                <w:rFonts w:hint="eastAsia" w:ascii="宋体" w:hAnsi="宋体" w:cs="宋体"/>
                <w:b/>
                <w:color w:val="auto"/>
                <w:sz w:val="24"/>
              </w:rPr>
              <w:t>机构名称</w:t>
            </w:r>
          </w:p>
        </w:tc>
        <w:tc>
          <w:tcPr>
            <w:tcW w:w="1095" w:type="dxa"/>
            <w:noWrap w:val="0"/>
            <w:vAlign w:val="top"/>
          </w:tcPr>
          <w:p>
            <w:pPr>
              <w:autoSpaceDE w:val="0"/>
              <w:autoSpaceDN w:val="0"/>
              <w:spacing w:line="360" w:lineRule="auto"/>
              <w:jc w:val="center"/>
              <w:rPr>
                <w:rFonts w:hint="eastAsia" w:ascii="宋体" w:hAnsi="宋体" w:cs="宋体"/>
                <w:b/>
                <w:color w:val="auto"/>
                <w:sz w:val="24"/>
              </w:rPr>
            </w:pPr>
            <w:r>
              <w:rPr>
                <w:rFonts w:hint="eastAsia" w:ascii="宋体" w:hAnsi="宋体" w:cs="宋体"/>
                <w:b/>
                <w:color w:val="auto"/>
                <w:sz w:val="24"/>
              </w:rPr>
              <w:t>机构性质</w:t>
            </w:r>
          </w:p>
        </w:tc>
        <w:tc>
          <w:tcPr>
            <w:tcW w:w="1245" w:type="dxa"/>
            <w:noWrap w:val="0"/>
            <w:vAlign w:val="top"/>
          </w:tcPr>
          <w:p>
            <w:pPr>
              <w:autoSpaceDE w:val="0"/>
              <w:autoSpaceDN w:val="0"/>
              <w:spacing w:line="360" w:lineRule="auto"/>
              <w:jc w:val="center"/>
              <w:rPr>
                <w:rFonts w:hint="eastAsia" w:ascii="宋体" w:hAnsi="宋体" w:cs="宋体"/>
                <w:b/>
                <w:color w:val="auto"/>
                <w:sz w:val="24"/>
              </w:rPr>
            </w:pPr>
            <w:r>
              <w:rPr>
                <w:rFonts w:hint="eastAsia" w:ascii="宋体" w:hAnsi="宋体" w:cs="宋体"/>
                <w:b/>
                <w:color w:val="auto"/>
                <w:sz w:val="24"/>
              </w:rPr>
              <w:t>注册地址</w:t>
            </w:r>
          </w:p>
        </w:tc>
        <w:tc>
          <w:tcPr>
            <w:tcW w:w="1980" w:type="dxa"/>
            <w:noWrap w:val="0"/>
            <w:vAlign w:val="top"/>
          </w:tcPr>
          <w:p>
            <w:pPr>
              <w:autoSpaceDE w:val="0"/>
              <w:autoSpaceDN w:val="0"/>
              <w:spacing w:line="360" w:lineRule="auto"/>
              <w:jc w:val="center"/>
              <w:rPr>
                <w:rFonts w:hint="eastAsia" w:ascii="宋体" w:hAnsi="宋体" w:cs="宋体"/>
                <w:b/>
                <w:color w:val="auto"/>
                <w:sz w:val="24"/>
              </w:rPr>
            </w:pPr>
            <w:r>
              <w:rPr>
                <w:rFonts w:hint="eastAsia" w:ascii="宋体" w:hAnsi="宋体" w:cs="宋体"/>
                <w:b/>
                <w:color w:val="auto"/>
                <w:sz w:val="24"/>
              </w:rPr>
              <w:t>服务技术人员数量</w:t>
            </w:r>
          </w:p>
        </w:tc>
        <w:tc>
          <w:tcPr>
            <w:tcW w:w="1260" w:type="dxa"/>
            <w:noWrap w:val="0"/>
            <w:vAlign w:val="top"/>
          </w:tcPr>
          <w:p>
            <w:pPr>
              <w:autoSpaceDE w:val="0"/>
              <w:autoSpaceDN w:val="0"/>
              <w:spacing w:line="360" w:lineRule="auto"/>
              <w:jc w:val="center"/>
              <w:rPr>
                <w:rFonts w:hint="eastAsia" w:ascii="宋体" w:hAnsi="宋体" w:cs="宋体"/>
                <w:b/>
                <w:color w:val="auto"/>
                <w:sz w:val="24"/>
              </w:rPr>
            </w:pPr>
            <w:r>
              <w:rPr>
                <w:rFonts w:hint="eastAsia" w:ascii="宋体" w:hAnsi="宋体" w:cs="宋体"/>
                <w:b/>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hint="eastAsia" w:ascii="宋体" w:hAnsi="宋体" w:cs="宋体"/>
                <w:color w:val="auto"/>
                <w:sz w:val="24"/>
              </w:rPr>
            </w:pPr>
          </w:p>
        </w:tc>
        <w:tc>
          <w:tcPr>
            <w:tcW w:w="2340" w:type="dxa"/>
            <w:noWrap w:val="0"/>
            <w:vAlign w:val="top"/>
          </w:tcPr>
          <w:p>
            <w:pPr>
              <w:autoSpaceDE w:val="0"/>
              <w:autoSpaceDN w:val="0"/>
              <w:spacing w:line="360" w:lineRule="auto"/>
              <w:jc w:val="center"/>
              <w:rPr>
                <w:rFonts w:hint="eastAsia" w:ascii="宋体" w:hAnsi="宋体" w:cs="宋体"/>
                <w:color w:val="auto"/>
                <w:sz w:val="24"/>
              </w:rPr>
            </w:pPr>
          </w:p>
        </w:tc>
        <w:tc>
          <w:tcPr>
            <w:tcW w:w="1095" w:type="dxa"/>
            <w:noWrap w:val="0"/>
            <w:vAlign w:val="top"/>
          </w:tcPr>
          <w:p>
            <w:pPr>
              <w:autoSpaceDE w:val="0"/>
              <w:autoSpaceDN w:val="0"/>
              <w:spacing w:line="360" w:lineRule="auto"/>
              <w:jc w:val="center"/>
              <w:rPr>
                <w:rFonts w:hint="eastAsia" w:ascii="宋体" w:hAnsi="宋体" w:cs="宋体"/>
                <w:color w:val="auto"/>
                <w:sz w:val="24"/>
              </w:rPr>
            </w:pPr>
          </w:p>
        </w:tc>
        <w:tc>
          <w:tcPr>
            <w:tcW w:w="1245" w:type="dxa"/>
            <w:noWrap w:val="0"/>
            <w:vAlign w:val="top"/>
          </w:tcPr>
          <w:p>
            <w:pPr>
              <w:autoSpaceDE w:val="0"/>
              <w:autoSpaceDN w:val="0"/>
              <w:spacing w:line="360" w:lineRule="auto"/>
              <w:jc w:val="center"/>
              <w:rPr>
                <w:rFonts w:hint="eastAsia" w:ascii="宋体" w:hAnsi="宋体" w:cs="宋体"/>
                <w:color w:val="auto"/>
                <w:sz w:val="24"/>
              </w:rPr>
            </w:pPr>
          </w:p>
        </w:tc>
        <w:tc>
          <w:tcPr>
            <w:tcW w:w="1980" w:type="dxa"/>
            <w:noWrap w:val="0"/>
            <w:vAlign w:val="top"/>
          </w:tcPr>
          <w:p>
            <w:pPr>
              <w:autoSpaceDE w:val="0"/>
              <w:autoSpaceDN w:val="0"/>
              <w:spacing w:line="360" w:lineRule="auto"/>
              <w:jc w:val="center"/>
              <w:rPr>
                <w:rFonts w:hint="eastAsia" w:ascii="宋体" w:hAnsi="宋体" w:cs="宋体"/>
                <w:color w:val="auto"/>
                <w:sz w:val="24"/>
              </w:rPr>
            </w:pPr>
          </w:p>
        </w:tc>
        <w:tc>
          <w:tcPr>
            <w:tcW w:w="1260" w:type="dxa"/>
            <w:noWrap w:val="0"/>
            <w:vAlign w:val="top"/>
          </w:tcPr>
          <w:p>
            <w:pPr>
              <w:autoSpaceDE w:val="0"/>
              <w:autoSpaceDN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hint="eastAsia" w:ascii="宋体" w:hAnsi="宋体" w:cs="宋体"/>
                <w:color w:val="auto"/>
                <w:sz w:val="24"/>
              </w:rPr>
            </w:pPr>
          </w:p>
        </w:tc>
        <w:tc>
          <w:tcPr>
            <w:tcW w:w="2340" w:type="dxa"/>
            <w:noWrap w:val="0"/>
            <w:vAlign w:val="top"/>
          </w:tcPr>
          <w:p>
            <w:pPr>
              <w:autoSpaceDE w:val="0"/>
              <w:autoSpaceDN w:val="0"/>
              <w:spacing w:line="360" w:lineRule="auto"/>
              <w:jc w:val="center"/>
              <w:rPr>
                <w:rFonts w:hint="eastAsia" w:ascii="宋体" w:hAnsi="宋体" w:cs="宋体"/>
                <w:color w:val="auto"/>
                <w:sz w:val="24"/>
              </w:rPr>
            </w:pPr>
          </w:p>
        </w:tc>
        <w:tc>
          <w:tcPr>
            <w:tcW w:w="1095" w:type="dxa"/>
            <w:noWrap w:val="0"/>
            <w:vAlign w:val="top"/>
          </w:tcPr>
          <w:p>
            <w:pPr>
              <w:autoSpaceDE w:val="0"/>
              <w:autoSpaceDN w:val="0"/>
              <w:spacing w:line="360" w:lineRule="auto"/>
              <w:jc w:val="center"/>
              <w:rPr>
                <w:rFonts w:hint="eastAsia" w:ascii="宋体" w:hAnsi="宋体" w:cs="宋体"/>
                <w:color w:val="auto"/>
                <w:sz w:val="24"/>
              </w:rPr>
            </w:pPr>
          </w:p>
        </w:tc>
        <w:tc>
          <w:tcPr>
            <w:tcW w:w="1245" w:type="dxa"/>
            <w:noWrap w:val="0"/>
            <w:vAlign w:val="top"/>
          </w:tcPr>
          <w:p>
            <w:pPr>
              <w:autoSpaceDE w:val="0"/>
              <w:autoSpaceDN w:val="0"/>
              <w:spacing w:line="360" w:lineRule="auto"/>
              <w:jc w:val="center"/>
              <w:rPr>
                <w:rFonts w:hint="eastAsia" w:ascii="宋体" w:hAnsi="宋体" w:cs="宋体"/>
                <w:color w:val="auto"/>
                <w:sz w:val="24"/>
              </w:rPr>
            </w:pPr>
          </w:p>
        </w:tc>
        <w:tc>
          <w:tcPr>
            <w:tcW w:w="1980" w:type="dxa"/>
            <w:noWrap w:val="0"/>
            <w:vAlign w:val="top"/>
          </w:tcPr>
          <w:p>
            <w:pPr>
              <w:autoSpaceDE w:val="0"/>
              <w:autoSpaceDN w:val="0"/>
              <w:spacing w:line="360" w:lineRule="auto"/>
              <w:jc w:val="center"/>
              <w:rPr>
                <w:rFonts w:hint="eastAsia" w:ascii="宋体" w:hAnsi="宋体" w:cs="宋体"/>
                <w:color w:val="auto"/>
                <w:sz w:val="24"/>
              </w:rPr>
            </w:pPr>
          </w:p>
        </w:tc>
        <w:tc>
          <w:tcPr>
            <w:tcW w:w="1260" w:type="dxa"/>
            <w:noWrap w:val="0"/>
            <w:vAlign w:val="top"/>
          </w:tcPr>
          <w:p>
            <w:pPr>
              <w:autoSpaceDE w:val="0"/>
              <w:autoSpaceDN w:val="0"/>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hint="eastAsia" w:ascii="宋体" w:hAnsi="宋体" w:cs="宋体"/>
                <w:color w:val="auto"/>
                <w:sz w:val="24"/>
              </w:rPr>
            </w:pPr>
          </w:p>
        </w:tc>
        <w:tc>
          <w:tcPr>
            <w:tcW w:w="2340" w:type="dxa"/>
            <w:noWrap w:val="0"/>
            <w:vAlign w:val="top"/>
          </w:tcPr>
          <w:p>
            <w:pPr>
              <w:autoSpaceDE w:val="0"/>
              <w:autoSpaceDN w:val="0"/>
              <w:spacing w:line="360" w:lineRule="auto"/>
              <w:jc w:val="center"/>
              <w:rPr>
                <w:rFonts w:hint="eastAsia" w:ascii="宋体" w:hAnsi="宋体" w:cs="宋体"/>
                <w:color w:val="auto"/>
                <w:sz w:val="24"/>
              </w:rPr>
            </w:pPr>
          </w:p>
        </w:tc>
        <w:tc>
          <w:tcPr>
            <w:tcW w:w="1095" w:type="dxa"/>
            <w:noWrap w:val="0"/>
            <w:vAlign w:val="top"/>
          </w:tcPr>
          <w:p>
            <w:pPr>
              <w:autoSpaceDE w:val="0"/>
              <w:autoSpaceDN w:val="0"/>
              <w:spacing w:line="360" w:lineRule="auto"/>
              <w:jc w:val="center"/>
              <w:rPr>
                <w:rFonts w:hint="eastAsia" w:ascii="宋体" w:hAnsi="宋体" w:cs="宋体"/>
                <w:color w:val="auto"/>
                <w:sz w:val="24"/>
              </w:rPr>
            </w:pPr>
          </w:p>
        </w:tc>
        <w:tc>
          <w:tcPr>
            <w:tcW w:w="1245" w:type="dxa"/>
            <w:noWrap w:val="0"/>
            <w:vAlign w:val="top"/>
          </w:tcPr>
          <w:p>
            <w:pPr>
              <w:autoSpaceDE w:val="0"/>
              <w:autoSpaceDN w:val="0"/>
              <w:spacing w:line="360" w:lineRule="auto"/>
              <w:jc w:val="center"/>
              <w:rPr>
                <w:rFonts w:hint="eastAsia" w:ascii="宋体" w:hAnsi="宋体" w:cs="宋体"/>
                <w:color w:val="auto"/>
                <w:sz w:val="24"/>
              </w:rPr>
            </w:pPr>
          </w:p>
        </w:tc>
        <w:tc>
          <w:tcPr>
            <w:tcW w:w="1980" w:type="dxa"/>
            <w:noWrap w:val="0"/>
            <w:vAlign w:val="top"/>
          </w:tcPr>
          <w:p>
            <w:pPr>
              <w:autoSpaceDE w:val="0"/>
              <w:autoSpaceDN w:val="0"/>
              <w:spacing w:line="360" w:lineRule="auto"/>
              <w:jc w:val="center"/>
              <w:rPr>
                <w:rFonts w:hint="eastAsia" w:ascii="宋体" w:hAnsi="宋体" w:cs="宋体"/>
                <w:color w:val="auto"/>
                <w:sz w:val="24"/>
              </w:rPr>
            </w:pPr>
          </w:p>
        </w:tc>
        <w:tc>
          <w:tcPr>
            <w:tcW w:w="1260" w:type="dxa"/>
            <w:noWrap w:val="0"/>
            <w:vAlign w:val="top"/>
          </w:tcPr>
          <w:p>
            <w:pPr>
              <w:autoSpaceDE w:val="0"/>
              <w:autoSpaceDN w:val="0"/>
              <w:spacing w:line="360" w:lineRule="auto"/>
              <w:jc w:val="center"/>
              <w:rPr>
                <w:rFonts w:hint="eastAsia" w:ascii="宋体" w:hAnsi="宋体" w:cs="宋体"/>
                <w:color w:val="auto"/>
                <w:sz w:val="24"/>
              </w:rPr>
            </w:pPr>
          </w:p>
        </w:tc>
      </w:tr>
    </w:tbl>
    <w:p>
      <w:pPr>
        <w:autoSpaceDE w:val="0"/>
        <w:autoSpaceDN w:val="0"/>
        <w:spacing w:line="360" w:lineRule="auto"/>
        <w:rPr>
          <w:rFonts w:hint="eastAsia" w:ascii="宋体" w:hAnsi="宋体" w:cs="宋体"/>
          <w:b/>
          <w:color w:val="auto"/>
          <w:sz w:val="24"/>
        </w:rPr>
      </w:pPr>
      <w:r>
        <w:rPr>
          <w:rFonts w:hint="eastAsia" w:ascii="宋体" w:hAnsi="宋体" w:cs="宋体"/>
          <w:b/>
          <w:color w:val="auto"/>
          <w:sz w:val="24"/>
        </w:rPr>
        <w:t>注：关于项目涉及的所有售后服务机构均在本表注明，包括供应商本单位和符合条件的第三方服务机构；</w:t>
      </w:r>
    </w:p>
    <w:p>
      <w:pPr>
        <w:autoSpaceDE w:val="0"/>
        <w:autoSpaceDN w:val="0"/>
        <w:spacing w:line="360" w:lineRule="auto"/>
        <w:rPr>
          <w:rFonts w:hint="eastAsia" w:ascii="宋体" w:hAnsi="宋体" w:cs="宋体"/>
          <w:color w:val="auto"/>
          <w:kern w:val="0"/>
          <w:sz w:val="24"/>
        </w:rPr>
      </w:pPr>
    </w:p>
    <w:p>
      <w:pPr>
        <w:autoSpaceDE w:val="0"/>
        <w:autoSpaceDN w:val="0"/>
        <w:spacing w:line="360" w:lineRule="auto"/>
        <w:rPr>
          <w:rFonts w:hint="eastAsia" w:ascii="宋体" w:hAnsi="宋体" w:cs="宋体"/>
          <w:color w:val="auto"/>
          <w:kern w:val="0"/>
          <w:sz w:val="24"/>
        </w:rPr>
      </w:pPr>
      <w:r>
        <w:rPr>
          <w:rFonts w:hint="eastAsia" w:ascii="宋体" w:hAnsi="宋体" w:cs="宋体"/>
          <w:b/>
          <w:color w:val="auto"/>
          <w:kern w:val="0"/>
          <w:sz w:val="24"/>
        </w:rPr>
        <w:t>附表B：售后服务人员情况表</w:t>
      </w:r>
      <w:r>
        <w:rPr>
          <w:rFonts w:hint="eastAsia" w:ascii="宋体" w:hAnsi="宋体" w:cs="宋体"/>
          <w:color w:val="auto"/>
          <w:sz w:val="24"/>
        </w:rPr>
        <w:t>（按此格式自制）</w:t>
      </w:r>
    </w:p>
    <w:tbl>
      <w:tblPr>
        <w:tblStyle w:val="20"/>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序号</w:t>
            </w:r>
          </w:p>
          <w:p>
            <w:pPr>
              <w:autoSpaceDE w:val="0"/>
              <w:autoSpaceDN w:val="0"/>
              <w:spacing w:line="360" w:lineRule="auto"/>
              <w:jc w:val="center"/>
              <w:rPr>
                <w:rFonts w:hint="eastAsia"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r>
    </w:tbl>
    <w:p>
      <w:pPr>
        <w:pStyle w:val="14"/>
        <w:spacing w:line="440" w:lineRule="exact"/>
        <w:ind w:firstLine="396" w:firstLineChars="198"/>
        <w:rPr>
          <w:rFonts w:hint="eastAsia" w:hAnsi="宋体" w:cs="宋体"/>
          <w:color w:val="auto"/>
        </w:rPr>
      </w:pPr>
    </w:p>
    <w:p>
      <w:pPr>
        <w:spacing w:line="500" w:lineRule="exact"/>
        <w:rPr>
          <w:rFonts w:hint="eastAsia" w:ascii="宋体" w:hAnsi="宋体" w:cs="宋体"/>
          <w:color w:val="auto"/>
          <w:sz w:val="32"/>
          <w:szCs w:val="32"/>
        </w:rPr>
      </w:pPr>
    </w:p>
    <w:p>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480" w:firstLineChars="270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pPr>
        <w:snapToGrid w:val="0"/>
        <w:spacing w:line="360" w:lineRule="auto"/>
        <w:ind w:firstLine="602" w:firstLineChars="200"/>
        <w:rPr>
          <w:rFonts w:hint="eastAsia" w:ascii="宋体" w:hAnsi="宋体" w:cs="宋体"/>
          <w:b/>
          <w:color w:val="auto"/>
          <w:sz w:val="30"/>
          <w:szCs w:val="30"/>
        </w:rPr>
        <w:sectPr>
          <w:pgSz w:w="11910" w:h="16840"/>
          <w:pgMar w:top="1440" w:right="1080" w:bottom="1440" w:left="1080" w:header="720" w:footer="720" w:gutter="0"/>
          <w:cols w:space="720" w:num="1"/>
        </w:sectPr>
      </w:pPr>
    </w:p>
    <w:p>
      <w:pPr>
        <w:snapToGrid w:val="0"/>
        <w:spacing w:line="360" w:lineRule="auto"/>
        <w:ind w:firstLine="602" w:firstLineChars="200"/>
        <w:rPr>
          <w:rFonts w:hint="eastAsia" w:ascii="宋体" w:hAnsi="宋体" w:cs="宋体"/>
          <w:b/>
          <w:color w:val="auto"/>
          <w:sz w:val="30"/>
          <w:szCs w:val="30"/>
        </w:rPr>
      </w:pPr>
      <w:r>
        <w:rPr>
          <w:rFonts w:hint="eastAsia" w:ascii="宋体" w:hAnsi="宋体" w:cs="宋体"/>
          <w:b/>
          <w:color w:val="auto"/>
          <w:sz w:val="30"/>
          <w:szCs w:val="30"/>
        </w:rPr>
        <w:t>十、项目实施人员一览表</w:t>
      </w:r>
    </w:p>
    <w:p>
      <w:pPr>
        <w:spacing w:line="360" w:lineRule="auto"/>
        <w:jc w:val="center"/>
        <w:rPr>
          <w:rFonts w:hint="eastAsia" w:ascii="宋体" w:hAnsi="宋体" w:cs="宋体"/>
          <w:b/>
          <w:bCs/>
          <w:color w:val="auto"/>
          <w:sz w:val="24"/>
        </w:rPr>
      </w:pPr>
      <w:r>
        <w:rPr>
          <w:rFonts w:hint="eastAsia" w:ascii="宋体" w:hAnsi="宋体" w:cs="宋体"/>
          <w:color w:val="auto"/>
          <w:sz w:val="24"/>
        </w:rPr>
        <w:t>（由供应商根据采购需求及采购文件要求编制）</w:t>
      </w:r>
    </w:p>
    <w:p>
      <w:pPr>
        <w:pStyle w:val="14"/>
        <w:rPr>
          <w:rFonts w:hint="eastAsia" w:hAnsi="宋体" w:cs="宋体"/>
          <w:color w:val="auto"/>
          <w:sz w:val="24"/>
          <w:szCs w:val="24"/>
        </w:rPr>
      </w:pPr>
      <w:r>
        <w:rPr>
          <w:rFonts w:hint="eastAsia" w:hAnsi="宋体" w:cs="宋体"/>
          <w:color w:val="auto"/>
          <w:sz w:val="24"/>
          <w:szCs w:val="24"/>
        </w:rPr>
        <w:t>响应分标：</w:t>
      </w:r>
      <w:r>
        <w:rPr>
          <w:rFonts w:hint="eastAsia" w:hAnsi="宋体" w:cs="宋体"/>
          <w:color w:val="auto"/>
          <w:sz w:val="24"/>
          <w:szCs w:val="24"/>
          <w:u w:val="single"/>
        </w:rPr>
        <w:t xml:space="preserve">     </w:t>
      </w:r>
      <w:r>
        <w:rPr>
          <w:rFonts w:hint="eastAsia" w:hAnsi="宋体" w:cs="宋体"/>
          <w:color w:val="auto"/>
          <w:sz w:val="24"/>
          <w:szCs w:val="24"/>
        </w:rPr>
        <w:t>分标</w:t>
      </w:r>
    </w:p>
    <w:p>
      <w:pPr>
        <w:keepNext/>
        <w:autoSpaceDE w:val="0"/>
        <w:autoSpaceDN w:val="0"/>
        <w:spacing w:line="360" w:lineRule="auto"/>
        <w:ind w:firstLine="477"/>
        <w:rPr>
          <w:rFonts w:hint="eastAsia" w:ascii="宋体" w:hAnsi="宋体" w:cs="宋体"/>
          <w:b/>
          <w:color w:val="auto"/>
          <w:sz w:val="24"/>
        </w:rPr>
      </w:pPr>
      <w:r>
        <w:rPr>
          <w:rFonts w:hint="eastAsia" w:ascii="宋体" w:hAnsi="宋体" w:cs="宋体"/>
          <w:b/>
          <w:color w:val="auto"/>
          <w:sz w:val="24"/>
        </w:rPr>
        <w:t>附表A:本项目的项目经理情况表</w:t>
      </w:r>
    </w:p>
    <w:tbl>
      <w:tblPr>
        <w:tblStyle w:val="20"/>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cs="宋体"/>
                <w:color w:val="auto"/>
                <w:sz w:val="24"/>
              </w:rPr>
            </w:pPr>
            <w:r>
              <w:rPr>
                <w:rFonts w:hint="eastAsia" w:ascii="宋体" w:hAnsi="宋体" w:cs="宋体"/>
                <w:color w:val="auto"/>
                <w:sz w:val="24"/>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cs="宋体"/>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p>
        </w:tc>
      </w:tr>
    </w:tbl>
    <w:p>
      <w:pPr>
        <w:autoSpaceDE w:val="0"/>
        <w:autoSpaceDN w:val="0"/>
        <w:spacing w:line="360" w:lineRule="auto"/>
        <w:rPr>
          <w:rFonts w:hint="eastAsia" w:ascii="宋体" w:hAnsi="宋体" w:cs="宋体"/>
          <w:b/>
          <w:color w:val="auto"/>
          <w:sz w:val="24"/>
        </w:rPr>
      </w:pPr>
      <w:r>
        <w:rPr>
          <w:rFonts w:hint="eastAsia" w:ascii="宋体" w:hAnsi="宋体" w:cs="宋体"/>
          <w:b/>
          <w:color w:val="auto"/>
          <w:sz w:val="24"/>
        </w:rPr>
        <w:t>注：须随表提交相应的证书复印件并注明所在响应技术文件页码。</w:t>
      </w:r>
    </w:p>
    <w:p>
      <w:pPr>
        <w:autoSpaceDE w:val="0"/>
        <w:autoSpaceDN w:val="0"/>
        <w:spacing w:line="360" w:lineRule="auto"/>
        <w:rPr>
          <w:rFonts w:hint="eastAsia" w:ascii="宋体" w:hAnsi="宋体" w:cs="宋体"/>
          <w:b/>
          <w:color w:val="auto"/>
          <w:sz w:val="24"/>
        </w:rPr>
      </w:pPr>
      <w:r>
        <w:rPr>
          <w:rFonts w:hint="eastAsia" w:ascii="宋体" w:hAnsi="宋体" w:cs="宋体"/>
          <w:b/>
          <w:color w:val="auto"/>
          <w:sz w:val="24"/>
        </w:rPr>
        <w:t>附表B:本项目的项目小组人员情况表</w:t>
      </w:r>
      <w:r>
        <w:rPr>
          <w:rFonts w:hint="eastAsia" w:ascii="宋体" w:hAnsi="宋体" w:cs="宋体"/>
          <w:color w:val="auto"/>
          <w:sz w:val="24"/>
        </w:rPr>
        <w:t>（按此格式自制）</w:t>
      </w:r>
    </w:p>
    <w:tbl>
      <w:tblPr>
        <w:tblStyle w:val="2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学历</w:t>
            </w:r>
          </w:p>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专业</w:t>
            </w:r>
          </w:p>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职称</w:t>
            </w:r>
          </w:p>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color w:val="auto"/>
                <w:sz w:val="24"/>
              </w:rPr>
            </w:pPr>
          </w:p>
        </w:tc>
      </w:tr>
    </w:tbl>
    <w:p>
      <w:pPr>
        <w:spacing w:line="360" w:lineRule="auto"/>
        <w:rPr>
          <w:rFonts w:hint="eastAsia" w:ascii="宋体" w:hAnsi="宋体" w:cs="宋体"/>
          <w:b/>
          <w:bCs/>
          <w:color w:val="auto"/>
          <w:sz w:val="24"/>
        </w:rPr>
      </w:pPr>
      <w:r>
        <w:rPr>
          <w:rFonts w:hint="eastAsia" w:ascii="宋体" w:hAnsi="宋体" w:cs="宋体"/>
          <w:b/>
          <w:color w:val="auto"/>
          <w:sz w:val="24"/>
        </w:rPr>
        <w:t>注：供应商可按上述的格式自行编制，须随表提交相应的证书复印件并注明所在响应技术文件页码。</w:t>
      </w:r>
    </w:p>
    <w:p>
      <w:pPr>
        <w:snapToGrid w:val="0"/>
        <w:spacing w:line="360" w:lineRule="auto"/>
        <w:rPr>
          <w:rFonts w:hint="eastAsia" w:ascii="宋体" w:hAnsi="宋体" w:cs="宋体"/>
          <w:b/>
          <w:color w:val="auto"/>
          <w:sz w:val="30"/>
          <w:szCs w:val="30"/>
        </w:rPr>
      </w:pPr>
      <w:r>
        <w:rPr>
          <w:rFonts w:hint="eastAsia" w:ascii="宋体" w:hAnsi="宋体" w:cs="宋体"/>
          <w:b/>
          <w:color w:val="auto"/>
          <w:sz w:val="24"/>
        </w:rPr>
        <w:t>附表C:本项目的项目经理和小组人员近3个月交纳社保记录情况表</w:t>
      </w:r>
      <w:r>
        <w:rPr>
          <w:rFonts w:hint="eastAsia" w:ascii="宋体" w:hAnsi="宋体" w:cs="宋体"/>
          <w:color w:val="auto"/>
          <w:sz w:val="24"/>
        </w:rPr>
        <w:t>（以社保局缴纳凭证作附件）</w:t>
      </w:r>
    </w:p>
    <w:p>
      <w:pPr>
        <w:autoSpaceDE w:val="0"/>
        <w:autoSpaceDN w:val="0"/>
        <w:spacing w:line="360" w:lineRule="auto"/>
        <w:ind w:firstLine="6505" w:firstLineChars="2700"/>
        <w:rPr>
          <w:rFonts w:hint="eastAsia" w:ascii="宋体" w:hAnsi="宋体" w:cs="宋体"/>
          <w:b/>
          <w:bCs/>
          <w:color w:val="auto"/>
          <w:sz w:val="24"/>
        </w:rPr>
      </w:pPr>
    </w:p>
    <w:p>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480" w:firstLineChars="270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pPr>
        <w:spacing w:line="500" w:lineRule="exact"/>
        <w:rPr>
          <w:rFonts w:hint="eastAsia" w:ascii="宋体" w:hAnsi="宋体" w:cs="宋体"/>
          <w:color w:val="auto"/>
          <w:sz w:val="32"/>
          <w:szCs w:val="32"/>
        </w:rPr>
      </w:pPr>
    </w:p>
    <w:p>
      <w:pPr>
        <w:snapToGrid w:val="0"/>
        <w:spacing w:line="360" w:lineRule="auto"/>
        <w:ind w:firstLine="602" w:firstLineChars="200"/>
        <w:rPr>
          <w:rFonts w:hint="eastAsia" w:ascii="宋体" w:hAnsi="宋体" w:cs="宋体"/>
          <w:b/>
          <w:color w:val="auto"/>
          <w:sz w:val="30"/>
          <w:szCs w:val="30"/>
        </w:rPr>
      </w:pPr>
      <w:r>
        <w:rPr>
          <w:rFonts w:hint="eastAsia" w:ascii="宋体" w:hAnsi="宋体" w:cs="宋体"/>
          <w:b/>
          <w:color w:val="auto"/>
          <w:sz w:val="30"/>
          <w:szCs w:val="30"/>
        </w:rPr>
        <w:t>十一、服务需求、商务条款要求提供的其他材料</w:t>
      </w:r>
    </w:p>
    <w:p>
      <w:pPr>
        <w:autoSpaceDE w:val="0"/>
        <w:autoSpaceDN w:val="0"/>
        <w:spacing w:line="360" w:lineRule="auto"/>
        <w:ind w:left="4335" w:leftChars="1950" w:hanging="240" w:hangingChars="100"/>
        <w:rPr>
          <w:rFonts w:hint="eastAsia" w:ascii="宋体" w:hAnsi="宋体" w:cs="宋体"/>
          <w:color w:val="auto"/>
          <w:kern w:val="0"/>
          <w:sz w:val="24"/>
        </w:rPr>
      </w:pPr>
    </w:p>
    <w:p>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480" w:firstLineChars="270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pPr>
        <w:snapToGrid w:val="0"/>
        <w:spacing w:line="360" w:lineRule="auto"/>
        <w:ind w:firstLine="602" w:firstLineChars="200"/>
        <w:rPr>
          <w:rFonts w:hint="eastAsia" w:ascii="宋体" w:hAnsi="宋体" w:cs="宋体"/>
          <w:b/>
          <w:color w:val="auto"/>
          <w:sz w:val="30"/>
          <w:szCs w:val="30"/>
        </w:rPr>
      </w:pPr>
    </w:p>
    <w:p>
      <w:pPr>
        <w:spacing w:line="500" w:lineRule="exact"/>
        <w:rPr>
          <w:rFonts w:hint="eastAsia" w:ascii="宋体" w:hAnsi="宋体" w:cs="宋体"/>
          <w:color w:val="auto"/>
          <w:sz w:val="32"/>
          <w:szCs w:val="32"/>
        </w:rPr>
        <w:sectPr>
          <w:pgSz w:w="11910" w:h="16840"/>
          <w:pgMar w:top="1440" w:right="1080" w:bottom="1440" w:left="1080" w:header="720" w:footer="720" w:gutter="0"/>
          <w:cols w:space="720" w:num="1"/>
        </w:sectPr>
      </w:pPr>
    </w:p>
    <w:p>
      <w:pPr>
        <w:adjustRightInd w:val="0"/>
        <w:snapToGrid w:val="0"/>
        <w:spacing w:line="300" w:lineRule="auto"/>
        <w:rPr>
          <w:rFonts w:hint="eastAsia" w:ascii="宋体" w:hAnsi="宋体" w:cs="宋体"/>
          <w:color w:val="auto"/>
          <w:szCs w:val="21"/>
          <w:u w:val="single"/>
        </w:rPr>
      </w:pPr>
    </w:p>
    <w:p>
      <w:pPr>
        <w:pStyle w:val="4"/>
        <w:jc w:val="center"/>
        <w:rPr>
          <w:rFonts w:hint="eastAsia" w:ascii="宋体" w:hAnsi="宋体" w:cs="宋体"/>
          <w:color w:val="auto"/>
        </w:rPr>
      </w:pPr>
      <w:bookmarkStart w:id="45" w:name="_Toc6960"/>
      <w:bookmarkStart w:id="46" w:name="_Toc6496"/>
      <w:r>
        <w:rPr>
          <w:rFonts w:hint="eastAsia" w:ascii="宋体" w:hAnsi="宋体" w:cs="宋体"/>
          <w:color w:val="auto"/>
        </w:rPr>
        <w:t>第</w:t>
      </w:r>
      <w:r>
        <w:rPr>
          <w:rFonts w:hint="eastAsia" w:ascii="宋体" w:hAnsi="宋体" w:cs="宋体"/>
          <w:color w:val="auto"/>
          <w:lang w:val="en-US" w:eastAsia="zh-CN"/>
        </w:rPr>
        <w:t>三</w:t>
      </w:r>
      <w:r>
        <w:rPr>
          <w:rFonts w:hint="eastAsia" w:ascii="宋体" w:hAnsi="宋体" w:cs="宋体"/>
          <w:color w:val="auto"/>
        </w:rPr>
        <w:t>节 报价文件格式</w:t>
      </w:r>
      <w:bookmarkEnd w:id="45"/>
      <w:bookmarkEnd w:id="46"/>
    </w:p>
    <w:p>
      <w:pPr>
        <w:snapToGrid w:val="0"/>
        <w:spacing w:before="120" w:beforeLines="50" w:after="50"/>
        <w:rPr>
          <w:rFonts w:hint="eastAsia"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全流程电子文件</w:t>
      </w:r>
    </w:p>
    <w:p>
      <w:pPr>
        <w:snapToGrid w:val="0"/>
        <w:spacing w:before="120" w:beforeLines="50" w:after="50"/>
        <w:rPr>
          <w:rFonts w:hint="eastAsia" w:ascii="宋体" w:hAnsi="宋体" w:cs="宋体"/>
          <w:color w:val="auto"/>
          <w:sz w:val="24"/>
          <w:szCs w:val="20"/>
        </w:rPr>
      </w:pPr>
    </w:p>
    <w:p>
      <w:pPr>
        <w:snapToGrid w:val="0"/>
        <w:spacing w:before="120" w:beforeLines="50" w:after="50"/>
        <w:rPr>
          <w:rFonts w:hint="eastAsia" w:ascii="宋体" w:hAnsi="宋体" w:cs="宋体"/>
          <w:color w:val="auto"/>
          <w:sz w:val="24"/>
          <w:szCs w:val="20"/>
        </w:rPr>
      </w:pPr>
    </w:p>
    <w:p>
      <w:pPr>
        <w:snapToGrid w:val="0"/>
        <w:spacing w:before="120" w:beforeLines="50" w:after="50"/>
        <w:rPr>
          <w:rFonts w:hint="eastAsia" w:ascii="宋体" w:hAnsi="宋体" w:cs="宋体"/>
          <w:color w:val="auto"/>
          <w:sz w:val="24"/>
          <w:szCs w:val="20"/>
        </w:rPr>
      </w:pPr>
    </w:p>
    <w:p>
      <w:pPr>
        <w:snapToGrid w:val="0"/>
        <w:spacing w:before="120" w:beforeLines="50" w:after="50"/>
        <w:jc w:val="center"/>
        <w:rPr>
          <w:rFonts w:hint="eastAsia" w:ascii="宋体" w:hAnsi="宋体" w:cs="宋体"/>
          <w:bCs/>
          <w:color w:val="auto"/>
          <w:sz w:val="44"/>
          <w:szCs w:val="44"/>
        </w:rPr>
      </w:pPr>
      <w:r>
        <w:rPr>
          <w:rFonts w:hint="eastAsia" w:ascii="宋体" w:hAnsi="宋体" w:cs="宋体"/>
          <w:bCs/>
          <w:color w:val="auto"/>
          <w:sz w:val="44"/>
          <w:szCs w:val="44"/>
        </w:rPr>
        <w:t>报  价  文  件（封面）</w:t>
      </w:r>
    </w:p>
    <w:p>
      <w:pPr>
        <w:snapToGrid w:val="0"/>
        <w:spacing w:before="120" w:beforeLines="50" w:after="50"/>
        <w:rPr>
          <w:rFonts w:hint="eastAsia" w:ascii="宋体" w:hAnsi="宋体" w:cs="宋体"/>
          <w:bCs/>
          <w:color w:val="auto"/>
          <w:sz w:val="24"/>
          <w:szCs w:val="20"/>
        </w:rPr>
      </w:pPr>
    </w:p>
    <w:p>
      <w:pPr>
        <w:snapToGrid w:val="0"/>
        <w:spacing w:before="120" w:beforeLines="50" w:after="50"/>
        <w:rPr>
          <w:rFonts w:hint="eastAsia" w:ascii="宋体" w:hAnsi="宋体" w:cs="宋体"/>
          <w:bCs/>
          <w:color w:val="auto"/>
          <w:sz w:val="24"/>
          <w:szCs w:val="20"/>
        </w:rPr>
      </w:pPr>
    </w:p>
    <w:p>
      <w:pPr>
        <w:snapToGrid w:val="0"/>
        <w:spacing w:before="120" w:beforeLines="50" w:after="50"/>
        <w:rPr>
          <w:rFonts w:hint="eastAsia" w:ascii="宋体" w:hAnsi="宋体" w:cs="宋体"/>
          <w:bCs/>
          <w:color w:val="auto"/>
          <w:sz w:val="24"/>
          <w:szCs w:val="20"/>
        </w:rPr>
      </w:pPr>
    </w:p>
    <w:p>
      <w:pPr>
        <w:snapToGrid w:val="0"/>
        <w:spacing w:before="120" w:beforeLines="50" w:after="50"/>
        <w:rPr>
          <w:rFonts w:hint="eastAsia" w:ascii="宋体" w:hAnsi="宋体" w:cs="宋体"/>
          <w:bCs/>
          <w:color w:val="auto"/>
          <w:sz w:val="24"/>
          <w:szCs w:val="20"/>
        </w:rPr>
      </w:pPr>
    </w:p>
    <w:p>
      <w:pPr>
        <w:snapToGrid w:val="0"/>
        <w:spacing w:before="120" w:beforeLines="50" w:after="50"/>
        <w:rPr>
          <w:rFonts w:hint="eastAsia" w:ascii="宋体" w:hAnsi="宋体" w:cs="宋体"/>
          <w:bCs/>
          <w:color w:val="auto"/>
          <w:sz w:val="24"/>
          <w:szCs w:val="20"/>
        </w:rPr>
      </w:pPr>
    </w:p>
    <w:p>
      <w:pPr>
        <w:snapToGrid w:val="0"/>
        <w:spacing w:before="120" w:beforeLines="50" w:after="50"/>
        <w:ind w:firstLine="640" w:firstLineChars="200"/>
        <w:rPr>
          <w:rFonts w:hint="eastAsia" w:ascii="宋体" w:hAnsi="宋体" w:eastAsia="宋体" w:cs="宋体"/>
          <w:bCs/>
          <w:color w:val="auto"/>
          <w:sz w:val="32"/>
          <w:szCs w:val="32"/>
          <w:lang w:eastAsia="zh-CN"/>
        </w:rPr>
      </w:pPr>
      <w:r>
        <w:rPr>
          <w:rFonts w:hint="eastAsia" w:ascii="宋体" w:hAnsi="宋体" w:cs="宋体"/>
          <w:bCs/>
          <w:color w:val="auto"/>
          <w:sz w:val="32"/>
          <w:szCs w:val="32"/>
        </w:rPr>
        <w:t>项目名称：</w:t>
      </w:r>
      <w:r>
        <w:rPr>
          <w:rFonts w:hint="eastAsia" w:ascii="宋体" w:hAnsi="宋体" w:cs="宋体"/>
          <w:bCs/>
          <w:color w:val="auto"/>
          <w:sz w:val="32"/>
          <w:szCs w:val="32"/>
          <w:lang w:eastAsia="zh-CN"/>
        </w:rPr>
        <w:t>系统安全等级测评和系统风险评估及系统加固服务</w:t>
      </w:r>
    </w:p>
    <w:p>
      <w:pPr>
        <w:snapToGrid w:val="0"/>
        <w:spacing w:before="120" w:beforeLines="50" w:after="50"/>
        <w:ind w:firstLine="720" w:firstLineChars="225"/>
        <w:rPr>
          <w:rFonts w:hint="eastAsia" w:ascii="宋体" w:hAnsi="宋体" w:cs="宋体"/>
          <w:bCs/>
          <w:color w:val="auto"/>
          <w:sz w:val="32"/>
          <w:szCs w:val="32"/>
        </w:rPr>
      </w:pPr>
    </w:p>
    <w:p>
      <w:pPr>
        <w:snapToGrid w:val="0"/>
        <w:spacing w:before="120" w:beforeLines="50" w:after="50"/>
        <w:ind w:firstLine="640" w:firstLineChars="200"/>
        <w:rPr>
          <w:rFonts w:hint="eastAsia" w:ascii="宋体" w:hAnsi="宋体" w:eastAsia="宋体" w:cs="宋体"/>
          <w:bCs/>
          <w:color w:val="auto"/>
          <w:sz w:val="32"/>
          <w:szCs w:val="32"/>
          <w:lang w:val="en-US" w:eastAsia="zh-CN"/>
        </w:rPr>
      </w:pPr>
      <w:r>
        <w:rPr>
          <w:rFonts w:hint="eastAsia" w:ascii="宋体" w:hAnsi="宋体" w:cs="宋体"/>
          <w:bCs/>
          <w:color w:val="auto"/>
          <w:sz w:val="32"/>
          <w:szCs w:val="32"/>
        </w:rPr>
        <w:t>项目编号：NNZC2024-J3-990563-LJZX</w:t>
      </w:r>
      <w:r>
        <w:rPr>
          <w:rFonts w:hint="eastAsia" w:ascii="宋体" w:hAnsi="宋体" w:cs="宋体"/>
          <w:bCs/>
          <w:color w:val="auto"/>
          <w:sz w:val="32"/>
          <w:szCs w:val="32"/>
          <w:lang w:val="en-US" w:eastAsia="zh-CN"/>
        </w:rPr>
        <w:t xml:space="preserve"> </w:t>
      </w:r>
    </w:p>
    <w:p>
      <w:pPr>
        <w:snapToGrid w:val="0"/>
        <w:spacing w:before="120" w:beforeLines="50" w:after="50"/>
        <w:ind w:firstLine="720" w:firstLineChars="225"/>
        <w:rPr>
          <w:rFonts w:hint="eastAsia" w:ascii="宋体" w:hAnsi="宋体" w:cs="宋体"/>
          <w:bCs/>
          <w:color w:val="auto"/>
          <w:sz w:val="32"/>
          <w:szCs w:val="32"/>
        </w:rPr>
      </w:pPr>
      <w:r>
        <w:rPr>
          <w:rFonts w:hint="eastAsia" w:ascii="宋体" w:hAnsi="宋体" w:cs="宋体"/>
          <w:bCs/>
          <w:color w:val="auto"/>
          <w:sz w:val="32"/>
          <w:szCs w:val="32"/>
        </w:rPr>
        <w:t xml:space="preserve"> </w:t>
      </w:r>
    </w:p>
    <w:p>
      <w:pPr>
        <w:snapToGrid w:val="0"/>
        <w:spacing w:before="120"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pPr>
        <w:snapToGrid w:val="0"/>
        <w:spacing w:before="120" w:beforeLines="50" w:after="50"/>
        <w:ind w:firstLine="720" w:firstLineChars="225"/>
        <w:rPr>
          <w:rFonts w:hint="eastAsia" w:ascii="宋体" w:hAnsi="宋体" w:cs="宋体"/>
          <w:bCs/>
          <w:color w:val="auto"/>
          <w:sz w:val="32"/>
          <w:szCs w:val="32"/>
        </w:rPr>
      </w:pPr>
    </w:p>
    <w:p>
      <w:pPr>
        <w:pStyle w:val="8"/>
        <w:snapToGrid w:val="0"/>
        <w:spacing w:before="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供应商名称：</w:t>
      </w:r>
    </w:p>
    <w:p>
      <w:pPr>
        <w:pStyle w:val="8"/>
        <w:snapToGrid w:val="0"/>
        <w:spacing w:before="50" w:after="50"/>
        <w:ind w:firstLine="720" w:firstLineChars="225"/>
        <w:rPr>
          <w:rFonts w:hint="eastAsia" w:ascii="宋体" w:hAnsi="宋体" w:cs="宋体"/>
          <w:bCs/>
          <w:color w:val="auto"/>
          <w:sz w:val="32"/>
          <w:szCs w:val="32"/>
        </w:rPr>
      </w:pPr>
    </w:p>
    <w:p>
      <w:pPr>
        <w:pStyle w:val="8"/>
        <w:snapToGrid w:val="0"/>
        <w:spacing w:before="50" w:after="50"/>
        <w:ind w:firstLine="720" w:firstLineChars="225"/>
        <w:rPr>
          <w:rFonts w:hint="eastAsia" w:ascii="宋体" w:hAnsi="宋体" w:cs="宋体"/>
          <w:bCs/>
          <w:color w:val="auto"/>
          <w:sz w:val="32"/>
          <w:szCs w:val="32"/>
        </w:rPr>
      </w:pPr>
    </w:p>
    <w:p>
      <w:pPr>
        <w:pStyle w:val="8"/>
        <w:snapToGrid w:val="0"/>
        <w:spacing w:before="50" w:after="50"/>
        <w:ind w:firstLine="1280" w:firstLineChars="400"/>
        <w:rPr>
          <w:rFonts w:hint="eastAsia" w:ascii="宋体" w:hAnsi="宋体" w:cs="宋体"/>
          <w:bCs/>
          <w:color w:val="auto"/>
          <w:sz w:val="32"/>
          <w:szCs w:val="32"/>
        </w:rPr>
      </w:pPr>
    </w:p>
    <w:p>
      <w:pPr>
        <w:snapToGrid w:val="0"/>
        <w:spacing w:before="120" w:beforeLines="50" w:after="50"/>
        <w:jc w:val="center"/>
        <w:rPr>
          <w:rFonts w:hint="eastAsia" w:ascii="宋体" w:hAnsi="宋体" w:cs="宋体"/>
          <w:color w:val="auto"/>
          <w:sz w:val="32"/>
          <w:szCs w:val="32"/>
        </w:rPr>
      </w:pPr>
      <w:r>
        <w:rPr>
          <w:rFonts w:hint="eastAsia" w:ascii="宋体" w:hAnsi="宋体" w:cs="宋体"/>
          <w:color w:val="auto"/>
          <w:sz w:val="32"/>
          <w:szCs w:val="32"/>
        </w:rPr>
        <w:t>年    月    日</w:t>
      </w:r>
    </w:p>
    <w:p>
      <w:pPr>
        <w:snapToGrid w:val="0"/>
        <w:spacing w:before="120" w:beforeLines="50" w:after="50" w:line="400" w:lineRule="exact"/>
        <w:jc w:val="center"/>
        <w:rPr>
          <w:rFonts w:hint="eastAsia" w:ascii="宋体" w:hAnsi="宋体" w:cs="宋体"/>
          <w:b/>
          <w:bCs/>
          <w:color w:val="auto"/>
          <w:sz w:val="32"/>
          <w:szCs w:val="32"/>
        </w:rPr>
      </w:pPr>
      <w:r>
        <w:rPr>
          <w:rFonts w:hint="eastAsia" w:ascii="宋体" w:hAnsi="宋体" w:cs="宋体"/>
          <w:color w:val="auto"/>
          <w:sz w:val="24"/>
        </w:rPr>
        <w:br w:type="page"/>
      </w:r>
      <w:r>
        <w:rPr>
          <w:rFonts w:hint="eastAsia" w:ascii="宋体" w:hAnsi="宋体" w:cs="宋体"/>
          <w:b/>
          <w:bCs/>
          <w:color w:val="auto"/>
          <w:sz w:val="32"/>
          <w:szCs w:val="32"/>
        </w:rPr>
        <w:t>报价文件目录</w:t>
      </w:r>
    </w:p>
    <w:p>
      <w:pPr>
        <w:rPr>
          <w:rFonts w:hint="eastAsia" w:ascii="宋体" w:hAnsi="宋体" w:cs="宋体"/>
          <w:color w:val="auto"/>
        </w:rPr>
      </w:pPr>
    </w:p>
    <w:p>
      <w:pPr>
        <w:rPr>
          <w:rFonts w:hint="eastAsia" w:ascii="宋体" w:hAnsi="宋体" w:cs="宋体"/>
          <w:color w:val="auto"/>
          <w:kern w:val="0"/>
          <w:sz w:val="24"/>
        </w:rPr>
      </w:pPr>
      <w:r>
        <w:rPr>
          <w:rFonts w:hint="eastAsia" w:ascii="宋体" w:hAnsi="宋体" w:cs="宋体"/>
          <w:color w:val="auto"/>
          <w:kern w:val="0"/>
          <w:sz w:val="24"/>
        </w:rPr>
        <w:t>一、响应函………………………………………………………（页码）</w:t>
      </w:r>
    </w:p>
    <w:p>
      <w:pPr>
        <w:rPr>
          <w:rFonts w:hint="eastAsia" w:ascii="宋体" w:hAnsi="宋体" w:cs="宋体"/>
          <w:color w:val="auto"/>
          <w:kern w:val="0"/>
          <w:sz w:val="24"/>
        </w:rPr>
      </w:pPr>
      <w:r>
        <w:rPr>
          <w:rFonts w:hint="eastAsia" w:ascii="宋体" w:hAnsi="宋体" w:cs="宋体"/>
          <w:color w:val="auto"/>
          <w:kern w:val="0"/>
          <w:sz w:val="24"/>
        </w:rPr>
        <w:t>二、响应报价表…………………………………………………（页码）</w:t>
      </w:r>
    </w:p>
    <w:p>
      <w:pPr>
        <w:pStyle w:val="14"/>
        <w:spacing w:line="500" w:lineRule="exact"/>
        <w:ind w:firstLine="480" w:firstLineChars="200"/>
        <w:rPr>
          <w:rFonts w:hint="eastAsia" w:hAnsi="宋体" w:cs="宋体"/>
          <w:color w:val="auto"/>
          <w:sz w:val="24"/>
        </w:rPr>
      </w:pPr>
      <w:r>
        <w:rPr>
          <w:rFonts w:hint="eastAsia" w:hAnsi="宋体" w:cs="宋体"/>
          <w:color w:val="auto"/>
          <w:sz w:val="24"/>
        </w:rPr>
        <w:br w:type="page"/>
      </w:r>
      <w:r>
        <w:rPr>
          <w:rFonts w:hint="eastAsia" w:hAnsi="宋体" w:cs="宋体"/>
          <w:b/>
          <w:color w:val="auto"/>
          <w:kern w:val="2"/>
          <w:sz w:val="30"/>
          <w:szCs w:val="30"/>
        </w:rPr>
        <w:t>一、响应函</w:t>
      </w:r>
    </w:p>
    <w:p>
      <w:pPr>
        <w:pStyle w:val="14"/>
        <w:spacing w:line="500" w:lineRule="exact"/>
        <w:jc w:val="center"/>
        <w:rPr>
          <w:rFonts w:hint="eastAsia" w:hAnsi="宋体" w:cs="宋体"/>
          <w:b/>
          <w:bCs/>
          <w:color w:val="auto"/>
          <w:sz w:val="30"/>
          <w:szCs w:val="30"/>
        </w:rPr>
      </w:pPr>
      <w:r>
        <w:rPr>
          <w:rFonts w:hint="eastAsia" w:hAnsi="宋体" w:cs="宋体"/>
          <w:b/>
          <w:bCs/>
          <w:color w:val="auto"/>
          <w:sz w:val="30"/>
          <w:szCs w:val="30"/>
        </w:rPr>
        <w:t>响应函</w:t>
      </w:r>
    </w:p>
    <w:p>
      <w:pPr>
        <w:pStyle w:val="14"/>
        <w:spacing w:line="500" w:lineRule="exact"/>
        <w:rPr>
          <w:rFonts w:hint="eastAsia" w:hAnsi="宋体" w:cs="宋体"/>
          <w:color w:val="auto"/>
          <w:sz w:val="32"/>
        </w:rPr>
      </w:pPr>
    </w:p>
    <w:p>
      <w:pPr>
        <w:pStyle w:val="14"/>
        <w:spacing w:line="360" w:lineRule="auto"/>
        <w:ind w:firstLine="315"/>
        <w:rPr>
          <w:rFonts w:hint="eastAsia" w:hAnsi="宋体"/>
          <w:color w:val="auto"/>
          <w:sz w:val="24"/>
          <w:szCs w:val="24"/>
        </w:rPr>
      </w:pPr>
      <w:r>
        <w:rPr>
          <w:rFonts w:hint="eastAsia" w:hAnsi="宋体"/>
          <w:color w:val="auto"/>
          <w:sz w:val="24"/>
          <w:szCs w:val="24"/>
        </w:rPr>
        <w:t>致：</w:t>
      </w:r>
      <w:r>
        <w:rPr>
          <w:rFonts w:hint="eastAsia" w:hAnsi="宋体"/>
          <w:color w:val="auto"/>
          <w:sz w:val="24"/>
          <w:szCs w:val="24"/>
          <w:u w:val="single"/>
        </w:rPr>
        <w:t xml:space="preserve">广西霖佳工程咨询有限责任公司 </w:t>
      </w:r>
    </w:p>
    <w:p>
      <w:pPr>
        <w:pStyle w:val="14"/>
        <w:spacing w:line="360" w:lineRule="auto"/>
        <w:ind w:firstLine="480" w:firstLineChars="200"/>
        <w:rPr>
          <w:rFonts w:hAnsi="宋体"/>
          <w:color w:val="auto"/>
          <w:sz w:val="24"/>
          <w:szCs w:val="24"/>
        </w:rPr>
      </w:pPr>
      <w:r>
        <w:rPr>
          <w:rFonts w:hint="eastAsia" w:hAnsi="宋体"/>
          <w:color w:val="auto"/>
          <w:sz w:val="24"/>
          <w:szCs w:val="24"/>
        </w:rPr>
        <w:t>我方已仔细阅读了贵方组织的</w:t>
      </w:r>
      <w:r>
        <w:rPr>
          <w:rFonts w:hint="eastAsia" w:hAnsi="宋体"/>
          <w:color w:val="auto"/>
          <w:sz w:val="24"/>
          <w:szCs w:val="24"/>
          <w:u w:val="single"/>
        </w:rPr>
        <w:t xml:space="preserve">           </w:t>
      </w:r>
      <w:r>
        <w:rPr>
          <w:rFonts w:hint="eastAsia" w:hAnsi="宋体"/>
          <w:color w:val="auto"/>
          <w:sz w:val="24"/>
          <w:szCs w:val="24"/>
        </w:rPr>
        <w:t>项目（项目编号：</w:t>
      </w:r>
      <w:r>
        <w:rPr>
          <w:rFonts w:hint="eastAsia" w:hAnsi="宋体"/>
          <w:color w:val="auto"/>
          <w:sz w:val="24"/>
          <w:szCs w:val="24"/>
          <w:u w:val="single"/>
        </w:rPr>
        <w:t xml:space="preserve">        </w:t>
      </w:r>
      <w:r>
        <w:rPr>
          <w:rFonts w:hint="eastAsia" w:hAnsi="宋体"/>
          <w:color w:val="auto"/>
          <w:sz w:val="24"/>
          <w:szCs w:val="24"/>
        </w:rPr>
        <w:t xml:space="preserve">）的竞争性谈判采购文件的全部内容，现正式递交下述文件参加贵方组织的本次政府采购活动： </w:t>
      </w:r>
    </w:p>
    <w:p>
      <w:pPr>
        <w:pStyle w:val="14"/>
        <w:spacing w:line="360" w:lineRule="auto"/>
        <w:ind w:firstLine="480" w:firstLineChars="200"/>
        <w:rPr>
          <w:rFonts w:ascii="Times New Roman" w:hAnsi="Times New Roman"/>
          <w:color w:val="auto"/>
          <w:sz w:val="24"/>
          <w:szCs w:val="24"/>
        </w:rPr>
      </w:pPr>
      <w:r>
        <w:rPr>
          <w:rFonts w:hint="eastAsia"/>
          <w:color w:val="auto"/>
          <w:sz w:val="24"/>
          <w:szCs w:val="24"/>
        </w:rPr>
        <w:t>一、首次报价文件电子版份（包含按“第三章 供应商须知”提交的全部文件）；</w:t>
      </w:r>
    </w:p>
    <w:p>
      <w:pPr>
        <w:pStyle w:val="14"/>
        <w:spacing w:line="360" w:lineRule="auto"/>
        <w:ind w:firstLine="480" w:firstLineChars="200"/>
        <w:rPr>
          <w:color w:val="auto"/>
          <w:sz w:val="24"/>
          <w:szCs w:val="24"/>
        </w:rPr>
      </w:pPr>
      <w:r>
        <w:rPr>
          <w:rFonts w:hint="eastAsia"/>
          <w:color w:val="auto"/>
          <w:sz w:val="24"/>
          <w:szCs w:val="24"/>
        </w:rPr>
        <w:t>二、商务</w:t>
      </w:r>
      <w:r>
        <w:rPr>
          <w:rFonts w:hint="eastAsia" w:hAnsi="宋体"/>
          <w:color w:val="auto"/>
          <w:sz w:val="24"/>
          <w:szCs w:val="24"/>
        </w:rPr>
        <w:t>技术</w:t>
      </w:r>
      <w:r>
        <w:rPr>
          <w:rFonts w:hint="eastAsia"/>
          <w:color w:val="auto"/>
          <w:sz w:val="24"/>
          <w:szCs w:val="24"/>
        </w:rPr>
        <w:t>文件电子版份（包含按“第三章 供应商须知”提交的全部文件）；</w:t>
      </w:r>
    </w:p>
    <w:p>
      <w:pPr>
        <w:pStyle w:val="14"/>
        <w:spacing w:line="360" w:lineRule="auto"/>
        <w:ind w:firstLine="480" w:firstLineChars="200"/>
        <w:rPr>
          <w:color w:val="auto"/>
          <w:sz w:val="24"/>
          <w:szCs w:val="24"/>
        </w:rPr>
      </w:pPr>
      <w:r>
        <w:rPr>
          <w:rFonts w:hint="eastAsia"/>
          <w:color w:val="auto"/>
          <w:sz w:val="24"/>
          <w:szCs w:val="24"/>
        </w:rPr>
        <w:t>三、资格证明文件电子版份（包含按“第三章供应商须知”提交的全部文件）；</w:t>
      </w:r>
    </w:p>
    <w:p>
      <w:pPr>
        <w:pStyle w:val="14"/>
        <w:spacing w:line="360" w:lineRule="auto"/>
        <w:ind w:firstLine="480" w:firstLineChars="200"/>
        <w:rPr>
          <w:rFonts w:hAnsi="宋体"/>
          <w:color w:val="auto"/>
          <w:sz w:val="24"/>
          <w:szCs w:val="24"/>
        </w:rPr>
      </w:pPr>
      <w:r>
        <w:rPr>
          <w:rFonts w:hint="eastAsia" w:hAnsi="宋体"/>
          <w:color w:val="auto"/>
          <w:sz w:val="24"/>
          <w:szCs w:val="24"/>
        </w:rPr>
        <w:t>据此函，签字人兹宣布：</w:t>
      </w:r>
    </w:p>
    <w:p>
      <w:pPr>
        <w:pStyle w:val="14"/>
        <w:spacing w:line="360" w:lineRule="auto"/>
        <w:ind w:firstLine="315"/>
        <w:rPr>
          <w:rFonts w:hAnsi="宋体"/>
          <w:color w:val="auto"/>
          <w:sz w:val="24"/>
          <w:szCs w:val="24"/>
        </w:rPr>
      </w:pPr>
      <w:r>
        <w:rPr>
          <w:rFonts w:hint="eastAsia" w:hAnsi="宋体"/>
          <w:color w:val="auto"/>
          <w:sz w:val="24"/>
          <w:szCs w:val="24"/>
        </w:rPr>
        <w:t>1、我方愿意以（大写）人民币</w:t>
      </w:r>
      <w:r>
        <w:rPr>
          <w:rFonts w:hint="eastAsia" w:hAnsi="宋体"/>
          <w:color w:val="auto"/>
          <w:sz w:val="24"/>
          <w:szCs w:val="24"/>
          <w:u w:val="single"/>
        </w:rPr>
        <w:t xml:space="preserve">              </w:t>
      </w:r>
      <w:r>
        <w:rPr>
          <w:rFonts w:hint="eastAsia" w:hAnsi="宋体"/>
          <w:color w:val="auto"/>
          <w:sz w:val="24"/>
          <w:szCs w:val="24"/>
        </w:rPr>
        <w:t>（￥</w:t>
      </w:r>
      <w:r>
        <w:rPr>
          <w:rFonts w:hint="eastAsia" w:hAnsi="宋体"/>
          <w:color w:val="auto"/>
          <w:sz w:val="24"/>
          <w:szCs w:val="24"/>
          <w:u w:val="single"/>
        </w:rPr>
        <w:t xml:space="preserve">          </w:t>
      </w:r>
      <w:r>
        <w:rPr>
          <w:rFonts w:hint="eastAsia" w:hAnsi="宋体"/>
          <w:color w:val="auto"/>
          <w:sz w:val="24"/>
          <w:szCs w:val="24"/>
        </w:rPr>
        <w:t>元)的竞标总报价，服务时间：</w:t>
      </w:r>
      <w:r>
        <w:rPr>
          <w:rFonts w:hint="eastAsia" w:hAnsi="宋体"/>
          <w:color w:val="auto"/>
          <w:sz w:val="24"/>
          <w:szCs w:val="24"/>
          <w:u w:val="single"/>
        </w:rPr>
        <w:t xml:space="preserve">            </w:t>
      </w:r>
      <w:r>
        <w:rPr>
          <w:rFonts w:hint="eastAsia" w:hAnsi="宋体"/>
          <w:color w:val="auto"/>
          <w:sz w:val="24"/>
          <w:szCs w:val="24"/>
        </w:rPr>
        <w:t>，提供本项目竞争性谈判采购文件第二章“服务需求一览表”中相应的采购内容。</w:t>
      </w:r>
    </w:p>
    <w:p>
      <w:pPr>
        <w:pStyle w:val="14"/>
        <w:spacing w:line="360" w:lineRule="auto"/>
        <w:ind w:firstLine="315"/>
        <w:rPr>
          <w:rFonts w:hAnsi="宋体"/>
          <w:color w:val="auto"/>
          <w:sz w:val="24"/>
          <w:szCs w:val="24"/>
        </w:rPr>
      </w:pPr>
      <w:r>
        <w:rPr>
          <w:rFonts w:hint="eastAsia" w:hAnsi="宋体"/>
          <w:color w:val="auto"/>
          <w:sz w:val="24"/>
          <w:szCs w:val="24"/>
        </w:rPr>
        <w:t>2、我方同意自本项目竞争性谈判采购文件采购公告规定的递交响应文件截止时间起遵循本响应函，并承诺在“第三章 供应商须知”规定的响应有效期内不修改、撤销响应文件。</w:t>
      </w:r>
    </w:p>
    <w:p>
      <w:pPr>
        <w:pStyle w:val="14"/>
        <w:spacing w:line="360" w:lineRule="auto"/>
        <w:ind w:firstLine="315"/>
        <w:rPr>
          <w:rFonts w:hAnsi="宋体"/>
          <w:color w:val="auto"/>
          <w:sz w:val="24"/>
          <w:szCs w:val="24"/>
        </w:rPr>
      </w:pPr>
      <w:r>
        <w:rPr>
          <w:rFonts w:hint="eastAsia" w:hAnsi="宋体"/>
          <w:color w:val="auto"/>
          <w:sz w:val="24"/>
          <w:szCs w:val="24"/>
        </w:rPr>
        <w:t>3、我方在此声明，所递交的响应文件及有关资料内容完整、真实和准确。</w:t>
      </w:r>
    </w:p>
    <w:p>
      <w:pPr>
        <w:pStyle w:val="14"/>
        <w:spacing w:line="360" w:lineRule="auto"/>
        <w:ind w:firstLine="315"/>
        <w:rPr>
          <w:rFonts w:hAnsi="宋体"/>
          <w:color w:val="auto"/>
          <w:sz w:val="24"/>
          <w:szCs w:val="24"/>
        </w:rPr>
      </w:pPr>
      <w:r>
        <w:rPr>
          <w:rFonts w:hint="eastAsia" w:hAnsi="宋体"/>
          <w:color w:val="auto"/>
          <w:sz w:val="24"/>
          <w:szCs w:val="24"/>
        </w:rPr>
        <w:t>4、如本项目采购内容涉及须符合国家强制规定的，我方承诺我方本次竞标均符合国家有关强制规定。</w:t>
      </w:r>
    </w:p>
    <w:p>
      <w:pPr>
        <w:pStyle w:val="14"/>
        <w:spacing w:line="360" w:lineRule="auto"/>
        <w:ind w:firstLine="315"/>
        <w:rPr>
          <w:rFonts w:hAnsi="宋体"/>
          <w:color w:val="auto"/>
          <w:sz w:val="24"/>
          <w:szCs w:val="24"/>
        </w:rPr>
      </w:pPr>
      <w:r>
        <w:rPr>
          <w:rFonts w:hint="eastAsia" w:hAnsi="宋体"/>
          <w:color w:val="auto"/>
          <w:sz w:val="24"/>
          <w:szCs w:val="24"/>
        </w:rPr>
        <w:t>5、如我方成交，我方承诺在收到成交通知书后，在成交通知书规定的期限内，根据竞争性谈判采购文件、我方的响应文件及有关澄清承诺书的要求按第六章“合同文本”与采购人订立书面合同，并按照合同约定承担完成合同的责任和义务。</w:t>
      </w:r>
    </w:p>
    <w:p>
      <w:pPr>
        <w:pStyle w:val="14"/>
        <w:spacing w:line="360" w:lineRule="auto"/>
        <w:ind w:firstLine="315"/>
        <w:rPr>
          <w:rFonts w:hAnsi="宋体"/>
          <w:color w:val="auto"/>
          <w:sz w:val="24"/>
          <w:szCs w:val="24"/>
        </w:rPr>
      </w:pPr>
      <w:r>
        <w:rPr>
          <w:rFonts w:hint="eastAsia" w:hAnsi="宋体"/>
          <w:color w:val="auto"/>
          <w:sz w:val="24"/>
          <w:szCs w:val="24"/>
        </w:rPr>
        <w:t>6、我方已详细审核竞争性谈判采购文件，我方知道必须放弃提出含糊不清或误解问题的权利。</w:t>
      </w:r>
    </w:p>
    <w:p>
      <w:pPr>
        <w:pStyle w:val="14"/>
        <w:spacing w:line="360" w:lineRule="auto"/>
        <w:ind w:firstLine="315"/>
        <w:rPr>
          <w:rFonts w:hAnsi="宋体"/>
          <w:color w:val="auto"/>
          <w:sz w:val="24"/>
          <w:szCs w:val="24"/>
        </w:rPr>
      </w:pPr>
      <w:r>
        <w:rPr>
          <w:rFonts w:hint="eastAsia" w:hAnsi="宋体"/>
          <w:color w:val="auto"/>
          <w:sz w:val="24"/>
          <w:szCs w:val="24"/>
        </w:rPr>
        <w:t>7、我方承诺满足竞争性谈判采购文件第六章“合同文本”的条款，承担完成合同的责任和义务。</w:t>
      </w:r>
    </w:p>
    <w:p>
      <w:pPr>
        <w:pStyle w:val="14"/>
        <w:spacing w:line="360" w:lineRule="auto"/>
        <w:ind w:firstLine="315"/>
        <w:rPr>
          <w:rFonts w:hAnsi="宋体"/>
          <w:color w:val="auto"/>
          <w:sz w:val="24"/>
          <w:szCs w:val="24"/>
        </w:rPr>
      </w:pPr>
      <w:r>
        <w:rPr>
          <w:rFonts w:hint="eastAsia" w:hAnsi="宋体"/>
          <w:color w:val="auto"/>
          <w:sz w:val="24"/>
          <w:szCs w:val="24"/>
        </w:rPr>
        <w:t>8、我方同意应贵方要求提供与本竞标有关的任何数据或资料。若贵方需要，我方愿意提供我方作出的一切承诺的证明材料。</w:t>
      </w:r>
    </w:p>
    <w:p>
      <w:pPr>
        <w:pStyle w:val="14"/>
        <w:spacing w:line="360" w:lineRule="auto"/>
        <w:ind w:firstLine="315"/>
        <w:rPr>
          <w:rFonts w:hAnsi="宋体"/>
          <w:color w:val="auto"/>
          <w:sz w:val="24"/>
          <w:szCs w:val="24"/>
        </w:rPr>
      </w:pPr>
      <w:r>
        <w:rPr>
          <w:rFonts w:hint="eastAsia" w:hAnsi="宋体"/>
          <w:color w:val="auto"/>
          <w:sz w:val="24"/>
          <w:szCs w:val="24"/>
        </w:rPr>
        <w:t>9、我方完全理解贵方不一定接受响应报价最低的竞标人为成交供应商的行为。</w:t>
      </w:r>
    </w:p>
    <w:p>
      <w:pPr>
        <w:pStyle w:val="14"/>
        <w:spacing w:line="360" w:lineRule="auto"/>
        <w:ind w:firstLine="315"/>
        <w:rPr>
          <w:rFonts w:hAnsi="宋体"/>
          <w:color w:val="auto"/>
          <w:sz w:val="24"/>
          <w:szCs w:val="24"/>
        </w:rPr>
      </w:pPr>
      <w:r>
        <w:rPr>
          <w:rFonts w:hint="eastAsia" w:hAnsi="宋体"/>
          <w:color w:val="auto"/>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numPr>
          <w:ilvl w:val="0"/>
          <w:numId w:val="4"/>
        </w:numPr>
        <w:tabs>
          <w:tab w:val="left" w:pos="945"/>
        </w:tabs>
        <w:spacing w:line="360" w:lineRule="auto"/>
        <w:ind w:firstLine="315"/>
        <w:rPr>
          <w:rFonts w:hAnsi="宋体"/>
          <w:color w:val="auto"/>
          <w:sz w:val="24"/>
          <w:szCs w:val="24"/>
        </w:rPr>
      </w:pPr>
      <w:r>
        <w:rPr>
          <w:rFonts w:hint="eastAsia" w:hAnsi="宋体"/>
          <w:color w:val="auto"/>
          <w:sz w:val="24"/>
          <w:szCs w:val="24"/>
        </w:rPr>
        <w:t>提供虚假材料谋取中标、成交的；</w:t>
      </w:r>
    </w:p>
    <w:p>
      <w:pPr>
        <w:pStyle w:val="14"/>
        <w:numPr>
          <w:ilvl w:val="0"/>
          <w:numId w:val="4"/>
        </w:numPr>
        <w:tabs>
          <w:tab w:val="left" w:pos="945"/>
        </w:tabs>
        <w:spacing w:line="360" w:lineRule="auto"/>
        <w:ind w:firstLine="315"/>
        <w:rPr>
          <w:rFonts w:hAnsi="宋体"/>
          <w:color w:val="auto"/>
          <w:sz w:val="24"/>
          <w:szCs w:val="24"/>
        </w:rPr>
      </w:pPr>
      <w:r>
        <w:rPr>
          <w:rFonts w:hint="eastAsia" w:hAnsi="宋体"/>
          <w:color w:val="auto"/>
          <w:sz w:val="24"/>
          <w:szCs w:val="24"/>
        </w:rPr>
        <w:t>采取不正当手段诋毁、排挤其他供应商的；</w:t>
      </w:r>
    </w:p>
    <w:p>
      <w:pPr>
        <w:pStyle w:val="14"/>
        <w:numPr>
          <w:ilvl w:val="0"/>
          <w:numId w:val="4"/>
        </w:numPr>
        <w:tabs>
          <w:tab w:val="left" w:pos="945"/>
        </w:tabs>
        <w:spacing w:line="360" w:lineRule="auto"/>
        <w:ind w:firstLine="315"/>
        <w:rPr>
          <w:rFonts w:hAnsi="宋体"/>
          <w:color w:val="auto"/>
          <w:sz w:val="24"/>
          <w:szCs w:val="24"/>
        </w:rPr>
      </w:pPr>
      <w:r>
        <w:rPr>
          <w:rFonts w:hint="eastAsia" w:hAnsi="宋体"/>
          <w:color w:val="auto"/>
          <w:sz w:val="24"/>
          <w:szCs w:val="24"/>
        </w:rPr>
        <w:t>与采购人、其他供应商或者采购代理机构恶意串通的；</w:t>
      </w:r>
    </w:p>
    <w:p>
      <w:pPr>
        <w:pStyle w:val="14"/>
        <w:numPr>
          <w:ilvl w:val="0"/>
          <w:numId w:val="4"/>
        </w:numPr>
        <w:tabs>
          <w:tab w:val="left" w:pos="945"/>
        </w:tabs>
        <w:spacing w:line="360" w:lineRule="auto"/>
        <w:ind w:firstLine="315"/>
        <w:rPr>
          <w:rFonts w:hAnsi="宋体"/>
          <w:color w:val="auto"/>
          <w:sz w:val="24"/>
          <w:szCs w:val="24"/>
        </w:rPr>
      </w:pPr>
      <w:r>
        <w:rPr>
          <w:rFonts w:hint="eastAsia" w:hAnsi="宋体"/>
          <w:color w:val="auto"/>
          <w:sz w:val="24"/>
          <w:szCs w:val="24"/>
        </w:rPr>
        <w:t>向采购人、采购代理机构行贿或者提供其他不正当利益的；</w:t>
      </w:r>
    </w:p>
    <w:p>
      <w:pPr>
        <w:pStyle w:val="14"/>
        <w:numPr>
          <w:ilvl w:val="0"/>
          <w:numId w:val="4"/>
        </w:numPr>
        <w:tabs>
          <w:tab w:val="left" w:pos="945"/>
        </w:tabs>
        <w:spacing w:line="360" w:lineRule="auto"/>
        <w:ind w:firstLine="315"/>
        <w:rPr>
          <w:rFonts w:hAnsi="宋体"/>
          <w:color w:val="auto"/>
          <w:sz w:val="24"/>
          <w:szCs w:val="24"/>
        </w:rPr>
      </w:pPr>
      <w:r>
        <w:rPr>
          <w:rFonts w:hint="eastAsia" w:hAnsi="宋体"/>
          <w:color w:val="auto"/>
          <w:sz w:val="24"/>
          <w:szCs w:val="24"/>
        </w:rPr>
        <w:t>在采购过程中与采购人进行协商谈判的；</w:t>
      </w:r>
    </w:p>
    <w:p>
      <w:pPr>
        <w:pStyle w:val="14"/>
        <w:numPr>
          <w:ilvl w:val="0"/>
          <w:numId w:val="4"/>
        </w:numPr>
        <w:tabs>
          <w:tab w:val="left" w:pos="945"/>
        </w:tabs>
        <w:spacing w:line="360" w:lineRule="auto"/>
        <w:ind w:firstLine="315"/>
        <w:rPr>
          <w:rFonts w:hint="eastAsia" w:hAnsi="宋体"/>
          <w:color w:val="auto"/>
          <w:sz w:val="24"/>
          <w:szCs w:val="24"/>
        </w:rPr>
      </w:pPr>
      <w:r>
        <w:rPr>
          <w:rFonts w:hint="eastAsia" w:hAnsi="宋体"/>
          <w:color w:val="auto"/>
          <w:sz w:val="24"/>
          <w:szCs w:val="24"/>
        </w:rPr>
        <w:t>拒绝有关部门监督检查或提供虚假情况的。</w:t>
      </w:r>
    </w:p>
    <w:p>
      <w:pPr>
        <w:pStyle w:val="14"/>
        <w:spacing w:line="360" w:lineRule="auto"/>
        <w:ind w:firstLine="315"/>
        <w:rPr>
          <w:rFonts w:hint="eastAsia" w:hAnsi="宋体"/>
          <w:color w:val="auto"/>
          <w:sz w:val="24"/>
          <w:szCs w:val="24"/>
        </w:rPr>
      </w:pPr>
      <w:r>
        <w:rPr>
          <w:rFonts w:hint="eastAsia" w:hAnsi="宋体" w:cs="宋体"/>
          <w:color w:val="auto"/>
          <w:sz w:val="24"/>
          <w:szCs w:val="24"/>
        </w:rPr>
        <w:t>11.与本谈判有关的一切正式往来信函请寄</w:t>
      </w:r>
      <w:r>
        <w:rPr>
          <w:rFonts w:hint="eastAsia" w:hAnsi="宋体"/>
          <w:color w:val="auto"/>
          <w:sz w:val="24"/>
          <w:szCs w:val="24"/>
        </w:rPr>
        <w:t>：</w:t>
      </w:r>
      <w:r>
        <w:rPr>
          <w:rFonts w:hint="eastAsia" w:hAnsi="宋体"/>
          <w:color w:val="auto"/>
          <w:sz w:val="24"/>
          <w:szCs w:val="24"/>
          <w:u w:val="single"/>
        </w:rPr>
        <w:t xml:space="preserve"> </w:t>
      </w:r>
    </w:p>
    <w:p>
      <w:pPr>
        <w:pStyle w:val="14"/>
        <w:spacing w:line="360" w:lineRule="auto"/>
        <w:ind w:firstLine="315"/>
        <w:rPr>
          <w:rFonts w:hint="eastAsia" w:hAnsi="宋体"/>
          <w:color w:val="auto"/>
          <w:sz w:val="24"/>
          <w:szCs w:val="24"/>
        </w:rPr>
      </w:pPr>
      <w:r>
        <w:rPr>
          <w:rFonts w:hint="eastAsia" w:hAnsi="宋体"/>
          <w:color w:val="auto"/>
          <w:sz w:val="24"/>
          <w:szCs w:val="24"/>
        </w:rPr>
        <w:t>地址：</w:t>
      </w:r>
      <w:r>
        <w:rPr>
          <w:rFonts w:hint="eastAsia" w:hAnsi="宋体"/>
          <w:color w:val="auto"/>
          <w:sz w:val="24"/>
          <w:szCs w:val="24"/>
          <w:u w:val="single"/>
        </w:rPr>
        <w:t xml:space="preserve">                                                        </w:t>
      </w:r>
      <w:r>
        <w:rPr>
          <w:rFonts w:hint="eastAsia" w:hAnsi="宋体"/>
          <w:color w:val="auto"/>
          <w:sz w:val="24"/>
          <w:szCs w:val="24"/>
        </w:rPr>
        <w:t xml:space="preserve"> </w:t>
      </w:r>
    </w:p>
    <w:p>
      <w:pPr>
        <w:pStyle w:val="14"/>
        <w:spacing w:line="360" w:lineRule="auto"/>
        <w:ind w:firstLine="315"/>
        <w:rPr>
          <w:rFonts w:hint="eastAsia" w:hAnsi="宋体"/>
          <w:color w:val="auto"/>
          <w:sz w:val="24"/>
          <w:szCs w:val="24"/>
          <w:u w:val="single"/>
        </w:rPr>
      </w:pPr>
      <w:r>
        <w:rPr>
          <w:rFonts w:hint="eastAsia" w:hAnsi="宋体"/>
          <w:color w:val="auto"/>
          <w:sz w:val="24"/>
          <w:szCs w:val="24"/>
        </w:rPr>
        <w:t>电话：</w:t>
      </w:r>
      <w:r>
        <w:rPr>
          <w:rFonts w:hint="eastAsia" w:hAnsi="宋体"/>
          <w:color w:val="auto"/>
          <w:sz w:val="24"/>
          <w:szCs w:val="24"/>
          <w:u w:val="single"/>
        </w:rPr>
        <w:t xml:space="preserve">                                      　　　　　　　　　</w:t>
      </w:r>
    </w:p>
    <w:p>
      <w:pPr>
        <w:pStyle w:val="14"/>
        <w:spacing w:line="360" w:lineRule="auto"/>
        <w:ind w:firstLine="315"/>
        <w:rPr>
          <w:rFonts w:hint="eastAsia" w:hAnsi="宋体"/>
          <w:color w:val="auto"/>
          <w:sz w:val="24"/>
          <w:szCs w:val="24"/>
        </w:rPr>
      </w:pPr>
      <w:r>
        <w:rPr>
          <w:rFonts w:hint="eastAsia" w:hAnsi="宋体"/>
          <w:color w:val="auto"/>
          <w:sz w:val="24"/>
          <w:szCs w:val="24"/>
        </w:rPr>
        <w:t>传真：</w:t>
      </w:r>
      <w:r>
        <w:rPr>
          <w:rFonts w:hint="eastAsia" w:hAnsi="宋体"/>
          <w:color w:val="auto"/>
          <w:sz w:val="24"/>
          <w:szCs w:val="24"/>
          <w:u w:val="single"/>
        </w:rPr>
        <w:t>　　　　　　　　　　　　　　　　　　　　　　　　　　　　</w:t>
      </w:r>
    </w:p>
    <w:p>
      <w:pPr>
        <w:pStyle w:val="14"/>
        <w:spacing w:line="360" w:lineRule="auto"/>
        <w:ind w:firstLine="315"/>
        <w:rPr>
          <w:rFonts w:hint="eastAsia" w:hAnsi="宋体"/>
          <w:color w:val="auto"/>
          <w:sz w:val="24"/>
          <w:szCs w:val="24"/>
          <w:u w:val="single"/>
        </w:rPr>
      </w:pPr>
      <w:r>
        <w:rPr>
          <w:rFonts w:hint="eastAsia" w:hAnsi="宋体"/>
          <w:color w:val="auto"/>
          <w:sz w:val="24"/>
          <w:szCs w:val="24"/>
        </w:rPr>
        <w:t>邮政编码：</w:t>
      </w:r>
      <w:r>
        <w:rPr>
          <w:rFonts w:hint="eastAsia" w:hAnsi="宋体"/>
          <w:color w:val="auto"/>
          <w:sz w:val="24"/>
          <w:szCs w:val="24"/>
          <w:u w:val="single"/>
        </w:rPr>
        <w:t xml:space="preserve">                                                    </w:t>
      </w:r>
    </w:p>
    <w:p>
      <w:pPr>
        <w:pStyle w:val="14"/>
        <w:spacing w:line="360" w:lineRule="auto"/>
        <w:ind w:firstLine="315"/>
        <w:rPr>
          <w:rFonts w:hint="eastAsia" w:hAnsi="宋体"/>
          <w:color w:val="auto"/>
          <w:sz w:val="24"/>
          <w:szCs w:val="24"/>
          <w:u w:val="single"/>
        </w:rPr>
      </w:pPr>
      <w:r>
        <w:rPr>
          <w:rFonts w:hint="eastAsia" w:hAnsi="宋体"/>
          <w:color w:val="auto"/>
          <w:sz w:val="24"/>
          <w:szCs w:val="24"/>
        </w:rPr>
        <w:t>开户名称：</w:t>
      </w:r>
      <w:r>
        <w:rPr>
          <w:rFonts w:hint="eastAsia" w:hAnsi="宋体"/>
          <w:color w:val="auto"/>
          <w:sz w:val="24"/>
          <w:szCs w:val="24"/>
          <w:u w:val="single"/>
        </w:rPr>
        <w:t xml:space="preserve">                                                    </w:t>
      </w:r>
    </w:p>
    <w:p>
      <w:pPr>
        <w:pStyle w:val="14"/>
        <w:spacing w:line="360" w:lineRule="auto"/>
        <w:ind w:firstLine="315"/>
        <w:rPr>
          <w:rFonts w:hint="eastAsia" w:hAnsi="宋体"/>
          <w:color w:val="auto"/>
          <w:sz w:val="24"/>
          <w:szCs w:val="24"/>
          <w:u w:val="single"/>
        </w:rPr>
      </w:pPr>
      <w:r>
        <w:rPr>
          <w:rFonts w:hint="eastAsia" w:hAnsi="宋体"/>
          <w:color w:val="auto"/>
          <w:sz w:val="24"/>
          <w:szCs w:val="24"/>
        </w:rPr>
        <w:t>开户银行：</w:t>
      </w:r>
      <w:r>
        <w:rPr>
          <w:rFonts w:hint="eastAsia" w:hAnsi="宋体"/>
          <w:color w:val="auto"/>
          <w:sz w:val="24"/>
          <w:szCs w:val="24"/>
          <w:u w:val="single"/>
        </w:rPr>
        <w:t xml:space="preserve">                                                    </w:t>
      </w:r>
    </w:p>
    <w:p>
      <w:pPr>
        <w:pStyle w:val="14"/>
        <w:spacing w:line="360" w:lineRule="auto"/>
        <w:ind w:firstLine="315"/>
        <w:rPr>
          <w:rFonts w:hint="eastAsia" w:hAnsi="宋体"/>
          <w:color w:val="auto"/>
          <w:sz w:val="24"/>
          <w:szCs w:val="24"/>
          <w:u w:val="single"/>
        </w:rPr>
      </w:pPr>
      <w:r>
        <w:rPr>
          <w:rFonts w:hint="eastAsia" w:hAnsi="宋体"/>
          <w:color w:val="auto"/>
          <w:sz w:val="24"/>
          <w:szCs w:val="24"/>
        </w:rPr>
        <w:t>银行账号：</w:t>
      </w:r>
      <w:r>
        <w:rPr>
          <w:rFonts w:hint="eastAsia" w:hAnsi="宋体"/>
          <w:color w:val="auto"/>
          <w:sz w:val="24"/>
          <w:szCs w:val="24"/>
          <w:u w:val="single"/>
        </w:rPr>
        <w:t xml:space="preserve">                                                    </w:t>
      </w:r>
    </w:p>
    <w:p>
      <w:pPr>
        <w:pStyle w:val="12"/>
        <w:tabs>
          <w:tab w:val="left" w:pos="939"/>
        </w:tabs>
        <w:spacing w:line="360" w:lineRule="auto"/>
        <w:ind w:left="141" w:leftChars="67" w:firstLine="360" w:firstLineChars="150"/>
        <w:rPr>
          <w:rFonts w:hint="eastAsia" w:ascii="宋体" w:hAnsi="宋体" w:cs="宋体"/>
          <w:color w:val="auto"/>
          <w:sz w:val="24"/>
        </w:rPr>
      </w:pPr>
      <w:r>
        <w:rPr>
          <w:rFonts w:hint="eastAsia" w:ascii="宋体" w:hAnsi="宋体" w:cs="宋体"/>
          <w:color w:val="auto"/>
          <w:sz w:val="24"/>
        </w:rPr>
        <w:t>特此承诺。</w:t>
      </w:r>
    </w:p>
    <w:p>
      <w:pPr>
        <w:autoSpaceDE w:val="0"/>
        <w:autoSpaceDN w:val="0"/>
        <w:spacing w:line="360" w:lineRule="auto"/>
        <w:ind w:left="4335" w:leftChars="1950" w:hanging="240" w:hangingChars="100"/>
        <w:rPr>
          <w:rFonts w:ascii="宋体" w:hAnsi="宋体" w:cs="仿宋_GB2312"/>
          <w:color w:val="auto"/>
          <w:kern w:val="0"/>
          <w:sz w:val="24"/>
        </w:rPr>
      </w:pPr>
      <w:r>
        <w:rPr>
          <w:rFonts w:hint="eastAsia" w:ascii="宋体" w:hAnsi="宋体" w:cs="仿宋_GB2312"/>
          <w:color w:val="auto"/>
          <w:kern w:val="0"/>
          <w:sz w:val="24"/>
        </w:rPr>
        <w:t>供应商名称（电子签章）：</w:t>
      </w:r>
    </w:p>
    <w:p>
      <w:pPr>
        <w:ind w:firstLine="6000" w:firstLineChars="2500"/>
        <w:rPr>
          <w:rFonts w:ascii="宋体" w:hAnsi="宋体"/>
          <w:color w:val="auto"/>
        </w:rPr>
      </w:pPr>
      <w:r>
        <w:rPr>
          <w:rFonts w:hint="eastAsia" w:ascii="宋体" w:hAnsi="宋体" w:cs="仿宋_GB2312"/>
          <w:color w:val="auto"/>
          <w:kern w:val="0"/>
          <w:sz w:val="24"/>
          <w:lang w:val="zh-CN"/>
        </w:rPr>
        <w:t>日期：  年  月   日</w:t>
      </w:r>
    </w:p>
    <w:p>
      <w:pPr>
        <w:pStyle w:val="14"/>
        <w:spacing w:line="360" w:lineRule="auto"/>
        <w:ind w:firstLine="420"/>
        <w:rPr>
          <w:rFonts w:hint="eastAsia" w:hAnsi="宋体" w:cs="宋体"/>
          <w:color w:val="auto"/>
        </w:rPr>
      </w:pPr>
    </w:p>
    <w:p>
      <w:pPr>
        <w:spacing w:line="520" w:lineRule="exact"/>
        <w:ind w:firstLine="420" w:firstLineChars="200"/>
        <w:rPr>
          <w:rFonts w:hint="eastAsia" w:ascii="宋体" w:hAnsi="宋体" w:cs="宋体"/>
          <w:color w:val="auto"/>
        </w:rPr>
        <w:sectPr>
          <w:pgSz w:w="11910" w:h="16840"/>
          <w:pgMar w:top="1440" w:right="1080" w:bottom="1440" w:left="1080" w:header="720" w:footer="720" w:gutter="0"/>
          <w:cols w:space="720" w:num="1"/>
        </w:sectPr>
      </w:pPr>
    </w:p>
    <w:p>
      <w:pPr>
        <w:pStyle w:val="14"/>
        <w:spacing w:line="500" w:lineRule="exact"/>
        <w:ind w:firstLine="602" w:firstLineChars="200"/>
        <w:rPr>
          <w:rFonts w:hint="eastAsia" w:hAnsi="宋体" w:cs="宋体"/>
          <w:b/>
          <w:color w:val="auto"/>
          <w:kern w:val="2"/>
          <w:sz w:val="30"/>
          <w:szCs w:val="30"/>
        </w:rPr>
      </w:pPr>
      <w:r>
        <w:rPr>
          <w:rFonts w:hint="eastAsia" w:hAnsi="宋体" w:cs="宋体"/>
          <w:b/>
          <w:color w:val="auto"/>
          <w:kern w:val="2"/>
          <w:sz w:val="30"/>
          <w:szCs w:val="30"/>
        </w:rPr>
        <w:t xml:space="preserve">二、响应报价表 </w:t>
      </w:r>
    </w:p>
    <w:p>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u w:val="single"/>
          <w:lang w:eastAsia="zh-CN"/>
        </w:rPr>
        <w:t>系统安全等级测评和系统风险评估及系统加固服务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before="50" w:after="50" w:line="360" w:lineRule="auto"/>
        <w:rPr>
          <w:rFonts w:hint="eastAsia" w:ascii="宋体" w:hAnsi="宋体" w:cs="宋体"/>
          <w:color w:val="auto"/>
          <w:sz w:val="24"/>
          <w:u w:val="single"/>
        </w:rPr>
      </w:pPr>
      <w:r>
        <w:rPr>
          <w:rFonts w:hint="eastAsia" w:ascii="宋体" w:hAnsi="宋体" w:cs="宋体"/>
          <w:color w:val="auto"/>
          <w:sz w:val="24"/>
        </w:rPr>
        <w:t>项目编号：</w:t>
      </w:r>
      <w:r>
        <w:rPr>
          <w:rFonts w:hint="eastAsia" w:ascii="宋体" w:hAnsi="宋体" w:cs="宋体"/>
          <w:color w:val="auto"/>
          <w:sz w:val="24"/>
          <w:u w:val="single"/>
        </w:rPr>
        <w:t xml:space="preserve"> NNZC2024-J3-990563-LJZX</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pPr>
        <w:snapToGrid w:val="0"/>
        <w:spacing w:before="50" w:after="50" w:line="360" w:lineRule="auto"/>
        <w:rPr>
          <w:rFonts w:hint="eastAsia" w:ascii="宋体" w:hAnsi="宋体" w:cs="宋体"/>
          <w:color w:val="auto"/>
          <w:sz w:val="24"/>
          <w:u w:val="single"/>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Fonts w:hint="eastAsia" w:ascii="宋体" w:hAnsi="宋体" w:cs="宋体"/>
          <w:color w:val="auto"/>
          <w:sz w:val="24"/>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r>
              <w:rPr>
                <w:rFonts w:hint="eastAsia" w:ascii="宋体" w:hAnsi="宋体" w:cs="宋体"/>
                <w:color w:val="auto"/>
                <w:szCs w:val="2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r>
              <w:rPr>
                <w:rFonts w:hint="eastAsia" w:ascii="宋体" w:hAnsi="宋体" w:cs="宋体"/>
                <w:color w:val="auto"/>
                <w:szCs w:val="22"/>
              </w:rPr>
              <w:t>服务名称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2"/>
              </w:rPr>
            </w:pPr>
            <w:r>
              <w:rPr>
                <w:rFonts w:hint="eastAsia" w:ascii="宋体" w:hAnsi="宋体" w:cs="宋体"/>
                <w:color w:val="auto"/>
                <w:szCs w:val="22"/>
              </w:rPr>
              <w:t>服务内容及要求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2"/>
              </w:rPr>
            </w:pPr>
            <w:r>
              <w:rPr>
                <w:rFonts w:hint="eastAsia" w:ascii="宋体" w:hAnsi="宋体" w:cs="宋体"/>
                <w:color w:val="auto"/>
                <w:szCs w:val="22"/>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cs="宋体"/>
                <w:color w:val="auto"/>
                <w:szCs w:val="22"/>
              </w:rPr>
            </w:pPr>
            <w:r>
              <w:rPr>
                <w:rFonts w:hint="eastAsia" w:ascii="宋体" w:hAnsi="宋体" w:cs="宋体"/>
                <w:color w:val="auto"/>
                <w:szCs w:val="22"/>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r>
              <w:rPr>
                <w:rFonts w:hint="eastAsia" w:ascii="宋体" w:hAnsi="宋体" w:cs="宋体"/>
                <w:color w:val="auto"/>
                <w:szCs w:val="22"/>
              </w:rPr>
              <w:t>单项合价（元）</w:t>
            </w:r>
          </w:p>
          <w:p>
            <w:pPr>
              <w:rPr>
                <w:rFonts w:hint="eastAsia" w:ascii="宋体" w:hAnsi="宋体" w:cs="宋体"/>
                <w:color w:val="auto"/>
                <w:szCs w:val="22"/>
              </w:rPr>
            </w:pPr>
            <w:r>
              <w:rPr>
                <w:rFonts w:hint="eastAsia" w:ascii="宋体" w:hAnsi="宋体" w:cs="宋体"/>
                <w:color w:val="auto"/>
                <w:szCs w:val="22"/>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color w:val="auto"/>
                <w:szCs w:val="22"/>
              </w:rPr>
            </w:pPr>
            <w:r>
              <w:rPr>
                <w:rFonts w:hint="eastAsia" w:ascii="宋体" w:hAnsi="宋体" w:cs="宋体"/>
                <w:color w:val="auto"/>
                <w:szCs w:val="22"/>
              </w:rPr>
              <w:t>服务时间</w:t>
            </w: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r>
              <w:rPr>
                <w:rFonts w:hint="eastAsia" w:ascii="宋体" w:hAnsi="宋体" w:cs="宋体"/>
                <w:color w:val="auto"/>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r>
              <w:rPr>
                <w:rFonts w:hint="eastAsia" w:ascii="宋体" w:hAnsi="宋体" w:cs="宋体"/>
                <w:color w:val="auto"/>
                <w:szCs w:val="2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r>
              <w:rPr>
                <w:rFonts w:hint="eastAsia" w:ascii="宋体" w:hAnsi="宋体" w:cs="宋体"/>
                <w:color w:val="auto"/>
                <w:szCs w:val="2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r>
              <w:rPr>
                <w:rFonts w:hint="eastAsia" w:ascii="宋体" w:hAnsi="宋体" w:cs="宋体"/>
                <w:color w:val="auto"/>
                <w:szCs w:val="2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pPr>
              <w:wordWrap w:val="0"/>
              <w:jc w:val="left"/>
              <w:rPr>
                <w:rFonts w:hint="eastAsia" w:ascii="宋体" w:hAnsi="宋体" w:cs="宋体"/>
                <w:color w:val="auto"/>
                <w:szCs w:val="22"/>
              </w:rPr>
            </w:pPr>
            <w:r>
              <w:rPr>
                <w:rFonts w:hint="eastAsia" w:ascii="宋体" w:hAnsi="宋体" w:cs="宋体"/>
                <w:color w:val="auto"/>
                <w:szCs w:val="2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2"/>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2"/>
              </w:rPr>
            </w:pPr>
            <w:r>
              <w:rPr>
                <w:rFonts w:hint="eastAsia" w:ascii="宋体" w:hAnsi="宋体" w:cs="宋体"/>
                <w:color w:val="auto"/>
                <w:szCs w:val="22"/>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2"/>
              </w:rPr>
            </w:pPr>
            <w:r>
              <w:rPr>
                <w:rFonts w:hint="eastAsia" w:ascii="宋体" w:hAnsi="宋体" w:cs="宋体"/>
                <w:color w:val="auto"/>
                <w:szCs w:val="22"/>
              </w:rPr>
              <w:t>优惠及其它：</w:t>
            </w:r>
          </w:p>
        </w:tc>
      </w:tr>
    </w:tbl>
    <w:p>
      <w:pPr>
        <w:snapToGrid w:val="0"/>
        <w:spacing w:before="50" w:after="50"/>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注： </w:t>
      </w:r>
    </w:p>
    <w:p>
      <w:pPr>
        <w:snapToGrid w:val="0"/>
        <w:spacing w:before="50" w:after="50"/>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1、 供应商需按本表格式填写，不得自行更改，也不得留空, 如有多分标，按分标分别提供响应报价表</w:t>
      </w:r>
      <w:r>
        <w:rPr>
          <w:rFonts w:hint="eastAsia" w:ascii="宋体" w:hAnsi="宋体" w:cs="宋体"/>
          <w:b/>
          <w:color w:val="auto"/>
          <w:kern w:val="0"/>
          <w:sz w:val="24"/>
          <w:lang w:val="zh-CN"/>
        </w:rPr>
        <w:t>。</w:t>
      </w:r>
    </w:p>
    <w:p>
      <w:pPr>
        <w:snapToGrid w:val="0"/>
        <w:spacing w:before="50" w:after="50"/>
        <w:ind w:firstLine="480" w:firstLineChars="200"/>
        <w:jc w:val="left"/>
        <w:rPr>
          <w:rFonts w:hint="eastAsia" w:ascii="宋体" w:hAnsi="宋体" w:cs="宋体"/>
          <w:b/>
          <w:color w:val="auto"/>
          <w:kern w:val="0"/>
          <w:sz w:val="24"/>
          <w:lang w:val="zh-CN"/>
        </w:rPr>
      </w:pPr>
      <w:r>
        <w:rPr>
          <w:rFonts w:hint="eastAsia" w:ascii="宋体" w:hAnsi="宋体" w:cs="宋体"/>
          <w:color w:val="auto"/>
          <w:kern w:val="0"/>
          <w:sz w:val="24"/>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lang w:val="zh-CN"/>
        </w:rPr>
        <w:t>否则其响应作无效响应处理。</w:t>
      </w:r>
    </w:p>
    <w:p>
      <w:pPr>
        <w:snapToGrid w:val="0"/>
        <w:spacing w:before="50" w:after="50"/>
        <w:ind w:firstLine="480" w:firstLineChars="200"/>
        <w:jc w:val="left"/>
        <w:rPr>
          <w:rFonts w:hint="eastAsia" w:ascii="宋体" w:hAnsi="宋体" w:cs="宋体"/>
          <w:b/>
          <w:color w:val="auto"/>
          <w:kern w:val="0"/>
          <w:sz w:val="24"/>
          <w:lang w:val="zh-CN"/>
        </w:rPr>
      </w:pPr>
      <w:r>
        <w:rPr>
          <w:rFonts w:hint="eastAsia" w:ascii="宋体" w:hAnsi="宋体" w:cs="宋体"/>
          <w:color w:val="auto"/>
          <w:kern w:val="0"/>
          <w:sz w:val="24"/>
          <w:lang w:val="zh-CN"/>
        </w:rPr>
        <w:t>3、以上表格要求细分项目及报价，在“服务内容及要求”一栏中，</w:t>
      </w:r>
      <w:r>
        <w:rPr>
          <w:rFonts w:hint="eastAsia" w:ascii="宋体" w:hAnsi="宋体" w:cs="宋体"/>
          <w:color w:val="auto"/>
          <w:kern w:val="0"/>
          <w:sz w:val="24"/>
          <w:highlight w:val="none"/>
          <w:lang w:val="zh-CN"/>
        </w:rPr>
        <w:t>填写具体服务</w:t>
      </w:r>
      <w:r>
        <w:rPr>
          <w:rFonts w:hint="eastAsia" w:ascii="宋体" w:hAnsi="宋体" w:cs="宋体"/>
          <w:color w:val="auto"/>
          <w:kern w:val="0"/>
          <w:sz w:val="24"/>
          <w:highlight w:val="none"/>
          <w:lang w:val="en-US" w:eastAsia="zh-CN"/>
        </w:rPr>
        <w:t>内容及要求</w:t>
      </w:r>
      <w:r>
        <w:rPr>
          <w:rFonts w:hint="eastAsia" w:ascii="宋体" w:hAnsi="宋体" w:cs="宋体"/>
          <w:color w:val="auto"/>
          <w:kern w:val="0"/>
          <w:sz w:val="24"/>
          <w:lang w:val="zh-CN"/>
        </w:rPr>
        <w:t>，</w:t>
      </w:r>
      <w:r>
        <w:rPr>
          <w:rFonts w:hint="eastAsia" w:ascii="宋体" w:hAnsi="宋体" w:cs="宋体"/>
          <w:b/>
          <w:color w:val="auto"/>
          <w:kern w:val="0"/>
          <w:sz w:val="24"/>
          <w:lang w:val="zh-CN"/>
        </w:rPr>
        <w:t>否则其响应作无效响应处理。</w:t>
      </w:r>
    </w:p>
    <w:p>
      <w:pPr>
        <w:snapToGrid w:val="0"/>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4、特别提示：采购机构将对项目名称和项目编号，成交供应商名称、地址和成交金额，主要成交标的的名称、规格型号、数量、单价、服务要求等予以公示。</w:t>
      </w:r>
    </w:p>
    <w:p>
      <w:pPr>
        <w:snapToGrid w:val="0"/>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szCs w:val="22"/>
          <w:lang w:val="zh-CN"/>
        </w:rPr>
        <w:t>5、</w:t>
      </w:r>
      <w:r>
        <w:rPr>
          <w:rFonts w:hint="eastAsia" w:ascii="宋体" w:hAnsi="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480" w:firstLineChars="270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pPr>
        <w:pStyle w:val="4"/>
        <w:jc w:val="center"/>
        <w:rPr>
          <w:rFonts w:hint="eastAsia" w:ascii="宋体" w:hAnsi="宋体" w:cs="宋体"/>
          <w:b w:val="0"/>
          <w:color w:val="auto"/>
        </w:rPr>
      </w:pPr>
      <w:bookmarkStart w:id="47" w:name="_Toc16909"/>
      <w:r>
        <w:rPr>
          <w:rFonts w:hint="eastAsia" w:ascii="宋体" w:hAnsi="宋体" w:cs="宋体"/>
          <w:b w:val="0"/>
          <w:bCs w:val="0"/>
          <w:color w:val="auto"/>
          <w:sz w:val="24"/>
        </w:rPr>
        <w:br w:type="page"/>
      </w:r>
      <w:bookmarkStart w:id="48" w:name="_Toc15217"/>
      <w:r>
        <w:rPr>
          <w:rFonts w:hint="eastAsia" w:ascii="宋体" w:hAnsi="宋体" w:cs="宋体"/>
          <w:color w:val="auto"/>
        </w:rPr>
        <w:t>第</w:t>
      </w:r>
      <w:r>
        <w:rPr>
          <w:rFonts w:hint="eastAsia" w:ascii="宋体" w:hAnsi="宋体" w:cs="宋体"/>
          <w:color w:val="auto"/>
          <w:lang w:val="en-US" w:eastAsia="zh-CN"/>
        </w:rPr>
        <w:t>四</w:t>
      </w:r>
      <w:r>
        <w:rPr>
          <w:rFonts w:hint="eastAsia" w:ascii="宋体" w:hAnsi="宋体" w:cs="宋体"/>
          <w:color w:val="auto"/>
        </w:rPr>
        <w:t>节 其他文书、文件格式</w:t>
      </w:r>
      <w:bookmarkEnd w:id="47"/>
      <w:bookmarkEnd w:id="48"/>
    </w:p>
    <w:p>
      <w:pPr>
        <w:spacing w:line="520" w:lineRule="exact"/>
        <w:rPr>
          <w:rFonts w:hint="eastAsia" w:ascii="宋体" w:hAnsi="宋体" w:cs="宋体"/>
          <w:color w:val="auto"/>
          <w:sz w:val="24"/>
        </w:rPr>
      </w:pPr>
    </w:p>
    <w:p>
      <w:pPr>
        <w:spacing w:line="520" w:lineRule="exact"/>
        <w:jc w:val="center"/>
        <w:rPr>
          <w:rFonts w:hint="eastAsia" w:ascii="宋体" w:hAnsi="宋体" w:cs="宋体"/>
          <w:color w:val="auto"/>
          <w:sz w:val="32"/>
          <w:szCs w:val="32"/>
        </w:rPr>
      </w:pPr>
      <w:r>
        <w:rPr>
          <w:rFonts w:hint="eastAsia" w:ascii="宋体" w:hAnsi="宋体" w:cs="宋体"/>
          <w:color w:val="auto"/>
          <w:sz w:val="44"/>
          <w:szCs w:val="44"/>
        </w:rPr>
        <w:t>残疾人福利性单位声明函</w:t>
      </w:r>
    </w:p>
    <w:p>
      <w:pPr>
        <w:spacing w:line="520" w:lineRule="exact"/>
        <w:rPr>
          <w:rFonts w:hint="eastAsia" w:ascii="宋体" w:hAnsi="宋体" w:cs="宋体"/>
          <w:color w:val="auto"/>
          <w:sz w:val="32"/>
          <w:szCs w:val="32"/>
        </w:rPr>
      </w:pP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南宁市住房和城乡建设信息管理中心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系统安全等级测评和系统风险评估及系统加固服务</w:t>
      </w:r>
      <w:r>
        <w:rPr>
          <w:rFonts w:hint="eastAsia" w:ascii="宋体" w:hAnsi="宋体" w:cs="宋体"/>
          <w:color w:val="auto"/>
          <w:sz w:val="24"/>
          <w:u w:val="single"/>
        </w:rPr>
        <w:t>（项目编号：NNZC2024-J3-990563-LJZX</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项目采购活动由本单位提供服务。</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contextualSpacing/>
        <w:rPr>
          <w:rFonts w:hint="eastAsia" w:ascii="宋体" w:hAnsi="宋体" w:cs="宋体"/>
          <w:color w:val="auto"/>
          <w:sz w:val="24"/>
        </w:rPr>
      </w:pPr>
    </w:p>
    <w:p>
      <w:pPr>
        <w:spacing w:line="360" w:lineRule="auto"/>
        <w:contextualSpacing/>
        <w:rPr>
          <w:rFonts w:hint="eastAsia" w:ascii="宋体" w:hAnsi="宋体" w:cs="宋体"/>
          <w:color w:val="auto"/>
          <w:sz w:val="24"/>
        </w:rPr>
      </w:pPr>
    </w:p>
    <w:p>
      <w:pPr>
        <w:spacing w:line="360" w:lineRule="auto"/>
        <w:contextualSpacing/>
        <w:rPr>
          <w:rFonts w:hint="eastAsia" w:ascii="宋体" w:hAnsi="宋体" w:cs="宋体"/>
          <w:color w:val="auto"/>
          <w:sz w:val="24"/>
        </w:rPr>
      </w:pPr>
    </w:p>
    <w:p>
      <w:pPr>
        <w:spacing w:line="360" w:lineRule="auto"/>
        <w:ind w:firstLine="2400" w:firstLineChars="1000"/>
        <w:contextualSpacing/>
        <w:rPr>
          <w:rFonts w:hint="eastAsia" w:ascii="宋体" w:hAnsi="宋体" w:cs="宋体"/>
          <w:color w:val="auto"/>
          <w:sz w:val="24"/>
        </w:rPr>
      </w:pPr>
      <w:r>
        <w:rPr>
          <w:rFonts w:hint="eastAsia" w:ascii="宋体" w:hAnsi="宋体" w:cs="宋体"/>
          <w:color w:val="auto"/>
          <w:sz w:val="24"/>
        </w:rPr>
        <w:t>供应商名称（电子签章）：</w:t>
      </w:r>
    </w:p>
    <w:p>
      <w:pPr>
        <w:spacing w:line="360" w:lineRule="auto"/>
        <w:ind w:firstLine="4320" w:firstLineChars="1800"/>
        <w:contextualSpacing/>
        <w:rPr>
          <w:rFonts w:hint="eastAsia" w:ascii="宋体" w:hAnsi="宋体" w:cs="宋体"/>
          <w:color w:val="auto"/>
          <w:sz w:val="24"/>
        </w:rPr>
      </w:pPr>
      <w:r>
        <w:rPr>
          <w:rFonts w:hint="eastAsia" w:ascii="宋体" w:hAnsi="宋体" w:cs="宋体"/>
          <w:color w:val="auto"/>
          <w:sz w:val="24"/>
        </w:rPr>
        <w:t>日  期：     年   月   日</w:t>
      </w:r>
    </w:p>
    <w:p>
      <w:pPr>
        <w:spacing w:line="360" w:lineRule="auto"/>
        <w:contextualSpacing/>
        <w:rPr>
          <w:rFonts w:hint="eastAsia" w:ascii="宋体" w:hAnsi="宋体" w:cs="宋体"/>
          <w:color w:val="auto"/>
          <w:sz w:val="24"/>
        </w:rPr>
      </w:pPr>
    </w:p>
    <w:p>
      <w:pPr>
        <w:spacing w:line="360" w:lineRule="auto"/>
        <w:contextualSpacing/>
        <w:rPr>
          <w:rFonts w:hint="eastAsia" w:ascii="宋体" w:hAnsi="宋体" w:cs="宋体"/>
          <w:color w:val="auto"/>
          <w:sz w:val="24"/>
        </w:rPr>
      </w:pPr>
    </w:p>
    <w:p>
      <w:pPr>
        <w:spacing w:line="360" w:lineRule="auto"/>
        <w:contextualSpacing/>
        <w:rPr>
          <w:rFonts w:hint="eastAsia" w:ascii="宋体" w:hAnsi="宋体" w:cs="宋体"/>
          <w:color w:val="auto"/>
          <w:sz w:val="24"/>
        </w:rPr>
      </w:pPr>
    </w:p>
    <w:p>
      <w:pPr>
        <w:spacing w:line="360" w:lineRule="auto"/>
        <w:contextualSpacing/>
        <w:rPr>
          <w:rFonts w:hint="eastAsia" w:ascii="宋体" w:hAnsi="宋体" w:cs="宋体"/>
          <w:color w:val="auto"/>
          <w:sz w:val="24"/>
        </w:rPr>
      </w:pPr>
      <w:r>
        <w:rPr>
          <w:rFonts w:hint="eastAsia" w:ascii="宋体" w:hAnsi="宋体" w:cs="宋体"/>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pPr>
        <w:spacing w:line="520" w:lineRule="exact"/>
        <w:jc w:val="center"/>
        <w:rPr>
          <w:rFonts w:hint="eastAsia" w:ascii="宋体" w:hAnsi="宋体" w:cs="宋体"/>
          <w:color w:val="auto"/>
          <w:sz w:val="24"/>
        </w:rPr>
      </w:pPr>
    </w:p>
    <w:p>
      <w:pPr>
        <w:spacing w:line="520" w:lineRule="exact"/>
        <w:jc w:val="center"/>
        <w:rPr>
          <w:rFonts w:hint="eastAsia" w:ascii="宋体" w:hAnsi="宋体" w:cs="宋体"/>
          <w:color w:val="auto"/>
          <w:sz w:val="24"/>
        </w:rPr>
      </w:pPr>
    </w:p>
    <w:p>
      <w:pPr>
        <w:spacing w:line="520" w:lineRule="exact"/>
        <w:jc w:val="center"/>
        <w:rPr>
          <w:rFonts w:hint="eastAsia" w:ascii="宋体" w:hAnsi="宋体" w:cs="宋体"/>
          <w:color w:val="auto"/>
          <w:sz w:val="24"/>
        </w:rPr>
      </w:pPr>
    </w:p>
    <w:p>
      <w:pPr>
        <w:spacing w:line="520" w:lineRule="exact"/>
        <w:jc w:val="center"/>
        <w:rPr>
          <w:rFonts w:hint="eastAsia" w:ascii="宋体" w:hAnsi="宋体" w:cs="宋体"/>
          <w:color w:val="auto"/>
          <w:sz w:val="24"/>
        </w:rPr>
      </w:pPr>
    </w:p>
    <w:p>
      <w:pPr>
        <w:spacing w:line="520" w:lineRule="exact"/>
        <w:jc w:val="center"/>
        <w:rPr>
          <w:rFonts w:hint="eastAsia" w:ascii="宋体" w:hAnsi="宋体" w:cs="宋体"/>
          <w:color w:val="auto"/>
          <w:sz w:val="24"/>
        </w:rPr>
      </w:pPr>
    </w:p>
    <w:p>
      <w:pPr>
        <w:spacing w:line="520" w:lineRule="exact"/>
        <w:jc w:val="center"/>
        <w:rPr>
          <w:rFonts w:hint="eastAsia" w:ascii="宋体" w:hAnsi="宋体" w:cs="宋体"/>
          <w:color w:val="auto"/>
          <w:sz w:val="24"/>
        </w:rPr>
      </w:pPr>
    </w:p>
    <w:p>
      <w:pPr>
        <w:spacing w:line="520" w:lineRule="exact"/>
        <w:jc w:val="center"/>
        <w:rPr>
          <w:rFonts w:hint="eastAsia" w:ascii="宋体" w:hAnsi="宋体" w:cs="宋体"/>
          <w:color w:val="auto"/>
          <w:sz w:val="24"/>
        </w:rPr>
      </w:pPr>
    </w:p>
    <w:p>
      <w:pPr>
        <w:spacing w:line="520" w:lineRule="exact"/>
        <w:jc w:val="center"/>
        <w:rPr>
          <w:rFonts w:hint="eastAsia" w:ascii="宋体" w:hAnsi="宋体" w:cs="宋体"/>
          <w:color w:val="auto"/>
          <w:sz w:val="24"/>
        </w:rPr>
      </w:pPr>
    </w:p>
    <w:p>
      <w:pPr>
        <w:spacing w:line="520" w:lineRule="exact"/>
        <w:jc w:val="center"/>
        <w:rPr>
          <w:rFonts w:hint="eastAsia" w:ascii="宋体" w:hAnsi="宋体" w:cs="宋体"/>
          <w:color w:val="auto"/>
          <w:sz w:val="24"/>
        </w:rPr>
      </w:pPr>
    </w:p>
    <w:p>
      <w:pPr>
        <w:spacing w:line="360" w:lineRule="auto"/>
        <w:jc w:val="center"/>
        <w:rPr>
          <w:rFonts w:hint="eastAsia" w:ascii="宋体" w:hAnsi="宋体" w:cs="宋体"/>
          <w:b/>
          <w:bCs/>
          <w:color w:val="auto"/>
          <w:sz w:val="44"/>
          <w:szCs w:val="44"/>
        </w:rPr>
      </w:pPr>
    </w:p>
    <w:p>
      <w:pPr>
        <w:spacing w:line="360" w:lineRule="auto"/>
        <w:jc w:val="center"/>
        <w:rPr>
          <w:rFonts w:hint="eastAsia" w:ascii="宋体" w:hAnsi="宋体" w:cs="宋体"/>
          <w:b/>
          <w:bCs/>
          <w:color w:val="auto"/>
          <w:sz w:val="44"/>
          <w:szCs w:val="44"/>
        </w:rPr>
      </w:pPr>
    </w:p>
    <w:p>
      <w:pPr>
        <w:spacing w:line="360" w:lineRule="auto"/>
        <w:jc w:val="center"/>
        <w:rPr>
          <w:rFonts w:hint="eastAsia" w:ascii="宋体" w:hAnsi="宋体" w:cs="宋体"/>
          <w:b/>
          <w:bCs/>
          <w:color w:val="auto"/>
          <w:sz w:val="44"/>
          <w:szCs w:val="44"/>
        </w:rPr>
      </w:pPr>
    </w:p>
    <w:p>
      <w:pPr>
        <w:spacing w:line="360" w:lineRule="auto"/>
        <w:jc w:val="center"/>
        <w:rPr>
          <w:rFonts w:hint="eastAsia" w:ascii="宋体" w:hAnsi="宋体" w:cs="宋体"/>
          <w:b/>
          <w:bCs/>
          <w:color w:val="auto"/>
          <w:sz w:val="44"/>
          <w:szCs w:val="44"/>
        </w:rPr>
      </w:pPr>
    </w:p>
    <w:p>
      <w:pPr>
        <w:spacing w:line="360" w:lineRule="auto"/>
        <w:jc w:val="center"/>
        <w:rPr>
          <w:rFonts w:hint="eastAsia" w:ascii="宋体" w:hAnsi="宋体" w:cs="宋体"/>
          <w:b/>
          <w:bCs/>
          <w:color w:val="auto"/>
          <w:sz w:val="44"/>
          <w:szCs w:val="44"/>
        </w:rPr>
      </w:pPr>
    </w:p>
    <w:p>
      <w:pPr>
        <w:spacing w:line="360" w:lineRule="auto"/>
        <w:jc w:val="center"/>
        <w:rPr>
          <w:rFonts w:hint="eastAsia" w:ascii="宋体" w:hAnsi="宋体" w:cs="宋体"/>
          <w:b/>
          <w:bCs/>
          <w:color w:val="auto"/>
          <w:sz w:val="44"/>
          <w:szCs w:val="44"/>
        </w:rPr>
      </w:pPr>
    </w:p>
    <w:p>
      <w:pPr>
        <w:pStyle w:val="3"/>
        <w:jc w:val="center"/>
        <w:rPr>
          <w:rFonts w:hint="eastAsia" w:ascii="宋体" w:hAnsi="宋体" w:cs="宋体"/>
          <w:color w:val="auto"/>
          <w:sz w:val="24"/>
          <w:u w:val="single"/>
        </w:rPr>
      </w:pPr>
      <w:bookmarkStart w:id="49" w:name="_Toc19564"/>
      <w:bookmarkStart w:id="50" w:name="_Toc15599"/>
      <w:r>
        <w:rPr>
          <w:rFonts w:hint="eastAsia" w:ascii="宋体" w:hAnsi="宋体" w:cs="宋体"/>
          <w:b w:val="0"/>
          <w:bCs w:val="0"/>
          <w:color w:val="auto"/>
        </w:rPr>
        <w:t>第六章  合同文本</w:t>
      </w:r>
      <w:r>
        <w:rPr>
          <w:rFonts w:hint="eastAsia" w:ascii="宋体" w:hAnsi="宋体" w:cs="宋体"/>
          <w:b w:val="0"/>
          <w:bCs w:val="0"/>
          <w:color w:val="auto"/>
        </w:rPr>
        <w:br w:type="page"/>
      </w:r>
      <w:bookmarkEnd w:id="49"/>
      <w:bookmarkEnd w:id="50"/>
    </w:p>
    <w:p>
      <w:pPr>
        <w:spacing w:line="360" w:lineRule="auto"/>
        <w:rPr>
          <w:rFonts w:hint="eastAsia" w:ascii="宋体" w:hAnsi="宋体" w:cs="宋体"/>
          <w:b/>
          <w:bCs/>
          <w:color w:val="auto"/>
        </w:rPr>
      </w:pPr>
      <w:r>
        <w:rPr>
          <w:rFonts w:hint="eastAsia" w:ascii="宋体" w:hAnsi="宋体" w:cs="宋体"/>
          <w:color w:val="auto"/>
          <w:sz w:val="24"/>
        </w:rPr>
        <w:fldChar w:fldCharType="begin"/>
      </w:r>
      <w:r>
        <w:rPr>
          <w:rFonts w:hint="eastAsia" w:ascii="宋体" w:hAnsi="宋体" w:cs="宋体"/>
          <w:color w:val="auto"/>
          <w:sz w:val="24"/>
        </w:rPr>
        <w:instrText xml:space="preserve"> HYPERLINK </w:instrText>
      </w:r>
      <w:r>
        <w:rPr>
          <w:rFonts w:hint="eastAsia" w:ascii="宋体" w:hAnsi="宋体" w:cs="宋体"/>
          <w:color w:val="auto"/>
          <w:sz w:val="24"/>
        </w:rPr>
        <w:fldChar w:fldCharType="separate"/>
      </w:r>
      <w:r>
        <w:rPr>
          <w:rFonts w:hint="eastAsia" w:ascii="宋体" w:hAnsi="宋体" w:cs="宋体"/>
          <w:color w:val="auto"/>
          <w:sz w:val="24"/>
        </w:rPr>
        <w:fldChar w:fldCharType="end"/>
      </w:r>
      <w:r>
        <w:rPr>
          <w:rFonts w:hint="eastAsia" w:ascii="宋体" w:hAnsi="宋体" w:cs="宋体"/>
          <w:color w:val="auto"/>
          <w:sz w:val="24"/>
          <w:lang w:eastAsia="zh-CN"/>
        </w:rPr>
        <w:t>广西政府采购云平台</w:t>
      </w:r>
      <w:r>
        <w:rPr>
          <w:rFonts w:hint="eastAsia" w:ascii="宋体" w:hAnsi="宋体" w:cs="宋体"/>
          <w:color w:val="auto"/>
          <w:sz w:val="24"/>
        </w:rPr>
        <w:t>合同编号：</w:t>
      </w:r>
    </w:p>
    <w:p>
      <w:pPr>
        <w:spacing w:line="360" w:lineRule="auto"/>
        <w:jc w:val="center"/>
        <w:rPr>
          <w:rFonts w:hint="eastAsia" w:ascii="宋体" w:hAnsi="宋体" w:cs="宋体"/>
          <w:b/>
          <w:bCs/>
          <w:color w:val="auto"/>
          <w:sz w:val="52"/>
        </w:rPr>
      </w:pPr>
      <w:r>
        <w:rPr>
          <w:rFonts w:hint="eastAsia" w:ascii="宋体" w:hAnsi="宋体" w:cs="宋体"/>
          <w:b/>
          <w:bCs/>
          <w:color w:val="auto"/>
          <w:sz w:val="52"/>
        </w:rPr>
        <w:t>南 宁 市 政 府 采 购</w:t>
      </w:r>
    </w:p>
    <w:p>
      <w:pPr>
        <w:spacing w:line="360" w:lineRule="auto"/>
        <w:ind w:firstLine="420" w:firstLineChars="200"/>
        <w:rPr>
          <w:rFonts w:hint="eastAsia" w:ascii="宋体" w:hAnsi="宋体" w:cs="宋体"/>
          <w:color w:val="auto"/>
        </w:rPr>
      </w:pPr>
    </w:p>
    <w:p>
      <w:pPr>
        <w:spacing w:line="360" w:lineRule="auto"/>
        <w:ind w:firstLine="420" w:firstLineChars="200"/>
        <w:rPr>
          <w:rFonts w:hint="eastAsia" w:ascii="宋体" w:hAnsi="宋体" w:cs="宋体"/>
          <w:color w:val="auto"/>
        </w:rPr>
      </w:pPr>
      <w:r>
        <w:rPr>
          <w:rFonts w:hint="eastAsia" w:ascii="宋体" w:hAnsi="宋体" w:cs="宋体"/>
          <w:color w:val="auto"/>
        </w:rPr>
        <w:t xml:space="preserve">                                                 </w:t>
      </w:r>
    </w:p>
    <w:p>
      <w:pPr>
        <w:spacing w:line="360" w:lineRule="auto"/>
        <w:jc w:val="center"/>
        <w:rPr>
          <w:rFonts w:hint="eastAsia" w:ascii="宋体" w:hAnsi="宋体" w:cs="宋体"/>
          <w:b/>
          <w:bCs/>
          <w:color w:val="auto"/>
          <w:sz w:val="44"/>
        </w:rPr>
      </w:pPr>
      <w:r>
        <w:rPr>
          <w:rFonts w:hint="eastAsia" w:ascii="宋体" w:hAnsi="宋体" w:cs="宋体"/>
          <w:b/>
          <w:bCs/>
          <w:color w:val="auto"/>
          <w:sz w:val="44"/>
          <w:u w:val="single"/>
        </w:rPr>
        <w:t xml:space="preserve"> </w:t>
      </w:r>
      <w:r>
        <w:rPr>
          <w:rFonts w:hint="eastAsia" w:ascii="宋体" w:hAnsi="宋体" w:cs="宋体"/>
          <w:b/>
          <w:bCs/>
          <w:color w:val="auto"/>
          <w:sz w:val="44"/>
          <w:u w:val="single"/>
          <w:lang w:eastAsia="zh-CN"/>
        </w:rPr>
        <w:t>系统安全等级测评和系统风险评估及系统加固服务</w:t>
      </w:r>
      <w:r>
        <w:rPr>
          <w:rFonts w:hint="eastAsia" w:ascii="宋体" w:hAnsi="宋体" w:cs="宋体"/>
          <w:b/>
          <w:bCs/>
          <w:color w:val="auto"/>
          <w:sz w:val="44"/>
          <w:u w:val="single"/>
        </w:rPr>
        <w:t xml:space="preserve"> </w:t>
      </w:r>
      <w:r>
        <w:rPr>
          <w:rFonts w:hint="eastAsia" w:ascii="宋体" w:hAnsi="宋体" w:cs="宋体"/>
          <w:b/>
          <w:bCs/>
          <w:color w:val="auto"/>
          <w:sz w:val="44"/>
        </w:rPr>
        <w:t>合同</w:t>
      </w:r>
    </w:p>
    <w:p>
      <w:pPr>
        <w:spacing w:line="360" w:lineRule="auto"/>
        <w:jc w:val="center"/>
        <w:rPr>
          <w:rFonts w:hint="eastAsia" w:ascii="宋体" w:hAnsi="宋体" w:cs="宋体"/>
          <w:b/>
          <w:bCs/>
          <w:color w:val="auto"/>
          <w:sz w:val="44"/>
        </w:rPr>
      </w:pPr>
    </w:p>
    <w:p>
      <w:pPr>
        <w:spacing w:line="360" w:lineRule="auto"/>
        <w:ind w:firstLine="3507" w:firstLineChars="794"/>
        <w:rPr>
          <w:rFonts w:hint="eastAsia" w:ascii="宋体" w:hAnsi="宋体" w:cs="宋体"/>
          <w:b/>
          <w:bCs/>
          <w:color w:val="auto"/>
          <w:sz w:val="44"/>
        </w:rPr>
      </w:pPr>
    </w:p>
    <w:p>
      <w:pPr>
        <w:spacing w:line="360" w:lineRule="auto"/>
        <w:ind w:firstLine="3507" w:firstLineChars="794"/>
        <w:rPr>
          <w:rFonts w:hint="eastAsia" w:ascii="宋体" w:hAnsi="宋体" w:cs="宋体"/>
          <w:b/>
          <w:bCs/>
          <w:color w:val="auto"/>
          <w:sz w:val="44"/>
        </w:rPr>
      </w:pPr>
    </w:p>
    <w:p>
      <w:pPr>
        <w:ind w:firstLine="1995" w:firstLineChars="552"/>
        <w:rPr>
          <w:rFonts w:hint="eastAsia" w:ascii="宋体" w:hAnsi="宋体" w:cs="宋体"/>
          <w:b/>
          <w:color w:val="auto"/>
          <w:sz w:val="36"/>
          <w:szCs w:val="36"/>
          <w:u w:val="single"/>
          <w:lang w:val="en-US" w:eastAsia="zh-CN"/>
        </w:rPr>
      </w:pPr>
      <w:r>
        <w:rPr>
          <w:rFonts w:hint="eastAsia" w:ascii="宋体" w:hAnsi="宋体" w:cs="宋体"/>
          <w:b/>
          <w:color w:val="auto"/>
          <w:sz w:val="36"/>
          <w:szCs w:val="36"/>
        </w:rPr>
        <w:t>采购项目编号：</w:t>
      </w:r>
      <w:r>
        <w:rPr>
          <w:rFonts w:hint="eastAsia" w:ascii="宋体" w:hAnsi="宋体" w:cs="宋体"/>
          <w:b/>
          <w:color w:val="auto"/>
          <w:sz w:val="36"/>
          <w:szCs w:val="36"/>
          <w:u w:val="single"/>
          <w:lang w:val="en-US" w:eastAsia="zh-CN"/>
        </w:rPr>
        <w:t xml:space="preserve"> NNZC2024-J3-990563-LJZX </w:t>
      </w:r>
    </w:p>
    <w:p>
      <w:pPr>
        <w:ind w:firstLine="1995" w:firstLineChars="552"/>
        <w:rPr>
          <w:rFonts w:hint="default" w:ascii="宋体" w:hAnsi="宋体" w:eastAsia="宋体" w:cs="宋体"/>
          <w:b/>
          <w:color w:val="auto"/>
          <w:sz w:val="36"/>
          <w:szCs w:val="36"/>
          <w:lang w:val="en-US" w:eastAsia="zh-CN"/>
        </w:rPr>
      </w:pPr>
      <w:r>
        <w:rPr>
          <w:rFonts w:hint="eastAsia" w:ascii="宋体" w:hAnsi="宋体" w:cs="宋体"/>
          <w:b/>
          <w:color w:val="auto"/>
          <w:sz w:val="36"/>
          <w:szCs w:val="36"/>
        </w:rPr>
        <w:t>采购计划编号：</w:t>
      </w:r>
      <w:r>
        <w:rPr>
          <w:rFonts w:hint="eastAsia" w:ascii="宋体" w:hAnsi="宋体" w:cs="宋体"/>
          <w:b/>
          <w:color w:val="auto"/>
          <w:sz w:val="36"/>
          <w:szCs w:val="36"/>
          <w:u w:val="single"/>
          <w:shd w:val="clear" w:color="auto" w:fill="FFFFFF"/>
        </w:rPr>
        <w:t xml:space="preserve"> NNZC[2024]1529号</w:t>
      </w:r>
      <w:r>
        <w:rPr>
          <w:rFonts w:hint="eastAsia" w:ascii="宋体" w:hAnsi="宋体" w:cs="宋体"/>
          <w:b/>
          <w:color w:val="auto"/>
          <w:sz w:val="36"/>
          <w:szCs w:val="36"/>
          <w:u w:val="single"/>
          <w:shd w:val="clear" w:color="auto" w:fill="FFFFFF"/>
          <w:lang w:val="en-US" w:eastAsia="zh-CN"/>
        </w:rPr>
        <w:t xml:space="preserve">   </w:t>
      </w:r>
    </w:p>
    <w:p>
      <w:pPr>
        <w:ind w:firstLine="1308" w:firstLineChars="545"/>
        <w:rPr>
          <w:rFonts w:hint="eastAsia" w:ascii="宋体" w:hAnsi="宋体" w:cs="宋体"/>
          <w:color w:val="auto"/>
          <w:sz w:val="24"/>
        </w:rPr>
      </w:pPr>
    </w:p>
    <w:p>
      <w:pPr>
        <w:ind w:firstLine="1995" w:firstLineChars="552"/>
        <w:rPr>
          <w:rFonts w:hint="eastAsia" w:ascii="宋体" w:hAnsi="宋体" w:cs="宋体"/>
          <w:b/>
          <w:color w:val="auto"/>
          <w:sz w:val="36"/>
          <w:szCs w:val="36"/>
          <w:u w:val="single"/>
        </w:rPr>
      </w:pPr>
    </w:p>
    <w:p>
      <w:pPr>
        <w:ind w:firstLine="1995" w:firstLineChars="552"/>
        <w:rPr>
          <w:rFonts w:hint="eastAsia" w:ascii="宋体" w:hAnsi="宋体" w:cs="宋体"/>
          <w:b/>
          <w:color w:val="auto"/>
          <w:sz w:val="36"/>
          <w:szCs w:val="36"/>
          <w:u w:val="single"/>
        </w:rPr>
      </w:pPr>
    </w:p>
    <w:p>
      <w:pPr>
        <w:tabs>
          <w:tab w:val="left" w:pos="7200"/>
        </w:tabs>
        <w:spacing w:line="360" w:lineRule="auto"/>
        <w:ind w:firstLine="1995" w:firstLineChars="552"/>
        <w:rPr>
          <w:rFonts w:hint="eastAsia" w:ascii="宋体" w:hAnsi="宋体" w:cs="宋体"/>
          <w:b/>
          <w:color w:val="auto"/>
          <w:sz w:val="36"/>
          <w:szCs w:val="36"/>
          <w:u w:val="single"/>
        </w:rPr>
      </w:pPr>
      <w:r>
        <w:rPr>
          <w:rFonts w:hint="eastAsia" w:ascii="宋体" w:hAnsi="宋体" w:cs="宋体"/>
          <w:b/>
          <w:color w:val="auto"/>
          <w:sz w:val="36"/>
          <w:szCs w:val="36"/>
        </w:rPr>
        <w:t>采购人：</w:t>
      </w:r>
      <w:r>
        <w:rPr>
          <w:rFonts w:hint="eastAsia" w:ascii="宋体" w:hAnsi="宋体" w:cs="宋体"/>
          <w:b/>
          <w:color w:val="auto"/>
          <w:sz w:val="36"/>
          <w:szCs w:val="36"/>
          <w:u w:val="single"/>
        </w:rPr>
        <w:t>南宁市住房和城乡建设信息管理中心</w:t>
      </w:r>
    </w:p>
    <w:p>
      <w:pPr>
        <w:tabs>
          <w:tab w:val="left" w:pos="7380"/>
        </w:tabs>
        <w:spacing w:line="360" w:lineRule="auto"/>
        <w:ind w:firstLine="1995" w:firstLineChars="552"/>
        <w:rPr>
          <w:rFonts w:hint="eastAsia" w:ascii="宋体" w:hAnsi="宋体" w:cs="宋体"/>
          <w:b/>
          <w:bCs/>
          <w:color w:val="auto"/>
          <w:sz w:val="44"/>
        </w:rPr>
      </w:pPr>
      <w:r>
        <w:rPr>
          <w:rFonts w:hint="eastAsia" w:ascii="宋体" w:hAnsi="宋体" w:cs="宋体"/>
          <w:b/>
          <w:color w:val="auto"/>
          <w:sz w:val="36"/>
          <w:szCs w:val="36"/>
        </w:rPr>
        <w:t>中标供应商：</w:t>
      </w:r>
      <w:r>
        <w:rPr>
          <w:rFonts w:hint="eastAsia" w:ascii="宋体" w:hAnsi="宋体" w:cs="宋体"/>
          <w:b/>
          <w:color w:val="auto"/>
          <w:sz w:val="36"/>
          <w:szCs w:val="36"/>
          <w:u w:val="single"/>
        </w:rPr>
        <w:t xml:space="preserve">                            </w:t>
      </w:r>
    </w:p>
    <w:p>
      <w:pPr>
        <w:tabs>
          <w:tab w:val="left" w:pos="7380"/>
        </w:tabs>
        <w:spacing w:line="360" w:lineRule="auto"/>
        <w:rPr>
          <w:rFonts w:hint="eastAsia" w:ascii="宋体" w:hAnsi="宋体" w:cs="宋体"/>
          <w:b/>
          <w:bCs/>
          <w:color w:val="auto"/>
          <w:sz w:val="44"/>
        </w:rPr>
      </w:pPr>
    </w:p>
    <w:p>
      <w:pPr>
        <w:snapToGrid w:val="0"/>
        <w:spacing w:line="360" w:lineRule="auto"/>
        <w:jc w:val="center"/>
        <w:rPr>
          <w:rFonts w:hint="eastAsia" w:ascii="宋体" w:hAnsi="宋体" w:cs="宋体"/>
          <w:b/>
          <w:color w:val="auto"/>
          <w:sz w:val="24"/>
        </w:rPr>
      </w:pPr>
      <w:r>
        <w:rPr>
          <w:rFonts w:hint="eastAsia" w:ascii="宋体" w:hAnsi="宋体" w:cs="宋体"/>
          <w:b/>
          <w:bCs/>
          <w:color w:val="auto"/>
          <w:sz w:val="44"/>
        </w:rPr>
        <w:br w:type="page"/>
      </w:r>
      <w:r>
        <w:rPr>
          <w:rFonts w:hint="eastAsia" w:ascii="宋体" w:hAnsi="宋体" w:cs="宋体"/>
          <w:b/>
          <w:color w:val="auto"/>
          <w:sz w:val="24"/>
        </w:rPr>
        <w:t>合同目录</w:t>
      </w:r>
    </w:p>
    <w:p>
      <w:pPr>
        <w:snapToGrid w:val="0"/>
        <w:spacing w:line="360" w:lineRule="auto"/>
        <w:jc w:val="center"/>
        <w:rPr>
          <w:rFonts w:hint="eastAsia" w:ascii="宋体" w:hAnsi="宋体" w:cs="宋体"/>
          <w:b/>
          <w:bCs/>
          <w:color w:val="auto"/>
          <w:sz w:val="44"/>
        </w:rPr>
      </w:pP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第一部分 合同书</w:t>
      </w:r>
      <w:r>
        <w:rPr>
          <w:rFonts w:hint="eastAsia" w:ascii="宋体" w:hAnsi="宋体" w:cs="宋体"/>
          <w:color w:val="auto"/>
          <w:kern w:val="0"/>
          <w:sz w:val="24"/>
        </w:rPr>
        <w:t>……………………………………………………………（页码）</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二、第二部分 合同一般条款……………………………………………………（页码）</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三、第三部分 合同专用条款……………………………………………………（页码）</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四、</w:t>
      </w:r>
      <w:r>
        <w:rPr>
          <w:rFonts w:hint="eastAsia" w:ascii="宋体" w:hAnsi="宋体" w:cs="宋体"/>
          <w:color w:val="auto"/>
          <w:sz w:val="24"/>
        </w:rPr>
        <w:t>第四部分 合同附件</w:t>
      </w:r>
      <w:r>
        <w:rPr>
          <w:rFonts w:hint="eastAsia" w:ascii="宋体" w:hAnsi="宋体" w:cs="宋体"/>
          <w:color w:val="auto"/>
          <w:kern w:val="0"/>
          <w:sz w:val="24"/>
        </w:rPr>
        <w:t>…………………………………………………………（页码）</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4.1成交通知书 …………………………………………………………………（页码）</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4.2采购文件服务需求一览表 …………………………………………………（页码）</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4.3采购文件的更改通知（如有） ……………………………………………（页码）</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4.4响应函 ………………………………………………………………………（页码）</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4.5响应报价表 …………………………………………………………………（页码）</w:t>
      </w:r>
    </w:p>
    <w:p>
      <w:pPr>
        <w:pStyle w:val="2"/>
        <w:rPr>
          <w:rFonts w:hint="eastAsia" w:ascii="宋体" w:hAnsi="宋体" w:cs="宋体"/>
          <w:color w:val="auto"/>
        </w:rPr>
      </w:pPr>
      <w:r>
        <w:rPr>
          <w:rFonts w:hint="eastAsia" w:ascii="宋体" w:hAnsi="宋体" w:cs="宋体"/>
          <w:color w:val="auto"/>
          <w:kern w:val="0"/>
          <w:sz w:val="24"/>
        </w:rPr>
        <w:t>4.6最终报价表 …………………………………………………………………（页码）</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4.7响应服务技术资料表 ………………………………………………………（页码）</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4.8商务条款偏离表 ……………………………………………………………（页码）</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4.9成交供应商澄清函（如有请提供） ………………………………………（页码）</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4.10其他与本合同相关的资料（如有请提供） ………………………………（页码）</w:t>
      </w:r>
    </w:p>
    <w:p>
      <w:pPr>
        <w:snapToGrid w:val="0"/>
        <w:spacing w:line="360" w:lineRule="auto"/>
        <w:rPr>
          <w:rFonts w:hint="eastAsia" w:ascii="宋体" w:hAnsi="宋体" w:cs="宋体"/>
          <w:color w:val="auto"/>
          <w:kern w:val="0"/>
          <w:sz w:val="24"/>
        </w:rPr>
      </w:pPr>
    </w:p>
    <w:p>
      <w:pPr>
        <w:pStyle w:val="11"/>
        <w:ind w:firstLine="1126"/>
        <w:rPr>
          <w:rFonts w:hint="eastAsia" w:ascii="宋体" w:hAnsi="宋体" w:eastAsia="宋体" w:cs="宋体"/>
          <w:color w:val="auto"/>
        </w:rPr>
        <w:sectPr>
          <w:pgSz w:w="11906" w:h="16838"/>
          <w:pgMar w:top="1440" w:right="1080" w:bottom="1440" w:left="1080" w:header="720" w:footer="720" w:gutter="0"/>
          <w:cols w:space="720" w:num="1"/>
          <w:docGrid w:type="lines" w:linePitch="331" w:charSpace="0"/>
        </w:sectPr>
      </w:pPr>
    </w:p>
    <w:p>
      <w:pPr>
        <w:pStyle w:val="26"/>
        <w:spacing w:after="0"/>
        <w:ind w:firstLine="562"/>
        <w:jc w:val="center"/>
        <w:outlineLvl w:val="1"/>
        <w:rPr>
          <w:rFonts w:hint="eastAsia" w:ascii="宋体" w:hAnsi="宋体" w:cs="宋体"/>
          <w:b/>
          <w:color w:val="auto"/>
          <w:sz w:val="28"/>
          <w:szCs w:val="28"/>
        </w:rPr>
      </w:pPr>
      <w:bookmarkStart w:id="51" w:name="_Toc4052"/>
      <w:bookmarkStart w:id="52" w:name="_Toc24865"/>
      <w:r>
        <w:rPr>
          <w:rFonts w:hint="eastAsia" w:ascii="宋体" w:hAnsi="宋体" w:cs="宋体"/>
          <w:b/>
          <w:color w:val="auto"/>
          <w:sz w:val="28"/>
          <w:szCs w:val="28"/>
        </w:rPr>
        <w:t>第一部分 合同书</w:t>
      </w:r>
      <w:bookmarkEnd w:id="51"/>
      <w:bookmarkEnd w:id="52"/>
    </w:p>
    <w:p>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南宁市住房和城乡建设信息管理中心  </w:t>
      </w:r>
      <w:r>
        <w:rPr>
          <w:rFonts w:hint="eastAsia" w:ascii="宋体" w:hAnsi="宋体" w:cs="宋体"/>
          <w:color w:val="auto"/>
          <w:sz w:val="24"/>
        </w:rPr>
        <w:t>以</w:t>
      </w:r>
      <w:r>
        <w:rPr>
          <w:rFonts w:hint="eastAsia" w:ascii="宋体" w:hAnsi="宋体" w:cs="宋体"/>
          <w:color w:val="auto"/>
          <w:sz w:val="24"/>
          <w:u w:val="single"/>
        </w:rPr>
        <w:t xml:space="preserve">   竞争性谈判方式  </w:t>
      </w:r>
      <w:r>
        <w:rPr>
          <w:rFonts w:hint="eastAsia" w:ascii="宋体" w:hAnsi="宋体" w:cs="宋体"/>
          <w:color w:val="auto"/>
          <w:sz w:val="24"/>
        </w:rPr>
        <w:t>对</w:t>
      </w:r>
      <w:r>
        <w:rPr>
          <w:rFonts w:hint="eastAsia" w:ascii="宋体" w:hAnsi="宋体" w:cs="宋体"/>
          <w:color w:val="auto"/>
          <w:sz w:val="24"/>
          <w:u w:val="single"/>
        </w:rPr>
        <w:t xml:space="preserve">        </w:t>
      </w:r>
      <w:r>
        <w:rPr>
          <w:rFonts w:hint="eastAsia" w:ascii="宋体" w:hAnsi="宋体" w:cs="宋体"/>
          <w:color w:val="auto"/>
          <w:sz w:val="24"/>
        </w:rPr>
        <w:t>项目进行了采购。经</w:t>
      </w:r>
      <w:r>
        <w:rPr>
          <w:rFonts w:hint="eastAsia" w:ascii="宋体" w:hAnsi="宋体" w:cs="宋体"/>
          <w:color w:val="auto"/>
          <w:sz w:val="24"/>
          <w:u w:val="single"/>
        </w:rPr>
        <w:t xml:space="preserve">  谈判小组   </w:t>
      </w:r>
      <w:r>
        <w:rPr>
          <w:rFonts w:hint="eastAsia" w:ascii="宋体" w:hAnsi="宋体" w:cs="宋体"/>
          <w:color w:val="auto"/>
          <w:sz w:val="24"/>
        </w:rPr>
        <w:t>评定，</w:t>
      </w:r>
      <w:r>
        <w:rPr>
          <w:rFonts w:hint="eastAsia" w:ascii="宋体" w:hAnsi="宋体" w:cs="宋体"/>
          <w:color w:val="auto"/>
          <w:sz w:val="24"/>
          <w:u w:val="single"/>
        </w:rPr>
        <w:t xml:space="preserve">   （供应商名称）</w:t>
      </w:r>
      <w:r>
        <w:rPr>
          <w:rFonts w:hint="eastAsia" w:ascii="宋体" w:hAnsi="宋体" w:cs="宋体"/>
          <w:color w:val="auto"/>
          <w:sz w:val="24"/>
        </w:rPr>
        <w:t>为该项目成交供应商。现于成交通知书发出之日起</w:t>
      </w:r>
      <w:r>
        <w:rPr>
          <w:rFonts w:hint="eastAsia" w:ascii="宋体" w:hAnsi="宋体" w:cs="宋体"/>
          <w:color w:val="auto"/>
          <w:sz w:val="24"/>
          <w:u w:val="single"/>
        </w:rPr>
        <w:t xml:space="preserve"> 25 </w:t>
      </w:r>
      <w:r>
        <w:rPr>
          <w:rFonts w:hint="eastAsia" w:ascii="宋体" w:hAnsi="宋体" w:cs="宋体"/>
          <w:color w:val="auto"/>
          <w:sz w:val="24"/>
        </w:rPr>
        <w:t>日内，按照采购文件确定的事项签订本合同。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cs="宋体"/>
          <w:color w:val="auto"/>
          <w:sz w:val="24"/>
          <w:u w:val="single"/>
        </w:rPr>
        <w:t xml:space="preserve">  南宁市住房和城乡建设信息管理中心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（中标人名称）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1.1 合同组成部分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1.1.1 本合同及其补充合同、变更协议；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1.1.2 成交通知书；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1.1.3 采购文件及“响应报价”（含澄清或者说明文件）；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1.1.4 采购文件（含澄清或者修改文件）；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1.1.5 其他相关采购文件。</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1.2 标的物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 标的物1信息</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1.2.1.1名称：</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1.2.1.2数量：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1.2.1.3质量：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1.3 价款</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本合同总价为：人民币</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元人民币，含税）。</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分项价格：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spacing w:line="360" w:lineRule="auto"/>
              <w:ind w:firstLine="240" w:firstLineChars="100"/>
              <w:rPr>
                <w:rFonts w:hint="eastAsia" w:ascii="宋体" w:hAnsi="宋体" w:cs="宋体"/>
                <w:color w:val="auto"/>
                <w:sz w:val="24"/>
              </w:rPr>
            </w:pPr>
            <w:r>
              <w:rPr>
                <w:rFonts w:hint="eastAsia" w:ascii="宋体" w:hAnsi="宋体" w:cs="宋体"/>
                <w:color w:val="auto"/>
                <w:sz w:val="24"/>
              </w:rPr>
              <w:t>序号</w:t>
            </w:r>
          </w:p>
        </w:tc>
        <w:tc>
          <w:tcPr>
            <w:tcW w:w="3402" w:type="dxa"/>
            <w:noWrap w:val="0"/>
            <w:vAlign w:val="center"/>
          </w:tcPr>
          <w:p>
            <w:pPr>
              <w:spacing w:line="360" w:lineRule="auto"/>
              <w:ind w:firstLine="960" w:firstLineChars="400"/>
              <w:rPr>
                <w:rFonts w:hint="eastAsia" w:ascii="宋体" w:hAnsi="宋体" w:cs="宋体"/>
                <w:color w:val="auto"/>
                <w:sz w:val="24"/>
              </w:rPr>
            </w:pPr>
            <w:r>
              <w:rPr>
                <w:rFonts w:hint="eastAsia" w:ascii="宋体" w:hAnsi="宋体" w:cs="宋体"/>
                <w:color w:val="auto"/>
                <w:sz w:val="24"/>
              </w:rPr>
              <w:t>分项名称</w:t>
            </w:r>
          </w:p>
        </w:tc>
        <w:tc>
          <w:tcPr>
            <w:tcW w:w="2552" w:type="dxa"/>
            <w:noWrap w:val="0"/>
            <w:vAlign w:val="center"/>
          </w:tcPr>
          <w:p>
            <w:pPr>
              <w:spacing w:line="360" w:lineRule="auto"/>
              <w:ind w:firstLine="480" w:firstLineChars="200"/>
              <w:jc w:val="center"/>
              <w:rPr>
                <w:rFonts w:hint="eastAsia" w:ascii="宋体" w:hAnsi="宋体" w:cs="宋体"/>
                <w:color w:val="auto"/>
                <w:sz w:val="24"/>
              </w:rPr>
            </w:pPr>
            <w:r>
              <w:rPr>
                <w:rFonts w:hint="eastAsia" w:ascii="宋体" w:hAnsi="宋体" w:cs="宋体"/>
                <w:color w:val="auto"/>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spacing w:line="360" w:lineRule="auto"/>
              <w:ind w:firstLine="480" w:firstLineChars="200"/>
              <w:rPr>
                <w:rFonts w:hint="eastAsia" w:ascii="宋体" w:hAnsi="宋体" w:cs="宋体"/>
                <w:color w:val="auto"/>
                <w:sz w:val="24"/>
              </w:rPr>
            </w:pPr>
          </w:p>
        </w:tc>
        <w:tc>
          <w:tcPr>
            <w:tcW w:w="3402" w:type="dxa"/>
            <w:noWrap w:val="0"/>
            <w:vAlign w:val="center"/>
          </w:tcPr>
          <w:p>
            <w:pPr>
              <w:spacing w:line="360" w:lineRule="auto"/>
              <w:ind w:firstLine="480" w:firstLineChars="200"/>
              <w:rPr>
                <w:rFonts w:hint="eastAsia" w:ascii="宋体" w:hAnsi="宋体" w:cs="宋体"/>
                <w:color w:val="auto"/>
                <w:sz w:val="24"/>
              </w:rPr>
            </w:pPr>
          </w:p>
        </w:tc>
        <w:tc>
          <w:tcPr>
            <w:tcW w:w="2552" w:type="dxa"/>
            <w:noWrap w:val="0"/>
            <w:vAlign w:val="center"/>
          </w:tcPr>
          <w:p>
            <w:pPr>
              <w:spacing w:line="360" w:lineRule="auto"/>
              <w:ind w:firstLine="480" w:firstLineChars="20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spacing w:line="360" w:lineRule="auto"/>
              <w:ind w:firstLine="480" w:firstLineChars="200"/>
              <w:rPr>
                <w:rFonts w:hint="eastAsia" w:ascii="宋体" w:hAnsi="宋体" w:cs="宋体"/>
                <w:color w:val="auto"/>
                <w:sz w:val="24"/>
              </w:rPr>
            </w:pPr>
          </w:p>
        </w:tc>
        <w:tc>
          <w:tcPr>
            <w:tcW w:w="3402" w:type="dxa"/>
            <w:noWrap w:val="0"/>
            <w:vAlign w:val="center"/>
          </w:tcPr>
          <w:p>
            <w:pPr>
              <w:spacing w:line="360" w:lineRule="auto"/>
              <w:ind w:firstLine="480" w:firstLineChars="200"/>
              <w:rPr>
                <w:rFonts w:hint="eastAsia" w:ascii="宋体" w:hAnsi="宋体" w:cs="宋体"/>
                <w:color w:val="auto"/>
                <w:sz w:val="24"/>
              </w:rPr>
            </w:pPr>
          </w:p>
        </w:tc>
        <w:tc>
          <w:tcPr>
            <w:tcW w:w="2552" w:type="dxa"/>
            <w:noWrap w:val="0"/>
            <w:vAlign w:val="center"/>
          </w:tcPr>
          <w:p>
            <w:pPr>
              <w:spacing w:line="360" w:lineRule="auto"/>
              <w:ind w:firstLine="480" w:firstLineChars="20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spacing w:line="360" w:lineRule="auto"/>
              <w:ind w:firstLine="480" w:firstLineChars="200"/>
              <w:rPr>
                <w:rFonts w:hint="eastAsia" w:ascii="宋体" w:hAnsi="宋体" w:cs="宋体"/>
                <w:color w:val="auto"/>
                <w:sz w:val="24"/>
              </w:rPr>
            </w:pPr>
          </w:p>
        </w:tc>
        <w:tc>
          <w:tcPr>
            <w:tcW w:w="3402" w:type="dxa"/>
            <w:noWrap w:val="0"/>
            <w:vAlign w:val="center"/>
          </w:tcPr>
          <w:p>
            <w:pPr>
              <w:spacing w:line="360" w:lineRule="auto"/>
              <w:ind w:firstLine="480" w:firstLineChars="200"/>
              <w:rPr>
                <w:rFonts w:hint="eastAsia" w:ascii="宋体" w:hAnsi="宋体" w:cs="宋体"/>
                <w:color w:val="auto"/>
                <w:sz w:val="24"/>
              </w:rPr>
            </w:pPr>
          </w:p>
        </w:tc>
        <w:tc>
          <w:tcPr>
            <w:tcW w:w="2552" w:type="dxa"/>
            <w:noWrap w:val="0"/>
            <w:vAlign w:val="center"/>
          </w:tcPr>
          <w:p>
            <w:pPr>
              <w:spacing w:line="360" w:lineRule="auto"/>
              <w:ind w:firstLine="480" w:firstLineChars="20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总价</w:t>
            </w:r>
          </w:p>
        </w:tc>
        <w:tc>
          <w:tcPr>
            <w:tcW w:w="2552" w:type="dxa"/>
            <w:noWrap w:val="0"/>
            <w:vAlign w:val="center"/>
          </w:tcPr>
          <w:p>
            <w:pPr>
              <w:spacing w:line="360" w:lineRule="auto"/>
              <w:ind w:firstLine="480" w:firstLineChars="200"/>
              <w:rPr>
                <w:rFonts w:hint="eastAsia" w:ascii="宋体" w:hAnsi="宋体" w:cs="宋体"/>
                <w:color w:val="auto"/>
                <w:sz w:val="24"/>
              </w:rPr>
            </w:pPr>
          </w:p>
        </w:tc>
      </w:tr>
    </w:tbl>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1.4 付款方式和发票开具方式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1.4.1 付款方式：</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1.4.2 发票开具方式：</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1.5 标的物交付期限、地点、方式和服务期限</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1.5.1 服务</w:t>
      </w:r>
      <w:r>
        <w:rPr>
          <w:rFonts w:hint="eastAsia" w:ascii="宋体" w:hAnsi="宋体" w:cs="宋体"/>
          <w:color w:val="auto"/>
          <w:sz w:val="24"/>
          <w:lang w:val="en-US" w:eastAsia="zh-CN"/>
        </w:rPr>
        <w:t>时间</w:t>
      </w:r>
      <w:r>
        <w:rPr>
          <w:rFonts w:hint="eastAsia" w:ascii="宋体" w:hAnsi="宋体" w:cs="宋体"/>
          <w:color w:val="auto"/>
          <w:sz w:val="24"/>
        </w:rPr>
        <w:t>：</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1.5.2 提交服务成果地点：</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1.5.3 交付方式：</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1.5.4 服务及质保期限：</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1.6 违约责任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u w:val="single"/>
        </w:rPr>
        <w:t>万分之五</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%；迟延超过【7】日的，甲方有权在要求乙方支付违约金的同时，书面通知乙方解除本合同，乙方应退回全部已收取的合同价款并按合同总金额的</w:t>
      </w:r>
      <w:r>
        <w:rPr>
          <w:rFonts w:hint="eastAsia" w:ascii="宋体" w:hAnsi="宋体" w:cs="宋体"/>
          <w:color w:val="auto"/>
          <w:sz w:val="24"/>
          <w:u w:val="single"/>
        </w:rPr>
        <w:t xml:space="preserve">  20 </w:t>
      </w:r>
      <w:r>
        <w:rPr>
          <w:rFonts w:hint="eastAsia" w:ascii="宋体" w:hAnsi="宋体" w:cs="宋体"/>
          <w:color w:val="auto"/>
          <w:sz w:val="24"/>
        </w:rPr>
        <w:t>%向甲方支付违约金；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u w:val="single"/>
        </w:rPr>
        <w:t>万分之五</w:t>
      </w:r>
      <w:r>
        <w:rPr>
          <w:rFonts w:hint="eastAsia" w:ascii="宋体" w:hAnsi="宋体" w:cs="宋体"/>
          <w:color w:val="auto"/>
          <w:sz w:val="24"/>
        </w:rPr>
        <w:t>计算，最高限额为欠付金额的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239" w:leftChars="114" w:firstLine="240" w:firstLineChars="100"/>
        <w:rPr>
          <w:rFonts w:hint="eastAsia" w:ascii="宋体" w:hAnsi="宋体" w:cs="宋体"/>
          <w:color w:val="auto"/>
          <w:sz w:val="24"/>
        </w:rPr>
      </w:pPr>
      <w:r>
        <w:rPr>
          <w:rFonts w:hint="eastAsia" w:ascii="宋体" w:hAnsi="宋体" w:cs="宋体"/>
          <w:color w:val="auto"/>
          <w:sz w:val="24"/>
        </w:rPr>
        <w:t>1.6.4乙方在质保期内未按承诺提供售后等服务的，每发生一次向甲方支付</w:t>
      </w:r>
      <w:r>
        <w:rPr>
          <w:rFonts w:hint="eastAsia" w:ascii="宋体" w:hAnsi="宋体" w:cs="宋体"/>
          <w:color w:val="auto"/>
          <w:sz w:val="24"/>
          <w:u w:val="single"/>
        </w:rPr>
        <w:t xml:space="preserve"> 2000.00 </w:t>
      </w:r>
      <w:r>
        <w:rPr>
          <w:rFonts w:hint="eastAsia" w:ascii="宋体" w:hAnsi="宋体" w:cs="宋体"/>
          <w:color w:val="auto"/>
          <w:sz w:val="24"/>
        </w:rPr>
        <w:t>元的违约金。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1.7 合同争议的解决</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本合同履行过程中发生的任何争议，双方当事人均可通过和解或者调解解决；不愿和解、调解或者和解、调解不成的，可以选择下列第</w:t>
      </w:r>
      <w:r>
        <w:rPr>
          <w:rFonts w:hint="eastAsia" w:ascii="宋体" w:hAnsi="宋体" w:cs="宋体"/>
          <w:color w:val="auto"/>
          <w:sz w:val="24"/>
          <w:u w:val="single"/>
        </w:rPr>
        <w:t xml:space="preserve"> 1.7.2  </w:t>
      </w:r>
      <w:r>
        <w:rPr>
          <w:rFonts w:hint="eastAsia" w:ascii="宋体" w:hAnsi="宋体" w:cs="宋体"/>
          <w:color w:val="auto"/>
          <w:sz w:val="24"/>
        </w:rPr>
        <w:t>种方式解决：</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1.7.1 将争议提交</w:t>
      </w:r>
      <w:r>
        <w:rPr>
          <w:rFonts w:hint="eastAsia" w:ascii="宋体" w:hAnsi="宋体" w:cs="宋体"/>
          <w:color w:val="auto"/>
          <w:sz w:val="24"/>
          <w:u w:val="single"/>
        </w:rPr>
        <w:t>南宁</w:t>
      </w:r>
      <w:r>
        <w:rPr>
          <w:rFonts w:hint="eastAsia" w:ascii="宋体" w:hAnsi="宋体" w:cs="宋体"/>
          <w:color w:val="auto"/>
          <w:sz w:val="24"/>
        </w:rPr>
        <w:t>仲裁委员会依申请仲裁时其现行有效的仲裁规则裁决；</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1.7.2 向</w:t>
      </w:r>
      <w:r>
        <w:rPr>
          <w:rFonts w:hint="eastAsia" w:ascii="宋体" w:hAnsi="宋体" w:cs="宋体"/>
          <w:color w:val="auto"/>
          <w:sz w:val="24"/>
          <w:u w:val="single"/>
        </w:rPr>
        <w:t xml:space="preserve">   甲方所在地    </w:t>
      </w:r>
      <w:r>
        <w:rPr>
          <w:rFonts w:hint="eastAsia" w:ascii="宋体" w:hAnsi="宋体" w:cs="宋体"/>
          <w:color w:val="auto"/>
          <w:sz w:val="24"/>
        </w:rPr>
        <w:t>人民法院起诉。</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1.8 合同生效</w:t>
      </w:r>
    </w:p>
    <w:p>
      <w:pPr>
        <w:spacing w:line="360" w:lineRule="auto"/>
        <w:ind w:firstLine="480" w:firstLineChars="200"/>
        <w:rPr>
          <w:rFonts w:hint="eastAsia" w:ascii="宋体" w:hAnsi="宋体" w:cs="宋体"/>
          <w:b/>
          <w:color w:val="auto"/>
          <w:sz w:val="24"/>
        </w:rPr>
      </w:pPr>
      <w:r>
        <w:rPr>
          <w:rFonts w:hint="eastAsia" w:ascii="宋体" w:hAnsi="宋体" w:cs="宋体"/>
          <w:color w:val="auto"/>
          <w:sz w:val="24"/>
        </w:rPr>
        <w:t>本合同自双方当事人加盖有效电子公章时生效。</w:t>
      </w:r>
    </w:p>
    <w:p>
      <w:pPr>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甲方：                                   乙方：</w:t>
      </w:r>
    </w:p>
    <w:p>
      <w:pPr>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pPr>
        <w:spacing w:line="360" w:lineRule="auto"/>
        <w:ind w:firstLine="200"/>
        <w:rPr>
          <w:rFonts w:hint="eastAsia" w:ascii="宋体" w:hAnsi="宋体" w:cs="宋体"/>
          <w:color w:val="auto"/>
          <w:sz w:val="24"/>
          <w:lang w:val="zh-CN"/>
        </w:rPr>
      </w:pPr>
    </w:p>
    <w:p>
      <w:pPr>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住所：                                   住所：</w:t>
      </w:r>
    </w:p>
    <w:p>
      <w:pPr>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法定代表人或                             法定代表人或</w:t>
      </w:r>
    </w:p>
    <w:p>
      <w:pPr>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 xml:space="preserve">授权代表（签字或盖章）：                 授权代表（签字或盖章）: </w:t>
      </w:r>
    </w:p>
    <w:p>
      <w:pPr>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联系人：                                 联系人：</w:t>
      </w:r>
    </w:p>
    <w:p>
      <w:pPr>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约定送达地址：                           约定送达地址：</w:t>
      </w:r>
    </w:p>
    <w:p>
      <w:pPr>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邮政编码：                               邮政编码：</w:t>
      </w:r>
    </w:p>
    <w:p>
      <w:pPr>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 xml:space="preserve">电话:                                    电话: </w:t>
      </w:r>
    </w:p>
    <w:p>
      <w:pPr>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传真:                                    传真:</w:t>
      </w:r>
    </w:p>
    <w:p>
      <w:pPr>
        <w:spacing w:line="360" w:lineRule="auto"/>
        <w:ind w:firstLine="200"/>
        <w:rPr>
          <w:rFonts w:hint="eastAsia" w:ascii="宋体" w:hAnsi="宋体" w:cs="宋体"/>
          <w:color w:val="auto"/>
          <w:sz w:val="24"/>
        </w:rPr>
      </w:pPr>
      <w:r>
        <w:rPr>
          <w:rFonts w:hint="eastAsia" w:ascii="宋体" w:hAnsi="宋体" w:cs="宋体"/>
          <w:color w:val="auto"/>
          <w:sz w:val="24"/>
          <w:lang w:val="zh-CN"/>
        </w:rPr>
        <w:t>电子邮箱：                               电子邮箱：</w:t>
      </w:r>
    </w:p>
    <w:p>
      <w:pPr>
        <w:spacing w:line="360" w:lineRule="auto"/>
        <w:ind w:firstLine="200"/>
        <w:rPr>
          <w:rFonts w:hint="eastAsia" w:ascii="宋体" w:hAnsi="宋体" w:cs="宋体"/>
          <w:color w:val="auto"/>
          <w:sz w:val="24"/>
        </w:rPr>
      </w:pPr>
      <w:r>
        <w:rPr>
          <w:rFonts w:hint="eastAsia" w:ascii="宋体" w:hAnsi="宋体" w:cs="宋体"/>
          <w:color w:val="auto"/>
          <w:sz w:val="24"/>
        </w:rPr>
        <w:t xml:space="preserve">开户银行：                               开户银行： </w:t>
      </w:r>
    </w:p>
    <w:p>
      <w:pPr>
        <w:spacing w:line="360" w:lineRule="auto"/>
        <w:ind w:firstLine="200"/>
        <w:rPr>
          <w:rFonts w:hint="eastAsia" w:ascii="宋体" w:hAnsi="宋体" w:cs="宋体"/>
          <w:color w:val="auto"/>
          <w:sz w:val="24"/>
        </w:rPr>
      </w:pPr>
      <w:r>
        <w:rPr>
          <w:rFonts w:hint="eastAsia" w:ascii="宋体" w:hAnsi="宋体" w:cs="宋体"/>
          <w:color w:val="auto"/>
          <w:sz w:val="24"/>
        </w:rPr>
        <w:t xml:space="preserve">开户名称：                               开户名称： </w:t>
      </w:r>
    </w:p>
    <w:p>
      <w:pPr>
        <w:spacing w:line="360" w:lineRule="auto"/>
        <w:ind w:firstLine="200"/>
        <w:rPr>
          <w:rFonts w:hint="eastAsia"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pPr>
        <w:pStyle w:val="26"/>
        <w:spacing w:after="0"/>
        <w:ind w:firstLine="482"/>
        <w:jc w:val="center"/>
        <w:outlineLvl w:val="1"/>
        <w:rPr>
          <w:rFonts w:hint="eastAsia" w:ascii="宋体" w:hAnsi="宋体" w:cs="宋体"/>
          <w:b/>
          <w:color w:val="auto"/>
          <w:sz w:val="28"/>
          <w:szCs w:val="28"/>
        </w:rPr>
      </w:pPr>
      <w:r>
        <w:rPr>
          <w:rFonts w:hint="eastAsia" w:ascii="宋体" w:hAnsi="宋体" w:cs="宋体"/>
          <w:b/>
          <w:color w:val="auto"/>
        </w:rPr>
        <w:br w:type="page"/>
      </w:r>
      <w:bookmarkStart w:id="53" w:name="_Toc13688"/>
      <w:bookmarkStart w:id="54" w:name="_Toc9661"/>
      <w:r>
        <w:rPr>
          <w:rFonts w:hint="eastAsia" w:ascii="宋体" w:hAnsi="宋体" w:cs="宋体"/>
          <w:b/>
          <w:color w:val="auto"/>
          <w:sz w:val="28"/>
          <w:szCs w:val="28"/>
        </w:rPr>
        <w:t>第二部分 合同一般条款</w:t>
      </w:r>
      <w:bookmarkEnd w:id="53"/>
      <w:bookmarkEnd w:id="54"/>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2.1 定义</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本合同中的下列词语应按以下内容进行解释：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2.1.1 “合同”系指采购人和中标人签订的载明双方当事人所达成的协议，并包括所有的附件、附录和构成合同的其他文件。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2.1.2 “合同价”系指根据合同约定，中标人在完全履行合同义务后，采购人应支付给中标人的价格。</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2.1.4 “甲方”系指与中标人签署合同的采购人；采购人委托采购机构代表其与乙方签订合同的，采购人的授权委托书作为合同附件。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2.1.6 “现场”系指合同约定标的物将要运至或者实施或者安装的地点。</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2.2 技术规范</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2.3 知识产权</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2.3.2具有知识产权的计算机软件等标的物的知识产权归属，详见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2.4 包装和装运</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2.4.2 装运标的物的要求和通知，详见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2.5 履约检查和问题反馈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2.6 结算方式和付款条件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2.7 技术资料和保密义务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2.7.1 乙方有权依据合同约定和项目需要，向甲方了解有关情况，调阅有关资料等，甲方应予积极配合；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2.7.2 乙方有义务妥善保管和保护由甲方提供的前款信息和资料等；</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2.8 质量保证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2.8.1 乙方应建立和完善履行合同的内部质量保证体系，并提供相关内部规章制度给甲方，以便甲方进行监督检查；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rPr>
        <w:t>甲方有权放弃或终止合同。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u w:val="single"/>
        </w:rPr>
        <w:t>30%</w:t>
      </w:r>
      <w:r>
        <w:rPr>
          <w:rFonts w:hint="eastAsia" w:ascii="宋体" w:hAnsi="宋体" w:cs="宋体"/>
          <w:color w:val="auto"/>
          <w:sz w:val="24"/>
        </w:rPr>
        <w:t>。</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2.9 标的物的风险负担</w:t>
      </w:r>
    </w:p>
    <w:p>
      <w:pPr>
        <w:spacing w:line="360" w:lineRule="auto"/>
        <w:ind w:firstLine="480" w:firstLineChars="200"/>
        <w:rPr>
          <w:rFonts w:hint="eastAsia" w:ascii="宋体" w:hAnsi="宋体" w:cs="宋体"/>
          <w:b/>
          <w:color w:val="auto"/>
          <w:sz w:val="24"/>
        </w:rPr>
      </w:pPr>
      <w:r>
        <w:rPr>
          <w:rFonts w:hint="eastAsia" w:ascii="宋体" w:hAnsi="宋体" w:cs="宋体"/>
          <w:color w:val="auto"/>
          <w:sz w:val="24"/>
        </w:rPr>
        <w:t>标的物或者在途标的物或者交付给第一承运人后的标的物毁损、灭失的风险负担详见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2.10 延迟交货/交付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2.11 合同变更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2.11.2 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2.12 合同转让和分包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2.13 不可抗力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2.13.2受不可抗力影响的一方在不可抗力发生后，应在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2.13.3 因不可抗力致使不能实现合同目的的，当事人可以解除合同；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2.13.4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2.14 税费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与合同有关的一切税费，均按照中华人民共和国法律的相关规定执行。</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2.15 乙方破产</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2.16 合同中止、终止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2.16.1 双方当事人不得擅自中止或者终止合同；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2.17 检验和验收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2.17.3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2.18 通知和送达</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2.18.1 任何一方因履行合同而以合同第一部分尾部所列明的</w:t>
      </w:r>
      <w:r>
        <w:rPr>
          <w:rFonts w:hint="eastAsia" w:ascii="宋体" w:hAnsi="宋体" w:cs="宋体"/>
          <w:color w:val="auto"/>
          <w:sz w:val="24"/>
          <w:u w:val="single"/>
        </w:rPr>
        <w:t>“约定送达地址”</w:t>
      </w:r>
      <w:r>
        <w:rPr>
          <w:rFonts w:hint="eastAsia" w:ascii="宋体" w:hAnsi="宋体" w:cs="宋体"/>
          <w:color w:val="auto"/>
          <w:sz w:val="24"/>
        </w:rPr>
        <w:t>为收件地址的所有通知、文件、材料，均视为已向对方当事人送达；任何一方变更上述送达方式或者地址的，应于</w:t>
      </w:r>
      <w:r>
        <w:rPr>
          <w:rFonts w:hint="eastAsia" w:ascii="宋体" w:hAnsi="宋体" w:cs="宋体"/>
          <w:color w:val="auto"/>
          <w:sz w:val="24"/>
          <w:u w:val="single"/>
        </w:rPr>
        <w:t xml:space="preserve">  5  </w:t>
      </w:r>
      <w:r>
        <w:rPr>
          <w:rFonts w:hint="eastAsia" w:ascii="宋体" w:hAnsi="宋体" w:cs="宋体"/>
          <w:color w:val="auto"/>
          <w:sz w:val="24"/>
        </w:rPr>
        <w:t>个工作日内（根据项目实际填写）书面通知对方当事人，在对方当事人收到有关变更通知之前，变更前的约定送达方式或者地址仍视为有效。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2.19 计量单位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2.20 合同使用的文字和适用的法律</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2.20.1 合同使用汉语书就、变更和解释；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2.20.2 合同适用中华人民共和国法律。</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2.21 履约保证金</w:t>
      </w:r>
    </w:p>
    <w:p>
      <w:pPr>
        <w:spacing w:line="360" w:lineRule="auto"/>
        <w:ind w:firstLine="480" w:firstLineChars="200"/>
        <w:rPr>
          <w:rFonts w:hint="eastAsia" w:ascii="宋体" w:hAnsi="宋体" w:cs="宋体"/>
          <w:snapToGrid w:val="0"/>
          <w:color w:val="auto"/>
          <w:kern w:val="0"/>
          <w:sz w:val="24"/>
        </w:rPr>
      </w:pPr>
      <w:r>
        <w:rPr>
          <w:rFonts w:hint="eastAsia" w:ascii="宋体" w:hAnsi="宋体" w:cs="宋体"/>
          <w:color w:val="auto"/>
          <w:sz w:val="24"/>
        </w:rPr>
        <w:t>本项目不收取履约保证金</w:t>
      </w:r>
    </w:p>
    <w:p>
      <w:pPr>
        <w:spacing w:line="360" w:lineRule="auto"/>
        <w:ind w:firstLine="482" w:firstLineChars="200"/>
        <w:rPr>
          <w:rFonts w:hint="eastAsia" w:ascii="宋体" w:hAnsi="宋体" w:cs="宋体"/>
          <w:color w:val="auto"/>
          <w:kern w:val="0"/>
          <w:sz w:val="24"/>
          <w:lang w:val="zh-CN"/>
        </w:rPr>
      </w:pPr>
      <w:r>
        <w:rPr>
          <w:rFonts w:hint="eastAsia" w:ascii="宋体" w:hAnsi="宋体" w:cs="宋体"/>
          <w:b/>
          <w:color w:val="auto"/>
          <w:sz w:val="24"/>
        </w:rPr>
        <w:t>2.22 中小企业政策</w:t>
      </w:r>
    </w:p>
    <w:p>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2.22.1本合同（□是  □否）为可融资合同，关于中小企业信用融资事项见采购文件“供应商须知正文”。</w:t>
      </w:r>
    </w:p>
    <w:p>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2.22.2本合同（□是  □否）为中小企业预留合同。</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2.23 合同份数</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本合同壹式</w:t>
      </w:r>
      <w:r>
        <w:rPr>
          <w:rFonts w:hint="eastAsia" w:ascii="宋体" w:hAnsi="宋体" w:cs="宋体"/>
          <w:color w:val="auto"/>
          <w:sz w:val="24"/>
          <w:u w:val="single"/>
        </w:rPr>
        <w:t xml:space="preserve">   </w:t>
      </w:r>
      <w:r>
        <w:rPr>
          <w:rFonts w:hint="eastAsia" w:ascii="宋体" w:hAnsi="宋体" w:cs="宋体"/>
          <w:color w:val="auto"/>
          <w:sz w:val="24"/>
        </w:rPr>
        <w:t>份，甲方执</w:t>
      </w:r>
      <w:r>
        <w:rPr>
          <w:rFonts w:hint="eastAsia" w:ascii="宋体" w:hAnsi="宋体" w:cs="宋体"/>
          <w:color w:val="auto"/>
          <w:sz w:val="24"/>
          <w:u w:val="single"/>
        </w:rPr>
        <w:t xml:space="preserve">   </w:t>
      </w:r>
      <w:r>
        <w:rPr>
          <w:rFonts w:hint="eastAsia" w:ascii="宋体" w:hAnsi="宋体" w:cs="宋体"/>
          <w:color w:val="auto"/>
          <w:sz w:val="24"/>
        </w:rPr>
        <w:t>份，乙方执</w:t>
      </w:r>
      <w:r>
        <w:rPr>
          <w:rFonts w:hint="eastAsia" w:ascii="宋体" w:hAnsi="宋体" w:cs="宋体"/>
          <w:color w:val="auto"/>
          <w:sz w:val="24"/>
          <w:u w:val="single"/>
        </w:rPr>
        <w:t xml:space="preserve">   </w:t>
      </w:r>
      <w:r>
        <w:rPr>
          <w:rFonts w:hint="eastAsia" w:ascii="宋体" w:hAnsi="宋体" w:cs="宋体"/>
          <w:color w:val="auto"/>
          <w:sz w:val="24"/>
        </w:rPr>
        <w:t>份。每份均具有同等法律效力。</w:t>
      </w:r>
    </w:p>
    <w:p>
      <w:pPr>
        <w:pStyle w:val="26"/>
        <w:spacing w:after="0"/>
        <w:jc w:val="center"/>
        <w:outlineLvl w:val="1"/>
        <w:rPr>
          <w:rFonts w:hint="eastAsia" w:ascii="宋体" w:hAnsi="宋体" w:cs="宋体"/>
          <w:b/>
          <w:color w:val="auto"/>
          <w:sz w:val="28"/>
          <w:szCs w:val="28"/>
        </w:rPr>
      </w:pPr>
      <w:r>
        <w:rPr>
          <w:rFonts w:hint="eastAsia" w:ascii="宋体" w:hAnsi="宋体" w:cs="宋体"/>
          <w:color w:val="auto"/>
        </w:rPr>
        <w:br w:type="page"/>
      </w:r>
      <w:bookmarkStart w:id="55" w:name="_Toc14141"/>
      <w:bookmarkStart w:id="56" w:name="_Toc14890"/>
      <w:r>
        <w:rPr>
          <w:rFonts w:hint="eastAsia" w:ascii="宋体" w:hAnsi="宋体" w:cs="宋体"/>
          <w:b/>
          <w:color w:val="auto"/>
          <w:sz w:val="28"/>
          <w:szCs w:val="28"/>
        </w:rPr>
        <w:t>第三部分  合同专用条款</w:t>
      </w:r>
      <w:bookmarkEnd w:id="55"/>
      <w:bookmarkEnd w:id="56"/>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2.3.2具有知识产权的标的物知识产权归属：</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2.4.1包装和装运专用条款（如果有）：</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2.4.2装运标的物的要求和通知：</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b/>
          <w:color w:val="auto"/>
          <w:sz w:val="24"/>
        </w:rPr>
      </w:pPr>
      <w:r>
        <w:rPr>
          <w:rFonts w:hint="eastAsia" w:ascii="宋体" w:hAnsi="宋体" w:cs="宋体"/>
          <w:color w:val="auto"/>
          <w:sz w:val="24"/>
        </w:rPr>
        <w:t>2.6</w:t>
      </w:r>
      <w:r>
        <w:rPr>
          <w:rFonts w:hint="eastAsia" w:ascii="宋体" w:hAnsi="宋体" w:cs="宋体"/>
          <w:b/>
          <w:color w:val="auto"/>
          <w:sz w:val="24"/>
        </w:rPr>
        <w:t>结算方式和付款条件</w:t>
      </w:r>
    </w:p>
    <w:p>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本次项目合同总价为大写人民币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元）。本项目采用以下勾选结算方式进行支付：</w:t>
      </w:r>
    </w:p>
    <w:p>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□采用一次性支付方式，付款条件为：</w:t>
      </w:r>
      <w:r>
        <w:rPr>
          <w:rFonts w:hint="eastAsia" w:ascii="宋体" w:hAnsi="宋体" w:cs="宋体"/>
          <w:color w:val="auto"/>
          <w:kern w:val="0"/>
          <w:sz w:val="24"/>
          <w:u w:val="single"/>
        </w:rPr>
        <w:t xml:space="preserve">           </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□采用分期付款方式，付款条件为</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第一期付款</w:t>
      </w:r>
      <w:r>
        <w:rPr>
          <w:rFonts w:hint="eastAsia" w:ascii="宋体" w:hAnsi="宋体" w:cs="宋体"/>
          <w:color w:val="auto"/>
          <w:kern w:val="0"/>
          <w:sz w:val="24"/>
        </w:rPr>
        <w:t>：</w:t>
      </w:r>
      <w:r>
        <w:rPr>
          <w:rFonts w:hint="eastAsia" w:ascii="宋体" w:hAnsi="宋体" w:cs="宋体"/>
          <w:color w:val="auto"/>
          <w:kern w:val="0"/>
          <w:sz w:val="24"/>
          <w:u w:val="single"/>
        </w:rPr>
        <w:t xml:space="preserve">                                        </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lang w:val="zh-CN"/>
        </w:rPr>
        <w:t>第</w:t>
      </w:r>
      <w:r>
        <w:rPr>
          <w:rFonts w:hint="eastAsia" w:ascii="宋体" w:hAnsi="宋体" w:cs="宋体"/>
          <w:color w:val="auto"/>
          <w:kern w:val="0"/>
          <w:sz w:val="24"/>
        </w:rPr>
        <w:t>二</w:t>
      </w:r>
      <w:r>
        <w:rPr>
          <w:rFonts w:hint="eastAsia" w:ascii="宋体" w:hAnsi="宋体" w:cs="宋体"/>
          <w:color w:val="auto"/>
          <w:kern w:val="0"/>
          <w:sz w:val="24"/>
          <w:lang w:val="zh-CN"/>
        </w:rPr>
        <w:t>期付款</w:t>
      </w:r>
      <w:r>
        <w:rPr>
          <w:rFonts w:hint="eastAsia" w:ascii="宋体" w:hAnsi="宋体" w:cs="宋体"/>
          <w:color w:val="auto"/>
          <w:kern w:val="0"/>
          <w:sz w:val="24"/>
        </w:rPr>
        <w:t>：</w:t>
      </w:r>
      <w:r>
        <w:rPr>
          <w:rFonts w:hint="eastAsia" w:ascii="宋体" w:hAnsi="宋体" w:cs="宋体"/>
          <w:color w:val="auto"/>
          <w:kern w:val="0"/>
          <w:sz w:val="24"/>
          <w:u w:val="single"/>
        </w:rPr>
        <w:t xml:space="preserve">                                        </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sz w:val="24"/>
        </w:rPr>
        <w:t>甲方无故逾期支付服务费用的，按照每逾期一日支付欠付服务费额度的</w:t>
      </w:r>
      <w:r>
        <w:rPr>
          <w:rFonts w:hint="eastAsia" w:ascii="宋体" w:hAnsi="宋体" w:cs="宋体"/>
          <w:color w:val="auto"/>
          <w:sz w:val="24"/>
          <w:u w:val="single"/>
        </w:rPr>
        <w:t>万分之五</w:t>
      </w:r>
      <w:r>
        <w:rPr>
          <w:rFonts w:hint="eastAsia" w:ascii="宋体" w:hAnsi="宋体" w:cs="宋体"/>
          <w:color w:val="auto"/>
          <w:sz w:val="24"/>
        </w:rPr>
        <w:t>承担违约责任，违约金上限按照《合同书》约定执行。</w:t>
      </w:r>
    </w:p>
    <w:p>
      <w:pPr>
        <w:spacing w:line="360" w:lineRule="auto"/>
        <w:ind w:firstLine="480" w:firstLineChars="200"/>
        <w:rPr>
          <w:rFonts w:hint="eastAsia" w:ascii="宋体" w:hAnsi="宋体" w:cs="宋体"/>
          <w:b/>
          <w:color w:val="auto"/>
          <w:sz w:val="24"/>
        </w:rPr>
      </w:pPr>
      <w:r>
        <w:rPr>
          <w:rFonts w:hint="eastAsia" w:ascii="宋体" w:hAnsi="宋体" w:cs="宋体"/>
          <w:color w:val="auto"/>
          <w:sz w:val="24"/>
        </w:rPr>
        <w:t>2.9</w:t>
      </w:r>
      <w:r>
        <w:rPr>
          <w:rFonts w:hint="eastAsia" w:ascii="宋体" w:hAnsi="宋体" w:cs="宋体"/>
          <w:b/>
          <w:color w:val="auto"/>
          <w:sz w:val="24"/>
        </w:rPr>
        <w:t>标的物的风险负担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标的物或者在途标的物或者交付给第一承运人后的标的物毁损、灭失的风险负担：</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 xml:space="preserve">乙方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2.13.2受不可抗力影响的一方在不可抗力发生后，应在</w:t>
      </w:r>
      <w:r>
        <w:rPr>
          <w:rFonts w:hint="eastAsia" w:ascii="宋体" w:hAnsi="宋体" w:cs="宋体"/>
          <w:color w:val="auto"/>
          <w:sz w:val="24"/>
          <w:u w:val="single"/>
        </w:rPr>
        <w:t xml:space="preserve"> 5  </w:t>
      </w:r>
      <w:r>
        <w:rPr>
          <w:rFonts w:hint="eastAsia" w:ascii="宋体" w:hAnsi="宋体" w:cs="宋体"/>
          <w:color w:val="auto"/>
          <w:sz w:val="24"/>
        </w:rPr>
        <w:t>日内（根据项目实际填写）以书面形式通知对方当事人，并在</w:t>
      </w:r>
      <w:r>
        <w:rPr>
          <w:rFonts w:hint="eastAsia" w:ascii="宋体" w:hAnsi="宋体" w:cs="宋体"/>
          <w:color w:val="auto"/>
          <w:sz w:val="24"/>
          <w:u w:val="single"/>
        </w:rPr>
        <w:t xml:space="preserve"> 5  </w:t>
      </w:r>
      <w:r>
        <w:rPr>
          <w:rFonts w:hint="eastAsia" w:ascii="宋体" w:hAnsi="宋体" w:cs="宋体"/>
          <w:color w:val="auto"/>
          <w:sz w:val="24"/>
        </w:rPr>
        <w:t>日内（根据项目实际填写），将有关部门出具的证明文件送达对方当事人。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2.13.4因不可抗力致使合同有变更必要的，双方当事人应在</w:t>
      </w:r>
      <w:r>
        <w:rPr>
          <w:rFonts w:hint="eastAsia" w:ascii="宋体" w:hAnsi="宋体" w:cs="宋体"/>
          <w:color w:val="auto"/>
          <w:sz w:val="24"/>
          <w:u w:val="single"/>
        </w:rPr>
        <w:t xml:space="preserve"> 5   </w:t>
      </w:r>
      <w:r>
        <w:rPr>
          <w:rFonts w:hint="eastAsia" w:ascii="宋体" w:hAnsi="宋体" w:cs="宋体"/>
          <w:color w:val="auto"/>
          <w:sz w:val="24"/>
        </w:rPr>
        <w:t>日内（根据项目实际填写）以书面形式变更合同；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cs="宋体"/>
          <w:color w:val="auto"/>
          <w:sz w:val="24"/>
          <w:u w:val="single"/>
        </w:rPr>
        <w:t xml:space="preserve">  5   </w:t>
      </w:r>
      <w:r>
        <w:rPr>
          <w:rFonts w:hint="eastAsia" w:ascii="宋体" w:hAnsi="宋体" w:cs="宋体"/>
          <w:color w:val="auto"/>
          <w:sz w:val="24"/>
        </w:rPr>
        <w:t>日内（根据项目实际填写）发起验收，并可依法邀请相关方参加，验收应出具验收书。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2.17.3 检验和验收标准、程序等具体内容以及前述验收书的效力：</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3.1 其他：</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项目验收：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4、验收产生的费用首次验收费用由甲方承担，如首次验收不合格，后续验收费用由乙方支付。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5、验收内容及资料要求：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5.1验收内容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025"/>
        <w:gridCol w:w="5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noWrap w:val="0"/>
            <w:vAlign w:val="center"/>
          </w:tcPr>
          <w:p>
            <w:pPr>
              <w:widowControl/>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序号</w:t>
            </w:r>
          </w:p>
        </w:tc>
        <w:tc>
          <w:tcPr>
            <w:tcW w:w="2025" w:type="dxa"/>
            <w:noWrap w:val="0"/>
            <w:vAlign w:val="center"/>
          </w:tcPr>
          <w:p>
            <w:pPr>
              <w:widowControl/>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验收内容</w:t>
            </w:r>
          </w:p>
        </w:tc>
        <w:tc>
          <w:tcPr>
            <w:tcW w:w="5568" w:type="dxa"/>
            <w:noWrap w:val="0"/>
            <w:vAlign w:val="center"/>
          </w:tcPr>
          <w:p>
            <w:pPr>
              <w:widowControl/>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24" w:type="dxa"/>
            <w:noWrap w:val="0"/>
            <w:vAlign w:val="center"/>
          </w:tcPr>
          <w:p>
            <w:pPr>
              <w:widowControl/>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1</w:t>
            </w:r>
          </w:p>
        </w:tc>
        <w:tc>
          <w:tcPr>
            <w:tcW w:w="2025" w:type="dxa"/>
            <w:noWrap w:val="0"/>
            <w:vAlign w:val="center"/>
          </w:tcPr>
          <w:p>
            <w:pPr>
              <w:widowControl/>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产品数量</w:t>
            </w:r>
          </w:p>
        </w:tc>
        <w:tc>
          <w:tcPr>
            <w:tcW w:w="5568" w:type="dxa"/>
            <w:noWrap w:val="0"/>
            <w:vAlign w:val="center"/>
          </w:tcPr>
          <w:p>
            <w:pPr>
              <w:widowControl/>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按项目采购文件要求和竞标文件执行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24" w:type="dxa"/>
            <w:noWrap w:val="0"/>
            <w:vAlign w:val="center"/>
          </w:tcPr>
          <w:p>
            <w:pPr>
              <w:widowControl/>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2</w:t>
            </w:r>
          </w:p>
        </w:tc>
        <w:tc>
          <w:tcPr>
            <w:tcW w:w="2025" w:type="dxa"/>
            <w:noWrap w:val="0"/>
            <w:vAlign w:val="center"/>
          </w:tcPr>
          <w:p>
            <w:pPr>
              <w:widowControl/>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产品的质量文件</w:t>
            </w:r>
          </w:p>
        </w:tc>
        <w:tc>
          <w:tcPr>
            <w:tcW w:w="5568" w:type="dxa"/>
            <w:noWrap w:val="0"/>
            <w:vAlign w:val="center"/>
          </w:tcPr>
          <w:p>
            <w:pPr>
              <w:widowControl/>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按项目采购文件要求和竞标文件执行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24" w:type="dxa"/>
            <w:noWrap w:val="0"/>
            <w:vAlign w:val="center"/>
          </w:tcPr>
          <w:p>
            <w:pPr>
              <w:widowControl/>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4</w:t>
            </w:r>
          </w:p>
        </w:tc>
        <w:tc>
          <w:tcPr>
            <w:tcW w:w="2025" w:type="dxa"/>
            <w:noWrap w:val="0"/>
            <w:vAlign w:val="center"/>
          </w:tcPr>
          <w:p>
            <w:pPr>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 xml:space="preserve">产品技术、性能指标 </w:t>
            </w:r>
          </w:p>
        </w:tc>
        <w:tc>
          <w:tcPr>
            <w:tcW w:w="5568" w:type="dxa"/>
            <w:noWrap w:val="0"/>
            <w:vAlign w:val="center"/>
          </w:tcPr>
          <w:p>
            <w:pPr>
              <w:widowControl/>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按项目采购文件要求和竞标文件执行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24" w:type="dxa"/>
            <w:noWrap w:val="0"/>
            <w:vAlign w:val="center"/>
          </w:tcPr>
          <w:p>
            <w:pPr>
              <w:widowControl/>
              <w:spacing w:line="360" w:lineRule="auto"/>
              <w:ind w:firstLine="200"/>
              <w:jc w:val="center"/>
              <w:rPr>
                <w:rFonts w:hint="eastAsia" w:ascii="宋体" w:hAnsi="宋体" w:cs="宋体"/>
                <w:color w:val="auto"/>
                <w:kern w:val="0"/>
                <w:sz w:val="24"/>
              </w:rPr>
            </w:pPr>
            <w:r>
              <w:rPr>
                <w:rFonts w:hint="eastAsia" w:ascii="宋体" w:hAnsi="宋体" w:cs="宋体"/>
                <w:color w:val="auto"/>
                <w:kern w:val="0"/>
                <w:sz w:val="24"/>
              </w:rPr>
              <w:t>5</w:t>
            </w:r>
          </w:p>
        </w:tc>
        <w:tc>
          <w:tcPr>
            <w:tcW w:w="2025" w:type="dxa"/>
            <w:noWrap w:val="0"/>
            <w:vAlign w:val="center"/>
          </w:tcPr>
          <w:p>
            <w:pPr>
              <w:spacing w:line="360" w:lineRule="auto"/>
              <w:ind w:firstLine="200"/>
              <w:jc w:val="center"/>
              <w:rPr>
                <w:rFonts w:hint="eastAsia" w:ascii="宋体" w:hAnsi="宋体" w:cs="宋体"/>
                <w:color w:val="auto"/>
                <w:sz w:val="24"/>
              </w:rPr>
            </w:pPr>
            <w:r>
              <w:rPr>
                <w:rFonts w:hint="eastAsia" w:ascii="宋体" w:hAnsi="宋体" w:cs="宋体"/>
                <w:color w:val="auto"/>
                <w:sz w:val="24"/>
              </w:rPr>
              <w:t>售后服务</w:t>
            </w:r>
          </w:p>
          <w:p>
            <w:pPr>
              <w:widowControl/>
              <w:spacing w:line="360" w:lineRule="auto"/>
              <w:ind w:firstLine="200"/>
              <w:jc w:val="center"/>
              <w:rPr>
                <w:rFonts w:hint="eastAsia" w:ascii="宋体" w:hAnsi="宋体" w:cs="宋体"/>
                <w:bCs/>
                <w:color w:val="auto"/>
                <w:kern w:val="0"/>
                <w:sz w:val="24"/>
              </w:rPr>
            </w:pPr>
            <w:r>
              <w:rPr>
                <w:rFonts w:hint="eastAsia" w:ascii="宋体" w:hAnsi="宋体" w:cs="宋体"/>
                <w:color w:val="auto"/>
                <w:sz w:val="24"/>
              </w:rPr>
              <w:t>承诺</w:t>
            </w:r>
          </w:p>
        </w:tc>
        <w:tc>
          <w:tcPr>
            <w:tcW w:w="5568" w:type="dxa"/>
            <w:noWrap w:val="0"/>
            <w:vAlign w:val="center"/>
          </w:tcPr>
          <w:p>
            <w:pPr>
              <w:widowControl/>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按项目采购文件要求和竞标文件执行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24" w:type="dxa"/>
            <w:noWrap w:val="0"/>
            <w:vAlign w:val="center"/>
          </w:tcPr>
          <w:p>
            <w:pPr>
              <w:widowControl/>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6</w:t>
            </w:r>
          </w:p>
        </w:tc>
        <w:tc>
          <w:tcPr>
            <w:tcW w:w="2025" w:type="dxa"/>
            <w:noWrap w:val="0"/>
            <w:vAlign w:val="center"/>
          </w:tcPr>
          <w:p>
            <w:pPr>
              <w:widowControl/>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其他工作</w:t>
            </w:r>
          </w:p>
        </w:tc>
        <w:tc>
          <w:tcPr>
            <w:tcW w:w="5568" w:type="dxa"/>
            <w:noWrap w:val="0"/>
            <w:vAlign w:val="center"/>
          </w:tcPr>
          <w:p>
            <w:pPr>
              <w:widowControl/>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按项目采购文件要求和竞标文件执行</w:t>
            </w:r>
          </w:p>
        </w:tc>
      </w:tr>
    </w:tbl>
    <w:p>
      <w:pPr>
        <w:tabs>
          <w:tab w:val="left" w:pos="904"/>
        </w:tabs>
        <w:snapToGrid w:val="0"/>
        <w:spacing w:line="360" w:lineRule="auto"/>
        <w:ind w:firstLine="480" w:firstLineChars="200"/>
        <w:jc w:val="left"/>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5.2验收要求</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（1）成交供应商入场服务达到7个工作日；</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（2）完成保密协议签订；</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（3）完成运维信息系统运行作健康状况检查，提交经采购人签字确认的系统运行状检查报告；</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（4）驻场人员通过采购人技能测试证明；</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（5）提交实施方案经采购人确认合格。</w:t>
      </w:r>
    </w:p>
    <w:p>
      <w:pPr>
        <w:widowControl/>
        <w:ind w:firstLine="720" w:firstLineChars="300"/>
        <w:jc w:val="left"/>
        <w:rPr>
          <w:rFonts w:hint="eastAsia" w:ascii="宋体" w:hAnsi="宋体" w:cs="宋体"/>
          <w:bCs/>
          <w:color w:val="auto"/>
          <w:sz w:val="24"/>
        </w:rPr>
      </w:pP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 xml:space="preserve">                                                                       </w:t>
      </w:r>
    </w:p>
    <w:p>
      <w:pPr>
        <w:tabs>
          <w:tab w:val="left" w:pos="7380"/>
        </w:tabs>
        <w:spacing w:line="360" w:lineRule="auto"/>
        <w:jc w:val="center"/>
        <w:rPr>
          <w:rFonts w:hint="eastAsia" w:ascii="宋体" w:hAnsi="宋体" w:cs="宋体"/>
          <w:b/>
          <w:color w:val="auto"/>
          <w:sz w:val="44"/>
          <w:szCs w:val="44"/>
        </w:rPr>
      </w:pPr>
    </w:p>
    <w:p>
      <w:pPr>
        <w:tabs>
          <w:tab w:val="left" w:pos="3261"/>
        </w:tabs>
        <w:spacing w:line="360" w:lineRule="auto"/>
        <w:contextualSpacing/>
        <w:jc w:val="center"/>
        <w:rPr>
          <w:rFonts w:hint="eastAsia" w:ascii="宋体" w:hAnsi="宋体" w:cs="宋体"/>
          <w:b/>
          <w:color w:val="auto"/>
          <w:sz w:val="44"/>
          <w:szCs w:val="44"/>
        </w:rPr>
      </w:pPr>
    </w:p>
    <w:p>
      <w:pPr>
        <w:tabs>
          <w:tab w:val="left" w:pos="3261"/>
        </w:tabs>
        <w:spacing w:line="360" w:lineRule="auto"/>
        <w:contextualSpacing/>
        <w:jc w:val="center"/>
        <w:rPr>
          <w:rFonts w:hint="eastAsia" w:ascii="宋体" w:hAnsi="宋体" w:cs="宋体"/>
          <w:b/>
          <w:color w:val="auto"/>
          <w:sz w:val="44"/>
          <w:szCs w:val="44"/>
        </w:rPr>
      </w:pPr>
    </w:p>
    <w:p>
      <w:pPr>
        <w:tabs>
          <w:tab w:val="left" w:pos="3261"/>
        </w:tabs>
        <w:spacing w:line="360" w:lineRule="auto"/>
        <w:contextualSpacing/>
        <w:jc w:val="center"/>
        <w:rPr>
          <w:rFonts w:hint="eastAsia" w:ascii="宋体" w:hAnsi="宋体" w:cs="宋体"/>
          <w:b/>
          <w:color w:val="auto"/>
          <w:sz w:val="44"/>
          <w:szCs w:val="44"/>
        </w:rPr>
      </w:pPr>
    </w:p>
    <w:p>
      <w:pPr>
        <w:tabs>
          <w:tab w:val="left" w:pos="3261"/>
        </w:tabs>
        <w:spacing w:line="360" w:lineRule="auto"/>
        <w:contextualSpacing/>
        <w:jc w:val="center"/>
        <w:rPr>
          <w:rFonts w:hint="eastAsia" w:ascii="宋体" w:hAnsi="宋体" w:cs="宋体"/>
          <w:b/>
          <w:color w:val="auto"/>
          <w:sz w:val="44"/>
          <w:szCs w:val="44"/>
        </w:rPr>
      </w:pPr>
    </w:p>
    <w:p>
      <w:pPr>
        <w:jc w:val="center"/>
        <w:rPr>
          <w:rFonts w:hint="eastAsia" w:ascii="宋体" w:hAnsi="宋体" w:cs="宋体"/>
          <w:b/>
          <w:color w:val="auto"/>
        </w:rPr>
      </w:pPr>
    </w:p>
    <w:p>
      <w:pPr>
        <w:jc w:val="center"/>
        <w:rPr>
          <w:rFonts w:hint="eastAsia" w:ascii="宋体" w:hAnsi="宋体" w:cs="宋体"/>
          <w:b/>
          <w:color w:val="auto"/>
        </w:rPr>
      </w:pPr>
    </w:p>
    <w:p>
      <w:pPr>
        <w:pStyle w:val="3"/>
        <w:jc w:val="center"/>
        <w:rPr>
          <w:rFonts w:hint="eastAsia" w:ascii="宋体" w:hAnsi="宋体" w:cs="宋体"/>
          <w:color w:val="auto"/>
        </w:rPr>
        <w:sectPr>
          <w:pgSz w:w="11910" w:h="16840"/>
          <w:pgMar w:top="1440" w:right="1080" w:bottom="1440" w:left="1080" w:header="720" w:footer="720" w:gutter="0"/>
          <w:cols w:space="720" w:num="1"/>
        </w:sectPr>
      </w:pPr>
      <w:bookmarkStart w:id="57" w:name="_Toc21252"/>
      <w:r>
        <w:rPr>
          <w:rFonts w:hint="eastAsia" w:ascii="宋体" w:hAnsi="宋体" w:cs="宋体"/>
          <w:b w:val="0"/>
          <w:color w:val="auto"/>
        </w:rPr>
        <w:br w:type="page"/>
      </w:r>
      <w:bookmarkStart w:id="58" w:name="_Toc13463"/>
      <w:r>
        <w:rPr>
          <w:rFonts w:hint="eastAsia" w:ascii="宋体" w:hAnsi="宋体" w:cs="宋体"/>
          <w:b w:val="0"/>
          <w:color w:val="auto"/>
        </w:rPr>
        <w:t>第七章 质疑、投诉材料格式</w:t>
      </w:r>
      <w:bookmarkEnd w:id="57"/>
      <w:bookmarkEnd w:id="58"/>
    </w:p>
    <w:p>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质疑函（格式）</w:t>
      </w:r>
    </w:p>
    <w:p>
      <w:pPr>
        <w:pStyle w:val="14"/>
        <w:spacing w:line="360" w:lineRule="auto"/>
        <w:ind w:firstLine="482" w:firstLineChars="200"/>
        <w:contextualSpacing/>
        <w:rPr>
          <w:rFonts w:hint="eastAsia" w:hAnsi="宋体" w:cs="宋体"/>
          <w:b/>
          <w:bCs/>
          <w:color w:val="auto"/>
          <w:sz w:val="24"/>
          <w:szCs w:val="24"/>
        </w:rPr>
      </w:pPr>
      <w:r>
        <w:rPr>
          <w:rFonts w:hint="eastAsia" w:hAnsi="宋体" w:cs="宋体"/>
          <w:b/>
          <w:bCs/>
          <w:color w:val="auto"/>
          <w:sz w:val="24"/>
          <w:szCs w:val="24"/>
        </w:rPr>
        <w:t>一、质疑供应商基本信息：</w:t>
      </w:r>
    </w:p>
    <w:p>
      <w:pPr>
        <w:pStyle w:val="14"/>
        <w:spacing w:line="360" w:lineRule="auto"/>
        <w:ind w:firstLine="480" w:firstLineChars="200"/>
        <w:contextualSpacing/>
        <w:rPr>
          <w:rFonts w:hint="eastAsia" w:hAnsi="宋体" w:cs="宋体"/>
          <w:bCs/>
          <w:color w:val="auto"/>
          <w:sz w:val="24"/>
          <w:szCs w:val="24"/>
          <w:u w:val="single"/>
        </w:rPr>
      </w:pPr>
      <w:r>
        <w:rPr>
          <w:rFonts w:hint="eastAsia" w:hAnsi="宋体" w:cs="宋体"/>
          <w:bCs/>
          <w:color w:val="auto"/>
          <w:sz w:val="24"/>
          <w:szCs w:val="24"/>
        </w:rPr>
        <w:t>质疑供应商：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4"/>
        <w:spacing w:line="360" w:lineRule="auto"/>
        <w:ind w:firstLine="480" w:firstLineChars="200"/>
        <w:contextualSpacing/>
        <w:rPr>
          <w:rFonts w:hint="eastAsia"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4"/>
        <w:spacing w:line="360" w:lineRule="auto"/>
        <w:ind w:firstLine="480" w:firstLineChars="200"/>
        <w:contextualSpacing/>
        <w:rPr>
          <w:rFonts w:hint="eastAsia"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pPr>
        <w:pStyle w:val="14"/>
        <w:spacing w:line="360" w:lineRule="auto"/>
        <w:ind w:firstLine="480" w:firstLineChars="200"/>
        <w:contextualSpacing/>
        <w:rPr>
          <w:rFonts w:hint="eastAsia" w:hAnsi="宋体" w:cs="宋体"/>
          <w:bCs/>
          <w:color w:val="auto"/>
          <w:sz w:val="24"/>
          <w:szCs w:val="24"/>
        </w:rPr>
      </w:pPr>
      <w:r>
        <w:rPr>
          <w:rFonts w:hint="eastAsia" w:hAnsi="宋体" w:cs="宋体"/>
          <w:bCs/>
          <w:color w:val="auto"/>
          <w:sz w:val="24"/>
          <w:szCs w:val="24"/>
        </w:rPr>
        <w:t>授权代表：</w:t>
      </w:r>
      <w:r>
        <w:rPr>
          <w:rFonts w:hint="eastAsia" w:hAnsi="宋体" w:cs="宋体"/>
          <w:bCs/>
          <w:color w:val="auto"/>
          <w:sz w:val="24"/>
          <w:szCs w:val="24"/>
          <w:u w:val="single"/>
        </w:rPr>
        <w:t xml:space="preserve">                      </w:t>
      </w:r>
    </w:p>
    <w:p>
      <w:pPr>
        <w:pStyle w:val="14"/>
        <w:spacing w:line="360" w:lineRule="auto"/>
        <w:ind w:firstLine="480" w:firstLineChars="200"/>
        <w:contextualSpacing/>
        <w:rPr>
          <w:rFonts w:hint="eastAsia" w:hAnsi="宋体" w:cs="宋体"/>
          <w:bCs/>
          <w:color w:val="auto"/>
          <w:sz w:val="24"/>
          <w:szCs w:val="24"/>
          <w:u w:val="single"/>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pPr>
        <w:pStyle w:val="14"/>
        <w:spacing w:line="360" w:lineRule="auto"/>
        <w:ind w:firstLine="480" w:firstLineChars="200"/>
        <w:contextualSpacing/>
        <w:rPr>
          <w:rFonts w:hint="eastAsia"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4"/>
        <w:spacing w:line="360" w:lineRule="auto"/>
        <w:ind w:firstLine="482" w:firstLineChars="200"/>
        <w:contextualSpacing/>
        <w:rPr>
          <w:rFonts w:hint="eastAsia" w:hAnsi="宋体" w:cs="宋体"/>
          <w:b/>
          <w:bCs/>
          <w:color w:val="auto"/>
          <w:sz w:val="24"/>
          <w:szCs w:val="24"/>
        </w:rPr>
      </w:pPr>
      <w:r>
        <w:rPr>
          <w:rFonts w:hint="eastAsia" w:hAnsi="宋体" w:cs="宋体"/>
          <w:b/>
          <w:bCs/>
          <w:color w:val="auto"/>
          <w:sz w:val="24"/>
          <w:szCs w:val="24"/>
        </w:rPr>
        <w:t>二、质疑项目基本情况：</w:t>
      </w:r>
    </w:p>
    <w:p>
      <w:pPr>
        <w:pStyle w:val="14"/>
        <w:spacing w:line="360" w:lineRule="auto"/>
        <w:ind w:left="25" w:leftChars="12" w:firstLine="472" w:firstLineChars="197"/>
        <w:contextualSpacing/>
        <w:rPr>
          <w:rFonts w:hint="eastAsia"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项目的名称：</w:t>
      </w:r>
      <w:r>
        <w:rPr>
          <w:rFonts w:hint="eastAsia" w:hAnsi="宋体" w:cs="宋体"/>
          <w:bCs/>
          <w:color w:val="auto"/>
          <w:sz w:val="24"/>
          <w:szCs w:val="24"/>
          <w:u w:val="single"/>
        </w:rPr>
        <w:t xml:space="preserve">                                     </w:t>
      </w:r>
    </w:p>
    <w:p>
      <w:pPr>
        <w:pStyle w:val="14"/>
        <w:spacing w:line="360" w:lineRule="auto"/>
        <w:ind w:left="25" w:leftChars="12" w:firstLine="472" w:firstLineChars="197"/>
        <w:contextualSpacing/>
        <w:rPr>
          <w:rFonts w:hint="eastAsia"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项目的编号：</w:t>
      </w:r>
      <w:r>
        <w:rPr>
          <w:rFonts w:hint="eastAsia" w:hAnsi="宋体" w:cs="宋体"/>
          <w:bCs/>
          <w:color w:val="auto"/>
          <w:sz w:val="24"/>
          <w:szCs w:val="24"/>
          <w:u w:val="single"/>
        </w:rPr>
        <w:t xml:space="preserve">                                     </w:t>
      </w:r>
    </w:p>
    <w:p>
      <w:pPr>
        <w:pStyle w:val="14"/>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pPr>
        <w:pStyle w:val="14"/>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质疑事项：</w:t>
      </w:r>
    </w:p>
    <w:p>
      <w:pPr>
        <w:pStyle w:val="14"/>
        <w:spacing w:line="360" w:lineRule="auto"/>
        <w:ind w:left="25" w:leftChars="12" w:firstLine="352" w:firstLineChars="147"/>
        <w:contextualSpacing/>
        <w:rPr>
          <w:rFonts w:hint="eastAsia" w:hAnsi="宋体" w:cs="宋体"/>
          <w:color w:val="auto"/>
          <w:sz w:val="24"/>
          <w:szCs w:val="24"/>
        </w:rPr>
      </w:pPr>
      <w:r>
        <w:rPr>
          <w:rFonts w:hint="eastAsia" w:hAnsi="宋体" w:cs="宋体"/>
          <w:color w:val="auto"/>
          <w:sz w:val="24"/>
          <w:szCs w:val="24"/>
        </w:rPr>
        <w:t>□采购文件   采购文件获取日期：</w:t>
      </w:r>
      <w:r>
        <w:rPr>
          <w:rFonts w:hint="eastAsia" w:hAnsi="宋体" w:cs="宋体"/>
          <w:bCs/>
          <w:color w:val="auto"/>
          <w:sz w:val="24"/>
          <w:szCs w:val="24"/>
          <w:u w:val="single"/>
        </w:rPr>
        <w:t xml:space="preserve">                                   </w:t>
      </w:r>
    </w:p>
    <w:p>
      <w:pPr>
        <w:pStyle w:val="14"/>
        <w:spacing w:line="360" w:lineRule="auto"/>
        <w:ind w:left="25" w:leftChars="12" w:firstLine="352" w:firstLineChars="147"/>
        <w:contextualSpacing/>
        <w:rPr>
          <w:rFonts w:hint="eastAsia" w:hAnsi="宋体" w:cs="宋体"/>
          <w:color w:val="auto"/>
          <w:sz w:val="24"/>
          <w:szCs w:val="24"/>
        </w:rPr>
      </w:pPr>
      <w:r>
        <w:rPr>
          <w:rFonts w:hint="eastAsia" w:hAnsi="宋体" w:cs="宋体"/>
          <w:color w:val="auto"/>
          <w:sz w:val="24"/>
          <w:szCs w:val="24"/>
        </w:rPr>
        <w:t xml:space="preserve">□采购过程   </w:t>
      </w:r>
    </w:p>
    <w:p>
      <w:pPr>
        <w:pStyle w:val="14"/>
        <w:spacing w:line="360" w:lineRule="auto"/>
        <w:ind w:left="25" w:leftChars="12" w:firstLine="352" w:firstLineChars="147"/>
        <w:contextualSpacing/>
        <w:rPr>
          <w:rFonts w:hint="eastAsia" w:hAnsi="宋体" w:cs="宋体"/>
          <w:bCs/>
          <w:color w:val="auto"/>
          <w:sz w:val="24"/>
          <w:szCs w:val="24"/>
          <w:u w:val="single"/>
        </w:rPr>
      </w:pPr>
      <w:r>
        <w:rPr>
          <w:rFonts w:hint="eastAsia" w:hAnsi="宋体" w:cs="宋体"/>
          <w:color w:val="auto"/>
          <w:sz w:val="24"/>
          <w:szCs w:val="24"/>
        </w:rPr>
        <w:t xml:space="preserve">□成交结果   </w:t>
      </w:r>
    </w:p>
    <w:p>
      <w:pPr>
        <w:pStyle w:val="14"/>
        <w:spacing w:line="360" w:lineRule="auto"/>
        <w:ind w:left="25" w:leftChars="12" w:firstLine="472" w:firstLineChars="196"/>
        <w:contextualSpacing/>
        <w:rPr>
          <w:rFonts w:hint="eastAsia" w:hAnsi="宋体" w:cs="宋体"/>
          <w:b/>
          <w:color w:val="auto"/>
          <w:sz w:val="24"/>
          <w:szCs w:val="24"/>
        </w:rPr>
      </w:pPr>
      <w:r>
        <w:rPr>
          <w:rFonts w:hint="eastAsia" w:hAnsi="宋体" w:cs="宋体"/>
          <w:b/>
          <w:color w:val="auto"/>
          <w:sz w:val="24"/>
          <w:szCs w:val="24"/>
        </w:rPr>
        <w:t>三、质疑事项具体内容</w:t>
      </w:r>
    </w:p>
    <w:p>
      <w:pPr>
        <w:pStyle w:val="14"/>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质疑事项1：</w:t>
      </w:r>
      <w:r>
        <w:rPr>
          <w:rFonts w:hint="eastAsia" w:hAnsi="宋体" w:cs="宋体"/>
          <w:bCs/>
          <w:color w:val="auto"/>
          <w:sz w:val="24"/>
          <w:szCs w:val="24"/>
          <w:u w:val="single"/>
        </w:rPr>
        <w:t xml:space="preserve">                                                                    </w:t>
      </w:r>
    </w:p>
    <w:p>
      <w:pPr>
        <w:pStyle w:val="14"/>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事实依据：</w:t>
      </w:r>
      <w:r>
        <w:rPr>
          <w:rFonts w:hint="eastAsia" w:hAnsi="宋体" w:cs="宋体"/>
          <w:bCs/>
          <w:color w:val="auto"/>
          <w:sz w:val="24"/>
          <w:szCs w:val="24"/>
          <w:u w:val="single"/>
        </w:rPr>
        <w:t xml:space="preserve">                                                                      </w:t>
      </w:r>
    </w:p>
    <w:p>
      <w:pPr>
        <w:pStyle w:val="14"/>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法律依据：</w:t>
      </w:r>
      <w:r>
        <w:rPr>
          <w:rFonts w:hint="eastAsia" w:hAnsi="宋体" w:cs="宋体"/>
          <w:color w:val="auto"/>
          <w:sz w:val="24"/>
          <w:szCs w:val="24"/>
          <w:u w:val="single"/>
        </w:rPr>
        <w:t xml:space="preserve">                                                        </w:t>
      </w:r>
      <w:r>
        <w:rPr>
          <w:rFonts w:hint="eastAsia" w:hAnsi="宋体" w:cs="宋体"/>
          <w:bCs/>
          <w:color w:val="auto"/>
          <w:sz w:val="24"/>
          <w:szCs w:val="24"/>
          <w:u w:val="single"/>
        </w:rPr>
        <w:t xml:space="preserve">               </w:t>
      </w:r>
    </w:p>
    <w:p>
      <w:pPr>
        <w:pStyle w:val="14"/>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质疑事项2</w:t>
      </w:r>
    </w:p>
    <w:p>
      <w:pPr>
        <w:pStyle w:val="14"/>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w:t>
      </w:r>
    </w:p>
    <w:p>
      <w:pPr>
        <w:pStyle w:val="14"/>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四、与质疑事项相关的质疑请求：</w:t>
      </w:r>
    </w:p>
    <w:p>
      <w:pPr>
        <w:pStyle w:val="14"/>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pPr>
        <w:pStyle w:val="14"/>
        <w:spacing w:line="360" w:lineRule="auto"/>
        <w:ind w:left="25" w:leftChars="12" w:firstLine="352" w:firstLineChars="147"/>
        <w:contextualSpacing/>
        <w:rPr>
          <w:rFonts w:hint="eastAsia" w:hAnsi="宋体" w:cs="宋体"/>
          <w:color w:val="auto"/>
          <w:sz w:val="24"/>
          <w:szCs w:val="24"/>
        </w:rPr>
      </w:pPr>
    </w:p>
    <w:p>
      <w:pPr>
        <w:pStyle w:val="14"/>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签字（签章）：                                       公章：</w:t>
      </w:r>
    </w:p>
    <w:p>
      <w:pPr>
        <w:pStyle w:val="14"/>
        <w:spacing w:line="360" w:lineRule="auto"/>
        <w:ind w:left="25" w:leftChars="12" w:firstLine="352" w:firstLineChars="147"/>
        <w:contextualSpacing/>
        <w:rPr>
          <w:rFonts w:hint="eastAsia" w:hAnsi="宋体" w:cs="宋体"/>
          <w:color w:val="auto"/>
          <w:sz w:val="24"/>
          <w:szCs w:val="24"/>
        </w:rPr>
      </w:pPr>
    </w:p>
    <w:p>
      <w:pPr>
        <w:pStyle w:val="14"/>
        <w:spacing w:line="360" w:lineRule="auto"/>
        <w:ind w:left="25" w:leftChars="12" w:firstLine="472" w:firstLineChars="197"/>
        <w:contextualSpacing/>
        <w:rPr>
          <w:rFonts w:hint="eastAsia" w:hAnsi="宋体" w:cs="宋体"/>
          <w:color w:val="auto"/>
          <w:sz w:val="24"/>
          <w:szCs w:val="24"/>
        </w:rPr>
      </w:pPr>
      <w:r>
        <w:rPr>
          <w:rFonts w:hint="eastAsia" w:hAnsi="宋体" w:cs="宋体"/>
          <w:color w:val="auto"/>
          <w:sz w:val="24"/>
          <w:szCs w:val="24"/>
        </w:rPr>
        <w:t>日期：</w:t>
      </w:r>
    </w:p>
    <w:p>
      <w:pPr>
        <w:pStyle w:val="14"/>
        <w:spacing w:line="360" w:lineRule="auto"/>
        <w:contextualSpacing/>
        <w:rPr>
          <w:rFonts w:hint="eastAsia" w:hAnsi="宋体" w:cs="宋体"/>
          <w:b/>
          <w:color w:val="auto"/>
          <w:sz w:val="24"/>
          <w:szCs w:val="24"/>
        </w:rPr>
      </w:pPr>
    </w:p>
    <w:p>
      <w:pPr>
        <w:pStyle w:val="14"/>
        <w:spacing w:line="360" w:lineRule="auto"/>
        <w:contextualSpacing/>
        <w:rPr>
          <w:rFonts w:hint="eastAsia" w:hAnsi="宋体" w:cs="宋体"/>
          <w:b/>
          <w:color w:val="auto"/>
          <w:sz w:val="24"/>
          <w:szCs w:val="24"/>
        </w:rPr>
      </w:pPr>
    </w:p>
    <w:p>
      <w:pPr>
        <w:pStyle w:val="14"/>
        <w:spacing w:line="360" w:lineRule="auto"/>
        <w:contextualSpacing/>
        <w:rPr>
          <w:rFonts w:hint="eastAsia" w:hAnsi="宋体" w:cs="宋体"/>
          <w:b/>
          <w:color w:val="auto"/>
          <w:sz w:val="24"/>
          <w:szCs w:val="24"/>
        </w:rPr>
      </w:pPr>
      <w:r>
        <w:rPr>
          <w:rFonts w:hint="eastAsia" w:hAnsi="宋体" w:cs="宋体"/>
          <w:b/>
          <w:color w:val="auto"/>
          <w:sz w:val="24"/>
          <w:szCs w:val="24"/>
        </w:rPr>
        <w:t>说明：</w:t>
      </w:r>
    </w:p>
    <w:p>
      <w:pPr>
        <w:pStyle w:val="14"/>
        <w:spacing w:line="360" w:lineRule="auto"/>
        <w:ind w:left="25" w:leftChars="12" w:firstLine="354" w:firstLineChars="147"/>
        <w:contextualSpacing/>
        <w:rPr>
          <w:rFonts w:hint="eastAsia" w:hAnsi="宋体" w:cs="宋体"/>
          <w:b/>
          <w:bCs/>
          <w:color w:val="auto"/>
          <w:sz w:val="24"/>
          <w:szCs w:val="24"/>
        </w:rPr>
      </w:pPr>
      <w:r>
        <w:rPr>
          <w:rFonts w:hint="eastAsia" w:hAnsi="宋体" w:cs="宋体"/>
          <w:b/>
          <w:color w:val="auto"/>
          <w:sz w:val="24"/>
          <w:szCs w:val="24"/>
        </w:rPr>
        <w:t>1.供应商提出质疑时，应提交质疑函和必要的证明材料</w:t>
      </w:r>
      <w:r>
        <w:rPr>
          <w:rFonts w:hint="eastAsia" w:hAnsi="宋体" w:cs="宋体"/>
          <w:b/>
          <w:bCs/>
          <w:color w:val="auto"/>
          <w:sz w:val="24"/>
          <w:szCs w:val="24"/>
        </w:rPr>
        <w:t>。</w:t>
      </w:r>
    </w:p>
    <w:p>
      <w:pPr>
        <w:pStyle w:val="14"/>
        <w:spacing w:line="360" w:lineRule="auto"/>
        <w:ind w:left="25" w:leftChars="12" w:firstLine="354" w:firstLineChars="147"/>
        <w:contextualSpacing/>
        <w:rPr>
          <w:rFonts w:hint="eastAsia" w:hAnsi="宋体" w:cs="宋体"/>
          <w:b/>
          <w:color w:val="auto"/>
          <w:sz w:val="24"/>
          <w:szCs w:val="24"/>
        </w:rPr>
      </w:pPr>
      <w:r>
        <w:rPr>
          <w:rFonts w:hint="eastAsia" w:hAnsi="宋体" w:cs="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60" w:lineRule="auto"/>
        <w:ind w:left="25" w:leftChars="12" w:firstLine="354" w:firstLineChars="147"/>
        <w:contextualSpacing/>
        <w:rPr>
          <w:rFonts w:hint="eastAsia" w:hAnsi="宋体" w:cs="宋体"/>
          <w:b/>
          <w:color w:val="auto"/>
          <w:sz w:val="24"/>
          <w:szCs w:val="24"/>
        </w:rPr>
      </w:pPr>
      <w:r>
        <w:rPr>
          <w:rFonts w:hint="eastAsia" w:hAnsi="宋体" w:cs="宋体"/>
          <w:b/>
          <w:color w:val="auto"/>
          <w:sz w:val="24"/>
          <w:szCs w:val="24"/>
        </w:rPr>
        <w:t>3.质疑函的质疑事项应具体、明确，并有必要的事实依据和法律依据。</w:t>
      </w:r>
    </w:p>
    <w:p>
      <w:pPr>
        <w:pStyle w:val="14"/>
        <w:spacing w:line="360" w:lineRule="auto"/>
        <w:ind w:left="25" w:leftChars="12" w:firstLine="354" w:firstLineChars="147"/>
        <w:contextualSpacing/>
        <w:rPr>
          <w:rFonts w:hint="eastAsia" w:hAnsi="宋体" w:cs="宋体"/>
          <w:b/>
          <w:color w:val="auto"/>
          <w:sz w:val="24"/>
          <w:szCs w:val="24"/>
        </w:rPr>
      </w:pPr>
      <w:r>
        <w:rPr>
          <w:rFonts w:hint="eastAsia" w:hAnsi="宋体" w:cs="宋体"/>
          <w:b/>
          <w:color w:val="auto"/>
          <w:sz w:val="24"/>
          <w:szCs w:val="24"/>
        </w:rPr>
        <w:t>4.质疑函的质疑请求应与质疑事项相关。</w:t>
      </w:r>
    </w:p>
    <w:p>
      <w:pPr>
        <w:pStyle w:val="14"/>
        <w:spacing w:line="360" w:lineRule="auto"/>
        <w:ind w:left="25" w:leftChars="12" w:firstLine="354" w:firstLineChars="147"/>
        <w:contextualSpacing/>
        <w:rPr>
          <w:rFonts w:hint="eastAsia" w:hAnsi="宋体" w:cs="宋体"/>
          <w:b/>
          <w:color w:val="auto"/>
        </w:rPr>
      </w:pPr>
      <w:r>
        <w:rPr>
          <w:rFonts w:hint="eastAsia" w:hAnsi="宋体" w:cs="宋体"/>
          <w:b/>
          <w:color w:val="auto"/>
          <w:sz w:val="24"/>
          <w:szCs w:val="24"/>
        </w:rPr>
        <w:t>5.质疑供应商为法人或者其他组织的，质疑函应由法定代表人、主要负责人，或者其授权代表签字或者盖章，并加盖公章。</w:t>
      </w:r>
    </w:p>
    <w:p>
      <w:pPr>
        <w:pStyle w:val="14"/>
        <w:snapToGrid w:val="0"/>
        <w:rPr>
          <w:rFonts w:hint="eastAsia" w:hAnsi="宋体" w:cs="宋体"/>
          <w:b/>
          <w:color w:val="auto"/>
          <w:sz w:val="24"/>
          <w:szCs w:val="24"/>
        </w:rPr>
      </w:pPr>
    </w:p>
    <w:p>
      <w:pPr>
        <w:spacing w:line="460" w:lineRule="exact"/>
        <w:jc w:val="center"/>
        <w:rPr>
          <w:rFonts w:hint="eastAsia" w:ascii="宋体" w:hAnsi="宋体" w:cs="宋体"/>
          <w:color w:val="auto"/>
          <w:sz w:val="44"/>
        </w:rPr>
      </w:pPr>
      <w:r>
        <w:rPr>
          <w:rFonts w:hint="eastAsia" w:ascii="宋体" w:hAnsi="宋体" w:cs="宋体"/>
          <w:color w:val="auto"/>
          <w:sz w:val="44"/>
        </w:rPr>
        <w:br w:type="page"/>
      </w:r>
    </w:p>
    <w:p>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投诉书（格式）</w:t>
      </w:r>
    </w:p>
    <w:p>
      <w:pPr>
        <w:pStyle w:val="14"/>
        <w:snapToGrid w:val="0"/>
        <w:spacing w:line="360" w:lineRule="auto"/>
        <w:ind w:firstLine="482" w:firstLineChars="200"/>
        <w:rPr>
          <w:rFonts w:hint="eastAsia" w:hAnsi="宋体" w:cs="宋体"/>
          <w:b/>
          <w:bCs/>
          <w:color w:val="auto"/>
          <w:sz w:val="24"/>
          <w:szCs w:val="24"/>
        </w:rPr>
      </w:pPr>
      <w:r>
        <w:rPr>
          <w:rFonts w:hint="eastAsia" w:hAnsi="宋体" w:cs="宋体"/>
          <w:b/>
          <w:bCs/>
          <w:color w:val="auto"/>
          <w:sz w:val="24"/>
          <w:szCs w:val="24"/>
        </w:rPr>
        <w:t>一、投诉相关主体基本情况：</w:t>
      </w:r>
    </w:p>
    <w:p>
      <w:pPr>
        <w:pStyle w:val="14"/>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4"/>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4"/>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法定代表人/主要负责人：</w:t>
      </w:r>
      <w:r>
        <w:rPr>
          <w:rFonts w:hint="eastAsia" w:hAnsi="宋体" w:cs="宋体"/>
          <w:bCs/>
          <w:color w:val="auto"/>
          <w:sz w:val="24"/>
          <w:szCs w:val="24"/>
          <w:u w:val="single"/>
        </w:rPr>
        <w:t xml:space="preserve">                                                         </w:t>
      </w:r>
    </w:p>
    <w:p>
      <w:pPr>
        <w:pStyle w:val="14"/>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pPr>
        <w:pStyle w:val="14"/>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授权代表：</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pPr>
        <w:pStyle w:val="14"/>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pPr>
        <w:pStyle w:val="14"/>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4"/>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被投诉人1：</w:t>
      </w:r>
    </w:p>
    <w:p>
      <w:pPr>
        <w:pStyle w:val="14"/>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pPr>
        <w:pStyle w:val="14"/>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4"/>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pPr>
        <w:pStyle w:val="14"/>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被投诉人2：</w:t>
      </w:r>
    </w:p>
    <w:p>
      <w:pPr>
        <w:pStyle w:val="14"/>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w:t>
      </w:r>
    </w:p>
    <w:p>
      <w:pPr>
        <w:pStyle w:val="14"/>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相关供应商：</w:t>
      </w:r>
      <w:r>
        <w:rPr>
          <w:rFonts w:hint="eastAsia" w:hAnsi="宋体" w:cs="宋体"/>
          <w:bCs/>
          <w:color w:val="auto"/>
          <w:sz w:val="24"/>
          <w:szCs w:val="24"/>
          <w:u w:val="single"/>
        </w:rPr>
        <w:t xml:space="preserve">                                                                       </w:t>
      </w:r>
    </w:p>
    <w:p>
      <w:pPr>
        <w:pStyle w:val="14"/>
        <w:snapToGrid w:val="0"/>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p>
    <w:p>
      <w:pPr>
        <w:pStyle w:val="14"/>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4"/>
        <w:snapToGrid w:val="0"/>
        <w:spacing w:line="360" w:lineRule="auto"/>
        <w:ind w:firstLine="482" w:firstLineChars="200"/>
        <w:rPr>
          <w:rFonts w:hint="eastAsia" w:hAnsi="宋体" w:cs="宋体"/>
          <w:b/>
          <w:bCs/>
          <w:color w:val="auto"/>
          <w:sz w:val="24"/>
          <w:szCs w:val="24"/>
        </w:rPr>
      </w:pPr>
      <w:r>
        <w:rPr>
          <w:rFonts w:hint="eastAsia" w:hAnsi="宋体" w:cs="宋体"/>
          <w:b/>
          <w:bCs/>
          <w:color w:val="auto"/>
          <w:sz w:val="24"/>
          <w:szCs w:val="24"/>
        </w:rPr>
        <w:t>二、投诉项目基本情况：</w:t>
      </w:r>
    </w:p>
    <w:p>
      <w:pPr>
        <w:pStyle w:val="14"/>
        <w:spacing w:line="360" w:lineRule="auto"/>
        <w:ind w:left="25" w:leftChars="12" w:firstLine="472" w:firstLineChars="197"/>
        <w:rPr>
          <w:rFonts w:hint="eastAsia"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项目的名称：</w:t>
      </w:r>
      <w:r>
        <w:rPr>
          <w:rFonts w:hint="eastAsia" w:hAnsi="宋体" w:cs="宋体"/>
          <w:bCs/>
          <w:color w:val="auto"/>
          <w:sz w:val="24"/>
          <w:szCs w:val="24"/>
          <w:u w:val="single"/>
        </w:rPr>
        <w:t xml:space="preserve">                                                                   </w:t>
      </w:r>
    </w:p>
    <w:p>
      <w:pPr>
        <w:pStyle w:val="14"/>
        <w:spacing w:line="360" w:lineRule="auto"/>
        <w:ind w:left="25" w:leftChars="12" w:firstLine="472" w:firstLineChars="197"/>
        <w:rPr>
          <w:rFonts w:hint="eastAsia"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项目的编号：</w:t>
      </w:r>
      <w:r>
        <w:rPr>
          <w:rFonts w:hint="eastAsia" w:hAnsi="宋体" w:cs="宋体"/>
          <w:bCs/>
          <w:color w:val="auto"/>
          <w:sz w:val="24"/>
          <w:szCs w:val="24"/>
          <w:u w:val="single"/>
        </w:rPr>
        <w:t xml:space="preserve">                                          </w:t>
      </w:r>
    </w:p>
    <w:p>
      <w:pPr>
        <w:pStyle w:val="14"/>
        <w:spacing w:line="360" w:lineRule="auto"/>
        <w:ind w:left="25" w:leftChars="12" w:firstLine="472" w:firstLineChars="197"/>
        <w:rPr>
          <w:rFonts w:hint="eastAsia" w:hAnsi="宋体" w:cs="宋体"/>
          <w:bCs/>
          <w:color w:val="auto"/>
          <w:sz w:val="24"/>
          <w:szCs w:val="24"/>
          <w:u w:val="single"/>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pPr>
        <w:pStyle w:val="14"/>
        <w:spacing w:line="360" w:lineRule="auto"/>
        <w:ind w:left="25" w:leftChars="12" w:firstLine="472" w:firstLineChars="197"/>
        <w:rPr>
          <w:rFonts w:hint="eastAsia" w:hAnsi="宋体" w:cs="宋体"/>
          <w:bCs/>
          <w:color w:val="auto"/>
          <w:sz w:val="24"/>
          <w:szCs w:val="24"/>
          <w:u w:val="single"/>
        </w:rPr>
      </w:pPr>
      <w:r>
        <w:rPr>
          <w:rFonts w:hint="eastAsia" w:hAnsi="宋体" w:cs="宋体"/>
          <w:color w:val="auto"/>
          <w:sz w:val="24"/>
          <w:szCs w:val="24"/>
        </w:rPr>
        <w:t>代理机构名称：</w:t>
      </w:r>
      <w:r>
        <w:rPr>
          <w:rFonts w:hint="eastAsia" w:hAnsi="宋体" w:cs="宋体"/>
          <w:bCs/>
          <w:color w:val="auto"/>
          <w:sz w:val="24"/>
          <w:szCs w:val="24"/>
          <w:u w:val="single"/>
        </w:rPr>
        <w:t xml:space="preserve">                                                                      </w:t>
      </w:r>
    </w:p>
    <w:p>
      <w:pPr>
        <w:pStyle w:val="14"/>
        <w:spacing w:line="360" w:lineRule="auto"/>
        <w:ind w:left="25" w:leftChars="12" w:firstLine="472" w:firstLineChars="197"/>
        <w:rPr>
          <w:rFonts w:hint="eastAsia" w:hAnsi="宋体" w:cs="宋体"/>
          <w:bCs/>
          <w:color w:val="auto"/>
          <w:sz w:val="24"/>
          <w:szCs w:val="24"/>
          <w:u w:val="single"/>
        </w:rPr>
      </w:pPr>
      <w:r>
        <w:rPr>
          <w:rFonts w:hint="eastAsia" w:hAnsi="宋体" w:cs="宋体"/>
          <w:bCs/>
          <w:color w:val="auto"/>
          <w:sz w:val="24"/>
          <w:szCs w:val="24"/>
        </w:rPr>
        <w:t>招标文件公告：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pPr>
        <w:pStyle w:val="14"/>
        <w:spacing w:line="360" w:lineRule="auto"/>
        <w:ind w:left="25" w:leftChars="12" w:firstLine="472" w:firstLineChars="197"/>
        <w:rPr>
          <w:rFonts w:hint="eastAsia" w:hAnsi="宋体" w:cs="宋体"/>
          <w:b/>
          <w:color w:val="auto"/>
          <w:sz w:val="24"/>
          <w:szCs w:val="24"/>
        </w:rPr>
      </w:pPr>
      <w:r>
        <w:rPr>
          <w:rFonts w:hint="eastAsia" w:hAnsi="宋体" w:cs="宋体"/>
          <w:bCs/>
          <w:color w:val="auto"/>
          <w:sz w:val="24"/>
          <w:szCs w:val="24"/>
        </w:rPr>
        <w:t>采购结果公告：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pPr>
        <w:pStyle w:val="14"/>
        <w:spacing w:line="360" w:lineRule="auto"/>
        <w:ind w:left="25" w:leftChars="12" w:firstLine="472" w:firstLineChars="196"/>
        <w:rPr>
          <w:rFonts w:hint="eastAsia" w:hAnsi="宋体" w:cs="宋体"/>
          <w:b/>
          <w:color w:val="auto"/>
          <w:sz w:val="24"/>
          <w:szCs w:val="24"/>
        </w:rPr>
      </w:pPr>
      <w:r>
        <w:rPr>
          <w:rFonts w:hint="eastAsia" w:hAnsi="宋体" w:cs="宋体"/>
          <w:b/>
          <w:color w:val="auto"/>
          <w:sz w:val="24"/>
          <w:szCs w:val="24"/>
        </w:rPr>
        <w:t>三、质疑基本情况</w:t>
      </w:r>
    </w:p>
    <w:p>
      <w:pPr>
        <w:pStyle w:val="14"/>
        <w:spacing w:line="360" w:lineRule="auto"/>
        <w:ind w:firstLine="480" w:firstLineChars="200"/>
        <w:rPr>
          <w:rFonts w:hint="eastAsia" w:hAnsi="宋体" w:cs="宋体"/>
          <w:color w:val="auto"/>
          <w:sz w:val="24"/>
          <w:szCs w:val="24"/>
        </w:rPr>
      </w:pPr>
      <w:r>
        <w:rPr>
          <w:rFonts w:hint="eastAsia" w:hAnsi="宋体" w:cs="宋体"/>
          <w:color w:val="auto"/>
          <w:sz w:val="24"/>
          <w:szCs w:val="24"/>
        </w:rPr>
        <w:t>投诉人于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日，向</w:t>
      </w:r>
      <w:r>
        <w:rPr>
          <w:rFonts w:hint="eastAsia" w:hAnsi="宋体" w:cs="宋体"/>
          <w:color w:val="auto"/>
          <w:sz w:val="24"/>
          <w:szCs w:val="24"/>
          <w:u w:val="single"/>
        </w:rPr>
        <w:t xml:space="preserve">                                </w:t>
      </w:r>
      <w:r>
        <w:rPr>
          <w:rFonts w:hint="eastAsia" w:hAnsi="宋体" w:cs="宋体"/>
          <w:color w:val="auto"/>
          <w:sz w:val="24"/>
          <w:szCs w:val="24"/>
        </w:rPr>
        <w:t>提出质疑，质疑事项为：</w:t>
      </w:r>
    </w:p>
    <w:p>
      <w:pPr>
        <w:pStyle w:val="14"/>
        <w:spacing w:line="360" w:lineRule="auto"/>
        <w:ind w:firstLine="241"/>
        <w:rPr>
          <w:rFonts w:hint="eastAsia" w:hAnsi="宋体" w:cs="宋体"/>
          <w:bCs/>
          <w:color w:val="auto"/>
          <w:sz w:val="24"/>
          <w:szCs w:val="24"/>
          <w:u w:val="single"/>
        </w:rPr>
      </w:pPr>
      <w:r>
        <w:rPr>
          <w:rFonts w:hint="eastAsia" w:hAnsi="宋体" w:cs="宋体"/>
          <w:color w:val="auto"/>
          <w:sz w:val="24"/>
          <w:szCs w:val="24"/>
        </w:rPr>
        <w:t xml:space="preserve">    </w:t>
      </w:r>
      <w:r>
        <w:rPr>
          <w:rFonts w:hint="eastAsia" w:hAnsi="宋体" w:cs="宋体"/>
          <w:bCs/>
          <w:color w:val="auto"/>
          <w:sz w:val="24"/>
          <w:szCs w:val="24"/>
          <w:u w:val="single"/>
        </w:rPr>
        <w:t xml:space="preserve">                                                                                      </w:t>
      </w:r>
    </w:p>
    <w:p>
      <w:pPr>
        <w:pStyle w:val="14"/>
        <w:spacing w:line="360" w:lineRule="auto"/>
        <w:ind w:firstLine="241"/>
        <w:rPr>
          <w:rFonts w:hint="eastAsia"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pPr>
        <w:pStyle w:val="14"/>
        <w:spacing w:line="360" w:lineRule="auto"/>
        <w:ind w:firstLine="480" w:firstLineChars="200"/>
        <w:rPr>
          <w:rFonts w:hint="eastAsia" w:hAnsi="宋体" w:cs="宋体"/>
          <w:color w:val="auto"/>
          <w:sz w:val="24"/>
          <w:szCs w:val="24"/>
        </w:rPr>
      </w:pPr>
      <w:r>
        <w:rPr>
          <w:rFonts w:hint="eastAsia" w:hAnsi="宋体" w:cs="宋体"/>
          <w:bCs/>
          <w:color w:val="auto"/>
          <w:sz w:val="24"/>
          <w:szCs w:val="24"/>
          <w:u w:val="single"/>
        </w:rPr>
        <w:t>采购人/代理机构</w:t>
      </w:r>
      <w:r>
        <w:rPr>
          <w:rFonts w:hint="eastAsia" w:hAnsi="宋体" w:cs="宋体"/>
          <w:bCs/>
          <w:color w:val="auto"/>
          <w:sz w:val="24"/>
          <w:szCs w:val="24"/>
        </w:rPr>
        <w:t>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r>
        <w:rPr>
          <w:rFonts w:hint="eastAsia" w:hAnsi="宋体" w:cs="宋体"/>
          <w:bCs/>
          <w:color w:val="auto"/>
          <w:sz w:val="24"/>
          <w:szCs w:val="24"/>
        </w:rPr>
        <w:t xml:space="preserve">就质疑事项作出了答复/没有在法定期限内作出答复。                                                                                             </w:t>
      </w:r>
    </w:p>
    <w:p>
      <w:pPr>
        <w:pStyle w:val="14"/>
        <w:spacing w:line="360" w:lineRule="auto"/>
        <w:ind w:left="25" w:leftChars="12" w:firstLine="472" w:firstLineChars="196"/>
        <w:rPr>
          <w:rFonts w:hint="eastAsia" w:hAnsi="宋体" w:cs="宋体"/>
          <w:b/>
          <w:color w:val="auto"/>
          <w:sz w:val="24"/>
          <w:szCs w:val="24"/>
        </w:rPr>
      </w:pPr>
      <w:r>
        <w:rPr>
          <w:rFonts w:hint="eastAsia" w:hAnsi="宋体" w:cs="宋体"/>
          <w:b/>
          <w:color w:val="auto"/>
          <w:sz w:val="24"/>
          <w:szCs w:val="24"/>
        </w:rPr>
        <w:t>四、投诉事项具体内容</w:t>
      </w:r>
    </w:p>
    <w:p>
      <w:pPr>
        <w:pStyle w:val="14"/>
        <w:spacing w:line="360" w:lineRule="auto"/>
        <w:ind w:left="25" w:leftChars="12" w:firstLine="472" w:firstLineChars="197"/>
        <w:rPr>
          <w:rFonts w:hint="eastAsia" w:hAnsi="宋体" w:cs="宋体"/>
          <w:bCs/>
          <w:color w:val="auto"/>
          <w:sz w:val="24"/>
          <w:szCs w:val="24"/>
          <w:u w:val="single"/>
        </w:rPr>
      </w:pPr>
      <w:r>
        <w:rPr>
          <w:rFonts w:hint="eastAsia" w:hAnsi="宋体" w:cs="宋体"/>
          <w:color w:val="auto"/>
          <w:sz w:val="24"/>
          <w:szCs w:val="24"/>
        </w:rPr>
        <w:t>投诉事项1：</w:t>
      </w:r>
      <w:r>
        <w:rPr>
          <w:rFonts w:hint="eastAsia" w:hAnsi="宋体" w:cs="宋体"/>
          <w:bCs/>
          <w:color w:val="auto"/>
          <w:sz w:val="24"/>
          <w:szCs w:val="24"/>
          <w:u w:val="single"/>
        </w:rPr>
        <w:t xml:space="preserve">                                                                           </w:t>
      </w:r>
    </w:p>
    <w:p>
      <w:pPr>
        <w:pStyle w:val="14"/>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事实依据：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pPr>
        <w:pStyle w:val="14"/>
        <w:spacing w:line="360" w:lineRule="auto"/>
        <w:ind w:left="25" w:leftChars="12" w:firstLine="472" w:firstLineChars="197"/>
        <w:rPr>
          <w:rFonts w:hint="eastAsia" w:hAnsi="宋体" w:cs="宋体"/>
          <w:color w:val="auto"/>
          <w:sz w:val="24"/>
          <w:szCs w:val="24"/>
        </w:rPr>
      </w:pPr>
      <w:r>
        <w:rPr>
          <w:rFonts w:hint="eastAsia" w:hAnsi="宋体" w:cs="宋体"/>
          <w:bCs/>
          <w:color w:val="auto"/>
          <w:sz w:val="24"/>
          <w:szCs w:val="24"/>
          <w:u w:val="single"/>
        </w:rPr>
        <w:t xml:space="preserve">                                                                                        </w:t>
      </w:r>
    </w:p>
    <w:p>
      <w:pPr>
        <w:pStyle w:val="14"/>
        <w:spacing w:line="360" w:lineRule="auto"/>
        <w:ind w:firstLine="480" w:firstLineChars="200"/>
        <w:rPr>
          <w:rFonts w:hint="eastAsia" w:hAnsi="宋体" w:cs="宋体"/>
          <w:bCs/>
          <w:color w:val="auto"/>
          <w:sz w:val="24"/>
          <w:szCs w:val="24"/>
          <w:u w:val="single"/>
        </w:rPr>
      </w:pPr>
      <w:r>
        <w:rPr>
          <w:rFonts w:hint="eastAsia" w:hAnsi="宋体" w:cs="宋体"/>
          <w:bCs/>
          <w:color w:val="auto"/>
          <w:sz w:val="24"/>
          <w:szCs w:val="24"/>
        </w:rPr>
        <w:t>法律依据：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pPr>
        <w:pStyle w:val="14"/>
        <w:spacing w:line="360" w:lineRule="auto"/>
        <w:ind w:left="25" w:leftChars="12" w:firstLine="352" w:firstLineChars="147"/>
        <w:rPr>
          <w:rFonts w:hint="eastAsia"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pPr>
        <w:pStyle w:val="14"/>
        <w:spacing w:line="360" w:lineRule="auto"/>
        <w:ind w:left="25" w:leftChars="12" w:firstLine="472" w:firstLineChars="197"/>
        <w:rPr>
          <w:rFonts w:hint="eastAsia" w:hAnsi="宋体" w:cs="宋体"/>
          <w:bCs/>
          <w:color w:val="auto"/>
          <w:sz w:val="24"/>
          <w:szCs w:val="24"/>
        </w:rPr>
      </w:pPr>
      <w:r>
        <w:rPr>
          <w:rFonts w:hint="eastAsia" w:hAnsi="宋体" w:cs="宋体"/>
          <w:color w:val="auto"/>
          <w:sz w:val="24"/>
          <w:szCs w:val="24"/>
        </w:rPr>
        <w:t xml:space="preserve">投诉事项2  </w:t>
      </w:r>
      <w:r>
        <w:rPr>
          <w:rFonts w:hint="eastAsia" w:hAnsi="宋体" w:cs="宋体"/>
          <w:bCs/>
          <w:color w:val="auto"/>
          <w:sz w:val="24"/>
          <w:szCs w:val="24"/>
        </w:rPr>
        <w:t xml:space="preserve">   </w:t>
      </w:r>
    </w:p>
    <w:p>
      <w:pPr>
        <w:pStyle w:val="14"/>
        <w:spacing w:line="360" w:lineRule="auto"/>
        <w:ind w:left="25" w:leftChars="12" w:firstLine="472" w:firstLineChars="197"/>
        <w:rPr>
          <w:rFonts w:hint="eastAsia" w:hAnsi="宋体" w:cs="宋体"/>
          <w:bCs/>
          <w:color w:val="auto"/>
          <w:sz w:val="24"/>
          <w:szCs w:val="24"/>
        </w:rPr>
      </w:pPr>
      <w:r>
        <w:rPr>
          <w:rFonts w:hint="eastAsia" w:hAnsi="宋体" w:cs="宋体"/>
          <w:bCs/>
          <w:color w:val="auto"/>
          <w:sz w:val="24"/>
          <w:szCs w:val="24"/>
        </w:rPr>
        <w:t>……</w:t>
      </w:r>
    </w:p>
    <w:p>
      <w:pPr>
        <w:pStyle w:val="14"/>
        <w:spacing w:line="360" w:lineRule="auto"/>
        <w:ind w:left="25" w:leftChars="12" w:firstLine="472" w:firstLineChars="196"/>
        <w:rPr>
          <w:rFonts w:hint="eastAsia" w:hAnsi="宋体" w:cs="宋体"/>
          <w:b/>
          <w:color w:val="auto"/>
          <w:sz w:val="24"/>
          <w:szCs w:val="24"/>
        </w:rPr>
      </w:pPr>
      <w:r>
        <w:rPr>
          <w:rFonts w:hint="eastAsia" w:hAnsi="宋体" w:cs="宋体"/>
          <w:b/>
          <w:color w:val="auto"/>
          <w:sz w:val="24"/>
          <w:szCs w:val="24"/>
        </w:rPr>
        <w:t>五、与投诉事项相关的投诉请求：</w:t>
      </w:r>
    </w:p>
    <w:p>
      <w:pPr>
        <w:pStyle w:val="14"/>
        <w:spacing w:line="360" w:lineRule="auto"/>
        <w:ind w:left="25" w:leftChars="12" w:firstLine="472" w:firstLineChars="197"/>
        <w:rPr>
          <w:rFonts w:hint="eastAsia"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pPr>
        <w:pStyle w:val="14"/>
        <w:spacing w:line="360" w:lineRule="auto"/>
        <w:ind w:left="25" w:leftChars="12" w:firstLine="352" w:firstLineChars="147"/>
        <w:rPr>
          <w:rFonts w:hint="eastAsia" w:hAnsi="宋体" w:cs="宋体"/>
          <w:color w:val="auto"/>
          <w:sz w:val="24"/>
          <w:szCs w:val="24"/>
        </w:rPr>
      </w:pPr>
    </w:p>
    <w:p>
      <w:pPr>
        <w:pStyle w:val="14"/>
        <w:spacing w:line="360" w:lineRule="auto"/>
        <w:ind w:left="25" w:leftChars="12" w:firstLine="472" w:firstLineChars="197"/>
        <w:rPr>
          <w:rFonts w:hint="eastAsia" w:hAnsi="宋体" w:cs="宋体"/>
          <w:color w:val="auto"/>
          <w:sz w:val="24"/>
          <w:szCs w:val="24"/>
        </w:rPr>
      </w:pPr>
      <w:r>
        <w:rPr>
          <w:rFonts w:hint="eastAsia" w:hAnsi="宋体" w:cs="宋体"/>
          <w:color w:val="auto"/>
          <w:sz w:val="24"/>
          <w:szCs w:val="24"/>
        </w:rPr>
        <w:t>签字（签章）：                                       公章：</w:t>
      </w:r>
    </w:p>
    <w:p>
      <w:pPr>
        <w:pStyle w:val="14"/>
        <w:spacing w:line="360" w:lineRule="auto"/>
        <w:ind w:left="25" w:leftChars="12" w:firstLine="352" w:firstLineChars="147"/>
        <w:rPr>
          <w:rFonts w:hint="eastAsia" w:hAnsi="宋体" w:cs="宋体"/>
          <w:color w:val="auto"/>
          <w:sz w:val="24"/>
          <w:szCs w:val="24"/>
        </w:rPr>
      </w:pPr>
    </w:p>
    <w:p>
      <w:pPr>
        <w:pStyle w:val="14"/>
        <w:spacing w:line="360" w:lineRule="auto"/>
        <w:ind w:left="25" w:leftChars="12" w:firstLine="472" w:firstLineChars="197"/>
        <w:rPr>
          <w:rFonts w:hint="eastAsia" w:hAnsi="宋体" w:cs="宋体"/>
          <w:color w:val="auto"/>
          <w:sz w:val="24"/>
          <w:szCs w:val="24"/>
        </w:rPr>
      </w:pPr>
      <w:r>
        <w:rPr>
          <w:rFonts w:hint="eastAsia" w:hAnsi="宋体" w:cs="宋体"/>
          <w:color w:val="auto"/>
          <w:sz w:val="24"/>
          <w:szCs w:val="24"/>
        </w:rPr>
        <w:t>日期：</w:t>
      </w:r>
    </w:p>
    <w:p>
      <w:pPr>
        <w:pStyle w:val="14"/>
        <w:spacing w:line="360" w:lineRule="auto"/>
        <w:ind w:left="25" w:leftChars="12" w:firstLine="472" w:firstLineChars="197"/>
        <w:rPr>
          <w:rFonts w:hint="eastAsia" w:hAnsi="宋体" w:cs="宋体"/>
          <w:color w:val="auto"/>
          <w:sz w:val="24"/>
          <w:szCs w:val="24"/>
        </w:rPr>
      </w:pPr>
      <w:r>
        <w:rPr>
          <w:rFonts w:hint="eastAsia" w:hAnsi="宋体" w:cs="宋体"/>
          <w:bCs/>
          <w:color w:val="auto"/>
          <w:sz w:val="24"/>
          <w:szCs w:val="24"/>
        </w:rPr>
        <w:t xml:space="preserve">                                                                                 </w:t>
      </w:r>
    </w:p>
    <w:p>
      <w:pPr>
        <w:pStyle w:val="14"/>
        <w:snapToGrid w:val="0"/>
        <w:spacing w:line="360" w:lineRule="auto"/>
        <w:rPr>
          <w:rFonts w:hint="eastAsia" w:hAnsi="宋体" w:cs="宋体"/>
          <w:b/>
          <w:color w:val="auto"/>
          <w:sz w:val="24"/>
          <w:szCs w:val="24"/>
        </w:rPr>
      </w:pPr>
    </w:p>
    <w:p>
      <w:pPr>
        <w:pStyle w:val="14"/>
        <w:snapToGrid w:val="0"/>
        <w:spacing w:line="360" w:lineRule="auto"/>
        <w:rPr>
          <w:rFonts w:hint="eastAsia" w:hAnsi="宋体" w:cs="宋体"/>
          <w:b/>
          <w:color w:val="auto"/>
          <w:sz w:val="24"/>
          <w:szCs w:val="24"/>
        </w:rPr>
      </w:pPr>
      <w:r>
        <w:rPr>
          <w:rFonts w:hint="eastAsia" w:hAnsi="宋体" w:cs="宋体"/>
          <w:b/>
          <w:color w:val="auto"/>
          <w:sz w:val="24"/>
          <w:szCs w:val="24"/>
        </w:rPr>
        <w:t>说明：</w:t>
      </w:r>
    </w:p>
    <w:p>
      <w:pPr>
        <w:pStyle w:val="14"/>
        <w:spacing w:line="360" w:lineRule="auto"/>
        <w:ind w:left="25" w:leftChars="12" w:firstLine="354" w:firstLineChars="147"/>
        <w:rPr>
          <w:rFonts w:hint="eastAsia" w:hAnsi="宋体" w:cs="宋体"/>
          <w:b/>
          <w:bCs/>
          <w:color w:val="auto"/>
          <w:sz w:val="24"/>
          <w:szCs w:val="24"/>
        </w:rPr>
      </w:pPr>
      <w:r>
        <w:rPr>
          <w:rFonts w:hint="eastAsia" w:hAnsi="宋体" w:cs="宋体"/>
          <w:b/>
          <w:color w:val="auto"/>
          <w:sz w:val="24"/>
          <w:szCs w:val="24"/>
        </w:rPr>
        <w:t>1.投诉人提起投诉时，应当提交投诉书和必要的证明材料，并按照被投诉人和与投诉事项有关的供应商数量提供投诉书副本</w:t>
      </w:r>
      <w:r>
        <w:rPr>
          <w:rFonts w:hint="eastAsia" w:hAnsi="宋体" w:cs="宋体"/>
          <w:b/>
          <w:bCs/>
          <w:color w:val="auto"/>
          <w:sz w:val="24"/>
          <w:szCs w:val="24"/>
        </w:rPr>
        <w:t>。</w:t>
      </w:r>
    </w:p>
    <w:p>
      <w:pPr>
        <w:pStyle w:val="14"/>
        <w:spacing w:line="360" w:lineRule="auto"/>
        <w:ind w:left="25" w:leftChars="12" w:firstLine="354" w:firstLineChars="147"/>
        <w:rPr>
          <w:rFonts w:hint="eastAsia" w:hAnsi="宋体" w:cs="宋体"/>
          <w:b/>
          <w:color w:val="auto"/>
          <w:sz w:val="24"/>
          <w:szCs w:val="24"/>
        </w:rPr>
      </w:pPr>
      <w:r>
        <w:rPr>
          <w:rFonts w:hint="eastAsia" w:hAnsi="宋体" w:cs="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360" w:lineRule="auto"/>
        <w:ind w:left="25" w:leftChars="12" w:firstLine="354" w:firstLineChars="147"/>
        <w:rPr>
          <w:rFonts w:hint="eastAsia" w:hAnsi="宋体" w:cs="宋体"/>
          <w:b/>
          <w:color w:val="auto"/>
          <w:sz w:val="24"/>
          <w:szCs w:val="24"/>
        </w:rPr>
      </w:pPr>
      <w:r>
        <w:rPr>
          <w:rFonts w:hint="eastAsia" w:hAnsi="宋体" w:cs="宋体"/>
          <w:b/>
          <w:color w:val="auto"/>
          <w:sz w:val="24"/>
          <w:szCs w:val="24"/>
        </w:rPr>
        <w:t>3.投诉书应简要列明质疑事项，质疑函、质疑答复等作为附件材料提供。</w:t>
      </w:r>
    </w:p>
    <w:p>
      <w:pPr>
        <w:pStyle w:val="14"/>
        <w:spacing w:line="360" w:lineRule="auto"/>
        <w:ind w:left="25" w:leftChars="12" w:firstLine="354" w:firstLineChars="147"/>
        <w:rPr>
          <w:rFonts w:hint="eastAsia" w:hAnsi="宋体" w:cs="宋体"/>
          <w:b/>
          <w:color w:val="auto"/>
          <w:sz w:val="24"/>
          <w:szCs w:val="24"/>
        </w:rPr>
      </w:pPr>
      <w:r>
        <w:rPr>
          <w:rFonts w:hint="eastAsia" w:hAnsi="宋体" w:cs="宋体"/>
          <w:b/>
          <w:color w:val="auto"/>
          <w:sz w:val="24"/>
          <w:szCs w:val="24"/>
        </w:rPr>
        <w:t>4.投诉书的投诉事项应具体、明确，并有必要的事实依据和法律依据。</w:t>
      </w:r>
    </w:p>
    <w:p>
      <w:pPr>
        <w:pStyle w:val="14"/>
        <w:spacing w:line="360" w:lineRule="auto"/>
        <w:ind w:left="25" w:leftChars="12" w:firstLine="354" w:firstLineChars="147"/>
        <w:rPr>
          <w:rFonts w:hint="eastAsia" w:hAnsi="宋体" w:cs="宋体"/>
          <w:b/>
          <w:color w:val="auto"/>
          <w:sz w:val="24"/>
          <w:szCs w:val="24"/>
        </w:rPr>
      </w:pPr>
      <w:r>
        <w:rPr>
          <w:rFonts w:hint="eastAsia" w:hAnsi="宋体" w:cs="宋体"/>
          <w:b/>
          <w:color w:val="auto"/>
          <w:sz w:val="24"/>
          <w:szCs w:val="24"/>
        </w:rPr>
        <w:t>5.投诉书的投诉请求应与投诉事项相关。</w:t>
      </w:r>
    </w:p>
    <w:p>
      <w:pPr>
        <w:pStyle w:val="14"/>
        <w:spacing w:line="360" w:lineRule="auto"/>
        <w:ind w:left="25" w:leftChars="12" w:firstLine="354" w:firstLineChars="147"/>
        <w:rPr>
          <w:rFonts w:hint="eastAsia" w:hAnsi="宋体" w:cs="宋体"/>
          <w:b/>
          <w:color w:val="auto"/>
        </w:rPr>
      </w:pPr>
      <w:r>
        <w:rPr>
          <w:rFonts w:hint="eastAsia" w:hAnsi="宋体" w:cs="宋体"/>
          <w:b/>
          <w:color w:val="auto"/>
          <w:sz w:val="24"/>
          <w:szCs w:val="24"/>
        </w:rPr>
        <w:t>6.投诉人为法人或者其他组织的，投诉书应由法定代表人、主要负责人，或者其授权代表签字或者盖章，并加盖公章。</w:t>
      </w:r>
    </w:p>
    <w:p>
      <w:pPr>
        <w:rPr>
          <w:rFonts w:hint="eastAsia" w:ascii="宋体" w:hAnsi="宋体" w:cs="宋体"/>
          <w:color w:val="auto"/>
        </w:rPr>
      </w:pPr>
    </w:p>
    <w:p>
      <w:pPr>
        <w:rPr>
          <w:rFonts w:hint="eastAsia"/>
        </w:rPr>
      </w:pPr>
    </w:p>
    <w:p/>
    <w:sectPr>
      <w:footerReference r:id="rId11" w:type="first"/>
      <w:footerReference r:id="rId10" w:type="default"/>
      <w:pgSz w:w="11910" w:h="16840"/>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39"/>
        <w:tab w:val="clear" w:pos="4153"/>
      </w:tabs>
      <w:jc w:val="both"/>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21</w:t>
                    </w:r>
                    <w:r>
                      <w:fldChar w:fldCharType="end"/>
                    </w: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fldChar w:fldCharType="begin"/>
                          </w:r>
                          <w:r>
                            <w:instrText xml:space="preserve"> PAGE  \* MERGEFORMAT </w:instrText>
                          </w:r>
                          <w:r>
                            <w:fldChar w:fldCharType="separate"/>
                          </w:r>
                          <w:r>
                            <w:t>87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5"/>
                      <w:jc w:val="center"/>
                    </w:pPr>
                    <w:r>
                      <w:fldChar w:fldCharType="begin"/>
                    </w:r>
                    <w:r>
                      <w:instrText xml:space="preserve"> PAGE  \* MERGEFORMAT </w:instrText>
                    </w:r>
                    <w:r>
                      <w:fldChar w:fldCharType="separate"/>
                    </w:r>
                    <w:r>
                      <w:t>87</w:t>
                    </w:r>
                    <w:r>
                      <w:fldChar w:fldCharType="end"/>
                    </w:r>
                  </w:p>
                </w:txbxContent>
              </v:textbox>
            </v:shape>
          </w:pict>
        </mc:Fallback>
      </mc:AlternateContent>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731DB"/>
    <w:multiLevelType w:val="singleLevel"/>
    <w:tmpl w:val="B44731DB"/>
    <w:lvl w:ilvl="0" w:tentative="0">
      <w:start w:val="1"/>
      <w:numFmt w:val="decimal"/>
      <w:pStyle w:val="7"/>
      <w:lvlText w:val="%1."/>
      <w:lvlJc w:val="left"/>
      <w:pPr>
        <w:tabs>
          <w:tab w:val="left" w:pos="360"/>
        </w:tabs>
        <w:ind w:left="360" w:hanging="36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4FBD4F0"/>
    <w:multiLevelType w:val="singleLevel"/>
    <w:tmpl w:val="24FBD4F0"/>
    <w:lvl w:ilvl="0" w:tentative="0">
      <w:start w:val="4"/>
      <w:numFmt w:val="decimal"/>
      <w:suff w:val="space"/>
      <w:lvlText w:val="%1."/>
      <w:lvlJc w:val="left"/>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Nzc3MjU5Mzg3ODY3OTM2NWU5NGUxMDRjOWI2MTgifQ=="/>
  </w:docVars>
  <w:rsids>
    <w:rsidRoot w:val="35496A72"/>
    <w:rsid w:val="1D482212"/>
    <w:rsid w:val="35496A72"/>
    <w:rsid w:val="4FED2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ordWrap w:val="0"/>
      <w:spacing w:before="280" w:after="290" w:line="372" w:lineRule="auto"/>
      <w:outlineLvl w:val="3"/>
    </w:pPr>
    <w:rPr>
      <w:rFonts w:ascii="Arial" w:hAnsi="Arial" w:eastAsia="黑体" w:cs="Times New Roman"/>
      <w:b/>
      <w:sz w:val="28"/>
    </w:rPr>
  </w:style>
  <w:style w:type="character" w:default="1" w:styleId="21">
    <w:name w:val="Default Paragraph Font"/>
    <w:autoRedefine/>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basedOn w:val="1"/>
    <w:unhideWhenUsed/>
    <w:qFormat/>
    <w:uiPriority w:val="99"/>
    <w:pPr>
      <w:spacing w:after="120"/>
    </w:pPr>
    <w:rPr>
      <w:sz w:val="16"/>
      <w:szCs w:val="16"/>
    </w:r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Plain Text"/>
    <w:basedOn w:val="1"/>
    <w:next w:val="6"/>
    <w:qFormat/>
    <w:uiPriority w:val="0"/>
    <w:rPr>
      <w:rFonts w:ascii="宋体" w:hAnsi="Courier New"/>
      <w:kern w:val="0"/>
      <w:sz w:val="20"/>
      <w:szCs w:val="21"/>
    </w:rPr>
  </w:style>
  <w:style w:type="paragraph" w:styleId="15">
    <w:name w:val="footer"/>
    <w:basedOn w:val="1"/>
    <w:unhideWhenUsed/>
    <w:qFormat/>
    <w:uiPriority w:val="0"/>
    <w:pPr>
      <w:tabs>
        <w:tab w:val="center" w:pos="4153"/>
        <w:tab w:val="right" w:pos="8306"/>
      </w:tabs>
      <w:snapToGrid w:val="0"/>
      <w:jc w:val="left"/>
    </w:pPr>
    <w:rPr>
      <w:kern w:val="0"/>
      <w:sz w:val="18"/>
      <w:szCs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List"/>
    <w:basedOn w:val="1"/>
    <w:unhideWhenUsed/>
    <w:qFormat/>
    <w:uiPriority w:val="99"/>
    <w:pPr>
      <w:ind w:left="200" w:hanging="200" w:hangingChars="200"/>
      <w:contextualSpacing/>
    </w:pPr>
  </w:style>
  <w:style w:type="paragraph" w:styleId="19">
    <w:name w:val="toc 2"/>
    <w:basedOn w:val="1"/>
    <w:next w:val="1"/>
    <w:unhideWhenUsed/>
    <w:qFormat/>
    <w:uiPriority w:val="39"/>
    <w:pPr>
      <w:tabs>
        <w:tab w:val="right" w:leader="dot" w:pos="8296"/>
      </w:tabs>
      <w:ind w:left="420" w:leftChars="200"/>
    </w:pPr>
  </w:style>
  <w:style w:type="character" w:styleId="22">
    <w:name w:val="Hyperlink"/>
    <w:unhideWhenUsed/>
    <w:qFormat/>
    <w:uiPriority w:val="99"/>
    <w:rPr>
      <w:color w:val="0000FF"/>
      <w:u w:val="single"/>
    </w:rPr>
  </w:style>
  <w:style w:type="paragraph" w:customStyle="1" w:styleId="23">
    <w:name w:val="表格文字"/>
    <w:basedOn w:val="1"/>
    <w:next w:val="2"/>
    <w:autoRedefine/>
    <w:qFormat/>
    <w:uiPriority w:val="99"/>
    <w:pPr>
      <w:adjustRightInd w:val="0"/>
      <w:spacing w:line="420" w:lineRule="atLeast"/>
      <w:jc w:val="left"/>
      <w:textAlignment w:val="baseline"/>
    </w:pPr>
    <w:rPr>
      <w:kern w:val="0"/>
    </w:rPr>
  </w:style>
  <w:style w:type="paragraph" w:customStyle="1" w:styleId="24">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25">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26">
    <w:name w:val="正文缩进1"/>
    <w:basedOn w:val="1"/>
    <w:next w:val="11"/>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60428</Words>
  <Characters>64630</Characters>
  <Lines>0</Lines>
  <Paragraphs>0</Paragraphs>
  <TotalTime>5</TotalTime>
  <ScaleCrop>false</ScaleCrop>
  <LinksUpToDate>false</LinksUpToDate>
  <CharactersWithSpaces>71726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2024-05-16T09:13:00Z</dcterms:created>
  <dc:creator>huzz</dc:creator>
  <cp:lastModifiedBy>.</cp:lastModifiedBy>
  <dcterms:modified xsi:type="dcterms:W3CDTF">2024-05-17T04:51:28Z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3279A52C4A4E4842A2A9AEB6B35025DE_13</vt:lpwstr>
  </property>
</Properties>
</file>