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7AEB">
      <w:pPr>
        <w:rPr>
          <w:rFonts w:hint="eastAsia" w:ascii="Arial" w:hAnsi="Arial" w:cs="Arial"/>
          <w:sz w:val="21"/>
          <w:szCs w:val="21"/>
          <w:highlight w:val="none"/>
          <w:lang w:val="en-US" w:eastAsia="zh-CN"/>
        </w:rPr>
      </w:pPr>
      <w:r>
        <w:rPr>
          <w:rFonts w:hint="default" w:ascii="Arial" w:hAnsi="Arial" w:eastAsia="黑体" w:cs="Arial"/>
          <w:sz w:val="21"/>
          <w:szCs w:val="21"/>
          <w:highlight w:val="none"/>
        </w:rPr>
        <w:t>八、其他补充事宜</w:t>
      </w:r>
    </w:p>
    <w:p w14:paraId="0405B922">
      <w:pP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</w:pP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3、各供应商得分：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highlight w:val="none"/>
          <w:lang w:val="en-US" w:eastAsia="zh-CN" w:bidi="ar"/>
        </w:rPr>
        <w:t>广西壮族自治区通信产业服务有限公司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highlight w:val="none"/>
          <w:lang w:val="en-US" w:eastAsia="zh-CN" w:bidi="ar"/>
        </w:rPr>
        <w:t>63.01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，排名第2，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highlight w:val="none"/>
          <w:lang w:val="en-US" w:eastAsia="zh-CN" w:bidi="ar"/>
        </w:rPr>
        <w:t>广西华云智能信息科技有限公司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，得分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highlight w:val="none"/>
          <w:lang w:val="en-US" w:eastAsia="zh-CN" w:bidi="ar"/>
        </w:rPr>
        <w:t>57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，排名第3；山东恒迈信息科技有限公司，得分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highlight w:val="none"/>
          <w:lang w:val="en-US" w:eastAsia="zh-CN" w:bidi="ar"/>
        </w:rPr>
        <w:t>54.45</w:t>
      </w: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，排名第4。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ODkyZjQ2OGU5MTY3MDdjNzdlNWQ1YTE1MjM1NjUifQ=="/>
  </w:docVars>
  <w:rsids>
    <w:rsidRoot w:val="00000000"/>
    <w:rsid w:val="13AA4FA1"/>
    <w:rsid w:val="1D0F69E7"/>
    <w:rsid w:val="23DE1390"/>
    <w:rsid w:val="317F4F9D"/>
    <w:rsid w:val="364D5BA3"/>
    <w:rsid w:val="42057290"/>
    <w:rsid w:val="448760B1"/>
    <w:rsid w:val="45DF4A45"/>
    <w:rsid w:val="4B330FCF"/>
    <w:rsid w:val="5DB317F4"/>
    <w:rsid w:val="6D360A5D"/>
    <w:rsid w:val="7E932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128</Characters>
  <Lines>0</Lines>
  <Paragraphs>0</Paragraphs>
  <TotalTime>0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2024-07-15T14:32:00Z</dcterms:created>
  <dc:creator>timor</dc:creator>
  <cp:lastModifiedBy>广西机电</cp:lastModifiedBy>
  <dcterms:modified xsi:type="dcterms:W3CDTF">2025-11-24T08:27:39Z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0401B1524F37485F8A1068D9F62AB5CE_13</vt:lpwstr>
  </property>
  <property fmtid="{D5CDD505-2E9C-101B-9397-08002B2CF9AE}" pid="4" name="KSOTemplateDocerSaveRecord">
    <vt:lpwstr>eyJoZGlkIjoiODYzNWM5MTY2MmJmODAwNzZjOWIxMzE0Yjg0YTQyMTIiLCJ1c2VySWQiOiIxNjUxNjQ0NjMyIn0=</vt:lpwstr>
  </property>
</Properties>
</file>