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7AEB">
      <w:pPr>
        <w:rPr>
          <w:rFonts w:hint="eastAsia" w:ascii="Arial" w:hAnsi="Arial" w:cs="Arial"/>
          <w:sz w:val="21"/>
          <w:szCs w:val="21"/>
          <w:highlight w:val="none"/>
          <w:lang w:val="en-US" w:eastAsia="zh-CN"/>
        </w:rPr>
      </w:pPr>
      <w:r>
        <w:rPr>
          <w:rFonts w:hint="default" w:ascii="Arial" w:hAnsi="Arial" w:eastAsia="黑体" w:cs="Arial"/>
          <w:sz w:val="21"/>
          <w:szCs w:val="21"/>
          <w:highlight w:val="none"/>
        </w:rPr>
        <w:t>八、其他补充事宜</w:t>
      </w:r>
    </w:p>
    <w:p w14:paraId="0405B922">
      <w:pP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</w:pPr>
      <w:r>
        <w:rPr>
          <w:rFonts w:hint="eastAsia" w:ascii="Arial" w:hAnsi="Arial" w:cs="Arial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、各供应商得分：桂林恒达建筑安装工程有限责任公司，得分</w:t>
      </w:r>
      <w:r>
        <w:rPr>
          <w:rFonts w:hint="eastAsia" w:ascii="Arial" w:hAnsi="Arial" w:cs="Arial"/>
          <w:sz w:val="21"/>
          <w:szCs w:val="21"/>
          <w:highlight w:val="none"/>
          <w:lang w:val="en-US" w:eastAsia="zh-CN"/>
        </w:rPr>
        <w:t>91.75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，排名第2，广西沧澜建设工程有限公司，得分</w:t>
      </w:r>
      <w:r>
        <w:rPr>
          <w:rFonts w:hint="eastAsia" w:ascii="Arial" w:hAnsi="Arial" w:cs="Arial"/>
          <w:sz w:val="21"/>
          <w:szCs w:val="21"/>
          <w:highlight w:val="none"/>
          <w:lang w:val="en-US" w:eastAsia="zh-CN"/>
        </w:rPr>
        <w:t>90.86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，排名第3；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"/>
        </w:rPr>
        <w:t>桂林永灵建筑安装工程有限责任公司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，得分</w:t>
      </w:r>
      <w:r>
        <w:rPr>
          <w:rFonts w:hint="eastAsia" w:ascii="Arial" w:hAnsi="Arial" w:cs="Arial"/>
          <w:sz w:val="21"/>
          <w:szCs w:val="21"/>
          <w:highlight w:val="none"/>
          <w:lang w:val="en-US" w:eastAsia="zh-CN"/>
        </w:rPr>
        <w:t>83.99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</w:t>
      </w:r>
      <w:bookmarkStart w:id="0" w:name="_GoBack"/>
      <w:bookmarkEnd w:id="0"/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第4；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"/>
        </w:rPr>
        <w:t>桂林市国立达建筑安装工程有限公司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，得分</w:t>
      </w:r>
      <w:r>
        <w:rPr>
          <w:rFonts w:hint="eastAsia" w:ascii="Arial" w:hAnsi="Arial" w:cs="Arial"/>
          <w:sz w:val="21"/>
          <w:szCs w:val="21"/>
          <w:highlight w:val="none"/>
          <w:lang w:val="en-US" w:eastAsia="zh-CN"/>
        </w:rPr>
        <w:t>81.89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，排名第5；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"/>
        </w:rPr>
        <w:t>广西盛银建设工程有限公司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，得分</w:t>
      </w:r>
      <w:r>
        <w:rPr>
          <w:rFonts w:hint="eastAsia" w:ascii="Arial" w:hAnsi="Arial" w:cs="Arial"/>
          <w:sz w:val="21"/>
          <w:szCs w:val="21"/>
          <w:highlight w:val="none"/>
          <w:lang w:val="en-US" w:eastAsia="zh-CN"/>
        </w:rPr>
        <w:t>74.00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，排名第6，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"/>
        </w:rPr>
        <w:t>桂林中核建筑安装工程有限责任公司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，得分</w:t>
      </w:r>
      <w:r>
        <w:rPr>
          <w:rFonts w:hint="eastAsia" w:ascii="Arial" w:hAnsi="Arial" w:cs="Arial"/>
          <w:sz w:val="21"/>
          <w:szCs w:val="21"/>
          <w:highlight w:val="none"/>
          <w:lang w:val="en-US" w:eastAsia="zh-CN"/>
        </w:rPr>
        <w:t>68.38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，排名第7；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"/>
        </w:rPr>
        <w:t>中旭建投（贵州）建设有限公司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"/>
        </w:rPr>
        <w:t>，得分68.24，排名第8；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"/>
        </w:rPr>
        <w:t>桂林市第八建筑安装工程公司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，得分</w:t>
      </w:r>
      <w:r>
        <w:rPr>
          <w:rFonts w:hint="eastAsia" w:ascii="Arial" w:hAnsi="Arial" w:cs="Arial"/>
          <w:sz w:val="21"/>
          <w:szCs w:val="21"/>
          <w:highlight w:val="none"/>
          <w:lang w:val="en-US" w:eastAsia="zh-CN"/>
        </w:rPr>
        <w:t>60.14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，排名第9；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"/>
        </w:rPr>
        <w:t>广西天源建设工程有限公司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，得分</w:t>
      </w:r>
      <w:r>
        <w:rPr>
          <w:rFonts w:hint="eastAsia" w:ascii="Arial" w:hAnsi="Arial" w:cs="Arial"/>
          <w:sz w:val="21"/>
          <w:szCs w:val="21"/>
          <w:highlight w:val="none"/>
          <w:lang w:val="en-US" w:eastAsia="zh-CN"/>
        </w:rPr>
        <w:t>58.35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，排名第10；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"/>
        </w:rPr>
        <w:t>广西银江建设工程有限公司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"/>
        </w:rPr>
        <w:t>，得分58.11，排名第11。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ODkyZjQ2OGU5MTY3MDdjNzdlNWQ1YTE1MjM1NjUifQ=="/>
  </w:docVars>
  <w:rsids>
    <w:rsidRoot w:val="00000000"/>
    <w:rsid w:val="1D0F69E7"/>
    <w:rsid w:val="23DE1390"/>
    <w:rsid w:val="317F4F9D"/>
    <w:rsid w:val="364D5BA3"/>
    <w:rsid w:val="42057290"/>
    <w:rsid w:val="448760B1"/>
    <w:rsid w:val="45DF4A45"/>
    <w:rsid w:val="58E86FF5"/>
    <w:rsid w:val="5DB317F4"/>
    <w:rsid w:val="7E932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300</Characters>
  <Lines>0</Lines>
  <Paragraphs>0</Paragraphs>
  <TotalTime>6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2024-07-15T14:32:00Z</dcterms:created>
  <dc:creator>timor</dc:creator>
  <cp:lastModifiedBy>广西机电</cp:lastModifiedBy>
  <dcterms:modified xsi:type="dcterms:W3CDTF">2025-11-24T08:28:22Z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0401B1524F37485F8A1068D9F62AB5CE_13</vt:lpwstr>
  </property>
  <property fmtid="{D5CDD505-2E9C-101B-9397-08002B2CF9AE}" pid="4" name="KSOTemplateDocerSaveRecord">
    <vt:lpwstr>eyJoZGlkIjoiODYzNWM5MTY2MmJmODAwNzZjOWIxMzE0Yjg0YTQyMTIiLCJ1c2VySWQiOiIxNjUxNjQ0NjMyIn0=</vt:lpwstr>
  </property>
</Properties>
</file>