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FBB95">
      <w:pPr>
        <w:spacing w:before="27" w:line="218" w:lineRule="auto"/>
        <w:jc w:val="center"/>
        <w:rPr>
          <w:rFonts w:ascii="宋体" w:hAnsi="宋体" w:eastAsia="宋体" w:cs="宋体"/>
          <w:sz w:val="24"/>
          <w:szCs w:val="24"/>
        </w:rPr>
      </w:pPr>
      <w:bookmarkStart w:id="0" w:name="_GoBack"/>
      <w:r>
        <w:rPr>
          <w:rFonts w:hint="eastAsia" w:ascii="宋体" w:hAnsi="宋体" w:eastAsia="宋体" w:cs="宋体"/>
          <w:b/>
          <w:bCs/>
          <w:spacing w:val="-1"/>
          <w:sz w:val="24"/>
          <w:szCs w:val="24"/>
        </w:rPr>
        <w:t>2025-2026年资源县基层民政服务站服务项目（项目编号：GLZC2025-C3-290116-GXLY）</w:t>
      </w:r>
      <w:r>
        <w:rPr>
          <w:rFonts w:ascii="宋体" w:hAnsi="宋体" w:eastAsia="宋体" w:cs="宋体"/>
          <w:b/>
          <w:bCs/>
          <w:spacing w:val="-1"/>
          <w:sz w:val="24"/>
          <w:szCs w:val="24"/>
        </w:rPr>
        <w:t>采购结果更正公告</w:t>
      </w:r>
      <w:bookmarkEnd w:id="0"/>
    </w:p>
    <w:p w14:paraId="78078F8E">
      <w:pPr>
        <w:spacing w:before="226" w:line="222" w:lineRule="auto"/>
        <w:ind w:left="114"/>
        <w:outlineLvl w:val="0"/>
        <w:rPr>
          <w:rFonts w:ascii="黑体" w:hAnsi="黑体" w:eastAsia="黑体" w:cs="黑体"/>
          <w:sz w:val="18"/>
          <w:szCs w:val="18"/>
        </w:rPr>
      </w:pPr>
      <w:r>
        <w:rPr>
          <w:rFonts w:ascii="黑体" w:hAnsi="黑体" w:eastAsia="黑体" w:cs="黑体"/>
          <w:b/>
          <w:bCs/>
          <w:spacing w:val="-3"/>
          <w:sz w:val="18"/>
          <w:szCs w:val="18"/>
        </w:rPr>
        <w:t>一、项目基本情况</w:t>
      </w:r>
    </w:p>
    <w:p w14:paraId="3B40A269">
      <w:pPr>
        <w:pStyle w:val="2"/>
        <w:spacing w:before="266" w:line="222" w:lineRule="auto"/>
        <w:ind w:left="309"/>
      </w:pPr>
      <w:r>
        <w:rPr>
          <w:spacing w:val="-1"/>
        </w:rPr>
        <w:t>原公告的采购项目编号：</w:t>
      </w:r>
      <w:r>
        <w:rPr>
          <w:spacing w:val="-22"/>
        </w:rPr>
        <w:t xml:space="preserve"> </w:t>
      </w:r>
      <w:r>
        <w:rPr>
          <w:rFonts w:hint="eastAsia"/>
          <w:spacing w:val="-22"/>
        </w:rPr>
        <w:t>GLZC2025-C3-290116-GXLY</w:t>
      </w:r>
    </w:p>
    <w:p w14:paraId="5E14CB6C">
      <w:pPr>
        <w:pStyle w:val="2"/>
        <w:spacing w:before="145" w:line="221" w:lineRule="auto"/>
        <w:ind w:left="309"/>
      </w:pPr>
      <w:r>
        <w:t>原公告的采购项目名称：</w:t>
      </w:r>
      <w:r>
        <w:rPr>
          <w:spacing w:val="-24"/>
        </w:rPr>
        <w:t xml:space="preserve"> </w:t>
      </w:r>
      <w:r>
        <w:rPr>
          <w:rFonts w:hint="eastAsia"/>
          <w:spacing w:val="-24"/>
        </w:rPr>
        <w:t>2025-2026年资源县基层民政服务站服务项目</w:t>
      </w:r>
    </w:p>
    <w:p w14:paraId="5894F3A5">
      <w:pPr>
        <w:pStyle w:val="2"/>
        <w:spacing w:before="147" w:line="222" w:lineRule="auto"/>
        <w:ind w:left="312"/>
      </w:pPr>
      <w:r>
        <w:rPr>
          <w:spacing w:val="-5"/>
        </w:rPr>
        <w:t>首次公告日期：</w:t>
      </w:r>
      <w:r>
        <w:rPr>
          <w:spacing w:val="-31"/>
        </w:rPr>
        <w:t xml:space="preserve"> </w:t>
      </w:r>
      <w:r>
        <w:rPr>
          <w:spacing w:val="-5"/>
        </w:rPr>
        <w:t>2025</w:t>
      </w:r>
      <w:r>
        <w:rPr>
          <w:spacing w:val="-30"/>
        </w:rPr>
        <w:t xml:space="preserve"> </w:t>
      </w:r>
      <w:r>
        <w:rPr>
          <w:spacing w:val="-5"/>
        </w:rPr>
        <w:t>年</w:t>
      </w:r>
      <w:r>
        <w:rPr>
          <w:spacing w:val="-27"/>
        </w:rPr>
        <w:t xml:space="preserve"> </w:t>
      </w:r>
      <w:r>
        <w:rPr>
          <w:spacing w:val="-5"/>
        </w:rPr>
        <w:t>1</w:t>
      </w:r>
      <w:r>
        <w:rPr>
          <w:rFonts w:hint="eastAsia"/>
          <w:spacing w:val="-5"/>
          <w:lang w:val="en-US" w:eastAsia="zh-CN"/>
        </w:rPr>
        <w:t>1</w:t>
      </w:r>
      <w:r>
        <w:rPr>
          <w:spacing w:val="-5"/>
        </w:rPr>
        <w:t>月</w:t>
      </w:r>
      <w:r>
        <w:rPr>
          <w:spacing w:val="-24"/>
        </w:rPr>
        <w:t xml:space="preserve"> </w:t>
      </w:r>
      <w:r>
        <w:rPr>
          <w:spacing w:val="-5"/>
        </w:rPr>
        <w:t>1</w:t>
      </w:r>
      <w:r>
        <w:rPr>
          <w:rFonts w:hint="eastAsia"/>
          <w:spacing w:val="-5"/>
          <w:lang w:val="en-US" w:eastAsia="zh-CN"/>
        </w:rPr>
        <w:t>4</w:t>
      </w:r>
      <w:r>
        <w:rPr>
          <w:spacing w:val="-5"/>
        </w:rPr>
        <w:t>日</w:t>
      </w:r>
    </w:p>
    <w:p w14:paraId="66A1B105">
      <w:pPr>
        <w:spacing w:before="266" w:line="222" w:lineRule="auto"/>
        <w:ind w:left="114"/>
        <w:outlineLvl w:val="0"/>
        <w:rPr>
          <w:rFonts w:ascii="黑体" w:hAnsi="黑体" w:eastAsia="黑体" w:cs="黑体"/>
          <w:sz w:val="18"/>
          <w:szCs w:val="18"/>
        </w:rPr>
      </w:pPr>
      <w:r>
        <w:rPr>
          <w:rFonts w:ascii="黑体" w:hAnsi="黑体" w:eastAsia="黑体" w:cs="黑体"/>
          <w:b/>
          <w:bCs/>
          <w:spacing w:val="-4"/>
          <w:sz w:val="18"/>
          <w:szCs w:val="18"/>
        </w:rPr>
        <w:t>二、更正信息</w:t>
      </w:r>
    </w:p>
    <w:p w14:paraId="1952DDFC">
      <w:pPr>
        <w:pStyle w:val="2"/>
        <w:spacing w:before="266" w:line="222" w:lineRule="auto"/>
        <w:ind w:left="308"/>
      </w:pPr>
      <w:r>
        <w:rPr>
          <w:spacing w:val="-2"/>
        </w:rPr>
        <w:t>更正事项：采购结果</w:t>
      </w:r>
    </w:p>
    <w:p w14:paraId="0749B88C">
      <w:pPr>
        <w:pStyle w:val="2"/>
        <w:spacing w:before="144" w:line="222" w:lineRule="auto"/>
        <w:ind w:left="308"/>
      </w:pPr>
      <w:r>
        <w:rPr>
          <w:spacing w:val="-3"/>
        </w:rPr>
        <w:t>更正内容：</w:t>
      </w:r>
    </w:p>
    <w:p w14:paraId="1E21E965">
      <w:pPr>
        <w:spacing w:before="100"/>
      </w:pPr>
    </w:p>
    <w:tbl>
      <w:tblPr>
        <w:tblStyle w:val="7"/>
        <w:tblW w:w="85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2"/>
        <w:gridCol w:w="1362"/>
        <w:gridCol w:w="3977"/>
        <w:gridCol w:w="1909"/>
      </w:tblGrid>
      <w:tr w14:paraId="59463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9" w:hRule="atLeast"/>
        </w:trPr>
        <w:tc>
          <w:tcPr>
            <w:tcW w:w="1262" w:type="dxa"/>
            <w:vAlign w:val="top"/>
          </w:tcPr>
          <w:p w14:paraId="67A450B1">
            <w:pPr>
              <w:spacing w:before="120" w:line="222" w:lineRule="auto"/>
              <w:ind w:left="459"/>
              <w:rPr>
                <w:rFonts w:ascii="仿宋" w:hAnsi="仿宋" w:eastAsia="仿宋" w:cs="仿宋"/>
                <w:sz w:val="18"/>
                <w:szCs w:val="18"/>
              </w:rPr>
            </w:pPr>
            <w:r>
              <w:rPr>
                <w:rFonts w:ascii="仿宋" w:hAnsi="仿宋" w:eastAsia="仿宋" w:cs="仿宋"/>
                <w:spacing w:val="-6"/>
                <w:sz w:val="18"/>
                <w:szCs w:val="18"/>
              </w:rPr>
              <w:t>序号</w:t>
            </w:r>
          </w:p>
        </w:tc>
        <w:tc>
          <w:tcPr>
            <w:tcW w:w="1362" w:type="dxa"/>
            <w:vAlign w:val="top"/>
          </w:tcPr>
          <w:p w14:paraId="67D5040D">
            <w:pPr>
              <w:spacing w:before="119" w:line="224" w:lineRule="auto"/>
              <w:ind w:left="421"/>
              <w:rPr>
                <w:rFonts w:ascii="仿宋" w:hAnsi="仿宋" w:eastAsia="仿宋" w:cs="仿宋"/>
                <w:sz w:val="18"/>
                <w:szCs w:val="18"/>
              </w:rPr>
            </w:pPr>
            <w:r>
              <w:rPr>
                <w:rFonts w:ascii="仿宋" w:hAnsi="仿宋" w:eastAsia="仿宋" w:cs="仿宋"/>
                <w:spacing w:val="-5"/>
                <w:sz w:val="18"/>
                <w:szCs w:val="18"/>
              </w:rPr>
              <w:t>更正项</w:t>
            </w:r>
          </w:p>
        </w:tc>
        <w:tc>
          <w:tcPr>
            <w:tcW w:w="3977" w:type="dxa"/>
            <w:vAlign w:val="top"/>
          </w:tcPr>
          <w:p w14:paraId="592DD0E0">
            <w:pPr>
              <w:spacing w:before="119" w:line="222" w:lineRule="auto"/>
              <w:ind w:left="1440"/>
              <w:rPr>
                <w:rFonts w:ascii="仿宋" w:hAnsi="仿宋" w:eastAsia="仿宋" w:cs="仿宋"/>
                <w:sz w:val="18"/>
                <w:szCs w:val="18"/>
              </w:rPr>
            </w:pPr>
            <w:r>
              <w:rPr>
                <w:rFonts w:ascii="仿宋" w:hAnsi="仿宋" w:eastAsia="仿宋" w:cs="仿宋"/>
                <w:spacing w:val="-3"/>
                <w:sz w:val="18"/>
                <w:szCs w:val="18"/>
              </w:rPr>
              <w:t>更正前内容</w:t>
            </w:r>
          </w:p>
        </w:tc>
        <w:tc>
          <w:tcPr>
            <w:tcW w:w="1909" w:type="dxa"/>
            <w:vAlign w:val="top"/>
          </w:tcPr>
          <w:p w14:paraId="136CF6FC">
            <w:pPr>
              <w:spacing w:before="120" w:line="222" w:lineRule="auto"/>
              <w:ind w:left="626"/>
              <w:rPr>
                <w:rFonts w:ascii="仿宋" w:hAnsi="仿宋" w:eastAsia="仿宋" w:cs="仿宋"/>
                <w:sz w:val="18"/>
                <w:szCs w:val="18"/>
              </w:rPr>
            </w:pPr>
            <w:r>
              <w:rPr>
                <w:rFonts w:ascii="仿宋" w:hAnsi="仿宋" w:eastAsia="仿宋" w:cs="仿宋"/>
                <w:spacing w:val="-3"/>
                <w:sz w:val="18"/>
                <w:szCs w:val="18"/>
              </w:rPr>
              <w:t>更正后内容</w:t>
            </w:r>
          </w:p>
        </w:tc>
      </w:tr>
      <w:tr w14:paraId="0FA8C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262" w:type="dxa"/>
            <w:vAlign w:val="top"/>
          </w:tcPr>
          <w:p w14:paraId="458377E8">
            <w:pPr>
              <w:spacing w:before="118" w:line="237" w:lineRule="exact"/>
              <w:ind w:left="604"/>
              <w:rPr>
                <w:rFonts w:ascii="仿宋" w:hAnsi="仿宋" w:eastAsia="仿宋" w:cs="仿宋"/>
                <w:sz w:val="18"/>
                <w:szCs w:val="18"/>
              </w:rPr>
            </w:pPr>
            <w:r>
              <w:rPr>
                <w:rFonts w:ascii="仿宋" w:hAnsi="仿宋" w:eastAsia="仿宋" w:cs="仿宋"/>
                <w:position w:val="1"/>
                <w:sz w:val="18"/>
                <w:szCs w:val="18"/>
              </w:rPr>
              <w:t>1</w:t>
            </w:r>
          </w:p>
        </w:tc>
        <w:tc>
          <w:tcPr>
            <w:tcW w:w="1362" w:type="dxa"/>
            <w:vAlign w:val="top"/>
          </w:tcPr>
          <w:p w14:paraId="4978918C">
            <w:pPr>
              <w:spacing w:before="118" w:line="222" w:lineRule="auto"/>
              <w:ind w:left="330"/>
              <w:rPr>
                <w:rFonts w:ascii="仿宋" w:hAnsi="仿宋" w:eastAsia="仿宋" w:cs="仿宋"/>
                <w:sz w:val="18"/>
                <w:szCs w:val="18"/>
              </w:rPr>
            </w:pPr>
            <w:r>
              <w:rPr>
                <w:rFonts w:ascii="仿宋" w:hAnsi="仿宋" w:eastAsia="仿宋" w:cs="仿宋"/>
                <w:spacing w:val="-4"/>
                <w:sz w:val="18"/>
                <w:szCs w:val="18"/>
              </w:rPr>
              <w:t>成交结果</w:t>
            </w:r>
          </w:p>
        </w:tc>
        <w:tc>
          <w:tcPr>
            <w:tcW w:w="3977" w:type="dxa"/>
            <w:vAlign w:val="top"/>
          </w:tcPr>
          <w:p w14:paraId="40FCE8F8">
            <w:pPr>
              <w:spacing w:before="118" w:line="221" w:lineRule="auto"/>
              <w:ind w:left="111"/>
              <w:rPr>
                <w:rFonts w:ascii="仿宋" w:hAnsi="仿宋" w:eastAsia="仿宋" w:cs="仿宋"/>
                <w:sz w:val="18"/>
                <w:szCs w:val="18"/>
              </w:rPr>
            </w:pPr>
            <w:r>
              <w:rPr>
                <w:rFonts w:ascii="仿宋" w:hAnsi="仿宋" w:eastAsia="仿宋" w:cs="仿宋"/>
                <w:spacing w:val="-3"/>
                <w:sz w:val="18"/>
                <w:szCs w:val="18"/>
              </w:rPr>
              <w:t>成交供应商名称：</w:t>
            </w:r>
            <w:r>
              <w:rPr>
                <w:rFonts w:hint="eastAsia" w:ascii="仿宋" w:hAnsi="仿宋" w:eastAsia="仿宋" w:cs="仿宋"/>
                <w:spacing w:val="-3"/>
                <w:sz w:val="18"/>
                <w:szCs w:val="18"/>
              </w:rPr>
              <w:t>桂林市仁人社会工作服务中心</w:t>
            </w:r>
          </w:p>
        </w:tc>
        <w:tc>
          <w:tcPr>
            <w:tcW w:w="1909" w:type="dxa"/>
            <w:vAlign w:val="top"/>
          </w:tcPr>
          <w:p w14:paraId="6B2ECB5E">
            <w:pPr>
              <w:spacing w:before="118" w:line="222" w:lineRule="auto"/>
              <w:ind w:left="895"/>
              <w:rPr>
                <w:rFonts w:ascii="仿宋" w:hAnsi="仿宋" w:eastAsia="仿宋" w:cs="仿宋"/>
                <w:sz w:val="18"/>
                <w:szCs w:val="18"/>
              </w:rPr>
            </w:pPr>
            <w:r>
              <w:rPr>
                <w:rFonts w:ascii="仿宋" w:hAnsi="仿宋" w:eastAsia="仿宋" w:cs="仿宋"/>
                <w:spacing w:val="-8"/>
                <w:sz w:val="18"/>
                <w:szCs w:val="18"/>
              </w:rPr>
              <w:t>废标</w:t>
            </w:r>
          </w:p>
        </w:tc>
      </w:tr>
    </w:tbl>
    <w:p w14:paraId="6BC2C516">
      <w:pPr>
        <w:spacing w:line="367" w:lineRule="auto"/>
        <w:rPr>
          <w:rFonts w:ascii="Arial"/>
          <w:sz w:val="21"/>
        </w:rPr>
      </w:pPr>
    </w:p>
    <w:p w14:paraId="2E777FCF">
      <w:pPr>
        <w:pStyle w:val="2"/>
        <w:spacing w:before="60" w:line="222" w:lineRule="auto"/>
        <w:ind w:left="308"/>
      </w:pPr>
      <w:r>
        <w:rPr>
          <w:spacing w:val="-5"/>
        </w:rPr>
        <w:t>更正日期：</w:t>
      </w:r>
      <w:r>
        <w:rPr>
          <w:spacing w:val="-28"/>
        </w:rPr>
        <w:t xml:space="preserve"> </w:t>
      </w:r>
      <w:r>
        <w:rPr>
          <w:spacing w:val="-5"/>
        </w:rPr>
        <w:t>2025</w:t>
      </w:r>
      <w:r>
        <w:rPr>
          <w:spacing w:val="-30"/>
        </w:rPr>
        <w:t xml:space="preserve"> </w:t>
      </w:r>
      <w:r>
        <w:rPr>
          <w:spacing w:val="-5"/>
        </w:rPr>
        <w:t>年</w:t>
      </w:r>
      <w:r>
        <w:rPr>
          <w:spacing w:val="-27"/>
        </w:rPr>
        <w:t xml:space="preserve"> </w:t>
      </w:r>
      <w:r>
        <w:rPr>
          <w:spacing w:val="-5"/>
        </w:rPr>
        <w:t>1</w:t>
      </w:r>
      <w:r>
        <w:rPr>
          <w:rFonts w:hint="eastAsia"/>
          <w:spacing w:val="-5"/>
          <w:lang w:val="en-US" w:eastAsia="zh-CN"/>
        </w:rPr>
        <w:t>2</w:t>
      </w:r>
      <w:r>
        <w:rPr>
          <w:spacing w:val="-25"/>
        </w:rPr>
        <w:t xml:space="preserve"> </w:t>
      </w:r>
      <w:r>
        <w:rPr>
          <w:spacing w:val="-5"/>
        </w:rPr>
        <w:t>月</w:t>
      </w:r>
      <w:r>
        <w:rPr>
          <w:spacing w:val="-35"/>
        </w:rPr>
        <w:t xml:space="preserve"> </w:t>
      </w:r>
      <w:r>
        <w:rPr>
          <w:rFonts w:hint="eastAsia"/>
          <w:spacing w:val="-5"/>
          <w:lang w:val="en-US" w:eastAsia="zh-CN"/>
        </w:rPr>
        <w:t>2</w:t>
      </w:r>
      <w:r>
        <w:rPr>
          <w:spacing w:val="-5"/>
        </w:rPr>
        <w:t xml:space="preserve"> 日</w:t>
      </w:r>
    </w:p>
    <w:p w14:paraId="7EE5012D">
      <w:pPr>
        <w:spacing w:before="266" w:line="222" w:lineRule="auto"/>
        <w:ind w:left="115"/>
        <w:outlineLvl w:val="0"/>
        <w:rPr>
          <w:rFonts w:ascii="黑体" w:hAnsi="黑体" w:eastAsia="黑体" w:cs="黑体"/>
          <w:sz w:val="18"/>
          <w:szCs w:val="18"/>
        </w:rPr>
      </w:pPr>
      <w:r>
        <w:rPr>
          <w:rFonts w:ascii="黑体" w:hAnsi="黑体" w:eastAsia="黑体" w:cs="黑体"/>
          <w:b/>
          <w:bCs/>
          <w:spacing w:val="-3"/>
          <w:sz w:val="18"/>
          <w:szCs w:val="18"/>
        </w:rPr>
        <w:t>三、其他补充事宜</w:t>
      </w:r>
    </w:p>
    <w:p w14:paraId="4D1CEE61">
      <w:pPr>
        <w:pStyle w:val="2"/>
        <w:spacing w:before="264" w:line="296" w:lineRule="auto"/>
        <w:ind w:left="118" w:right="57" w:firstLine="55"/>
      </w:pPr>
      <w:r>
        <w:rPr>
          <w:spacing w:val="-4"/>
        </w:rPr>
        <w:t>1.原成交供应商名称：</w:t>
      </w:r>
      <w:r>
        <w:rPr>
          <w:rFonts w:hint="eastAsia"/>
          <w:spacing w:val="-4"/>
        </w:rPr>
        <w:t>桂林市仁人社会工作服务中心</w:t>
      </w:r>
      <w:r>
        <w:rPr>
          <w:spacing w:val="-4"/>
        </w:rPr>
        <w:t>，</w:t>
      </w:r>
      <w:r>
        <w:rPr>
          <w:rFonts w:hint="eastAsia"/>
          <w:spacing w:val="-4"/>
        </w:rPr>
        <w:t>主体性质属于经营性质的民办非企业，不满足本项目资格条件</w:t>
      </w:r>
      <w:r>
        <w:rPr>
          <w:spacing w:val="-2"/>
        </w:rPr>
        <w:t>。</w:t>
      </w:r>
      <w:r>
        <w:rPr>
          <w:rFonts w:hint="eastAsia"/>
          <w:spacing w:val="-2"/>
        </w:rPr>
        <w:t>原中标结果无效。本项目资格条件设置错误，出现了影响公平竞争的情形，根据《政府采购竞争性磋商采购方式管理暂行办法》</w:t>
      </w:r>
      <w:r>
        <w:rPr>
          <w:rFonts w:hint="eastAsia"/>
          <w:spacing w:val="-2"/>
          <w:lang w:eastAsia="zh-CN"/>
        </w:rPr>
        <w:t>“</w:t>
      </w:r>
      <w:r>
        <w:rPr>
          <w:rFonts w:hint="eastAsia"/>
          <w:spacing w:val="-2"/>
        </w:rPr>
        <w:t>第三十四条，第（二）</w:t>
      </w:r>
      <w:r>
        <w:rPr>
          <w:rFonts w:hint="eastAsia"/>
          <w:spacing w:val="-2"/>
          <w:lang w:val="en-US" w:eastAsia="zh-CN"/>
        </w:rPr>
        <w:t>.....</w:t>
      </w:r>
      <w:r>
        <w:rPr>
          <w:rFonts w:hint="eastAsia"/>
          <w:spacing w:val="-2"/>
        </w:rPr>
        <w:t>”</w:t>
      </w:r>
      <w:r>
        <w:rPr>
          <w:rFonts w:hint="eastAsia"/>
          <w:spacing w:val="-2"/>
          <w:lang w:val="en-US" w:eastAsia="zh-CN"/>
        </w:rPr>
        <w:t>的规定</w:t>
      </w:r>
      <w:r>
        <w:rPr>
          <w:rFonts w:hint="eastAsia"/>
          <w:spacing w:val="-2"/>
        </w:rPr>
        <w:t>故本项目重新开展采购活动。</w:t>
      </w:r>
    </w:p>
    <w:p w14:paraId="79C7BDA7">
      <w:pPr>
        <w:pStyle w:val="2"/>
        <w:spacing w:before="145" w:line="295" w:lineRule="auto"/>
        <w:ind w:left="116" w:right="130" w:hanging="3"/>
      </w:pPr>
      <w:r>
        <w:rPr>
          <w:spacing w:val="-1"/>
        </w:rPr>
        <w:t>2.本项目公告期限为</w:t>
      </w:r>
      <w:r>
        <w:rPr>
          <w:spacing w:val="-20"/>
        </w:rPr>
        <w:t xml:space="preserve"> </w:t>
      </w:r>
      <w:r>
        <w:rPr>
          <w:spacing w:val="-1"/>
        </w:rPr>
        <w:t>1</w:t>
      </w:r>
      <w:r>
        <w:rPr>
          <w:spacing w:val="-33"/>
        </w:rPr>
        <w:t xml:space="preserve"> </w:t>
      </w:r>
      <w:r>
        <w:rPr>
          <w:spacing w:val="-1"/>
        </w:rPr>
        <w:t>个工作日，各参加政府采购活动的供应商认为该采购结果和采购过程等使自己的权</w:t>
      </w:r>
      <w:r>
        <w:t>益受到损害的，可以自本公告期限届满之日（本公告发布之日后第2</w:t>
      </w:r>
      <w:r>
        <w:rPr>
          <w:spacing w:val="-33"/>
        </w:rPr>
        <w:t xml:space="preserve"> </w:t>
      </w:r>
      <w:r>
        <w:t>个工作日）起</w:t>
      </w:r>
      <w:r>
        <w:rPr>
          <w:spacing w:val="-33"/>
        </w:rPr>
        <w:t xml:space="preserve"> </w:t>
      </w:r>
      <w:r>
        <w:t>7</w:t>
      </w:r>
      <w:r>
        <w:rPr>
          <w:spacing w:val="-33"/>
        </w:rPr>
        <w:t xml:space="preserve"> </w:t>
      </w:r>
      <w:r>
        <w:t>个工作日内</w:t>
      </w:r>
      <w:r>
        <w:rPr>
          <w:spacing w:val="-1"/>
        </w:rPr>
        <w:t>，以书面</w:t>
      </w:r>
      <w:r>
        <w:t>形式向采购人提出质疑。质疑供应商对采购人、采购代理机构的答复不满意</w:t>
      </w:r>
      <w:r>
        <w:rPr>
          <w:spacing w:val="-1"/>
        </w:rPr>
        <w:t>或者采购人、采购代理机构未</w:t>
      </w:r>
      <w:r>
        <w:t>在规定的时间内作出答复的，可以在答复期满后十五个工作日内向同级</w:t>
      </w:r>
      <w:r>
        <w:rPr>
          <w:spacing w:val="-1"/>
        </w:rPr>
        <w:t>政府采购监督管理部门投诉。</w:t>
      </w:r>
    </w:p>
    <w:p w14:paraId="1773BBB7">
      <w:pPr>
        <w:spacing w:before="278" w:line="213" w:lineRule="auto"/>
        <w:ind w:left="122"/>
        <w:outlineLvl w:val="0"/>
        <w:rPr>
          <w:rFonts w:ascii="黑体" w:hAnsi="黑体" w:eastAsia="黑体" w:cs="黑体"/>
          <w:sz w:val="18"/>
          <w:szCs w:val="18"/>
        </w:rPr>
      </w:pPr>
      <w:r>
        <w:rPr>
          <w:rFonts w:ascii="黑体" w:hAnsi="黑体" w:eastAsia="黑体" w:cs="黑体"/>
          <w:b/>
          <w:bCs/>
          <w:spacing w:val="-2"/>
          <w:sz w:val="18"/>
          <w:szCs w:val="18"/>
        </w:rPr>
        <w:t>四、对本次公告内容提出询问，请按以下方式</w:t>
      </w:r>
      <w:r>
        <w:rPr>
          <w:rFonts w:ascii="黑体" w:hAnsi="黑体" w:eastAsia="黑体" w:cs="黑体"/>
          <w:b/>
          <w:bCs/>
          <w:spacing w:val="-3"/>
          <w:sz w:val="18"/>
          <w:szCs w:val="18"/>
        </w:rPr>
        <w:t>联系</w:t>
      </w:r>
    </w:p>
    <w:p w14:paraId="2335ACE9">
      <w:pPr>
        <w:pStyle w:val="2"/>
        <w:spacing w:before="145" w:line="295" w:lineRule="auto"/>
        <w:ind w:left="116" w:right="130" w:hanging="3"/>
        <w:rPr>
          <w:rFonts w:hint="eastAsia"/>
          <w:spacing w:val="-1"/>
        </w:rPr>
      </w:pPr>
      <w:r>
        <w:rPr>
          <w:rFonts w:hint="eastAsia"/>
          <w:spacing w:val="-1"/>
        </w:rPr>
        <w:t xml:space="preserve">1.采购人信息        </w:t>
      </w:r>
    </w:p>
    <w:p w14:paraId="42B7590B">
      <w:pPr>
        <w:pStyle w:val="2"/>
        <w:spacing w:before="145" w:line="295" w:lineRule="auto"/>
        <w:ind w:left="116" w:right="130" w:hanging="3"/>
        <w:rPr>
          <w:rFonts w:hint="eastAsia"/>
          <w:spacing w:val="-1"/>
        </w:rPr>
      </w:pPr>
      <w:r>
        <w:rPr>
          <w:rFonts w:hint="eastAsia"/>
          <w:spacing w:val="-1"/>
        </w:rPr>
        <w:t xml:space="preserve">名 称：资源县民政局        </w:t>
      </w:r>
    </w:p>
    <w:p w14:paraId="236F9348">
      <w:pPr>
        <w:pStyle w:val="2"/>
        <w:spacing w:before="145" w:line="295" w:lineRule="auto"/>
        <w:ind w:left="116" w:right="130" w:hanging="3"/>
        <w:rPr>
          <w:rFonts w:hint="eastAsia"/>
          <w:spacing w:val="-1"/>
        </w:rPr>
      </w:pPr>
      <w:r>
        <w:rPr>
          <w:rFonts w:hint="eastAsia"/>
          <w:spacing w:val="-1"/>
        </w:rPr>
        <w:t xml:space="preserve">地 址：资源县城北行政中心       </w:t>
      </w:r>
    </w:p>
    <w:p w14:paraId="16D0375C">
      <w:pPr>
        <w:pStyle w:val="2"/>
        <w:spacing w:before="145" w:line="295" w:lineRule="auto"/>
        <w:ind w:left="116" w:right="130" w:hanging="3"/>
        <w:rPr>
          <w:rFonts w:hint="eastAsia"/>
          <w:spacing w:val="-1"/>
        </w:rPr>
      </w:pPr>
      <w:r>
        <w:rPr>
          <w:rFonts w:hint="eastAsia"/>
          <w:spacing w:val="-1"/>
        </w:rPr>
        <w:t xml:space="preserve">联系方式：0773-4315346     </w:t>
      </w:r>
    </w:p>
    <w:p w14:paraId="41F1EE14">
      <w:pPr>
        <w:pStyle w:val="2"/>
        <w:spacing w:before="145" w:line="295" w:lineRule="auto"/>
        <w:ind w:left="116" w:right="130" w:hanging="3"/>
        <w:rPr>
          <w:rFonts w:hint="eastAsia"/>
          <w:spacing w:val="-1"/>
        </w:rPr>
      </w:pPr>
      <w:r>
        <w:rPr>
          <w:rFonts w:hint="eastAsia"/>
          <w:spacing w:val="-1"/>
        </w:rPr>
        <w:t xml:space="preserve">2.采购代理机构信息        </w:t>
      </w:r>
    </w:p>
    <w:p w14:paraId="6F3C3104">
      <w:pPr>
        <w:pStyle w:val="2"/>
        <w:spacing w:before="145" w:line="295" w:lineRule="auto"/>
        <w:ind w:left="116" w:right="130" w:hanging="3"/>
        <w:rPr>
          <w:rFonts w:hint="eastAsia"/>
          <w:spacing w:val="-1"/>
        </w:rPr>
      </w:pPr>
      <w:r>
        <w:rPr>
          <w:rFonts w:hint="eastAsia"/>
          <w:spacing w:val="-1"/>
        </w:rPr>
        <w:t xml:space="preserve">名 称：联云项目管理咨询有限公司        </w:t>
      </w:r>
    </w:p>
    <w:p w14:paraId="7D8CC07A">
      <w:pPr>
        <w:pStyle w:val="2"/>
        <w:spacing w:before="145" w:line="295" w:lineRule="auto"/>
        <w:ind w:left="116" w:right="130" w:hanging="3"/>
        <w:rPr>
          <w:rFonts w:hint="eastAsia"/>
          <w:spacing w:val="-1"/>
        </w:rPr>
      </w:pPr>
      <w:r>
        <w:rPr>
          <w:rFonts w:hint="eastAsia"/>
          <w:spacing w:val="-1"/>
        </w:rPr>
        <w:t xml:space="preserve">地 址：桂林市秀峰区红岭路1号华润置地金融大厦A座11楼1109室      </w:t>
      </w:r>
    </w:p>
    <w:p w14:paraId="44AD28EF">
      <w:pPr>
        <w:pStyle w:val="2"/>
        <w:spacing w:before="145" w:line="295" w:lineRule="auto"/>
        <w:ind w:left="116" w:right="130" w:hanging="3"/>
        <w:rPr>
          <w:rFonts w:hint="eastAsia"/>
          <w:spacing w:val="-1"/>
        </w:rPr>
      </w:pPr>
      <w:r>
        <w:rPr>
          <w:rFonts w:hint="eastAsia"/>
          <w:spacing w:val="-1"/>
        </w:rPr>
        <w:t xml:space="preserve">联系方式：0773-3615888       </w:t>
      </w:r>
    </w:p>
    <w:p w14:paraId="647B6174">
      <w:pPr>
        <w:pStyle w:val="2"/>
        <w:spacing w:before="145" w:line="295" w:lineRule="auto"/>
        <w:ind w:left="116" w:right="130" w:hanging="3"/>
        <w:rPr>
          <w:rFonts w:hint="eastAsia"/>
          <w:spacing w:val="-1"/>
        </w:rPr>
      </w:pPr>
      <w:r>
        <w:rPr>
          <w:rFonts w:hint="eastAsia"/>
          <w:spacing w:val="-1"/>
        </w:rPr>
        <w:t>3.项目联系方式</w:t>
      </w:r>
    </w:p>
    <w:p w14:paraId="03EA88F6">
      <w:pPr>
        <w:pStyle w:val="2"/>
        <w:spacing w:before="145" w:line="295" w:lineRule="auto"/>
        <w:ind w:left="116" w:right="130" w:hanging="3"/>
        <w:rPr>
          <w:rFonts w:hint="eastAsia"/>
          <w:spacing w:val="-1"/>
        </w:rPr>
      </w:pPr>
      <w:r>
        <w:rPr>
          <w:rFonts w:hint="eastAsia"/>
          <w:spacing w:val="-1"/>
        </w:rPr>
        <w:t>项目联系人：秦连丹、周聪、于明祥、孙琳琳、曹阳萍</w:t>
      </w:r>
    </w:p>
    <w:p w14:paraId="3A1541F6">
      <w:pPr>
        <w:pStyle w:val="2"/>
        <w:spacing w:before="145" w:line="295" w:lineRule="auto"/>
        <w:ind w:left="116" w:right="130" w:hanging="3"/>
        <w:rPr>
          <w:rFonts w:hint="eastAsia"/>
          <w:spacing w:val="-1"/>
        </w:rPr>
      </w:pPr>
      <w:r>
        <w:rPr>
          <w:rFonts w:hint="eastAsia"/>
          <w:spacing w:val="-1"/>
        </w:rPr>
        <w:t>电 话：0773-3615888</w:t>
      </w:r>
    </w:p>
    <w:p w14:paraId="14B7BD1A">
      <w:pPr>
        <w:spacing w:line="253" w:lineRule="auto"/>
        <w:rPr>
          <w:rFonts w:ascii="Arial"/>
          <w:sz w:val="21"/>
        </w:rPr>
      </w:pPr>
    </w:p>
    <w:p w14:paraId="0A456F3D">
      <w:pPr>
        <w:spacing w:before="58" w:line="222" w:lineRule="auto"/>
        <w:ind w:left="25"/>
        <w:outlineLvl w:val="0"/>
        <w:rPr>
          <w:rFonts w:ascii="黑体" w:hAnsi="黑体" w:eastAsia="黑体" w:cs="黑体"/>
          <w:sz w:val="18"/>
          <w:szCs w:val="18"/>
        </w:rPr>
      </w:pPr>
      <w:r>
        <w:rPr>
          <w:rFonts w:ascii="黑体" w:hAnsi="黑体" w:eastAsia="黑体" w:cs="黑体"/>
          <w:b/>
          <w:bCs/>
          <w:spacing w:val="-2"/>
          <w:sz w:val="18"/>
          <w:szCs w:val="18"/>
        </w:rPr>
        <w:t>五、附件（适用于更正中标、成交供应商）</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7A1C70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18"/>
      <w:szCs w:val="18"/>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TML Sample"/>
    <w:basedOn w:val="5"/>
    <w:uiPriority w:val="0"/>
    <w:rPr>
      <w:rFonts w:ascii="Courier New" w:hAnsi="Courier New"/>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727</Words>
  <Characters>831</Characters>
  <TotalTime>20</TotalTime>
  <ScaleCrop>false</ScaleCrop>
  <LinksUpToDate>false</LinksUpToDate>
  <CharactersWithSpaces>881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2025-10-31T11:09:00Z</dcterms:created>
  <dc:creator>56135</dc:creator>
  <cp:lastModifiedBy>天天不见</cp:lastModifiedBy>
  <dcterms:modified xsi:type="dcterms:W3CDTF">2025-12-02T03:29:03Z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2025-12-02T10:35:41Z</vt:filetime>
  </property>
  <property fmtid="{D5CDD505-2E9C-101B-9397-08002B2CF9AE}" pid="4" name="KSOTemplateDocerSaveRecord">
    <vt:lpwstr>eyJoZGlkIjoiZTA2ZjNlYjg0NjFkNzlhOGMzNzgxYTdkYjY2NzBjMjUiLCJ1c2VySWQiOiIzNDI0MDg0MzcifQ==</vt:lpwstr>
  </property>
  <property fmtid="{D5CDD505-2E9C-101B-9397-08002B2CF9AE}" pid="5" name="KSOProductBuildVer">
    <vt:lpwstr>2052-12.1.0.23542</vt:lpwstr>
  </property>
  <property fmtid="{D5CDD505-2E9C-101B-9397-08002B2CF9AE}" pid="6" name="ICV">
    <vt:lpwstr>0933314ED9904A1AAA76C108E72A8017_13</vt:lpwstr>
  </property>
</Properties>
</file>