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BEC1" w14:textId="3CDD070D" w:rsidR="00CC21EF" w:rsidRDefault="0013289E">
      <w:pPr>
        <w:jc w:val="center"/>
        <w:rPr>
          <w:rFonts w:ascii="黑体" w:eastAsia="黑体"/>
          <w:sz w:val="32"/>
          <w:szCs w:val="32"/>
        </w:rPr>
      </w:pPr>
      <w:r>
        <w:rPr>
          <w:rFonts w:ascii="黑体" w:eastAsia="黑体" w:hint="eastAsia"/>
          <w:sz w:val="32"/>
          <w:szCs w:val="32"/>
        </w:rPr>
        <w:t>关于</w:t>
      </w:r>
      <w:r w:rsidRPr="00603EC4">
        <w:rPr>
          <w:rFonts w:ascii="黑体" w:eastAsia="黑体" w:hint="eastAsia"/>
          <w:sz w:val="32"/>
          <w:szCs w:val="32"/>
        </w:rPr>
        <w:t>大学生活动中心综合报告厅舞台设备（</w:t>
      </w:r>
      <w:r w:rsidR="00992579" w:rsidRPr="00992579">
        <w:rPr>
          <w:rFonts w:ascii="黑体" w:eastAsia="黑体"/>
          <w:sz w:val="32"/>
          <w:szCs w:val="32"/>
        </w:rPr>
        <w:t>GXZC2025-J1-002191-YZLZ</w:t>
      </w:r>
      <w:r w:rsidRPr="00603EC4">
        <w:rPr>
          <w:rFonts w:ascii="黑体" w:eastAsia="黑体" w:hint="eastAsia"/>
          <w:sz w:val="32"/>
          <w:szCs w:val="32"/>
        </w:rPr>
        <w:t>）</w:t>
      </w:r>
      <w:r>
        <w:rPr>
          <w:rFonts w:ascii="黑体" w:eastAsia="黑体" w:hint="eastAsia"/>
          <w:sz w:val="32"/>
          <w:szCs w:val="32"/>
        </w:rPr>
        <w:t>更正公告(一)</w:t>
      </w:r>
    </w:p>
    <w:p w14:paraId="1A3DACEF" w14:textId="77777777" w:rsidR="00CC21EF" w:rsidRPr="00603EC4" w:rsidRDefault="00CC21EF">
      <w:pPr>
        <w:spacing w:line="360" w:lineRule="exact"/>
        <w:rPr>
          <w:rFonts w:ascii="宋体" w:hAnsi="宋体" w:cs="Courier New"/>
          <w:szCs w:val="21"/>
        </w:rPr>
      </w:pPr>
      <w:bookmarkStart w:id="0" w:name="_Toc35393645"/>
      <w:bookmarkStart w:id="1" w:name="_Toc28359027"/>
      <w:bookmarkStart w:id="2" w:name="_Toc35393814"/>
      <w:bookmarkStart w:id="3" w:name="_Toc28359104"/>
      <w:bookmarkStart w:id="4" w:name="_Toc44405642"/>
      <w:bookmarkStart w:id="5" w:name="OLE_LINK1"/>
    </w:p>
    <w:p w14:paraId="4B2016DA" w14:textId="77777777" w:rsidR="00CC21EF" w:rsidRDefault="0013289E">
      <w:pPr>
        <w:spacing w:line="360" w:lineRule="exact"/>
        <w:rPr>
          <w:rFonts w:ascii="宋体" w:hAnsi="宋体" w:cs="Courier New"/>
          <w:szCs w:val="21"/>
        </w:rPr>
      </w:pPr>
      <w:bookmarkStart w:id="6" w:name="OLE_LINK2"/>
      <w:r>
        <w:rPr>
          <w:rFonts w:ascii="宋体" w:hAnsi="宋体" w:cs="Courier New" w:hint="eastAsia"/>
          <w:szCs w:val="21"/>
        </w:rPr>
        <w:t>一、项目基本情况</w:t>
      </w:r>
      <w:bookmarkEnd w:id="0"/>
      <w:bookmarkEnd w:id="1"/>
      <w:bookmarkEnd w:id="2"/>
      <w:bookmarkEnd w:id="3"/>
      <w:bookmarkEnd w:id="4"/>
    </w:p>
    <w:p w14:paraId="291994B8" w14:textId="2AB1BA72" w:rsidR="00CC21EF" w:rsidRDefault="0013289E">
      <w:pPr>
        <w:spacing w:line="360" w:lineRule="exact"/>
        <w:ind w:leftChars="200" w:left="420"/>
        <w:rPr>
          <w:rFonts w:ascii="宋体" w:hAnsi="宋体"/>
          <w:szCs w:val="21"/>
        </w:rPr>
      </w:pPr>
      <w:r>
        <w:rPr>
          <w:rFonts w:ascii="宋体" w:hAnsi="宋体" w:hint="eastAsia"/>
          <w:szCs w:val="21"/>
        </w:rPr>
        <w:t>原公告的采购项目编号：</w:t>
      </w:r>
      <w:r>
        <w:rPr>
          <w:rFonts w:ascii="宋体" w:hAnsi="宋体" w:hint="eastAsia"/>
          <w:szCs w:val="21"/>
          <w:u w:val="single"/>
        </w:rPr>
        <w:t xml:space="preserve"> </w:t>
      </w:r>
      <w:r w:rsidR="00992579" w:rsidRPr="00992579">
        <w:rPr>
          <w:rFonts w:ascii="宋体" w:hAnsi="宋体"/>
          <w:szCs w:val="21"/>
          <w:u w:val="single"/>
        </w:rPr>
        <w:t>GXZC2025-J1-002191-YZLZ</w:t>
      </w:r>
      <w:r>
        <w:rPr>
          <w:rFonts w:ascii="宋体" w:hAnsi="宋体" w:hint="eastAsia"/>
          <w:szCs w:val="21"/>
          <w:u w:val="single"/>
        </w:rPr>
        <w:t xml:space="preserve"> </w:t>
      </w:r>
    </w:p>
    <w:p w14:paraId="556B236B" w14:textId="77777777" w:rsidR="00CC21EF" w:rsidRDefault="0013289E">
      <w:pPr>
        <w:spacing w:line="360" w:lineRule="exact"/>
        <w:ind w:firstLineChars="200" w:firstLine="420"/>
        <w:rPr>
          <w:rFonts w:ascii="宋体" w:hAnsi="宋体"/>
          <w:szCs w:val="21"/>
          <w:u w:val="single"/>
        </w:rPr>
      </w:pPr>
      <w:r>
        <w:rPr>
          <w:rFonts w:ascii="宋体" w:hAnsi="宋体" w:hint="eastAsia"/>
          <w:szCs w:val="21"/>
        </w:rPr>
        <w:t>原公告的采购项目名称：</w:t>
      </w:r>
      <w:r>
        <w:rPr>
          <w:rFonts w:ascii="宋体" w:hAnsi="宋体" w:hint="eastAsia"/>
          <w:szCs w:val="21"/>
          <w:u w:val="single"/>
        </w:rPr>
        <w:t xml:space="preserve">大学生活动中心综合报告厅舞台设备 </w:t>
      </w:r>
    </w:p>
    <w:p w14:paraId="0A3AB224" w14:textId="3CA9EB46" w:rsidR="00CC21EF" w:rsidRDefault="0013289E">
      <w:pPr>
        <w:spacing w:line="360" w:lineRule="exact"/>
        <w:ind w:firstLineChars="200" w:firstLine="420"/>
        <w:rPr>
          <w:rFonts w:ascii="宋体" w:hAnsi="宋体"/>
          <w:szCs w:val="21"/>
        </w:rPr>
      </w:pPr>
      <w:r>
        <w:rPr>
          <w:rFonts w:ascii="宋体" w:hAnsi="宋体" w:hint="eastAsia"/>
          <w:szCs w:val="21"/>
        </w:rPr>
        <w:t>首次公告日期：</w:t>
      </w:r>
      <w:r>
        <w:rPr>
          <w:rFonts w:ascii="宋体" w:hAnsi="宋体" w:hint="eastAsia"/>
          <w:szCs w:val="21"/>
          <w:u w:val="single"/>
        </w:rPr>
        <w:t>2025年7月</w:t>
      </w:r>
      <w:r w:rsidR="00992579">
        <w:rPr>
          <w:rFonts w:ascii="宋体" w:hAnsi="宋体"/>
          <w:szCs w:val="21"/>
          <w:u w:val="single"/>
        </w:rPr>
        <w:t>30</w:t>
      </w:r>
      <w:r>
        <w:rPr>
          <w:rFonts w:ascii="宋体" w:hAnsi="宋体" w:hint="eastAsia"/>
          <w:szCs w:val="21"/>
          <w:u w:val="single"/>
        </w:rPr>
        <w:t>日</w:t>
      </w:r>
    </w:p>
    <w:p w14:paraId="08D0C2A2" w14:textId="77777777" w:rsidR="00CC21EF" w:rsidRDefault="0013289E">
      <w:pPr>
        <w:spacing w:line="360" w:lineRule="exact"/>
        <w:rPr>
          <w:rFonts w:ascii="宋体" w:hAnsi="宋体" w:cs="Courier New"/>
          <w:szCs w:val="21"/>
        </w:rPr>
      </w:pPr>
      <w:bookmarkStart w:id="7" w:name="_Toc44405643"/>
      <w:bookmarkStart w:id="8" w:name="_Toc35393815"/>
      <w:bookmarkStart w:id="9" w:name="_Toc28359105"/>
      <w:bookmarkStart w:id="10" w:name="_Toc28359028"/>
      <w:bookmarkStart w:id="11" w:name="_Toc35393646"/>
      <w:r>
        <w:rPr>
          <w:rFonts w:ascii="宋体" w:hAnsi="宋体" w:cs="Courier New" w:hint="eastAsia"/>
          <w:szCs w:val="21"/>
        </w:rPr>
        <w:t>二、更正信息</w:t>
      </w:r>
      <w:bookmarkEnd w:id="7"/>
      <w:bookmarkEnd w:id="8"/>
      <w:bookmarkEnd w:id="9"/>
      <w:bookmarkEnd w:id="10"/>
      <w:bookmarkEnd w:id="11"/>
    </w:p>
    <w:p w14:paraId="4BC77321" w14:textId="77777777" w:rsidR="00CC21EF" w:rsidRDefault="0013289E">
      <w:pPr>
        <w:spacing w:line="360" w:lineRule="exact"/>
        <w:ind w:firstLineChars="200" w:firstLine="420"/>
        <w:rPr>
          <w:rFonts w:ascii="宋体" w:hAnsi="宋体"/>
          <w:szCs w:val="21"/>
        </w:rPr>
      </w:pPr>
      <w:r>
        <w:rPr>
          <w:rFonts w:ascii="宋体" w:hAnsi="宋体" w:hint="eastAsia"/>
          <w:szCs w:val="21"/>
        </w:rPr>
        <w:t xml:space="preserve">更正事项：□采购公告 </w:t>
      </w:r>
      <w:r>
        <w:rPr>
          <w:rFonts w:ascii="宋体" w:hAnsi="宋体" w:hint="eastAsia"/>
          <w:szCs w:val="21"/>
        </w:rPr>
        <w:sym w:font="Wingdings 2" w:char="F052"/>
      </w:r>
      <w:r>
        <w:rPr>
          <w:rFonts w:ascii="宋体" w:hAnsi="宋体" w:hint="eastAsia"/>
          <w:szCs w:val="21"/>
        </w:rPr>
        <w:t xml:space="preserve">采购文件 □采购结果     </w:t>
      </w:r>
    </w:p>
    <w:p w14:paraId="3D988E42" w14:textId="77777777" w:rsidR="00CC21EF" w:rsidRDefault="0013289E">
      <w:pPr>
        <w:spacing w:line="360" w:lineRule="exact"/>
        <w:ind w:firstLineChars="200" w:firstLine="420"/>
        <w:rPr>
          <w:rFonts w:ascii="宋体" w:hAnsi="宋体"/>
          <w:szCs w:val="21"/>
        </w:rPr>
      </w:pPr>
      <w:r>
        <w:rPr>
          <w:rFonts w:ascii="宋体" w:hAnsi="宋体" w:hint="eastAsia"/>
          <w:szCs w:val="21"/>
        </w:rPr>
        <w:t>更正内容：</w:t>
      </w:r>
    </w:p>
    <w:p w14:paraId="20964894" w14:textId="77777777" w:rsidR="00CC21EF" w:rsidRDefault="0013289E">
      <w:pPr>
        <w:spacing w:line="360" w:lineRule="exact"/>
        <w:ind w:firstLine="405"/>
        <w:rPr>
          <w:rFonts w:ascii="宋体" w:hAnsi="宋体" w:cs="Courier New"/>
          <w:szCs w:val="21"/>
        </w:rPr>
      </w:pPr>
      <w:r>
        <w:rPr>
          <w:rFonts w:ascii="宋体" w:hAnsi="宋体" w:cs="Courier New" w:hint="eastAsia"/>
          <w:szCs w:val="21"/>
        </w:rPr>
        <w:t>（一）对本项目采购文件部分内容进行修订：</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350"/>
        <w:gridCol w:w="3455"/>
        <w:gridCol w:w="3603"/>
      </w:tblGrid>
      <w:tr w:rsidR="00CC21EF" w14:paraId="0B37D588" w14:textId="77777777">
        <w:tc>
          <w:tcPr>
            <w:tcW w:w="235" w:type="pct"/>
            <w:shd w:val="clear" w:color="auto" w:fill="D8D8D8"/>
            <w:vAlign w:val="center"/>
          </w:tcPr>
          <w:p w14:paraId="406B1DFF" w14:textId="77777777" w:rsidR="00CC21EF" w:rsidRDefault="0013289E">
            <w:pPr>
              <w:pStyle w:val="a5"/>
              <w:spacing w:line="360" w:lineRule="exact"/>
              <w:jc w:val="center"/>
              <w:rPr>
                <w:rFonts w:ascii="宋体" w:hAnsi="宋体"/>
                <w:b/>
                <w:bCs/>
                <w:szCs w:val="21"/>
              </w:rPr>
            </w:pPr>
            <w:r>
              <w:rPr>
                <w:rFonts w:ascii="宋体" w:hAnsi="宋体" w:hint="eastAsia"/>
                <w:b/>
                <w:bCs/>
                <w:szCs w:val="21"/>
              </w:rPr>
              <w:t>序号</w:t>
            </w:r>
          </w:p>
        </w:tc>
        <w:tc>
          <w:tcPr>
            <w:tcW w:w="765" w:type="pct"/>
            <w:tcBorders>
              <w:right w:val="single" w:sz="4" w:space="0" w:color="auto"/>
            </w:tcBorders>
            <w:shd w:val="clear" w:color="auto" w:fill="D8D8D8"/>
            <w:vAlign w:val="center"/>
          </w:tcPr>
          <w:p w14:paraId="686A9D5F" w14:textId="77777777" w:rsidR="00CC21EF" w:rsidRDefault="0013289E">
            <w:pPr>
              <w:pStyle w:val="a5"/>
              <w:spacing w:line="360" w:lineRule="exact"/>
              <w:jc w:val="center"/>
              <w:rPr>
                <w:rFonts w:ascii="宋体" w:hAnsi="宋体"/>
                <w:b/>
                <w:bCs/>
                <w:szCs w:val="21"/>
              </w:rPr>
            </w:pPr>
            <w:r>
              <w:rPr>
                <w:rFonts w:ascii="宋体" w:hAnsi="宋体" w:hint="eastAsia"/>
                <w:b/>
                <w:bCs/>
                <w:szCs w:val="21"/>
              </w:rPr>
              <w:t>更正内容</w:t>
            </w:r>
          </w:p>
        </w:tc>
        <w:tc>
          <w:tcPr>
            <w:tcW w:w="1958" w:type="pct"/>
            <w:tcBorders>
              <w:left w:val="single" w:sz="4" w:space="0" w:color="auto"/>
            </w:tcBorders>
            <w:shd w:val="clear" w:color="auto" w:fill="D8D8D8"/>
            <w:vAlign w:val="center"/>
          </w:tcPr>
          <w:p w14:paraId="5D242844" w14:textId="77777777" w:rsidR="00CC21EF" w:rsidRDefault="0013289E">
            <w:pPr>
              <w:pStyle w:val="a5"/>
              <w:spacing w:line="360" w:lineRule="exact"/>
              <w:jc w:val="center"/>
              <w:rPr>
                <w:rFonts w:ascii="宋体" w:hAnsi="宋体"/>
                <w:b/>
                <w:bCs/>
                <w:szCs w:val="21"/>
              </w:rPr>
            </w:pPr>
            <w:r>
              <w:rPr>
                <w:rFonts w:ascii="宋体" w:hAnsi="宋体" w:hint="eastAsia"/>
                <w:b/>
                <w:bCs/>
                <w:szCs w:val="21"/>
              </w:rPr>
              <w:t>更改前</w:t>
            </w:r>
          </w:p>
        </w:tc>
        <w:tc>
          <w:tcPr>
            <w:tcW w:w="2042" w:type="pct"/>
            <w:shd w:val="clear" w:color="auto" w:fill="D8D8D8"/>
            <w:vAlign w:val="center"/>
          </w:tcPr>
          <w:p w14:paraId="4F29A1FA" w14:textId="77777777" w:rsidR="00CC21EF" w:rsidRDefault="0013289E">
            <w:pPr>
              <w:pStyle w:val="a5"/>
              <w:spacing w:line="360" w:lineRule="exact"/>
              <w:jc w:val="center"/>
              <w:rPr>
                <w:rFonts w:ascii="宋体" w:hAnsi="宋体"/>
                <w:b/>
                <w:bCs/>
                <w:szCs w:val="21"/>
              </w:rPr>
            </w:pPr>
            <w:r>
              <w:rPr>
                <w:rFonts w:ascii="宋体" w:hAnsi="宋体" w:hint="eastAsia"/>
                <w:b/>
                <w:bCs/>
                <w:szCs w:val="21"/>
              </w:rPr>
              <w:t>更改后</w:t>
            </w:r>
          </w:p>
        </w:tc>
      </w:tr>
      <w:tr w:rsidR="00CC21EF" w14:paraId="08C7FF40" w14:textId="77777777">
        <w:trPr>
          <w:trHeight w:val="814"/>
        </w:trPr>
        <w:tc>
          <w:tcPr>
            <w:tcW w:w="235" w:type="pct"/>
            <w:shd w:val="clear" w:color="auto" w:fill="auto"/>
            <w:vAlign w:val="center"/>
          </w:tcPr>
          <w:p w14:paraId="7807707C" w14:textId="77777777" w:rsidR="00CC21EF" w:rsidRDefault="0013289E">
            <w:pPr>
              <w:pStyle w:val="a5"/>
              <w:spacing w:line="360" w:lineRule="exact"/>
              <w:jc w:val="center"/>
              <w:rPr>
                <w:rFonts w:ascii="宋体" w:hAnsi="宋体"/>
                <w:szCs w:val="21"/>
              </w:rPr>
            </w:pPr>
            <w:r>
              <w:rPr>
                <w:rFonts w:ascii="宋体" w:hAnsi="宋体" w:hint="eastAsia"/>
                <w:szCs w:val="21"/>
              </w:rPr>
              <w:t>1</w:t>
            </w:r>
          </w:p>
        </w:tc>
        <w:tc>
          <w:tcPr>
            <w:tcW w:w="765" w:type="pct"/>
            <w:tcBorders>
              <w:right w:val="single" w:sz="4" w:space="0" w:color="auto"/>
            </w:tcBorders>
            <w:shd w:val="clear" w:color="auto" w:fill="auto"/>
            <w:vAlign w:val="center"/>
          </w:tcPr>
          <w:p w14:paraId="50733A16" w14:textId="77777777" w:rsidR="00CC21EF" w:rsidRDefault="0013289E">
            <w:pPr>
              <w:pStyle w:val="a7"/>
              <w:spacing w:line="360" w:lineRule="exact"/>
              <w:ind w:left="105" w:hangingChars="50" w:hanging="105"/>
              <w:jc w:val="center"/>
              <w:rPr>
                <w:rFonts w:hAnsi="宋体"/>
                <w:bCs/>
                <w:sz w:val="21"/>
              </w:rPr>
            </w:pPr>
            <w:r>
              <w:rPr>
                <w:rFonts w:hAnsi="宋体" w:hint="eastAsia"/>
                <w:bCs/>
                <w:sz w:val="21"/>
              </w:rPr>
              <w:t>第三章“采购需求”——★付款方式</w:t>
            </w:r>
          </w:p>
        </w:tc>
        <w:tc>
          <w:tcPr>
            <w:tcW w:w="1958" w:type="pct"/>
            <w:tcBorders>
              <w:left w:val="single" w:sz="4" w:space="0" w:color="auto"/>
            </w:tcBorders>
            <w:shd w:val="clear" w:color="auto" w:fill="auto"/>
            <w:vAlign w:val="center"/>
          </w:tcPr>
          <w:p w14:paraId="42855161" w14:textId="77777777" w:rsidR="00CC21EF" w:rsidRDefault="0013289E">
            <w:pPr>
              <w:pStyle w:val="a7"/>
              <w:spacing w:line="360" w:lineRule="exact"/>
              <w:ind w:left="105" w:hangingChars="50" w:hanging="105"/>
              <w:jc w:val="left"/>
              <w:rPr>
                <w:rFonts w:hAnsi="宋体" w:cs="Arial"/>
                <w:color w:val="000000"/>
                <w:sz w:val="21"/>
              </w:rPr>
            </w:pPr>
            <w:r>
              <w:rPr>
                <w:rFonts w:hAnsi="宋体" w:cs="Arial" w:hint="eastAsia"/>
                <w:color w:val="000000"/>
                <w:sz w:val="21"/>
              </w:rPr>
              <w:t>本项目按合同金额分期支付：</w:t>
            </w:r>
          </w:p>
          <w:p w14:paraId="6B7A7905" w14:textId="77777777" w:rsidR="00CC21EF" w:rsidRDefault="0013289E">
            <w:pPr>
              <w:pStyle w:val="a7"/>
              <w:spacing w:line="360" w:lineRule="exact"/>
              <w:ind w:left="105" w:hangingChars="50" w:hanging="105"/>
              <w:jc w:val="left"/>
              <w:rPr>
                <w:rFonts w:hAnsi="宋体" w:cs="Arial"/>
                <w:color w:val="000000"/>
                <w:sz w:val="21"/>
              </w:rPr>
            </w:pPr>
            <w:r>
              <w:rPr>
                <w:rFonts w:hAnsi="宋体" w:cs="Arial" w:hint="eastAsia"/>
                <w:color w:val="000000"/>
                <w:sz w:val="21"/>
              </w:rPr>
              <w:t>第一期（预付款）：成交供应商按时缴纳合同金额5%（符合中小微政策规定的按2%）作为履约保证金，签订合同后，成交供应商在3个工作日内提供订货证明、采购文件技术要求所列明需要提供的第三方检测报告原件供采购人核验，同时采购人有权要求成交供应商提供产品样品进行演示或检测（产生费用由成交供应商承担）。资料和相关货物样品验证合格后，成交供应商向采购人发起请款函，并开具正规等额有效增值税发票，采购人收到发票后10个工作日内支付35%合同款。</w:t>
            </w:r>
          </w:p>
          <w:p w14:paraId="16B7A2DE" w14:textId="77777777" w:rsidR="00CC21EF" w:rsidRDefault="0013289E">
            <w:pPr>
              <w:pStyle w:val="a7"/>
              <w:spacing w:line="360" w:lineRule="exact"/>
              <w:ind w:left="105" w:hangingChars="50" w:hanging="105"/>
              <w:jc w:val="left"/>
              <w:rPr>
                <w:rFonts w:hAnsi="宋体" w:cs="Arial"/>
                <w:color w:val="000000"/>
                <w:sz w:val="21"/>
              </w:rPr>
            </w:pPr>
            <w:r>
              <w:rPr>
                <w:rFonts w:hAnsi="宋体" w:cs="Arial"/>
                <w:color w:val="000000"/>
                <w:sz w:val="21"/>
              </w:rPr>
              <w:t>……</w:t>
            </w:r>
          </w:p>
        </w:tc>
        <w:tc>
          <w:tcPr>
            <w:tcW w:w="2042" w:type="pct"/>
            <w:shd w:val="clear" w:color="auto" w:fill="auto"/>
            <w:vAlign w:val="center"/>
          </w:tcPr>
          <w:p w14:paraId="4E306025" w14:textId="77777777" w:rsidR="00CC21EF" w:rsidRDefault="0013289E">
            <w:pPr>
              <w:pStyle w:val="a7"/>
              <w:spacing w:line="360" w:lineRule="exact"/>
              <w:ind w:left="105" w:hangingChars="50" w:hanging="105"/>
              <w:jc w:val="left"/>
              <w:rPr>
                <w:rFonts w:hAnsi="宋体" w:cs="Arial"/>
                <w:color w:val="000000"/>
                <w:sz w:val="21"/>
              </w:rPr>
            </w:pPr>
            <w:r>
              <w:rPr>
                <w:rFonts w:hAnsi="宋体" w:cs="Arial" w:hint="eastAsia"/>
                <w:color w:val="000000"/>
                <w:sz w:val="21"/>
              </w:rPr>
              <w:t>本项目按合同金额分期支付：</w:t>
            </w:r>
          </w:p>
          <w:p w14:paraId="30E542BC" w14:textId="77777777" w:rsidR="00CC21EF" w:rsidRDefault="0013289E">
            <w:pPr>
              <w:pStyle w:val="a7"/>
              <w:spacing w:line="360" w:lineRule="exact"/>
              <w:ind w:left="105" w:hangingChars="50" w:hanging="105"/>
              <w:jc w:val="left"/>
              <w:rPr>
                <w:rFonts w:hAnsi="宋体" w:cs="Arial"/>
                <w:color w:val="000000"/>
                <w:sz w:val="21"/>
              </w:rPr>
            </w:pPr>
            <w:r>
              <w:rPr>
                <w:rFonts w:hAnsi="宋体" w:cs="Arial" w:hint="eastAsia"/>
                <w:color w:val="000000"/>
                <w:sz w:val="21"/>
              </w:rPr>
              <w:t>第一期（预付款）：签订合同后，成交供应商在3个工作日内提供订货证明、采购文件技术要求所列明需要提供的第三方检测报告原件供采购人核验，同时采购人有权要求成交供应商提供产品样品进行演示或检测（产生费用由成交供应商承担）。资料和相关货物样品验证合格后，成交供应商向采购人发起请款函，并开具正规等额有效增值税发票，采购人收到发票后10个工作日内支付35%合同款。</w:t>
            </w:r>
          </w:p>
          <w:p w14:paraId="42671CC8" w14:textId="77777777" w:rsidR="00CC21EF" w:rsidRDefault="0013289E">
            <w:pPr>
              <w:pStyle w:val="a7"/>
              <w:spacing w:line="360" w:lineRule="exact"/>
              <w:ind w:left="105" w:hangingChars="50" w:hanging="105"/>
              <w:jc w:val="left"/>
              <w:rPr>
                <w:rFonts w:hAnsi="宋体" w:cs="Arial"/>
                <w:color w:val="000000"/>
                <w:sz w:val="21"/>
              </w:rPr>
            </w:pPr>
            <w:r>
              <w:rPr>
                <w:rFonts w:hAnsi="宋体" w:cs="Arial"/>
                <w:color w:val="000000"/>
                <w:sz w:val="21"/>
              </w:rPr>
              <w:t>……</w:t>
            </w:r>
          </w:p>
        </w:tc>
      </w:tr>
      <w:tr w:rsidR="003E404E" w14:paraId="18118FB3" w14:textId="77777777">
        <w:trPr>
          <w:trHeight w:val="814"/>
        </w:trPr>
        <w:tc>
          <w:tcPr>
            <w:tcW w:w="235" w:type="pct"/>
            <w:shd w:val="clear" w:color="auto" w:fill="auto"/>
            <w:vAlign w:val="center"/>
          </w:tcPr>
          <w:p w14:paraId="12C503D3" w14:textId="74C28E8E" w:rsidR="003E404E" w:rsidRDefault="003E404E">
            <w:pPr>
              <w:pStyle w:val="a5"/>
              <w:spacing w:line="360" w:lineRule="exact"/>
              <w:jc w:val="center"/>
              <w:rPr>
                <w:rFonts w:ascii="宋体" w:hAnsi="宋体"/>
                <w:szCs w:val="21"/>
              </w:rPr>
            </w:pPr>
            <w:r>
              <w:rPr>
                <w:rFonts w:ascii="宋体" w:hAnsi="宋体" w:hint="eastAsia"/>
                <w:szCs w:val="21"/>
              </w:rPr>
              <w:t>2</w:t>
            </w:r>
          </w:p>
        </w:tc>
        <w:tc>
          <w:tcPr>
            <w:tcW w:w="765" w:type="pct"/>
            <w:tcBorders>
              <w:right w:val="single" w:sz="4" w:space="0" w:color="auto"/>
            </w:tcBorders>
            <w:shd w:val="clear" w:color="auto" w:fill="auto"/>
            <w:vAlign w:val="center"/>
          </w:tcPr>
          <w:p w14:paraId="2B306888" w14:textId="5D004BF7" w:rsidR="003E404E" w:rsidRDefault="003E404E">
            <w:pPr>
              <w:pStyle w:val="a7"/>
              <w:spacing w:line="360" w:lineRule="exact"/>
              <w:ind w:left="105" w:hangingChars="50" w:hanging="105"/>
              <w:jc w:val="center"/>
              <w:rPr>
                <w:rFonts w:hAnsi="宋体"/>
                <w:bCs/>
                <w:sz w:val="21"/>
              </w:rPr>
            </w:pPr>
            <w:r>
              <w:rPr>
                <w:rFonts w:hAnsi="宋体" w:hint="eastAsia"/>
                <w:bCs/>
                <w:sz w:val="21"/>
              </w:rPr>
              <w:t>补充附件</w:t>
            </w:r>
          </w:p>
        </w:tc>
        <w:tc>
          <w:tcPr>
            <w:tcW w:w="1958" w:type="pct"/>
            <w:tcBorders>
              <w:left w:val="single" w:sz="4" w:space="0" w:color="auto"/>
            </w:tcBorders>
            <w:shd w:val="clear" w:color="auto" w:fill="auto"/>
            <w:vAlign w:val="center"/>
          </w:tcPr>
          <w:p w14:paraId="7B26E9B1" w14:textId="6F6F3897" w:rsidR="003E404E" w:rsidRDefault="003E404E" w:rsidP="003E404E">
            <w:pPr>
              <w:pStyle w:val="a7"/>
              <w:spacing w:line="360" w:lineRule="exact"/>
              <w:ind w:left="105" w:hangingChars="50" w:hanging="105"/>
              <w:jc w:val="center"/>
              <w:rPr>
                <w:rFonts w:hAnsi="宋体" w:cs="Arial"/>
                <w:color w:val="000000"/>
                <w:sz w:val="21"/>
              </w:rPr>
            </w:pPr>
            <w:r>
              <w:rPr>
                <w:rFonts w:hAnsi="宋体" w:cs="Arial" w:hint="eastAsia"/>
                <w:color w:val="000000"/>
                <w:sz w:val="21"/>
              </w:rPr>
              <w:t>/</w:t>
            </w:r>
          </w:p>
        </w:tc>
        <w:tc>
          <w:tcPr>
            <w:tcW w:w="2042" w:type="pct"/>
            <w:shd w:val="clear" w:color="auto" w:fill="auto"/>
            <w:vAlign w:val="center"/>
          </w:tcPr>
          <w:p w14:paraId="50723ACF" w14:textId="218AD407" w:rsidR="003E404E" w:rsidRDefault="003E404E">
            <w:pPr>
              <w:pStyle w:val="a7"/>
              <w:spacing w:line="360" w:lineRule="exact"/>
              <w:ind w:left="105" w:hangingChars="50" w:hanging="105"/>
              <w:jc w:val="left"/>
              <w:rPr>
                <w:rFonts w:hAnsi="宋体" w:cs="Arial"/>
                <w:color w:val="000000"/>
                <w:sz w:val="21"/>
              </w:rPr>
            </w:pPr>
            <w:r>
              <w:rPr>
                <w:rFonts w:hAnsi="宋体" w:cs="Arial" w:hint="eastAsia"/>
                <w:color w:val="000000"/>
                <w:sz w:val="21"/>
              </w:rPr>
              <w:t>补充第三章“采购需求”附件</w:t>
            </w:r>
            <w:r w:rsidR="00272E56">
              <w:rPr>
                <w:rFonts w:hAnsi="宋体" w:cs="Arial" w:hint="eastAsia"/>
                <w:color w:val="000000"/>
                <w:sz w:val="21"/>
              </w:rPr>
              <w:t>（具体见本更正公告附件</w:t>
            </w:r>
            <w:r w:rsidR="008953C0">
              <w:rPr>
                <w:rFonts w:hAnsi="宋体" w:cs="Arial" w:hint="eastAsia"/>
                <w:color w:val="000000"/>
                <w:sz w:val="21"/>
              </w:rPr>
              <w:t>1、附件2</w:t>
            </w:r>
            <w:r w:rsidR="00272E56">
              <w:rPr>
                <w:rFonts w:hAnsi="宋体" w:cs="Arial" w:hint="eastAsia"/>
                <w:color w:val="000000"/>
                <w:sz w:val="21"/>
              </w:rPr>
              <w:t>）</w:t>
            </w:r>
            <w:r>
              <w:rPr>
                <w:rFonts w:hAnsi="宋体" w:cs="Arial" w:hint="eastAsia"/>
                <w:color w:val="000000"/>
                <w:sz w:val="21"/>
              </w:rPr>
              <w:t>：</w:t>
            </w:r>
          </w:p>
          <w:p w14:paraId="58F68090" w14:textId="38A80192" w:rsidR="003E404E" w:rsidRDefault="003E404E">
            <w:pPr>
              <w:pStyle w:val="a7"/>
              <w:spacing w:line="360" w:lineRule="exact"/>
              <w:ind w:left="105" w:hangingChars="50" w:hanging="105"/>
              <w:jc w:val="left"/>
              <w:rPr>
                <w:rFonts w:hAnsi="宋体" w:cs="Arial"/>
                <w:color w:val="000000"/>
                <w:sz w:val="21"/>
              </w:rPr>
            </w:pPr>
            <w:r>
              <w:rPr>
                <w:rFonts w:hAnsi="宋体" w:cs="Arial" w:hint="eastAsia"/>
                <w:color w:val="000000"/>
                <w:sz w:val="21"/>
              </w:rPr>
              <w:t>附件1：</w:t>
            </w:r>
            <w:r w:rsidR="00FE16AE">
              <w:rPr>
                <w:rFonts w:hAnsi="宋体" w:cs="Arial" w:hint="eastAsia"/>
                <w:color w:val="000000"/>
                <w:sz w:val="21"/>
              </w:rPr>
              <w:t>结构图</w:t>
            </w:r>
            <w:r w:rsidR="00FE16AE">
              <w:rPr>
                <w:rFonts w:hAnsi="宋体" w:cs="Arial"/>
                <w:color w:val="000000"/>
                <w:sz w:val="21"/>
              </w:rPr>
              <w:t xml:space="preserve"> </w:t>
            </w:r>
          </w:p>
          <w:p w14:paraId="1EE025A9" w14:textId="79A8594A" w:rsidR="003E404E" w:rsidRDefault="003E404E">
            <w:pPr>
              <w:pStyle w:val="a7"/>
              <w:spacing w:line="360" w:lineRule="exact"/>
              <w:ind w:left="105" w:hangingChars="50" w:hanging="105"/>
              <w:jc w:val="left"/>
              <w:rPr>
                <w:rFonts w:hAnsi="宋体" w:cs="Arial"/>
                <w:color w:val="000000"/>
                <w:sz w:val="21"/>
              </w:rPr>
            </w:pPr>
            <w:r>
              <w:rPr>
                <w:rFonts w:hAnsi="宋体" w:cs="Arial" w:hint="eastAsia"/>
                <w:color w:val="000000"/>
                <w:sz w:val="21"/>
              </w:rPr>
              <w:t>附件2：</w:t>
            </w:r>
            <w:r w:rsidR="00FE16AE" w:rsidRPr="00272E56">
              <w:rPr>
                <w:rFonts w:hAnsi="宋体" w:cs="Arial" w:hint="eastAsia"/>
                <w:color w:val="000000"/>
                <w:sz w:val="21"/>
              </w:rPr>
              <w:t>平面图及立面图</w:t>
            </w:r>
          </w:p>
        </w:tc>
      </w:tr>
    </w:tbl>
    <w:p w14:paraId="1967C08E" w14:textId="0DA5FF51" w:rsidR="00CC21EF" w:rsidRDefault="0013289E">
      <w:pPr>
        <w:spacing w:line="360" w:lineRule="exact"/>
        <w:ind w:firstLine="405"/>
        <w:rPr>
          <w:rFonts w:ascii="宋体" w:hAnsi="宋体" w:cs="Courier New"/>
          <w:szCs w:val="21"/>
        </w:rPr>
      </w:pPr>
      <w:r>
        <w:rPr>
          <w:rFonts w:ascii="宋体" w:hAnsi="宋体" w:cs="Courier New" w:hint="eastAsia"/>
          <w:szCs w:val="21"/>
        </w:rPr>
        <w:t>更正日期：2025年7月</w:t>
      </w:r>
      <w:r w:rsidR="00992579">
        <w:rPr>
          <w:rFonts w:ascii="宋体" w:hAnsi="宋体" w:cs="Courier New"/>
          <w:szCs w:val="21"/>
        </w:rPr>
        <w:t>31</w:t>
      </w:r>
      <w:r>
        <w:rPr>
          <w:rFonts w:ascii="宋体" w:hAnsi="宋体" w:cs="Courier New" w:hint="eastAsia"/>
          <w:szCs w:val="21"/>
        </w:rPr>
        <w:t>日</w:t>
      </w:r>
    </w:p>
    <w:p w14:paraId="3C52CD92" w14:textId="3D1D781A" w:rsidR="00CC21EF" w:rsidRDefault="0013289E">
      <w:pPr>
        <w:spacing w:line="360" w:lineRule="exact"/>
        <w:rPr>
          <w:rFonts w:ascii="宋体" w:hAnsi="宋体" w:cs="Courier New"/>
          <w:szCs w:val="21"/>
        </w:rPr>
      </w:pPr>
      <w:r>
        <w:rPr>
          <w:rFonts w:ascii="宋体" w:hAnsi="宋体" w:cs="Courier New" w:hint="eastAsia"/>
          <w:szCs w:val="21"/>
        </w:rPr>
        <w:t>三、其他补充事宜：删除重复内容</w:t>
      </w:r>
      <w:r w:rsidR="00A7697A">
        <w:rPr>
          <w:rFonts w:ascii="宋体" w:hAnsi="宋体" w:cs="Courier New" w:hint="eastAsia"/>
          <w:szCs w:val="21"/>
        </w:rPr>
        <w:t>，同时补充项目采购需求附件</w:t>
      </w:r>
      <w:r>
        <w:rPr>
          <w:rFonts w:ascii="宋体" w:hAnsi="宋体" w:cs="Courier New" w:hint="eastAsia"/>
          <w:szCs w:val="21"/>
        </w:rPr>
        <w:t>。</w:t>
      </w:r>
    </w:p>
    <w:p w14:paraId="4FA5268A" w14:textId="77777777" w:rsidR="00CC21EF" w:rsidRDefault="0013289E">
      <w:pPr>
        <w:spacing w:line="360" w:lineRule="exact"/>
        <w:rPr>
          <w:rFonts w:ascii="宋体" w:hAnsi="宋体" w:cs="Courier New"/>
          <w:szCs w:val="21"/>
        </w:rPr>
      </w:pPr>
      <w:r>
        <w:rPr>
          <w:rFonts w:ascii="宋体" w:hAnsi="宋体" w:cs="Courier New" w:hint="eastAsia"/>
          <w:szCs w:val="21"/>
        </w:rPr>
        <w:lastRenderedPageBreak/>
        <w:t>四、凡对本次公告内容提出询问，请按以下方式联系。</w:t>
      </w:r>
    </w:p>
    <w:p w14:paraId="0DC4676F" w14:textId="77777777" w:rsidR="00CC21EF" w:rsidRDefault="0013289E">
      <w:pPr>
        <w:spacing w:line="360" w:lineRule="exact"/>
        <w:rPr>
          <w:rFonts w:ascii="宋体" w:hAnsi="宋体" w:cs="Courier New"/>
          <w:szCs w:val="21"/>
        </w:rPr>
      </w:pPr>
      <w:r>
        <w:rPr>
          <w:rFonts w:ascii="宋体" w:hAnsi="宋体" w:cs="Courier New" w:hint="eastAsia"/>
          <w:szCs w:val="21"/>
        </w:rPr>
        <w:t>1.采购人信息</w:t>
      </w:r>
    </w:p>
    <w:p w14:paraId="42C0C4FF" w14:textId="77777777" w:rsidR="00CC21EF" w:rsidRDefault="0013289E">
      <w:pPr>
        <w:spacing w:line="360" w:lineRule="exact"/>
        <w:rPr>
          <w:rFonts w:ascii="宋体" w:hAnsi="宋体" w:cs="Courier New"/>
          <w:szCs w:val="21"/>
        </w:rPr>
      </w:pPr>
      <w:r>
        <w:rPr>
          <w:rFonts w:ascii="宋体" w:hAnsi="宋体" w:cs="Courier New" w:hint="eastAsia"/>
          <w:szCs w:val="21"/>
        </w:rPr>
        <w:t>名称：广西电力职业技术学院</w:t>
      </w:r>
    </w:p>
    <w:p w14:paraId="785242E6" w14:textId="77777777" w:rsidR="00CC21EF" w:rsidRDefault="0013289E">
      <w:pPr>
        <w:spacing w:line="360" w:lineRule="exact"/>
        <w:rPr>
          <w:rFonts w:ascii="宋体" w:hAnsi="宋体" w:cs="Courier New"/>
          <w:szCs w:val="21"/>
        </w:rPr>
      </w:pPr>
      <w:r>
        <w:rPr>
          <w:rFonts w:ascii="宋体" w:hAnsi="宋体" w:cs="Courier New" w:hint="eastAsia"/>
          <w:szCs w:val="21"/>
        </w:rPr>
        <w:t>地址：广西南宁市玉洞大道109号</w:t>
      </w:r>
    </w:p>
    <w:p w14:paraId="06DD70B6" w14:textId="77777777" w:rsidR="00CC21EF" w:rsidRDefault="0013289E">
      <w:pPr>
        <w:spacing w:line="360" w:lineRule="exact"/>
        <w:rPr>
          <w:rFonts w:ascii="宋体" w:hAnsi="宋体" w:cs="Courier New"/>
          <w:szCs w:val="21"/>
        </w:rPr>
      </w:pPr>
      <w:r>
        <w:rPr>
          <w:rFonts w:ascii="宋体" w:hAnsi="宋体" w:cs="Courier New" w:hint="eastAsia"/>
          <w:szCs w:val="21"/>
        </w:rPr>
        <w:t>联系方式：梁栩，0771-2212899</w:t>
      </w:r>
    </w:p>
    <w:p w14:paraId="7839B308" w14:textId="77777777" w:rsidR="00CC21EF" w:rsidRDefault="0013289E">
      <w:pPr>
        <w:spacing w:line="360" w:lineRule="exact"/>
        <w:rPr>
          <w:rFonts w:ascii="宋体" w:hAnsi="宋体" w:cs="Courier New"/>
          <w:szCs w:val="21"/>
        </w:rPr>
      </w:pPr>
      <w:r>
        <w:rPr>
          <w:rFonts w:ascii="宋体" w:hAnsi="宋体" w:cs="Courier New" w:hint="eastAsia"/>
          <w:szCs w:val="21"/>
        </w:rPr>
        <w:t>2.采购代理机构信息</w:t>
      </w:r>
    </w:p>
    <w:p w14:paraId="58962D98" w14:textId="77777777" w:rsidR="00CC21EF" w:rsidRDefault="0013289E">
      <w:pPr>
        <w:spacing w:line="360" w:lineRule="exact"/>
        <w:rPr>
          <w:rFonts w:ascii="宋体" w:hAnsi="宋体" w:cs="Courier New"/>
          <w:szCs w:val="21"/>
        </w:rPr>
      </w:pPr>
      <w:r>
        <w:rPr>
          <w:rFonts w:ascii="宋体" w:hAnsi="宋体" w:cs="Courier New" w:hint="eastAsia"/>
          <w:szCs w:val="21"/>
        </w:rPr>
        <w:t>名称：云之龙咨询集团有限公司</w:t>
      </w:r>
    </w:p>
    <w:p w14:paraId="14600B72" w14:textId="77777777" w:rsidR="00CC21EF" w:rsidRDefault="0013289E">
      <w:pPr>
        <w:spacing w:line="360" w:lineRule="exact"/>
        <w:rPr>
          <w:rFonts w:ascii="宋体" w:hAnsi="宋体" w:cs="Courier New"/>
          <w:szCs w:val="21"/>
        </w:rPr>
      </w:pPr>
      <w:r>
        <w:rPr>
          <w:rFonts w:ascii="宋体" w:hAnsi="宋体" w:cs="Courier New" w:hint="eastAsia"/>
          <w:szCs w:val="21"/>
        </w:rPr>
        <w:t>地址：广西南宁市良庆区云英路15号3号楼云之龙咨询集团大厦6楼</w:t>
      </w:r>
    </w:p>
    <w:p w14:paraId="43A3C51E" w14:textId="77777777" w:rsidR="00CC21EF" w:rsidRDefault="0013289E">
      <w:pPr>
        <w:spacing w:line="360" w:lineRule="exact"/>
        <w:rPr>
          <w:rFonts w:ascii="宋体" w:hAnsi="宋体" w:cs="Courier New"/>
          <w:szCs w:val="21"/>
        </w:rPr>
      </w:pPr>
      <w:r>
        <w:rPr>
          <w:rFonts w:ascii="宋体" w:hAnsi="宋体" w:cs="Courier New" w:hint="eastAsia"/>
          <w:szCs w:val="21"/>
        </w:rPr>
        <w:t>联系方式：陈柠、岑昌桦，0771-2618118、2611889、2611898</w:t>
      </w:r>
    </w:p>
    <w:p w14:paraId="7CCDEC48" w14:textId="77777777" w:rsidR="00CC21EF" w:rsidRDefault="0013289E">
      <w:pPr>
        <w:spacing w:line="360" w:lineRule="exact"/>
        <w:rPr>
          <w:rFonts w:ascii="宋体" w:hAnsi="宋体" w:cs="Courier New"/>
          <w:szCs w:val="21"/>
        </w:rPr>
      </w:pPr>
      <w:r>
        <w:rPr>
          <w:rFonts w:ascii="宋体" w:hAnsi="宋体" w:cs="Courier New" w:hint="eastAsia"/>
          <w:szCs w:val="21"/>
        </w:rPr>
        <w:t>3.项目联系方式</w:t>
      </w:r>
    </w:p>
    <w:p w14:paraId="02EE84F0" w14:textId="77777777" w:rsidR="00CC21EF" w:rsidRDefault="0013289E">
      <w:pPr>
        <w:spacing w:line="360" w:lineRule="exact"/>
        <w:rPr>
          <w:rFonts w:ascii="宋体" w:hAnsi="宋体" w:cs="Courier New"/>
          <w:szCs w:val="21"/>
        </w:rPr>
      </w:pPr>
      <w:r>
        <w:rPr>
          <w:rFonts w:ascii="宋体" w:hAnsi="宋体" w:cs="Courier New" w:hint="eastAsia"/>
          <w:szCs w:val="21"/>
        </w:rPr>
        <w:t>项目联系人：陈柠、岑昌桦</w:t>
      </w:r>
    </w:p>
    <w:p w14:paraId="136EAB8E" w14:textId="77777777" w:rsidR="00CC21EF" w:rsidRDefault="0013289E">
      <w:pPr>
        <w:spacing w:line="360" w:lineRule="exact"/>
        <w:rPr>
          <w:rFonts w:ascii="宋体" w:hAnsi="宋体" w:cs="Courier New"/>
          <w:szCs w:val="21"/>
        </w:rPr>
      </w:pPr>
      <w:r>
        <w:rPr>
          <w:rFonts w:ascii="宋体" w:hAnsi="宋体" w:cs="Courier New" w:hint="eastAsia"/>
          <w:szCs w:val="21"/>
        </w:rPr>
        <w:t>电话：0771-2618118、2611889、2611898</w:t>
      </w:r>
    </w:p>
    <w:p w14:paraId="17B81B31" w14:textId="77777777" w:rsidR="00CC21EF" w:rsidRDefault="00CC21EF">
      <w:pPr>
        <w:spacing w:line="360" w:lineRule="exact"/>
        <w:rPr>
          <w:rFonts w:ascii="宋体" w:hAnsi="宋体" w:cs="Courier New"/>
          <w:szCs w:val="21"/>
        </w:rPr>
      </w:pPr>
    </w:p>
    <w:p w14:paraId="0CF7DE8D" w14:textId="77777777" w:rsidR="00CC21EF" w:rsidRDefault="00CC21EF">
      <w:pPr>
        <w:spacing w:line="360" w:lineRule="exact"/>
        <w:rPr>
          <w:rFonts w:ascii="宋体" w:hAnsi="宋体" w:cs="Courier New"/>
          <w:szCs w:val="21"/>
        </w:rPr>
      </w:pPr>
    </w:p>
    <w:p w14:paraId="1C218019" w14:textId="77777777" w:rsidR="00CC21EF" w:rsidRDefault="00CC21EF">
      <w:pPr>
        <w:spacing w:line="360" w:lineRule="exact"/>
        <w:rPr>
          <w:rFonts w:ascii="宋体" w:hAnsi="宋体" w:cs="Courier New"/>
          <w:szCs w:val="21"/>
        </w:rPr>
      </w:pPr>
    </w:p>
    <w:p w14:paraId="4C3BED63" w14:textId="77777777" w:rsidR="00CC21EF" w:rsidRDefault="0013289E">
      <w:pPr>
        <w:spacing w:line="360" w:lineRule="exact"/>
        <w:jc w:val="right"/>
        <w:rPr>
          <w:rFonts w:ascii="宋体" w:hAnsi="宋体" w:cs="Courier New"/>
          <w:szCs w:val="21"/>
        </w:rPr>
      </w:pPr>
      <w:r>
        <w:rPr>
          <w:rFonts w:ascii="宋体" w:hAnsi="宋体" w:cs="Courier New" w:hint="eastAsia"/>
          <w:szCs w:val="21"/>
        </w:rPr>
        <w:t>云之龙咨询集团有限公司</w:t>
      </w:r>
    </w:p>
    <w:p w14:paraId="320ED28C" w14:textId="5D577385" w:rsidR="00CC21EF" w:rsidRDefault="0013289E">
      <w:pPr>
        <w:spacing w:line="360" w:lineRule="exact"/>
        <w:ind w:right="315"/>
        <w:jc w:val="right"/>
        <w:rPr>
          <w:szCs w:val="21"/>
        </w:rPr>
      </w:pPr>
      <w:r>
        <w:rPr>
          <w:rFonts w:ascii="宋体" w:hAnsi="宋体" w:cs="Courier New" w:hint="eastAsia"/>
          <w:szCs w:val="21"/>
        </w:rPr>
        <w:t>2025年7月</w:t>
      </w:r>
      <w:r w:rsidR="00992579">
        <w:rPr>
          <w:rFonts w:ascii="宋体" w:hAnsi="宋体" w:cs="Courier New"/>
          <w:szCs w:val="21"/>
        </w:rPr>
        <w:t>31</w:t>
      </w:r>
      <w:r>
        <w:rPr>
          <w:rFonts w:ascii="宋体" w:hAnsi="宋体" w:cs="Courier New" w:hint="eastAsia"/>
          <w:szCs w:val="21"/>
        </w:rPr>
        <w:t>日</w:t>
      </w:r>
      <w:bookmarkEnd w:id="5"/>
      <w:bookmarkEnd w:id="6"/>
    </w:p>
    <w:sectPr w:rsidR="00CC21EF">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0EBE" w14:textId="77777777" w:rsidR="00F473FD" w:rsidRDefault="00F473FD" w:rsidP="00603EC4">
      <w:r>
        <w:separator/>
      </w:r>
    </w:p>
  </w:endnote>
  <w:endnote w:type="continuationSeparator" w:id="0">
    <w:p w14:paraId="5C98E6AF" w14:textId="77777777" w:rsidR="00F473FD" w:rsidRDefault="00F473FD" w:rsidP="0060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F6EC" w14:textId="77777777" w:rsidR="00F473FD" w:rsidRDefault="00F473FD" w:rsidP="00603EC4">
      <w:r>
        <w:separator/>
      </w:r>
    </w:p>
  </w:footnote>
  <w:footnote w:type="continuationSeparator" w:id="0">
    <w:p w14:paraId="0D99397D" w14:textId="77777777" w:rsidR="00F473FD" w:rsidRDefault="00F473FD" w:rsidP="0060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67"/>
    <w:rsid w:val="0000553A"/>
    <w:rsid w:val="00011B29"/>
    <w:rsid w:val="00015229"/>
    <w:rsid w:val="000213F2"/>
    <w:rsid w:val="00026A50"/>
    <w:rsid w:val="0003057E"/>
    <w:rsid w:val="00055587"/>
    <w:rsid w:val="00056774"/>
    <w:rsid w:val="00067716"/>
    <w:rsid w:val="00070709"/>
    <w:rsid w:val="0008272F"/>
    <w:rsid w:val="000963BA"/>
    <w:rsid w:val="000A2AE7"/>
    <w:rsid w:val="000B4CFE"/>
    <w:rsid w:val="000B617C"/>
    <w:rsid w:val="000E21A2"/>
    <w:rsid w:val="000E6F56"/>
    <w:rsid w:val="000E6FFF"/>
    <w:rsid w:val="000F6C61"/>
    <w:rsid w:val="00102CF5"/>
    <w:rsid w:val="00106374"/>
    <w:rsid w:val="001124A5"/>
    <w:rsid w:val="001208BF"/>
    <w:rsid w:val="00124376"/>
    <w:rsid w:val="0013289E"/>
    <w:rsid w:val="0013589E"/>
    <w:rsid w:val="00145891"/>
    <w:rsid w:val="00146AAB"/>
    <w:rsid w:val="001506FE"/>
    <w:rsid w:val="001566FF"/>
    <w:rsid w:val="00160F6D"/>
    <w:rsid w:val="0017475F"/>
    <w:rsid w:val="0018129E"/>
    <w:rsid w:val="00195E5F"/>
    <w:rsid w:val="001A4698"/>
    <w:rsid w:val="001A6E88"/>
    <w:rsid w:val="001B7108"/>
    <w:rsid w:val="001D7C5B"/>
    <w:rsid w:val="001E2A69"/>
    <w:rsid w:val="001E628F"/>
    <w:rsid w:val="001E7742"/>
    <w:rsid w:val="00205145"/>
    <w:rsid w:val="00210459"/>
    <w:rsid w:val="00211A1F"/>
    <w:rsid w:val="002248C2"/>
    <w:rsid w:val="00232B2F"/>
    <w:rsid w:val="00243270"/>
    <w:rsid w:val="00254879"/>
    <w:rsid w:val="002657BD"/>
    <w:rsid w:val="00272E56"/>
    <w:rsid w:val="0028134A"/>
    <w:rsid w:val="0028719C"/>
    <w:rsid w:val="002A5D28"/>
    <w:rsid w:val="002B148E"/>
    <w:rsid w:val="002B3DA0"/>
    <w:rsid w:val="002C162A"/>
    <w:rsid w:val="002D579D"/>
    <w:rsid w:val="002E071C"/>
    <w:rsid w:val="002E0E84"/>
    <w:rsid w:val="002E7BCC"/>
    <w:rsid w:val="00320589"/>
    <w:rsid w:val="00335563"/>
    <w:rsid w:val="00342923"/>
    <w:rsid w:val="00344F32"/>
    <w:rsid w:val="00356DF5"/>
    <w:rsid w:val="00370FC8"/>
    <w:rsid w:val="00377023"/>
    <w:rsid w:val="00384ED0"/>
    <w:rsid w:val="003947D9"/>
    <w:rsid w:val="003A21D1"/>
    <w:rsid w:val="003A4578"/>
    <w:rsid w:val="003C10EE"/>
    <w:rsid w:val="003C1D09"/>
    <w:rsid w:val="003D1B67"/>
    <w:rsid w:val="003D685B"/>
    <w:rsid w:val="003E404E"/>
    <w:rsid w:val="003F060F"/>
    <w:rsid w:val="003F0E0C"/>
    <w:rsid w:val="003F24AF"/>
    <w:rsid w:val="00410BAD"/>
    <w:rsid w:val="00413B2E"/>
    <w:rsid w:val="00415724"/>
    <w:rsid w:val="0043169F"/>
    <w:rsid w:val="00431CAD"/>
    <w:rsid w:val="00437B09"/>
    <w:rsid w:val="00444626"/>
    <w:rsid w:val="0045793E"/>
    <w:rsid w:val="00460A25"/>
    <w:rsid w:val="00461F3B"/>
    <w:rsid w:val="00464BD2"/>
    <w:rsid w:val="00475AF1"/>
    <w:rsid w:val="0047730A"/>
    <w:rsid w:val="00483252"/>
    <w:rsid w:val="00485220"/>
    <w:rsid w:val="00491145"/>
    <w:rsid w:val="004A71F5"/>
    <w:rsid w:val="004B49FE"/>
    <w:rsid w:val="004C7E83"/>
    <w:rsid w:val="004D29CF"/>
    <w:rsid w:val="004D5A20"/>
    <w:rsid w:val="004E0567"/>
    <w:rsid w:val="00500F15"/>
    <w:rsid w:val="005027E1"/>
    <w:rsid w:val="00503D4C"/>
    <w:rsid w:val="005053FD"/>
    <w:rsid w:val="00516270"/>
    <w:rsid w:val="00532846"/>
    <w:rsid w:val="00533DCE"/>
    <w:rsid w:val="00534D6C"/>
    <w:rsid w:val="00545896"/>
    <w:rsid w:val="00555D2D"/>
    <w:rsid w:val="00576EC9"/>
    <w:rsid w:val="00583034"/>
    <w:rsid w:val="00583A1C"/>
    <w:rsid w:val="005872D1"/>
    <w:rsid w:val="00595EC9"/>
    <w:rsid w:val="005A007E"/>
    <w:rsid w:val="005A5CD7"/>
    <w:rsid w:val="005B43E4"/>
    <w:rsid w:val="005C7AE8"/>
    <w:rsid w:val="005D0542"/>
    <w:rsid w:val="005E5E65"/>
    <w:rsid w:val="005F1ED0"/>
    <w:rsid w:val="00603EC4"/>
    <w:rsid w:val="0061229A"/>
    <w:rsid w:val="00637975"/>
    <w:rsid w:val="00654F6F"/>
    <w:rsid w:val="006552DD"/>
    <w:rsid w:val="006562F5"/>
    <w:rsid w:val="00657768"/>
    <w:rsid w:val="00660C68"/>
    <w:rsid w:val="006829CA"/>
    <w:rsid w:val="00683CD8"/>
    <w:rsid w:val="006A3382"/>
    <w:rsid w:val="006C06A7"/>
    <w:rsid w:val="006E41F2"/>
    <w:rsid w:val="006F08CE"/>
    <w:rsid w:val="0070044F"/>
    <w:rsid w:val="00705192"/>
    <w:rsid w:val="00707A44"/>
    <w:rsid w:val="0071072C"/>
    <w:rsid w:val="00717740"/>
    <w:rsid w:val="0072556D"/>
    <w:rsid w:val="00731C49"/>
    <w:rsid w:val="00744689"/>
    <w:rsid w:val="00747263"/>
    <w:rsid w:val="0075678D"/>
    <w:rsid w:val="00772DB5"/>
    <w:rsid w:val="00790A3E"/>
    <w:rsid w:val="007948CD"/>
    <w:rsid w:val="007A1E8F"/>
    <w:rsid w:val="007B098A"/>
    <w:rsid w:val="007B6505"/>
    <w:rsid w:val="007C1780"/>
    <w:rsid w:val="007C48EE"/>
    <w:rsid w:val="007D2641"/>
    <w:rsid w:val="007E1A51"/>
    <w:rsid w:val="007E2550"/>
    <w:rsid w:val="007E29C2"/>
    <w:rsid w:val="007F1EA4"/>
    <w:rsid w:val="007F690D"/>
    <w:rsid w:val="00824034"/>
    <w:rsid w:val="00831A1D"/>
    <w:rsid w:val="008370B4"/>
    <w:rsid w:val="008458DB"/>
    <w:rsid w:val="008471F6"/>
    <w:rsid w:val="008534B0"/>
    <w:rsid w:val="0086360A"/>
    <w:rsid w:val="00863E34"/>
    <w:rsid w:val="0087066F"/>
    <w:rsid w:val="008811C1"/>
    <w:rsid w:val="008823FC"/>
    <w:rsid w:val="00885B85"/>
    <w:rsid w:val="00887CFA"/>
    <w:rsid w:val="00891834"/>
    <w:rsid w:val="008953C0"/>
    <w:rsid w:val="0089625F"/>
    <w:rsid w:val="008A7B90"/>
    <w:rsid w:val="008B0019"/>
    <w:rsid w:val="008B7875"/>
    <w:rsid w:val="008C5592"/>
    <w:rsid w:val="008D6120"/>
    <w:rsid w:val="008E116D"/>
    <w:rsid w:val="008E21DA"/>
    <w:rsid w:val="008E4AD1"/>
    <w:rsid w:val="008E74AA"/>
    <w:rsid w:val="008F050E"/>
    <w:rsid w:val="008F5392"/>
    <w:rsid w:val="00902E9B"/>
    <w:rsid w:val="00903E0A"/>
    <w:rsid w:val="009047DF"/>
    <w:rsid w:val="009110DC"/>
    <w:rsid w:val="009212EF"/>
    <w:rsid w:val="009226FA"/>
    <w:rsid w:val="0092509E"/>
    <w:rsid w:val="00925C6D"/>
    <w:rsid w:val="00927773"/>
    <w:rsid w:val="00930534"/>
    <w:rsid w:val="009410F0"/>
    <w:rsid w:val="009451D5"/>
    <w:rsid w:val="0095181D"/>
    <w:rsid w:val="009530F2"/>
    <w:rsid w:val="00955AA3"/>
    <w:rsid w:val="009567EC"/>
    <w:rsid w:val="00983E6F"/>
    <w:rsid w:val="0098666C"/>
    <w:rsid w:val="00986BDC"/>
    <w:rsid w:val="009915AE"/>
    <w:rsid w:val="00992579"/>
    <w:rsid w:val="00993E9B"/>
    <w:rsid w:val="00993F5D"/>
    <w:rsid w:val="009A73F9"/>
    <w:rsid w:val="009A7928"/>
    <w:rsid w:val="009B11C6"/>
    <w:rsid w:val="009E3A43"/>
    <w:rsid w:val="009E62D2"/>
    <w:rsid w:val="009F3D60"/>
    <w:rsid w:val="009F77D6"/>
    <w:rsid w:val="00A15DA6"/>
    <w:rsid w:val="00A20840"/>
    <w:rsid w:val="00A34821"/>
    <w:rsid w:val="00A363A6"/>
    <w:rsid w:val="00A45319"/>
    <w:rsid w:val="00A63B11"/>
    <w:rsid w:val="00A7697A"/>
    <w:rsid w:val="00A83383"/>
    <w:rsid w:val="00A83F4C"/>
    <w:rsid w:val="00A845FF"/>
    <w:rsid w:val="00A85E91"/>
    <w:rsid w:val="00A947E1"/>
    <w:rsid w:val="00A95836"/>
    <w:rsid w:val="00AA32BB"/>
    <w:rsid w:val="00AA3FF4"/>
    <w:rsid w:val="00AA4B59"/>
    <w:rsid w:val="00AA516B"/>
    <w:rsid w:val="00AA69E7"/>
    <w:rsid w:val="00AD1884"/>
    <w:rsid w:val="00B04666"/>
    <w:rsid w:val="00B05D6A"/>
    <w:rsid w:val="00B10048"/>
    <w:rsid w:val="00B22C66"/>
    <w:rsid w:val="00B24708"/>
    <w:rsid w:val="00B26F36"/>
    <w:rsid w:val="00B3629C"/>
    <w:rsid w:val="00B37396"/>
    <w:rsid w:val="00B408F7"/>
    <w:rsid w:val="00B4433D"/>
    <w:rsid w:val="00B47DD6"/>
    <w:rsid w:val="00B54827"/>
    <w:rsid w:val="00B56BC2"/>
    <w:rsid w:val="00B62D8B"/>
    <w:rsid w:val="00B64107"/>
    <w:rsid w:val="00B776CF"/>
    <w:rsid w:val="00B8290B"/>
    <w:rsid w:val="00B87909"/>
    <w:rsid w:val="00BA01B2"/>
    <w:rsid w:val="00BC480D"/>
    <w:rsid w:val="00BD3A16"/>
    <w:rsid w:val="00BE359E"/>
    <w:rsid w:val="00BE4068"/>
    <w:rsid w:val="00C0425C"/>
    <w:rsid w:val="00C20FBC"/>
    <w:rsid w:val="00C35E51"/>
    <w:rsid w:val="00C427AC"/>
    <w:rsid w:val="00C42DE0"/>
    <w:rsid w:val="00C45DDF"/>
    <w:rsid w:val="00C60D03"/>
    <w:rsid w:val="00C70DA8"/>
    <w:rsid w:val="00C77664"/>
    <w:rsid w:val="00C805D3"/>
    <w:rsid w:val="00C87285"/>
    <w:rsid w:val="00C878D7"/>
    <w:rsid w:val="00C913B5"/>
    <w:rsid w:val="00C920C1"/>
    <w:rsid w:val="00CC21EF"/>
    <w:rsid w:val="00CD31BF"/>
    <w:rsid w:val="00CE534D"/>
    <w:rsid w:val="00D02607"/>
    <w:rsid w:val="00D20105"/>
    <w:rsid w:val="00D32548"/>
    <w:rsid w:val="00D332C1"/>
    <w:rsid w:val="00D36537"/>
    <w:rsid w:val="00D4141E"/>
    <w:rsid w:val="00D4533E"/>
    <w:rsid w:val="00D537D3"/>
    <w:rsid w:val="00D6075E"/>
    <w:rsid w:val="00D7205B"/>
    <w:rsid w:val="00D72D3E"/>
    <w:rsid w:val="00D73063"/>
    <w:rsid w:val="00D81F4B"/>
    <w:rsid w:val="00D86454"/>
    <w:rsid w:val="00D86B8D"/>
    <w:rsid w:val="00D87E26"/>
    <w:rsid w:val="00D90663"/>
    <w:rsid w:val="00D91EE7"/>
    <w:rsid w:val="00DB6793"/>
    <w:rsid w:val="00DB6C3A"/>
    <w:rsid w:val="00DC5E39"/>
    <w:rsid w:val="00DD3EF1"/>
    <w:rsid w:val="00DF2A6E"/>
    <w:rsid w:val="00DF757F"/>
    <w:rsid w:val="00E02B0F"/>
    <w:rsid w:val="00E03FB6"/>
    <w:rsid w:val="00E0555E"/>
    <w:rsid w:val="00E154C2"/>
    <w:rsid w:val="00E16BBE"/>
    <w:rsid w:val="00E17869"/>
    <w:rsid w:val="00E26D9B"/>
    <w:rsid w:val="00E36E3E"/>
    <w:rsid w:val="00E40000"/>
    <w:rsid w:val="00E52F8E"/>
    <w:rsid w:val="00E577C5"/>
    <w:rsid w:val="00E6092A"/>
    <w:rsid w:val="00E63403"/>
    <w:rsid w:val="00E737A9"/>
    <w:rsid w:val="00E95D5D"/>
    <w:rsid w:val="00EA7E7A"/>
    <w:rsid w:val="00EC104F"/>
    <w:rsid w:val="00EC6420"/>
    <w:rsid w:val="00EC6F48"/>
    <w:rsid w:val="00EC6F4B"/>
    <w:rsid w:val="00ED0708"/>
    <w:rsid w:val="00ED7A47"/>
    <w:rsid w:val="00EE3846"/>
    <w:rsid w:val="00EE7B9D"/>
    <w:rsid w:val="00EF0232"/>
    <w:rsid w:val="00EF12AB"/>
    <w:rsid w:val="00EF6CF5"/>
    <w:rsid w:val="00F002E1"/>
    <w:rsid w:val="00F02ECE"/>
    <w:rsid w:val="00F22B7A"/>
    <w:rsid w:val="00F246FF"/>
    <w:rsid w:val="00F256FA"/>
    <w:rsid w:val="00F32EBD"/>
    <w:rsid w:val="00F364C1"/>
    <w:rsid w:val="00F37CB9"/>
    <w:rsid w:val="00F473FD"/>
    <w:rsid w:val="00F55F0D"/>
    <w:rsid w:val="00F57894"/>
    <w:rsid w:val="00F74166"/>
    <w:rsid w:val="00F7600C"/>
    <w:rsid w:val="00F76C05"/>
    <w:rsid w:val="00F81B68"/>
    <w:rsid w:val="00F87480"/>
    <w:rsid w:val="00F87EC4"/>
    <w:rsid w:val="00FA50CF"/>
    <w:rsid w:val="00FA6598"/>
    <w:rsid w:val="00FB2D85"/>
    <w:rsid w:val="00FB7804"/>
    <w:rsid w:val="00FC2A34"/>
    <w:rsid w:val="00FC38B5"/>
    <w:rsid w:val="00FD2FAB"/>
    <w:rsid w:val="00FD5D93"/>
    <w:rsid w:val="00FE12A2"/>
    <w:rsid w:val="00FE16AE"/>
    <w:rsid w:val="00FF18DF"/>
    <w:rsid w:val="00FF4269"/>
    <w:rsid w:val="48010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E6FE8"/>
  <w15:docId w15:val="{15B73FEE-101A-449E-A0A6-CCF30C48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3">
    <w:name w:val="Body Text 3"/>
    <w:basedOn w:val="a"/>
    <w:link w:val="30"/>
    <w:uiPriority w:val="99"/>
    <w:unhideWhenUsed/>
    <w:pPr>
      <w:spacing w:after="120"/>
    </w:pPr>
    <w:rPr>
      <w:sz w:val="16"/>
      <w:szCs w:val="16"/>
    </w:rPr>
  </w:style>
  <w:style w:type="paragraph" w:styleId="a5">
    <w:name w:val="Body Text"/>
    <w:basedOn w:val="a"/>
    <w:link w:val="a6"/>
    <w:uiPriority w:val="99"/>
    <w:unhideWhenUsed/>
    <w:qFormat/>
    <w:pPr>
      <w:spacing w:after="120"/>
    </w:pPr>
  </w:style>
  <w:style w:type="paragraph" w:styleId="a7">
    <w:name w:val="Plain Text"/>
    <w:basedOn w:val="a"/>
    <w:link w:val="a8"/>
    <w:qFormat/>
    <w:rPr>
      <w:rFonts w:ascii="宋体" w:hAnsi="Courier New"/>
      <w:kern w:val="0"/>
      <w:sz w:val="20"/>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Pr>
      <w:b/>
      <w:bCs/>
    </w:rPr>
  </w:style>
  <w:style w:type="table" w:styleId="af1">
    <w:name w:val="Table Grid"/>
    <w:basedOn w:val="a1"/>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0"/>
    <w:unhideWhenUsed/>
    <w:qFormat/>
    <w:rPr>
      <w:sz w:val="21"/>
      <w:szCs w:val="21"/>
    </w:rPr>
  </w:style>
  <w:style w:type="character" w:customStyle="1" w:styleId="ae">
    <w:name w:val="页眉 字符"/>
    <w:basedOn w:val="a0"/>
    <w:link w:val="ad"/>
    <w:uiPriority w:val="99"/>
    <w:rPr>
      <w:rFonts w:ascii="Times New Roman" w:eastAsia="宋体" w:hAnsi="Times New Roman" w:cs="Times New Roman"/>
      <w:sz w:val="18"/>
      <w:szCs w:val="18"/>
    </w:rPr>
  </w:style>
  <w:style w:type="character" w:customStyle="1" w:styleId="ac">
    <w:name w:val="页脚 字符"/>
    <w:basedOn w:val="a0"/>
    <w:link w:val="ab"/>
    <w:uiPriority w:val="99"/>
    <w:rPr>
      <w:rFonts w:ascii="Times New Roman" w:eastAsia="宋体" w:hAnsi="Times New Roman" w:cs="Times New Roman"/>
      <w:sz w:val="18"/>
      <w:szCs w:val="18"/>
    </w:rPr>
  </w:style>
  <w:style w:type="paragraph" w:customStyle="1" w:styleId="CharCharCharCharCharCharChar1">
    <w:name w:val="Char Char Char Char Char Char Char1"/>
    <w:basedOn w:val="a"/>
  </w:style>
  <w:style w:type="paragraph" w:styleId="af3">
    <w:name w:val="List Paragraph"/>
    <w:basedOn w:val="a"/>
    <w:uiPriority w:val="34"/>
    <w:qFormat/>
    <w:pPr>
      <w:ind w:firstLineChars="200" w:firstLine="420"/>
    </w:pPr>
  </w:style>
  <w:style w:type="character" w:customStyle="1" w:styleId="a6">
    <w:name w:val="正文文本 字符"/>
    <w:basedOn w:val="a0"/>
    <w:link w:val="a5"/>
    <w:uiPriority w:val="99"/>
    <w:rPr>
      <w:rFonts w:ascii="Times New Roman" w:eastAsia="宋体" w:hAnsi="Times New Roman" w:cs="Times New Roman"/>
      <w:szCs w:val="24"/>
    </w:rPr>
  </w:style>
  <w:style w:type="character" w:customStyle="1" w:styleId="a8">
    <w:name w:val="纯文本 字符"/>
    <w:basedOn w:val="a0"/>
    <w:link w:val="a7"/>
    <w:rPr>
      <w:rFonts w:ascii="宋体" w:eastAsia="宋体" w:hAnsi="Courier New" w:cs="Times New Roman"/>
      <w:kern w:val="0"/>
      <w:sz w:val="20"/>
      <w:szCs w:val="21"/>
    </w:rPr>
  </w:style>
  <w:style w:type="character" w:customStyle="1" w:styleId="Char">
    <w:name w:val="批注文字 Char"/>
    <w:basedOn w:val="a0"/>
    <w:uiPriority w:val="99"/>
    <w:semiHidden/>
    <w:rPr>
      <w:rFonts w:ascii="Times New Roman" w:eastAsia="宋体" w:hAnsi="Times New Roman" w:cs="Times New Roman"/>
      <w:szCs w:val="24"/>
    </w:rPr>
  </w:style>
  <w:style w:type="character" w:customStyle="1" w:styleId="a4">
    <w:name w:val="批注文字 字符"/>
    <w:link w:val="a3"/>
    <w:rPr>
      <w:rFonts w:ascii="Times New Roman" w:eastAsia="宋体" w:hAnsi="Times New Roman" w:cs="Times New Roman"/>
      <w:szCs w:val="24"/>
    </w:rPr>
  </w:style>
  <w:style w:type="character" w:customStyle="1" w:styleId="aa">
    <w:name w:val="批注框文本 字符"/>
    <w:basedOn w:val="a0"/>
    <w:link w:val="a9"/>
    <w:uiPriority w:val="99"/>
    <w:semiHidden/>
    <w:rPr>
      <w:rFonts w:ascii="Times New Roman" w:eastAsia="宋体" w:hAnsi="Times New Roman" w:cs="Times New Roman"/>
      <w:sz w:val="18"/>
      <w:szCs w:val="18"/>
    </w:rPr>
  </w:style>
  <w:style w:type="character" w:customStyle="1" w:styleId="4">
    <w:name w:val="纯文本 字符4"/>
    <w:qFormat/>
    <w:rPr>
      <w:rFonts w:ascii="宋体" w:eastAsia="宋体" w:hAnsi="Courier New" w:cs="Courier New"/>
      <w:szCs w:val="21"/>
    </w:rPr>
  </w:style>
  <w:style w:type="character" w:customStyle="1" w:styleId="af0">
    <w:name w:val="批注主题 字符"/>
    <w:basedOn w:val="a4"/>
    <w:link w:val="af"/>
    <w:uiPriority w:val="99"/>
    <w:semiHidden/>
    <w:rPr>
      <w:rFonts w:ascii="Times New Roman" w:eastAsia="宋体" w:hAnsi="Times New Roman" w:cs="Times New Roman"/>
      <w:b/>
      <w:bCs/>
      <w:szCs w:val="24"/>
    </w:rPr>
  </w:style>
  <w:style w:type="character" w:customStyle="1" w:styleId="Char0">
    <w:name w:val="纯文本 Char"/>
    <w:uiPriority w:val="99"/>
    <w:semiHidden/>
    <w:rPr>
      <w:rFonts w:ascii="宋体" w:hAnsi="Courier New" w:cs="Courier New"/>
      <w:kern w:val="2"/>
      <w:sz w:val="21"/>
      <w:szCs w:val="21"/>
    </w:rPr>
  </w:style>
  <w:style w:type="character" w:customStyle="1" w:styleId="40">
    <w:name w:val="批注文字 字符4"/>
    <w:rPr>
      <w:rFonts w:ascii="Times New Roman" w:hAnsi="Times New Roman"/>
      <w:kern w:val="2"/>
      <w:sz w:val="21"/>
      <w:szCs w:val="24"/>
    </w:rPr>
  </w:style>
  <w:style w:type="character" w:customStyle="1" w:styleId="3Char">
    <w:name w:val="正文文本 3 Char"/>
    <w:basedOn w:val="a0"/>
    <w:uiPriority w:val="99"/>
    <w:semiHidden/>
    <w:rPr>
      <w:rFonts w:ascii="Times New Roman" w:eastAsia="宋体" w:hAnsi="Times New Roman" w:cs="Times New Roman"/>
      <w:sz w:val="16"/>
      <w:szCs w:val="16"/>
    </w:rPr>
  </w:style>
  <w:style w:type="character" w:customStyle="1" w:styleId="30">
    <w:name w:val="正文文本 3 字符"/>
    <w:link w:val="3"/>
    <w:uiPriority w:val="99"/>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E215-2945-413A-B06B-8465EAB9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19</cp:revision>
  <cp:lastPrinted>2020-12-28T04:28:00Z</cp:lastPrinted>
  <dcterms:created xsi:type="dcterms:W3CDTF">2024-04-16T10:13:00Z</dcterms:created>
  <dcterms:modified xsi:type="dcterms:W3CDTF">2025-07-30T12:06:00Z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eyJoZGlkIjoiNjIzNWFkM2RlNWIzMmZlNjRlODVmYTBkYjdlZWU2YjUiLCJ1c2VySWQiOiIxNjA3NTk1NTU1In0=</vt:lpwstr>
  </property>
  <property fmtid="{D5CDD505-2E9C-101B-9397-08002B2CF9AE}" pid="3" name="KSOProductBuildVer">
    <vt:lpwstr>2052-12.1.0.21915</vt:lpwstr>
  </property>
  <property fmtid="{D5CDD505-2E9C-101B-9397-08002B2CF9AE}" pid="4" name="ICV">
    <vt:lpwstr>AC2D65722141491E907888DF68C80EB4_12</vt:lpwstr>
  </property>
</Properties>
</file>