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EF5203">
      <w:pPr>
        <w:spacing w:line="360" w:lineRule="auto"/>
        <w:jc w:val="center"/>
        <w:rPr>
          <w:rFonts w:hint="default" w:ascii="方正小标宋简体" w:hAnsi="宋体" w:eastAsia="方正小标宋简体"/>
          <w:color w:val="000000"/>
          <w:sz w:val="52"/>
          <w:szCs w:val="52"/>
          <w:lang w:val="en-US" w:eastAsia="zh-CN"/>
        </w:rPr>
      </w:pPr>
      <w:r>
        <w:rPr>
          <w:rFonts w:hint="eastAsia" w:ascii="方正小标宋简体" w:hAnsi="宋体" w:eastAsia="方正小标宋简体"/>
          <w:color w:val="000000"/>
          <w:sz w:val="52"/>
          <w:szCs w:val="52"/>
          <w:lang w:val="en-US" w:eastAsia="zh-CN"/>
        </w:rPr>
        <w:t>云之龙咨询集团有限公司</w:t>
      </w:r>
    </w:p>
    <w:p w14:paraId="672A0CF6">
      <w:pPr>
        <w:spacing w:before="156" w:beforeLines="50" w:line="360" w:lineRule="auto"/>
        <w:jc w:val="center"/>
        <w:rPr>
          <w:rFonts w:hint="eastAsia" w:ascii="宋体" w:hAnsi="宋体"/>
          <w:color w:val="000000"/>
          <w:sz w:val="52"/>
          <w:szCs w:val="52"/>
        </w:rPr>
      </w:pPr>
      <w:r>
        <w:rPr>
          <w:rFonts w:hint="eastAsia" w:ascii="宋体" w:hAnsi="宋体"/>
          <w:color w:val="000000"/>
          <w:sz w:val="52"/>
          <w:szCs w:val="52"/>
        </w:rPr>
        <w:t>（货物类）</w:t>
      </w:r>
    </w:p>
    <w:p w14:paraId="53402B55">
      <w:pPr>
        <w:spacing w:line="360" w:lineRule="auto"/>
        <w:rPr>
          <w:rFonts w:hint="eastAsia" w:ascii="仿宋_GB2312" w:hAnsi="宋体" w:eastAsia="仿宋_GB2312"/>
          <w:b/>
          <w:color w:val="000000"/>
          <w:sz w:val="48"/>
          <w:szCs w:val="48"/>
        </w:rPr>
      </w:pPr>
    </w:p>
    <w:p w14:paraId="5FCB4048">
      <w:pPr>
        <w:snapToGrid w:val="0"/>
        <w:spacing w:before="156" w:beforeLines="50" w:line="360" w:lineRule="auto"/>
        <w:jc w:val="center"/>
        <w:rPr>
          <w:rFonts w:hint="eastAsia" w:ascii="华文新魏" w:hAnsi="宋体" w:eastAsia="华文新魏"/>
          <w:color w:val="000000"/>
          <w:sz w:val="120"/>
          <w:szCs w:val="120"/>
        </w:rPr>
      </w:pPr>
      <w:r>
        <w:rPr>
          <w:rFonts w:hint="eastAsia" w:ascii="华文新魏" w:hAnsi="宋体" w:eastAsia="华文新魏"/>
          <w:color w:val="000000"/>
          <w:sz w:val="120"/>
          <w:szCs w:val="120"/>
        </w:rPr>
        <w:t>招 标 文 件</w:t>
      </w:r>
    </w:p>
    <w:p w14:paraId="136DF349">
      <w:pPr>
        <w:snapToGrid w:val="0"/>
        <w:spacing w:before="156" w:beforeLines="50" w:line="360" w:lineRule="auto"/>
        <w:jc w:val="center"/>
        <w:rPr>
          <w:rFonts w:hint="eastAsia" w:ascii="仿宋_GB2312" w:hAnsi="宋体" w:eastAsia="仿宋_GB2312"/>
          <w:b/>
          <w:color w:val="000000"/>
          <w:sz w:val="48"/>
          <w:szCs w:val="48"/>
        </w:rPr>
      </w:pPr>
      <w:r>
        <w:rPr>
          <w:rFonts w:hint="eastAsia" w:ascii="仿宋_GB2312" w:hAnsi="宋体" w:eastAsia="仿宋_GB2312"/>
          <w:b/>
          <w:color w:val="000000"/>
          <w:sz w:val="48"/>
          <w:szCs w:val="48"/>
        </w:rPr>
        <w:t>（全流程电子化采购）</w:t>
      </w:r>
    </w:p>
    <w:p w14:paraId="7C1AE4EC">
      <w:pPr>
        <w:snapToGrid w:val="0"/>
        <w:spacing w:line="360" w:lineRule="auto"/>
        <w:rPr>
          <w:rFonts w:hint="eastAsia" w:ascii="仿宋_GB2312" w:hAnsi="宋体" w:eastAsia="仿宋_GB2312"/>
          <w:color w:val="000000"/>
          <w:sz w:val="30"/>
          <w:szCs w:val="72"/>
        </w:rPr>
      </w:pPr>
    </w:p>
    <w:p w14:paraId="2ECD34C9">
      <w:pPr>
        <w:pStyle w:val="24"/>
        <w:snapToGrid w:val="0"/>
        <w:spacing w:line="360" w:lineRule="auto"/>
        <w:ind w:firstLine="1193" w:firstLineChars="396"/>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项目</w:t>
      </w:r>
      <w:r>
        <w:rPr>
          <w:rFonts w:hint="eastAsia" w:ascii="仿宋_GB2312" w:hAnsi="宋体" w:eastAsia="仿宋_GB2312" w:cs="Courier New"/>
          <w:b/>
          <w:bCs/>
          <w:color w:val="000000"/>
          <w:w w:val="95"/>
          <w:sz w:val="30"/>
          <w:szCs w:val="30"/>
        </w:rPr>
        <w:t>名称</w:t>
      </w:r>
      <w:r>
        <w:rPr>
          <w:rFonts w:hint="eastAsia" w:ascii="仿宋_GB2312" w:hAnsi="宋体" w:eastAsia="仿宋_GB2312"/>
          <w:b/>
          <w:bCs/>
          <w:color w:val="000000"/>
          <w:sz w:val="30"/>
          <w:szCs w:val="30"/>
        </w:rPr>
        <w:t>：源网荷储-校园负荷能效管理系统(三期)</w:t>
      </w:r>
    </w:p>
    <w:p w14:paraId="116ED106">
      <w:pPr>
        <w:pStyle w:val="24"/>
        <w:snapToGrid w:val="0"/>
        <w:spacing w:line="360" w:lineRule="auto"/>
        <w:ind w:firstLine="1193" w:firstLineChars="396"/>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项目编号：GXZC2025-G1-002049-YZLZ</w:t>
      </w:r>
    </w:p>
    <w:p w14:paraId="63558A06">
      <w:pPr>
        <w:pStyle w:val="24"/>
        <w:snapToGrid w:val="0"/>
        <w:spacing w:line="360" w:lineRule="auto"/>
        <w:ind w:firstLine="1193" w:firstLineChars="396"/>
        <w:rPr>
          <w:rFonts w:hint="eastAsia" w:ascii="仿宋_GB2312" w:hAnsi="宋体" w:eastAsia="仿宋_GB2312"/>
          <w:b/>
          <w:bCs/>
          <w:color w:val="000000"/>
          <w:sz w:val="30"/>
          <w:szCs w:val="30"/>
        </w:rPr>
      </w:pPr>
      <w:r>
        <w:rPr>
          <w:rFonts w:hint="eastAsia" w:ascii="仿宋_GB2312" w:hAnsi="宋体" w:eastAsia="仿宋_GB2312"/>
          <w:b/>
          <w:bCs/>
          <w:color w:val="000000"/>
          <w:sz w:val="30"/>
          <w:szCs w:val="30"/>
        </w:rPr>
        <w:t>采 购 人：广西水利电力职业技术学院</w:t>
      </w:r>
    </w:p>
    <w:p w14:paraId="47AF75E7">
      <w:pPr>
        <w:pStyle w:val="24"/>
        <w:snapToGrid w:val="0"/>
        <w:spacing w:line="360" w:lineRule="auto"/>
        <w:ind w:firstLine="1193" w:firstLineChars="396"/>
        <w:rPr>
          <w:rFonts w:hint="default" w:ascii="仿宋_GB2312" w:hAnsi="宋体" w:eastAsia="仿宋_GB2312"/>
          <w:b/>
          <w:bCs/>
          <w:color w:val="000000"/>
          <w:sz w:val="30"/>
          <w:szCs w:val="30"/>
          <w:lang w:val="en-US" w:eastAsia="zh-CN"/>
        </w:rPr>
      </w:pPr>
      <w:r>
        <w:rPr>
          <w:rFonts w:hint="eastAsia" w:ascii="仿宋_GB2312" w:hAnsi="宋体" w:eastAsia="仿宋_GB2312"/>
          <w:b/>
          <w:bCs/>
          <w:color w:val="000000"/>
          <w:sz w:val="30"/>
          <w:szCs w:val="30"/>
          <w:lang w:val="en-US" w:eastAsia="zh-CN"/>
        </w:rPr>
        <w:t>采购代理机构：云之龙咨询集团有限公司</w:t>
      </w:r>
    </w:p>
    <w:p w14:paraId="639D06E2">
      <w:pPr>
        <w:pStyle w:val="24"/>
        <w:snapToGrid w:val="0"/>
        <w:spacing w:line="360" w:lineRule="auto"/>
        <w:ind w:firstLine="1125" w:firstLineChars="393"/>
        <w:rPr>
          <w:rFonts w:hint="eastAsia" w:ascii="仿宋_GB2312" w:hAnsi="宋体" w:eastAsia="仿宋_GB2312"/>
          <w:b/>
          <w:bCs/>
          <w:color w:val="000000"/>
          <w:w w:val="95"/>
          <w:sz w:val="30"/>
          <w:szCs w:val="30"/>
        </w:rPr>
      </w:pPr>
    </w:p>
    <w:p w14:paraId="1A1DEBDD">
      <w:pPr>
        <w:pStyle w:val="24"/>
        <w:snapToGrid w:val="0"/>
        <w:spacing w:line="360" w:lineRule="auto"/>
        <w:ind w:firstLine="841" w:firstLineChars="294"/>
        <w:jc w:val="center"/>
        <w:rPr>
          <w:rFonts w:ascii="仿宋_GB2312" w:eastAsia="仿宋_GB2312"/>
          <w:color w:val="000000"/>
          <w:szCs w:val="20"/>
        </w:rPr>
      </w:pPr>
      <w:r>
        <w:rPr>
          <w:rFonts w:ascii="仿宋_GB2312" w:hAnsi="宋体" w:eastAsia="仿宋_GB2312"/>
          <w:b/>
          <w:bCs/>
          <w:color w:val="000000"/>
          <w:w w:val="95"/>
          <w:sz w:val="30"/>
          <w:szCs w:val="30"/>
        </w:rPr>
        <w:t>202</w:t>
      </w:r>
      <w:r>
        <w:rPr>
          <w:rFonts w:hint="eastAsia" w:ascii="仿宋_GB2312" w:hAnsi="宋体" w:eastAsia="仿宋_GB2312"/>
          <w:b/>
          <w:bCs/>
          <w:color w:val="000000"/>
          <w:w w:val="95"/>
          <w:sz w:val="30"/>
          <w:szCs w:val="30"/>
        </w:rPr>
        <w:t>5年</w:t>
      </w:r>
      <w:r>
        <w:rPr>
          <w:rFonts w:hint="eastAsia" w:ascii="仿宋_GB2312" w:hAnsi="宋体" w:eastAsia="仿宋_GB2312"/>
          <w:b/>
          <w:bCs/>
          <w:color w:val="000000"/>
          <w:w w:val="95"/>
          <w:sz w:val="30"/>
          <w:szCs w:val="30"/>
          <w:lang w:val="en-US" w:eastAsia="zh-CN"/>
        </w:rPr>
        <w:t>7</w:t>
      </w:r>
      <w:r>
        <w:rPr>
          <w:rFonts w:hint="eastAsia" w:ascii="仿宋_GB2312" w:hAnsi="宋体" w:eastAsia="仿宋_GB2312"/>
          <w:b/>
          <w:bCs/>
          <w:color w:val="000000"/>
          <w:w w:val="95"/>
          <w:sz w:val="30"/>
          <w:szCs w:val="30"/>
        </w:rPr>
        <w:t>月 日</w:t>
      </w:r>
    </w:p>
    <w:p w14:paraId="08EE3602">
      <w:pPr>
        <w:pStyle w:val="17"/>
        <w:ind w:firstLine="803"/>
        <w:jc w:val="center"/>
        <w:rPr>
          <w:rFonts w:hint="eastAsia" w:ascii="仿宋_GB2312" w:hAnsi="宋体" w:eastAsia="仿宋_GB2312"/>
          <w:color w:val="000000"/>
        </w:rPr>
      </w:pPr>
      <w:r>
        <w:rPr>
          <w:rFonts w:ascii="Arial" w:hAnsi="Arial" w:eastAsia="黑体"/>
          <w:bCs/>
          <w:color w:val="000000"/>
          <w:kern w:val="0"/>
          <w:sz w:val="32"/>
          <w:szCs w:val="32"/>
        </w:rPr>
        <w:br w:type="page"/>
      </w:r>
    </w:p>
    <w:p w14:paraId="359AB176">
      <w:pPr>
        <w:pStyle w:val="24"/>
        <w:spacing w:before="120" w:after="120" w:line="480" w:lineRule="auto"/>
        <w:jc w:val="center"/>
        <w:rPr>
          <w:rFonts w:hint="eastAsia" w:ascii="仿宋_GB2312" w:hAnsi="宋体" w:eastAsia="仿宋_GB2312"/>
          <w:color w:val="000000"/>
        </w:rPr>
      </w:pPr>
    </w:p>
    <w:p w14:paraId="0A96C154">
      <w:pPr>
        <w:spacing w:line="480" w:lineRule="auto"/>
        <w:jc w:val="center"/>
        <w:rPr>
          <w:rFonts w:hint="eastAsia" w:ascii="宋体" w:hAnsi="宋体"/>
          <w:b/>
          <w:color w:val="000000"/>
          <w:sz w:val="44"/>
          <w:szCs w:val="44"/>
        </w:rPr>
      </w:pPr>
      <w:r>
        <w:rPr>
          <w:rFonts w:hint="eastAsia" w:ascii="宋体" w:hAnsi="宋体"/>
          <w:b/>
          <w:color w:val="000000"/>
          <w:sz w:val="44"/>
          <w:szCs w:val="44"/>
        </w:rPr>
        <w:t>目  录</w:t>
      </w:r>
    </w:p>
    <w:p w14:paraId="5483759A">
      <w:pPr>
        <w:pStyle w:val="32"/>
        <w:tabs>
          <w:tab w:val="right" w:leader="dot" w:pos="9070"/>
          <w:tab w:val="clear" w:pos="8398"/>
        </w:tabs>
        <w:spacing w:line="480" w:lineRule="auto"/>
        <w:ind w:firstLine="0" w:firstLineChars="0"/>
        <w:rPr>
          <w:rFonts w:hint="eastAsia" w:cs="宋体"/>
          <w:color w:val="000000"/>
          <w:sz w:val="28"/>
          <w:szCs w:val="28"/>
        </w:rPr>
      </w:pPr>
      <w:r>
        <w:rPr>
          <w:rFonts w:hint="eastAsia" w:cs="宋体"/>
          <w:b w:val="0"/>
          <w:color w:val="000000"/>
          <w:sz w:val="28"/>
          <w:szCs w:val="28"/>
        </w:rPr>
        <w:fldChar w:fldCharType="begin"/>
      </w:r>
      <w:r>
        <w:rPr>
          <w:rFonts w:hint="eastAsia" w:cs="宋体"/>
          <w:b w:val="0"/>
          <w:color w:val="000000"/>
          <w:sz w:val="28"/>
          <w:szCs w:val="28"/>
        </w:rPr>
        <w:instrText xml:space="preserve"> TOC \o "1-2" \h \z \u </w:instrText>
      </w:r>
      <w:r>
        <w:rPr>
          <w:rFonts w:hint="eastAsia" w:cs="宋体"/>
          <w:b w:val="0"/>
          <w:color w:val="000000"/>
          <w:sz w:val="28"/>
          <w:szCs w:val="28"/>
        </w:rPr>
        <w:fldChar w:fldCharType="separate"/>
      </w:r>
      <w:r>
        <w:fldChar w:fldCharType="begin"/>
      </w:r>
      <w:r>
        <w:instrText xml:space="preserve"> HYPERLINK \l "_Toc10604" </w:instrText>
      </w:r>
      <w:r>
        <w:fldChar w:fldCharType="separate"/>
      </w:r>
      <w:r>
        <w:rPr>
          <w:rFonts w:hint="eastAsia" w:cs="宋体"/>
          <w:color w:val="000000"/>
          <w:sz w:val="28"/>
          <w:szCs w:val="28"/>
        </w:rPr>
        <w:t>第一章  招标公告</w:t>
      </w:r>
      <w:r>
        <w:rPr>
          <w:rFonts w:hint="eastAsia" w:cs="宋体"/>
          <w:color w:val="000000"/>
          <w:sz w:val="28"/>
          <w:szCs w:val="28"/>
        </w:rPr>
        <w:tab/>
      </w:r>
      <w:r>
        <w:rPr>
          <w:rFonts w:hint="eastAsia" w:cs="宋体"/>
          <w:color w:val="000000"/>
          <w:sz w:val="28"/>
          <w:szCs w:val="28"/>
        </w:rPr>
        <w:fldChar w:fldCharType="begin"/>
      </w:r>
      <w:r>
        <w:rPr>
          <w:rFonts w:hint="eastAsia" w:cs="宋体"/>
          <w:color w:val="000000"/>
          <w:sz w:val="28"/>
          <w:szCs w:val="28"/>
        </w:rPr>
        <w:instrText xml:space="preserve"> PAGEREF _Toc10604 \h </w:instrText>
      </w:r>
      <w:r>
        <w:rPr>
          <w:rFonts w:hint="eastAsia" w:cs="宋体"/>
          <w:color w:val="000000"/>
          <w:sz w:val="28"/>
          <w:szCs w:val="28"/>
        </w:rPr>
        <w:fldChar w:fldCharType="separate"/>
      </w:r>
      <w:r>
        <w:rPr>
          <w:rFonts w:hint="eastAsia" w:cs="宋体"/>
          <w:color w:val="000000"/>
          <w:sz w:val="28"/>
          <w:szCs w:val="28"/>
        </w:rPr>
        <w:t>1</w:t>
      </w:r>
      <w:r>
        <w:rPr>
          <w:rFonts w:hint="eastAsia" w:cs="宋体"/>
          <w:color w:val="000000"/>
          <w:sz w:val="28"/>
          <w:szCs w:val="28"/>
        </w:rPr>
        <w:fldChar w:fldCharType="end"/>
      </w:r>
      <w:r>
        <w:rPr>
          <w:rFonts w:hint="eastAsia" w:cs="宋体"/>
          <w:color w:val="000000"/>
          <w:sz w:val="28"/>
          <w:szCs w:val="28"/>
        </w:rPr>
        <w:fldChar w:fldCharType="end"/>
      </w:r>
    </w:p>
    <w:p w14:paraId="524376BA">
      <w:pPr>
        <w:pStyle w:val="32"/>
        <w:tabs>
          <w:tab w:val="right" w:leader="dot" w:pos="9070"/>
          <w:tab w:val="clear" w:pos="8398"/>
        </w:tabs>
        <w:spacing w:line="480" w:lineRule="auto"/>
        <w:ind w:firstLine="0" w:firstLineChars="0"/>
        <w:rPr>
          <w:rFonts w:hint="eastAsia" w:cs="宋体"/>
          <w:color w:val="000000"/>
          <w:sz w:val="28"/>
          <w:szCs w:val="28"/>
        </w:rPr>
      </w:pPr>
      <w:r>
        <w:fldChar w:fldCharType="begin"/>
      </w:r>
      <w:r>
        <w:instrText xml:space="preserve"> HYPERLINK \l "_Toc28065" </w:instrText>
      </w:r>
      <w:r>
        <w:fldChar w:fldCharType="separate"/>
      </w:r>
      <w:r>
        <w:rPr>
          <w:rFonts w:hint="eastAsia" w:cs="宋体"/>
          <w:color w:val="000000"/>
          <w:sz w:val="28"/>
          <w:szCs w:val="28"/>
        </w:rPr>
        <w:t>第二章  采购</w:t>
      </w:r>
      <w:bookmarkStart w:id="0" w:name="_Hlt196643307"/>
      <w:r>
        <w:rPr>
          <w:rFonts w:hint="eastAsia" w:cs="宋体"/>
          <w:color w:val="000000"/>
          <w:sz w:val="28"/>
          <w:szCs w:val="28"/>
        </w:rPr>
        <w:t>需</w:t>
      </w:r>
      <w:bookmarkEnd w:id="0"/>
      <w:bookmarkStart w:id="1" w:name="_Hlt166689853"/>
      <w:bookmarkStart w:id="2" w:name="_Hlt166689872"/>
      <w:bookmarkStart w:id="3" w:name="_Hlt166689854"/>
      <w:r>
        <w:rPr>
          <w:rFonts w:hint="eastAsia" w:cs="宋体"/>
          <w:color w:val="000000"/>
          <w:sz w:val="28"/>
          <w:szCs w:val="28"/>
        </w:rPr>
        <w:t>求</w:t>
      </w:r>
      <w:bookmarkEnd w:id="1"/>
      <w:bookmarkEnd w:id="2"/>
      <w:bookmarkEnd w:id="3"/>
      <w:r>
        <w:rPr>
          <w:rFonts w:hint="eastAsia" w:cs="宋体"/>
          <w:color w:val="000000"/>
          <w:sz w:val="28"/>
          <w:szCs w:val="28"/>
        </w:rPr>
        <w:tab/>
      </w:r>
      <w:r>
        <w:rPr>
          <w:rFonts w:hint="eastAsia" w:cs="宋体"/>
          <w:color w:val="000000"/>
          <w:sz w:val="28"/>
          <w:szCs w:val="28"/>
        </w:rPr>
        <w:fldChar w:fldCharType="begin"/>
      </w:r>
      <w:r>
        <w:rPr>
          <w:rFonts w:hint="eastAsia" w:cs="宋体"/>
          <w:color w:val="000000"/>
          <w:sz w:val="28"/>
          <w:szCs w:val="28"/>
        </w:rPr>
        <w:instrText xml:space="preserve"> PAGEREF _Toc28065 \h </w:instrText>
      </w:r>
      <w:r>
        <w:rPr>
          <w:rFonts w:hint="eastAsia" w:cs="宋体"/>
          <w:color w:val="000000"/>
          <w:sz w:val="28"/>
          <w:szCs w:val="28"/>
        </w:rPr>
        <w:fldChar w:fldCharType="separate"/>
      </w:r>
      <w:r>
        <w:rPr>
          <w:rFonts w:hint="eastAsia" w:cs="宋体"/>
          <w:color w:val="000000"/>
          <w:sz w:val="28"/>
          <w:szCs w:val="28"/>
        </w:rPr>
        <w:t>4</w:t>
      </w:r>
      <w:r>
        <w:rPr>
          <w:rFonts w:hint="eastAsia" w:cs="宋体"/>
          <w:color w:val="000000"/>
          <w:sz w:val="28"/>
          <w:szCs w:val="28"/>
        </w:rPr>
        <w:fldChar w:fldCharType="end"/>
      </w:r>
      <w:r>
        <w:rPr>
          <w:rFonts w:hint="eastAsia" w:cs="宋体"/>
          <w:color w:val="000000"/>
          <w:sz w:val="28"/>
          <w:szCs w:val="28"/>
        </w:rPr>
        <w:fldChar w:fldCharType="end"/>
      </w:r>
    </w:p>
    <w:p w14:paraId="012E98FD">
      <w:pPr>
        <w:pStyle w:val="32"/>
        <w:tabs>
          <w:tab w:val="right" w:leader="dot" w:pos="9070"/>
          <w:tab w:val="clear" w:pos="8398"/>
        </w:tabs>
        <w:spacing w:line="480" w:lineRule="auto"/>
        <w:ind w:firstLine="0" w:firstLineChars="0"/>
        <w:rPr>
          <w:rFonts w:hint="eastAsia" w:cs="宋体"/>
          <w:color w:val="000000"/>
          <w:sz w:val="28"/>
          <w:szCs w:val="28"/>
        </w:rPr>
      </w:pPr>
      <w:r>
        <w:fldChar w:fldCharType="begin"/>
      </w:r>
      <w:r>
        <w:instrText xml:space="preserve"> HYPERLINK \l "_Toc26983" </w:instrText>
      </w:r>
      <w:r>
        <w:fldChar w:fldCharType="separate"/>
      </w:r>
      <w:r>
        <w:rPr>
          <w:rFonts w:hint="eastAsia" w:cs="宋体"/>
          <w:color w:val="000000"/>
          <w:sz w:val="28"/>
          <w:szCs w:val="28"/>
        </w:rPr>
        <w:t>第三章  投标人</w:t>
      </w:r>
      <w:bookmarkStart w:id="4" w:name="_Hlt176443332"/>
      <w:r>
        <w:rPr>
          <w:rFonts w:hint="eastAsia" w:cs="宋体"/>
          <w:color w:val="000000"/>
          <w:sz w:val="28"/>
          <w:szCs w:val="28"/>
        </w:rPr>
        <w:t>须</w:t>
      </w:r>
      <w:bookmarkEnd w:id="4"/>
      <w:r>
        <w:rPr>
          <w:rFonts w:hint="eastAsia" w:cs="宋体"/>
          <w:color w:val="000000"/>
          <w:sz w:val="28"/>
          <w:szCs w:val="28"/>
        </w:rPr>
        <w:t>知</w:t>
      </w:r>
      <w:r>
        <w:rPr>
          <w:rFonts w:hint="eastAsia" w:cs="宋体"/>
          <w:color w:val="000000"/>
          <w:sz w:val="28"/>
          <w:szCs w:val="28"/>
        </w:rPr>
        <w:tab/>
      </w:r>
      <w:r>
        <w:rPr>
          <w:rFonts w:hint="eastAsia" w:cs="宋体"/>
          <w:color w:val="000000"/>
          <w:sz w:val="28"/>
          <w:szCs w:val="28"/>
        </w:rPr>
        <w:fldChar w:fldCharType="begin"/>
      </w:r>
      <w:r>
        <w:rPr>
          <w:rFonts w:hint="eastAsia" w:cs="宋体"/>
          <w:color w:val="000000"/>
          <w:sz w:val="28"/>
          <w:szCs w:val="28"/>
        </w:rPr>
        <w:instrText xml:space="preserve"> PAGEREF _Toc26983 \h </w:instrText>
      </w:r>
      <w:r>
        <w:rPr>
          <w:rFonts w:hint="eastAsia" w:cs="宋体"/>
          <w:color w:val="000000"/>
          <w:sz w:val="28"/>
          <w:szCs w:val="28"/>
        </w:rPr>
        <w:fldChar w:fldCharType="separate"/>
      </w:r>
      <w:r>
        <w:rPr>
          <w:rFonts w:hint="eastAsia" w:cs="宋体"/>
          <w:color w:val="000000"/>
          <w:sz w:val="28"/>
          <w:szCs w:val="28"/>
        </w:rPr>
        <w:t>85</w:t>
      </w:r>
      <w:r>
        <w:rPr>
          <w:rFonts w:hint="eastAsia" w:cs="宋体"/>
          <w:color w:val="000000"/>
          <w:sz w:val="28"/>
          <w:szCs w:val="28"/>
        </w:rPr>
        <w:fldChar w:fldCharType="end"/>
      </w:r>
      <w:r>
        <w:rPr>
          <w:rFonts w:hint="eastAsia" w:cs="宋体"/>
          <w:color w:val="000000"/>
          <w:sz w:val="28"/>
          <w:szCs w:val="28"/>
        </w:rPr>
        <w:fldChar w:fldCharType="end"/>
      </w:r>
    </w:p>
    <w:p w14:paraId="73AFC619">
      <w:pPr>
        <w:pStyle w:val="32"/>
        <w:tabs>
          <w:tab w:val="right" w:leader="dot" w:pos="9070"/>
          <w:tab w:val="clear" w:pos="8398"/>
        </w:tabs>
        <w:spacing w:line="480" w:lineRule="auto"/>
        <w:ind w:firstLine="0" w:firstLineChars="0"/>
        <w:rPr>
          <w:rFonts w:hint="eastAsia" w:cs="宋体"/>
          <w:color w:val="000000"/>
          <w:sz w:val="28"/>
          <w:szCs w:val="28"/>
        </w:rPr>
      </w:pPr>
      <w:r>
        <w:fldChar w:fldCharType="begin"/>
      </w:r>
      <w:r>
        <w:instrText xml:space="preserve"> HYPERLINK \l "_Toc850" </w:instrText>
      </w:r>
      <w:r>
        <w:fldChar w:fldCharType="separate"/>
      </w:r>
      <w:r>
        <w:rPr>
          <w:rFonts w:hint="eastAsia" w:cs="宋体"/>
          <w:color w:val="000000"/>
          <w:sz w:val="28"/>
          <w:szCs w:val="28"/>
        </w:rPr>
        <w:t>第四章  评标方法及评</w:t>
      </w:r>
      <w:bookmarkStart w:id="5" w:name="_Hlt176445965"/>
      <w:r>
        <w:rPr>
          <w:rFonts w:hint="eastAsia" w:cs="宋体"/>
          <w:color w:val="000000"/>
          <w:sz w:val="28"/>
          <w:szCs w:val="28"/>
        </w:rPr>
        <w:t>标</w:t>
      </w:r>
      <w:bookmarkEnd w:id="5"/>
      <w:bookmarkStart w:id="6" w:name="_Hlt196642912"/>
      <w:r>
        <w:rPr>
          <w:rFonts w:hint="eastAsia" w:cs="宋体"/>
          <w:color w:val="000000"/>
          <w:sz w:val="28"/>
          <w:szCs w:val="28"/>
        </w:rPr>
        <w:t>标</w:t>
      </w:r>
      <w:bookmarkEnd w:id="6"/>
      <w:r>
        <w:rPr>
          <w:rFonts w:hint="eastAsia" w:cs="宋体"/>
          <w:color w:val="000000"/>
          <w:sz w:val="28"/>
          <w:szCs w:val="28"/>
        </w:rPr>
        <w:t>准</w:t>
      </w:r>
      <w:r>
        <w:rPr>
          <w:rFonts w:hint="eastAsia" w:cs="宋体"/>
          <w:color w:val="000000"/>
          <w:sz w:val="28"/>
          <w:szCs w:val="28"/>
        </w:rPr>
        <w:tab/>
      </w:r>
      <w:r>
        <w:rPr>
          <w:rFonts w:hint="eastAsia" w:cs="宋体"/>
          <w:color w:val="000000"/>
          <w:sz w:val="28"/>
          <w:szCs w:val="28"/>
        </w:rPr>
        <w:fldChar w:fldCharType="begin"/>
      </w:r>
      <w:r>
        <w:rPr>
          <w:rFonts w:hint="eastAsia" w:cs="宋体"/>
          <w:color w:val="000000"/>
          <w:sz w:val="28"/>
          <w:szCs w:val="28"/>
        </w:rPr>
        <w:instrText xml:space="preserve"> PAGEREF _Toc850 \h </w:instrText>
      </w:r>
      <w:r>
        <w:rPr>
          <w:rFonts w:hint="eastAsia" w:cs="宋体"/>
          <w:color w:val="000000"/>
          <w:sz w:val="28"/>
          <w:szCs w:val="28"/>
        </w:rPr>
        <w:fldChar w:fldCharType="separate"/>
      </w:r>
      <w:r>
        <w:rPr>
          <w:rFonts w:hint="eastAsia" w:cs="宋体"/>
          <w:color w:val="000000"/>
          <w:sz w:val="28"/>
          <w:szCs w:val="28"/>
        </w:rPr>
        <w:t>108</w:t>
      </w:r>
      <w:r>
        <w:rPr>
          <w:rFonts w:hint="eastAsia" w:cs="宋体"/>
          <w:color w:val="000000"/>
          <w:sz w:val="28"/>
          <w:szCs w:val="28"/>
        </w:rPr>
        <w:fldChar w:fldCharType="end"/>
      </w:r>
      <w:r>
        <w:rPr>
          <w:rFonts w:hint="eastAsia" w:cs="宋体"/>
          <w:color w:val="000000"/>
          <w:sz w:val="28"/>
          <w:szCs w:val="28"/>
        </w:rPr>
        <w:fldChar w:fldCharType="end"/>
      </w:r>
    </w:p>
    <w:p w14:paraId="394FA305">
      <w:pPr>
        <w:pStyle w:val="32"/>
        <w:tabs>
          <w:tab w:val="right" w:leader="dot" w:pos="9070"/>
          <w:tab w:val="clear" w:pos="8398"/>
        </w:tabs>
        <w:spacing w:line="480" w:lineRule="auto"/>
        <w:ind w:firstLine="0" w:firstLineChars="0"/>
        <w:rPr>
          <w:rFonts w:hint="eastAsia" w:cs="宋体"/>
          <w:color w:val="000000"/>
          <w:sz w:val="28"/>
          <w:szCs w:val="28"/>
        </w:rPr>
      </w:pPr>
      <w:r>
        <w:fldChar w:fldCharType="begin"/>
      </w:r>
      <w:r>
        <w:instrText xml:space="preserve"> HYPERLINK \l "_Toc6798" </w:instrText>
      </w:r>
      <w:r>
        <w:fldChar w:fldCharType="separate"/>
      </w:r>
      <w:r>
        <w:rPr>
          <w:rFonts w:hint="eastAsia" w:cs="宋体"/>
          <w:color w:val="000000"/>
          <w:sz w:val="28"/>
          <w:szCs w:val="28"/>
        </w:rPr>
        <w:t>第五章  拟签订的合同文本</w:t>
      </w:r>
      <w:r>
        <w:rPr>
          <w:rFonts w:hint="eastAsia" w:cs="宋体"/>
          <w:color w:val="000000"/>
          <w:sz w:val="28"/>
          <w:szCs w:val="28"/>
        </w:rPr>
        <w:tab/>
      </w:r>
      <w:r>
        <w:rPr>
          <w:rFonts w:hint="eastAsia" w:cs="宋体"/>
          <w:color w:val="000000"/>
          <w:sz w:val="28"/>
          <w:szCs w:val="28"/>
        </w:rPr>
        <w:fldChar w:fldCharType="begin"/>
      </w:r>
      <w:r>
        <w:rPr>
          <w:rFonts w:hint="eastAsia" w:cs="宋体"/>
          <w:color w:val="000000"/>
          <w:sz w:val="28"/>
          <w:szCs w:val="28"/>
        </w:rPr>
        <w:instrText xml:space="preserve"> PAGEREF _Toc6798 \h </w:instrText>
      </w:r>
      <w:r>
        <w:rPr>
          <w:rFonts w:hint="eastAsia" w:cs="宋体"/>
          <w:color w:val="000000"/>
          <w:sz w:val="28"/>
          <w:szCs w:val="28"/>
        </w:rPr>
        <w:fldChar w:fldCharType="separate"/>
      </w:r>
      <w:r>
        <w:rPr>
          <w:rFonts w:hint="eastAsia" w:cs="宋体"/>
          <w:color w:val="000000"/>
          <w:sz w:val="28"/>
          <w:szCs w:val="28"/>
        </w:rPr>
        <w:t>117</w:t>
      </w:r>
      <w:r>
        <w:rPr>
          <w:rFonts w:hint="eastAsia" w:cs="宋体"/>
          <w:color w:val="000000"/>
          <w:sz w:val="28"/>
          <w:szCs w:val="28"/>
        </w:rPr>
        <w:fldChar w:fldCharType="end"/>
      </w:r>
      <w:r>
        <w:rPr>
          <w:rFonts w:hint="eastAsia" w:cs="宋体"/>
          <w:color w:val="000000"/>
          <w:sz w:val="28"/>
          <w:szCs w:val="28"/>
        </w:rPr>
        <w:fldChar w:fldCharType="end"/>
      </w:r>
    </w:p>
    <w:p w14:paraId="3F2DD873">
      <w:pPr>
        <w:pStyle w:val="32"/>
        <w:tabs>
          <w:tab w:val="right" w:leader="dot" w:pos="9070"/>
          <w:tab w:val="clear" w:pos="8398"/>
        </w:tabs>
        <w:spacing w:line="480" w:lineRule="auto"/>
        <w:ind w:firstLine="0" w:firstLineChars="0"/>
        <w:rPr>
          <w:rFonts w:hint="eastAsia" w:cs="宋体"/>
          <w:color w:val="000000"/>
          <w:sz w:val="28"/>
          <w:szCs w:val="28"/>
        </w:rPr>
      </w:pPr>
      <w:r>
        <w:fldChar w:fldCharType="begin"/>
      </w:r>
      <w:r>
        <w:instrText xml:space="preserve"> HYPERLINK \l "_Toc16337" </w:instrText>
      </w:r>
      <w:r>
        <w:fldChar w:fldCharType="separate"/>
      </w:r>
      <w:r>
        <w:rPr>
          <w:rFonts w:hint="eastAsia" w:cs="宋体"/>
          <w:color w:val="000000"/>
          <w:sz w:val="28"/>
          <w:szCs w:val="28"/>
        </w:rPr>
        <w:t>第六章　投标文件格式</w:t>
      </w:r>
      <w:r>
        <w:rPr>
          <w:rFonts w:hint="eastAsia" w:cs="宋体"/>
          <w:color w:val="000000"/>
          <w:sz w:val="28"/>
          <w:szCs w:val="28"/>
        </w:rPr>
        <w:tab/>
      </w:r>
      <w:r>
        <w:rPr>
          <w:rFonts w:hint="eastAsia" w:cs="宋体"/>
          <w:color w:val="000000"/>
          <w:sz w:val="28"/>
          <w:szCs w:val="28"/>
        </w:rPr>
        <w:fldChar w:fldCharType="begin"/>
      </w:r>
      <w:r>
        <w:rPr>
          <w:rFonts w:hint="eastAsia" w:cs="宋体"/>
          <w:color w:val="000000"/>
          <w:sz w:val="28"/>
          <w:szCs w:val="28"/>
        </w:rPr>
        <w:instrText xml:space="preserve"> PAGEREF _Toc16337 \h </w:instrText>
      </w:r>
      <w:r>
        <w:rPr>
          <w:rFonts w:hint="eastAsia" w:cs="宋体"/>
          <w:color w:val="000000"/>
          <w:sz w:val="28"/>
          <w:szCs w:val="28"/>
        </w:rPr>
        <w:fldChar w:fldCharType="separate"/>
      </w:r>
      <w:r>
        <w:rPr>
          <w:rFonts w:hint="eastAsia" w:cs="宋体"/>
          <w:color w:val="000000"/>
          <w:sz w:val="28"/>
          <w:szCs w:val="28"/>
        </w:rPr>
        <w:t>128</w:t>
      </w:r>
      <w:r>
        <w:rPr>
          <w:rFonts w:hint="eastAsia" w:cs="宋体"/>
          <w:color w:val="000000"/>
          <w:sz w:val="28"/>
          <w:szCs w:val="28"/>
        </w:rPr>
        <w:fldChar w:fldCharType="end"/>
      </w:r>
      <w:r>
        <w:rPr>
          <w:rFonts w:hint="eastAsia" w:cs="宋体"/>
          <w:color w:val="000000"/>
          <w:sz w:val="28"/>
          <w:szCs w:val="28"/>
        </w:rPr>
        <w:fldChar w:fldCharType="end"/>
      </w:r>
    </w:p>
    <w:p w14:paraId="5CD58140">
      <w:pPr>
        <w:spacing w:before="156" w:beforeLines="50" w:line="480" w:lineRule="auto"/>
        <w:rPr>
          <w:rFonts w:hint="eastAsia" w:ascii="仿宋_GB2312" w:hAnsi="宋体" w:eastAsia="仿宋_GB2312"/>
          <w:color w:val="000000"/>
          <w:sz w:val="24"/>
        </w:rPr>
      </w:pPr>
      <w:r>
        <w:rPr>
          <w:rFonts w:hint="eastAsia" w:ascii="宋体" w:hAnsi="宋体" w:cs="宋体"/>
          <w:color w:val="000000"/>
          <w:sz w:val="28"/>
          <w:szCs w:val="28"/>
        </w:rPr>
        <w:fldChar w:fldCharType="end"/>
      </w:r>
    </w:p>
    <w:p w14:paraId="05CC6D6A">
      <w:pPr>
        <w:tabs>
          <w:tab w:val="left" w:pos="6042"/>
        </w:tabs>
        <w:spacing w:before="156" w:beforeLines="50" w:line="480" w:lineRule="auto"/>
        <w:rPr>
          <w:rFonts w:hint="eastAsia" w:ascii="仿宋_GB2312" w:hAnsi="宋体" w:eastAsia="仿宋_GB2312"/>
          <w:color w:val="000000"/>
          <w:sz w:val="30"/>
        </w:rPr>
      </w:pPr>
      <w:r>
        <w:rPr>
          <w:rFonts w:hint="eastAsia" w:ascii="仿宋_GB2312" w:hAnsi="宋体" w:eastAsia="仿宋_GB2312"/>
          <w:color w:val="000000"/>
          <w:sz w:val="30"/>
        </w:rPr>
        <w:tab/>
      </w:r>
    </w:p>
    <w:p w14:paraId="0E8E23F9">
      <w:pPr>
        <w:rPr>
          <w:color w:val="000000"/>
        </w:rPr>
      </w:pPr>
    </w:p>
    <w:p w14:paraId="7E06BE3A">
      <w:pPr>
        <w:spacing w:before="156" w:beforeLines="50" w:line="480" w:lineRule="exact"/>
        <w:rPr>
          <w:rFonts w:hint="eastAsia" w:ascii="仿宋_GB2312" w:hAnsi="宋体" w:eastAsia="仿宋_GB2312"/>
          <w:color w:val="000000"/>
          <w:sz w:val="30"/>
        </w:rPr>
      </w:pPr>
    </w:p>
    <w:p w14:paraId="63BCAECE">
      <w:pPr>
        <w:spacing w:before="156" w:beforeLines="50" w:line="480" w:lineRule="exact"/>
        <w:rPr>
          <w:rFonts w:hint="eastAsia" w:ascii="仿宋_GB2312" w:hAnsi="宋体" w:eastAsia="仿宋_GB2312"/>
          <w:color w:val="000000"/>
          <w:sz w:val="30"/>
        </w:rPr>
      </w:pPr>
    </w:p>
    <w:p w14:paraId="588AF8DD">
      <w:pPr>
        <w:pStyle w:val="17"/>
        <w:rPr>
          <w:rFonts w:hint="eastAsia" w:ascii="宋体" w:hAnsi="宋体" w:cs="宋体"/>
          <w:b/>
          <w:bCs/>
          <w:color w:val="000000"/>
        </w:rPr>
      </w:pPr>
      <w:bookmarkStart w:id="7" w:name="_Toc254970489"/>
      <w:bookmarkStart w:id="8" w:name="_Toc254970630"/>
    </w:p>
    <w:p w14:paraId="667A22EE">
      <w:pPr>
        <w:pStyle w:val="3"/>
        <w:keepNext w:val="0"/>
        <w:keepLines w:val="0"/>
        <w:tabs>
          <w:tab w:val="left" w:pos="0"/>
          <w:tab w:val="left" w:pos="3165"/>
          <w:tab w:val="center" w:pos="4153"/>
        </w:tabs>
        <w:autoSpaceDE w:val="0"/>
        <w:autoSpaceDN w:val="0"/>
        <w:adjustRightInd w:val="0"/>
        <w:spacing w:before="0" w:after="0" w:line="360" w:lineRule="auto"/>
        <w:jc w:val="center"/>
        <w:rPr>
          <w:color w:val="000000"/>
        </w:rPr>
        <w:sectPr>
          <w:headerReference r:id="rId3" w:type="default"/>
          <w:pgSz w:w="11906" w:h="16838"/>
          <w:pgMar w:top="1418" w:right="1418" w:bottom="1418" w:left="1418" w:header="851" w:footer="992" w:gutter="0"/>
          <w:cols w:space="720" w:num="1"/>
          <w:docGrid w:type="lines" w:linePitch="312" w:charSpace="0"/>
        </w:sectPr>
      </w:pPr>
    </w:p>
    <w:p w14:paraId="769AECD5">
      <w:pPr>
        <w:pStyle w:val="3"/>
        <w:keepNext w:val="0"/>
        <w:keepLines w:val="0"/>
        <w:tabs>
          <w:tab w:val="left" w:pos="0"/>
          <w:tab w:val="left" w:pos="3165"/>
          <w:tab w:val="center" w:pos="4153"/>
        </w:tabs>
        <w:autoSpaceDE w:val="0"/>
        <w:autoSpaceDN w:val="0"/>
        <w:adjustRightInd w:val="0"/>
        <w:spacing w:before="0" w:after="0" w:line="360" w:lineRule="auto"/>
        <w:jc w:val="center"/>
        <w:rPr>
          <w:color w:val="000000"/>
        </w:rPr>
      </w:pPr>
      <w:bookmarkStart w:id="9" w:name="_Toc10604"/>
      <w:r>
        <w:rPr>
          <w:rFonts w:hint="eastAsia"/>
          <w:color w:val="000000"/>
        </w:rPr>
        <w:t>第一章</w:t>
      </w:r>
      <w:bookmarkEnd w:id="7"/>
      <w:bookmarkEnd w:id="8"/>
      <w:bookmarkStart w:id="10" w:name="_Toc35393789"/>
      <w:bookmarkStart w:id="11" w:name="_Toc28359001"/>
      <w:r>
        <w:rPr>
          <w:rFonts w:hint="eastAsia"/>
          <w:color w:val="000000"/>
        </w:rPr>
        <w:t xml:space="preserve"> 招标公告</w:t>
      </w:r>
      <w:bookmarkEnd w:id="9"/>
      <w:bookmarkEnd w:id="10"/>
      <w:bookmarkEnd w:id="11"/>
    </w:p>
    <w:p w14:paraId="307CA88E">
      <w:pPr>
        <w:spacing w:line="400" w:lineRule="exact"/>
        <w:rPr>
          <w:rFonts w:hint="eastAsia" w:ascii="宋体" w:hAnsi="宋体"/>
          <w:color w:val="000000"/>
          <w:szCs w:val="21"/>
        </w:rPr>
      </w:pPr>
    </w:p>
    <w:p w14:paraId="395B2F1F">
      <w:pPr>
        <w:pBdr>
          <w:top w:val="single" w:color="auto" w:sz="4" w:space="1"/>
          <w:left w:val="single" w:color="auto" w:sz="4" w:space="4"/>
          <w:bottom w:val="single" w:color="auto" w:sz="4" w:space="1"/>
          <w:right w:val="single" w:color="auto" w:sz="4" w:space="4"/>
        </w:pBdr>
        <w:spacing w:line="400" w:lineRule="exact"/>
        <w:ind w:firstLine="420" w:firstLineChars="200"/>
        <w:rPr>
          <w:rFonts w:hint="eastAsia" w:ascii="宋体" w:hAnsi="宋体"/>
          <w:color w:val="000000"/>
          <w:szCs w:val="21"/>
        </w:rPr>
      </w:pPr>
      <w:r>
        <w:rPr>
          <w:rFonts w:hint="eastAsia" w:ascii="宋体" w:hAnsi="宋体"/>
          <w:color w:val="000000"/>
          <w:szCs w:val="21"/>
        </w:rPr>
        <w:t>项目概况</w:t>
      </w:r>
    </w:p>
    <w:p w14:paraId="7A2B8270">
      <w:pPr>
        <w:pBdr>
          <w:top w:val="single" w:color="auto" w:sz="4" w:space="1"/>
          <w:left w:val="single" w:color="auto" w:sz="4" w:space="4"/>
          <w:bottom w:val="single" w:color="auto" w:sz="4" w:space="1"/>
          <w:right w:val="single" w:color="auto" w:sz="4" w:space="4"/>
        </w:pBdr>
        <w:spacing w:line="400" w:lineRule="exact"/>
        <w:ind w:firstLine="420" w:firstLineChars="200"/>
        <w:rPr>
          <w:rFonts w:hint="eastAsia" w:ascii="宋体" w:hAnsi="宋体"/>
          <w:color w:val="000000"/>
          <w:szCs w:val="21"/>
        </w:rPr>
      </w:pPr>
      <w:r>
        <w:rPr>
          <w:rFonts w:hint="eastAsia" w:ascii="宋体" w:hAnsi="宋体"/>
          <w:color w:val="000000"/>
          <w:szCs w:val="21"/>
          <w:u w:val="single"/>
        </w:rPr>
        <w:t>源网荷储-校园负荷能效管理系统(三期)</w:t>
      </w:r>
      <w:r>
        <w:rPr>
          <w:rFonts w:hint="eastAsia" w:ascii="宋体" w:hAnsi="宋体"/>
          <w:color w:val="000000"/>
          <w:szCs w:val="21"/>
        </w:rPr>
        <w:t>招标项目的潜在投标人应在广西政府采购云平台（https://www.gcy.zfcg.gxzf.gov.cn/）获取（下载）招标文件，并于</w:t>
      </w:r>
      <w:r>
        <w:rPr>
          <w:rFonts w:hint="eastAsia" w:ascii="宋体" w:hAnsi="宋体"/>
          <w:bCs/>
          <w:color w:val="000000"/>
          <w:szCs w:val="21"/>
          <w:u w:val="single"/>
        </w:rPr>
        <w:t>2025年</w:t>
      </w:r>
      <w:r>
        <w:rPr>
          <w:rFonts w:hint="eastAsia" w:ascii="宋体" w:hAnsi="宋体"/>
          <w:bCs/>
          <w:color w:val="000000"/>
          <w:szCs w:val="21"/>
          <w:u w:val="single"/>
          <w:lang w:val="en-US" w:eastAsia="zh-CN"/>
        </w:rPr>
        <w:t xml:space="preserve">  </w:t>
      </w:r>
      <w:r>
        <w:rPr>
          <w:rFonts w:hint="eastAsia" w:ascii="宋体" w:hAnsi="宋体"/>
          <w:bCs/>
          <w:color w:val="000000"/>
          <w:szCs w:val="21"/>
          <w:u w:val="single"/>
        </w:rPr>
        <w:t>月 日上午09时30分（</w:t>
      </w:r>
      <w:r>
        <w:rPr>
          <w:rFonts w:hint="eastAsia" w:ascii="宋体" w:hAnsi="宋体"/>
          <w:bCs/>
          <w:color w:val="000000"/>
          <w:szCs w:val="21"/>
        </w:rPr>
        <w:t>北京时间）前按要求递交（上传）投标</w:t>
      </w:r>
      <w:r>
        <w:rPr>
          <w:rFonts w:ascii="宋体" w:hAnsi="宋体"/>
          <w:bCs/>
          <w:color w:val="000000"/>
          <w:szCs w:val="21"/>
        </w:rPr>
        <w:t>文件</w:t>
      </w:r>
      <w:r>
        <w:rPr>
          <w:rFonts w:hint="eastAsia" w:ascii="宋体" w:hAnsi="宋体"/>
          <w:color w:val="000000"/>
          <w:szCs w:val="21"/>
        </w:rPr>
        <w:t>。</w:t>
      </w:r>
    </w:p>
    <w:p w14:paraId="7237FC25">
      <w:pPr>
        <w:spacing w:line="400" w:lineRule="exact"/>
        <w:rPr>
          <w:rFonts w:hint="eastAsia" w:ascii="宋体" w:hAnsi="宋体"/>
          <w:color w:val="000000"/>
          <w:szCs w:val="21"/>
        </w:rPr>
      </w:pPr>
    </w:p>
    <w:p w14:paraId="68D10236">
      <w:pPr>
        <w:spacing w:line="400" w:lineRule="exact"/>
        <w:rPr>
          <w:rFonts w:hint="eastAsia" w:ascii="黑体" w:hAnsi="黑体" w:eastAsia="黑体"/>
          <w:b/>
          <w:bCs/>
          <w:color w:val="000000"/>
          <w:sz w:val="24"/>
        </w:rPr>
      </w:pPr>
      <w:bookmarkStart w:id="12" w:name="_Toc35393621"/>
      <w:bookmarkStart w:id="13" w:name="_Toc28359079"/>
      <w:bookmarkStart w:id="14" w:name="_Toc35393790"/>
      <w:bookmarkStart w:id="15" w:name="_Toc28359002"/>
      <w:bookmarkStart w:id="16" w:name="_Hlk24379207"/>
      <w:r>
        <w:rPr>
          <w:rFonts w:hint="eastAsia" w:ascii="黑体" w:hAnsi="黑体" w:eastAsia="黑体"/>
          <w:b/>
          <w:bCs/>
          <w:color w:val="000000"/>
          <w:sz w:val="24"/>
        </w:rPr>
        <w:t>一、项目基本情况</w:t>
      </w:r>
      <w:bookmarkEnd w:id="12"/>
      <w:bookmarkEnd w:id="13"/>
      <w:bookmarkEnd w:id="14"/>
      <w:bookmarkEnd w:id="15"/>
    </w:p>
    <w:p w14:paraId="354ECBAD">
      <w:pPr>
        <w:spacing w:line="400" w:lineRule="exact"/>
        <w:ind w:firstLine="420" w:firstLineChars="200"/>
        <w:rPr>
          <w:rFonts w:hint="eastAsia" w:ascii="宋体" w:hAnsi="宋体"/>
          <w:color w:val="000000"/>
          <w:szCs w:val="21"/>
        </w:rPr>
      </w:pPr>
      <w:r>
        <w:rPr>
          <w:rFonts w:hint="eastAsia" w:ascii="宋体" w:hAnsi="宋体"/>
          <w:color w:val="000000"/>
          <w:szCs w:val="21"/>
        </w:rPr>
        <w:t>项目编号：GXZC2025-G1-002049-YZLZ（采购计划编号：广西政采[2025]13394号-001</w:t>
      </w:r>
      <w:r>
        <w:rPr>
          <w:rFonts w:hint="eastAsia" w:ascii="宋体" w:hAnsi="宋体"/>
          <w:color w:val="000000"/>
          <w:szCs w:val="21"/>
          <w:lang w:eastAsia="zh-CN"/>
        </w:rPr>
        <w:t>、广西政采[2025]13394号-00</w:t>
      </w:r>
      <w:r>
        <w:rPr>
          <w:rFonts w:hint="eastAsia" w:ascii="宋体" w:hAnsi="宋体"/>
          <w:color w:val="000000"/>
          <w:szCs w:val="21"/>
          <w:lang w:val="en-US" w:eastAsia="zh-CN"/>
        </w:rPr>
        <w:t>2</w:t>
      </w:r>
      <w:r>
        <w:rPr>
          <w:rFonts w:hint="eastAsia" w:ascii="宋体" w:hAnsi="宋体"/>
          <w:color w:val="000000"/>
          <w:szCs w:val="21"/>
        </w:rPr>
        <w:t>）</w:t>
      </w:r>
      <w:bookmarkStart w:id="165" w:name="_GoBack"/>
      <w:bookmarkEnd w:id="165"/>
    </w:p>
    <w:p w14:paraId="2AE88191">
      <w:pPr>
        <w:spacing w:line="400" w:lineRule="exact"/>
        <w:ind w:firstLine="420" w:firstLineChars="200"/>
        <w:rPr>
          <w:rFonts w:hint="eastAsia" w:ascii="宋体" w:hAnsi="宋体"/>
          <w:color w:val="000000"/>
          <w:szCs w:val="21"/>
        </w:rPr>
      </w:pPr>
      <w:r>
        <w:rPr>
          <w:rFonts w:hint="eastAsia" w:ascii="宋体" w:hAnsi="宋体"/>
          <w:color w:val="000000"/>
          <w:szCs w:val="21"/>
        </w:rPr>
        <w:t>项目名称：源网荷储-校园负荷能效管理系统(三期)</w:t>
      </w:r>
    </w:p>
    <w:bookmarkEnd w:id="16"/>
    <w:p w14:paraId="34BF69B9">
      <w:pPr>
        <w:spacing w:line="400" w:lineRule="exact"/>
        <w:ind w:firstLine="420" w:firstLineChars="200"/>
        <w:rPr>
          <w:rFonts w:hint="eastAsia" w:ascii="宋体" w:hAnsi="宋体"/>
          <w:color w:val="000000"/>
          <w:szCs w:val="21"/>
        </w:rPr>
      </w:pPr>
      <w:r>
        <w:rPr>
          <w:rFonts w:hint="eastAsia"/>
          <w:color w:val="000000"/>
        </w:rPr>
        <w:t>预算总金额</w:t>
      </w:r>
      <w:r>
        <w:rPr>
          <w:rFonts w:hint="eastAsia" w:ascii="宋体" w:hAnsi="宋体"/>
          <w:color w:val="000000"/>
          <w:szCs w:val="21"/>
        </w:rPr>
        <w:t>（元）：301.979135万元</w:t>
      </w:r>
    </w:p>
    <w:p w14:paraId="2E47B414">
      <w:pPr>
        <w:spacing w:line="400" w:lineRule="exact"/>
        <w:ind w:firstLine="420" w:firstLineChars="200"/>
        <w:rPr>
          <w:rFonts w:hint="eastAsia" w:ascii="宋体" w:hAnsi="宋体"/>
          <w:color w:val="000000"/>
          <w:szCs w:val="21"/>
        </w:rPr>
      </w:pPr>
      <w:r>
        <w:rPr>
          <w:rFonts w:hint="eastAsia" w:ascii="宋体" w:hAnsi="宋体"/>
          <w:color w:val="000000"/>
          <w:szCs w:val="21"/>
        </w:rPr>
        <w:t>最高限价（如有）：</w:t>
      </w:r>
      <w:bookmarkStart w:id="17" w:name="_Toc28359080"/>
      <w:bookmarkStart w:id="18" w:name="_Toc35393622"/>
      <w:bookmarkStart w:id="19" w:name="_Toc35393791"/>
      <w:bookmarkStart w:id="20" w:name="_Toc28359003"/>
      <w:r>
        <w:rPr>
          <w:rFonts w:hint="eastAsia" w:ascii="宋体" w:hAnsi="宋体"/>
          <w:color w:val="000000"/>
          <w:szCs w:val="21"/>
        </w:rPr>
        <w:t>301.979135万元</w:t>
      </w:r>
    </w:p>
    <w:p w14:paraId="0FD41CE4">
      <w:pPr>
        <w:spacing w:line="400" w:lineRule="exact"/>
        <w:ind w:firstLine="420" w:firstLineChars="200"/>
        <w:rPr>
          <w:rFonts w:hint="eastAsia" w:ascii="宋体" w:hAnsi="宋体"/>
          <w:color w:val="000000"/>
          <w:szCs w:val="21"/>
        </w:rPr>
      </w:pPr>
      <w:r>
        <w:rPr>
          <w:rFonts w:hint="eastAsia" w:ascii="宋体" w:hAnsi="宋体"/>
          <w:color w:val="000000"/>
          <w:szCs w:val="21"/>
        </w:rPr>
        <w:t>采购需求：</w:t>
      </w:r>
    </w:p>
    <w:tbl>
      <w:tblPr>
        <w:tblStyle w:val="47"/>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34"/>
        <w:gridCol w:w="1575"/>
        <w:gridCol w:w="862"/>
        <w:gridCol w:w="924"/>
        <w:gridCol w:w="5319"/>
      </w:tblGrid>
      <w:tr w14:paraId="2F5F2D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vAlign w:val="center"/>
          </w:tcPr>
          <w:p w14:paraId="5764FE17">
            <w:pPr>
              <w:snapToGrid w:val="0"/>
              <w:spacing w:line="400" w:lineRule="exact"/>
              <w:jc w:val="center"/>
              <w:rPr>
                <w:rFonts w:hint="eastAsia" w:ascii="宋体" w:hAnsi="宋体"/>
                <w:color w:val="000000"/>
                <w:szCs w:val="21"/>
              </w:rPr>
            </w:pPr>
            <w:bookmarkStart w:id="21" w:name="OLE_LINK3"/>
            <w:r>
              <w:rPr>
                <w:rFonts w:hint="eastAsia" w:ascii="宋体" w:hAnsi="宋体"/>
                <w:color w:val="000000"/>
                <w:szCs w:val="21"/>
              </w:rPr>
              <w:t>序号</w:t>
            </w:r>
          </w:p>
        </w:tc>
        <w:tc>
          <w:tcPr>
            <w:tcW w:w="864" w:type="pct"/>
            <w:tcBorders>
              <w:top w:val="single" w:color="auto" w:sz="4" w:space="0"/>
              <w:left w:val="single" w:color="auto" w:sz="4" w:space="0"/>
              <w:bottom w:val="single" w:color="auto" w:sz="4" w:space="0"/>
              <w:right w:val="single" w:color="auto" w:sz="4" w:space="0"/>
            </w:tcBorders>
            <w:vAlign w:val="center"/>
          </w:tcPr>
          <w:p w14:paraId="58749916">
            <w:pPr>
              <w:snapToGrid w:val="0"/>
              <w:spacing w:line="400" w:lineRule="exact"/>
              <w:jc w:val="center"/>
              <w:rPr>
                <w:rFonts w:hint="eastAsia" w:ascii="宋体" w:hAnsi="宋体"/>
                <w:color w:val="000000"/>
                <w:szCs w:val="21"/>
              </w:rPr>
            </w:pPr>
            <w:r>
              <w:rPr>
                <w:rFonts w:hint="eastAsia" w:ascii="宋体" w:hAnsi="宋体"/>
                <w:color w:val="000000"/>
                <w:szCs w:val="21"/>
              </w:rPr>
              <w:t>标的的名称</w:t>
            </w:r>
          </w:p>
        </w:tc>
        <w:tc>
          <w:tcPr>
            <w:tcW w:w="473" w:type="pct"/>
            <w:tcBorders>
              <w:top w:val="single" w:color="auto" w:sz="4" w:space="0"/>
              <w:left w:val="single" w:color="auto" w:sz="4" w:space="0"/>
              <w:bottom w:val="single" w:color="auto" w:sz="4" w:space="0"/>
              <w:right w:val="single" w:color="auto" w:sz="4" w:space="0"/>
            </w:tcBorders>
            <w:vAlign w:val="center"/>
          </w:tcPr>
          <w:p w14:paraId="0C21CDF1">
            <w:pPr>
              <w:tabs>
                <w:tab w:val="left" w:pos="180"/>
                <w:tab w:val="left" w:pos="1620"/>
              </w:tabs>
              <w:spacing w:line="400" w:lineRule="exact"/>
              <w:jc w:val="center"/>
              <w:rPr>
                <w:rFonts w:hint="eastAsia" w:ascii="宋体" w:hAnsi="宋体"/>
                <w:color w:val="000000"/>
                <w:szCs w:val="21"/>
              </w:rPr>
            </w:pPr>
            <w:r>
              <w:rPr>
                <w:rFonts w:hint="eastAsia" w:ascii="宋体" w:hAnsi="宋体" w:cs="宋体"/>
                <w:color w:val="000000"/>
                <w:szCs w:val="21"/>
              </w:rPr>
              <w:t>数量</w:t>
            </w:r>
          </w:p>
        </w:tc>
        <w:tc>
          <w:tcPr>
            <w:tcW w:w="507" w:type="pct"/>
            <w:tcBorders>
              <w:top w:val="single" w:color="auto" w:sz="4" w:space="0"/>
              <w:left w:val="single" w:color="auto" w:sz="4" w:space="0"/>
              <w:bottom w:val="single" w:color="auto" w:sz="4" w:space="0"/>
              <w:right w:val="single" w:color="auto" w:sz="4" w:space="0"/>
            </w:tcBorders>
            <w:vAlign w:val="center"/>
          </w:tcPr>
          <w:p w14:paraId="07E64E14">
            <w:pPr>
              <w:tabs>
                <w:tab w:val="left" w:pos="180"/>
                <w:tab w:val="left" w:pos="1620"/>
              </w:tabs>
              <w:spacing w:line="400" w:lineRule="exact"/>
              <w:jc w:val="center"/>
              <w:rPr>
                <w:rFonts w:hint="eastAsia" w:ascii="宋体" w:hAnsi="宋体"/>
                <w:color w:val="000000"/>
                <w:szCs w:val="21"/>
              </w:rPr>
            </w:pPr>
            <w:r>
              <w:rPr>
                <w:rFonts w:hint="eastAsia" w:ascii="宋体" w:hAnsi="宋体" w:cs="宋体"/>
                <w:color w:val="000000"/>
                <w:szCs w:val="21"/>
              </w:rPr>
              <w:t>单位</w:t>
            </w:r>
          </w:p>
        </w:tc>
        <w:tc>
          <w:tcPr>
            <w:tcW w:w="2915" w:type="pct"/>
            <w:tcBorders>
              <w:top w:val="single" w:color="auto" w:sz="4" w:space="0"/>
              <w:left w:val="single" w:color="auto" w:sz="4" w:space="0"/>
              <w:bottom w:val="single" w:color="auto" w:sz="4" w:space="0"/>
              <w:right w:val="single" w:color="auto" w:sz="4" w:space="0"/>
            </w:tcBorders>
            <w:vAlign w:val="center"/>
          </w:tcPr>
          <w:p w14:paraId="294DF93C">
            <w:pPr>
              <w:snapToGrid w:val="0"/>
              <w:spacing w:line="400" w:lineRule="exact"/>
              <w:jc w:val="center"/>
              <w:rPr>
                <w:rFonts w:hint="eastAsia" w:ascii="宋体" w:hAnsi="宋体"/>
                <w:color w:val="000000"/>
                <w:szCs w:val="21"/>
              </w:rPr>
            </w:pPr>
            <w:r>
              <w:rPr>
                <w:rFonts w:hint="eastAsia" w:ascii="宋体" w:hAnsi="宋体"/>
                <w:b/>
                <w:bCs/>
                <w:szCs w:val="21"/>
                <w:lang w:bidi="ar"/>
              </w:rPr>
              <w:t>技术要求</w:t>
            </w:r>
          </w:p>
        </w:tc>
      </w:tr>
      <w:tr w14:paraId="34C515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vAlign w:val="center"/>
          </w:tcPr>
          <w:p w14:paraId="716010AF">
            <w:pPr>
              <w:widowControl/>
              <w:spacing w:line="400" w:lineRule="exact"/>
              <w:jc w:val="center"/>
              <w:textAlignment w:val="center"/>
              <w:rPr>
                <w:rFonts w:hint="eastAsia" w:ascii="宋体" w:hAnsi="宋体"/>
                <w:color w:val="000000"/>
                <w:szCs w:val="21"/>
              </w:rPr>
            </w:pPr>
            <w:r>
              <w:rPr>
                <w:rFonts w:hint="eastAsia" w:ascii="宋体" w:hAnsi="宋体" w:cs="宋体"/>
                <w:color w:val="000000"/>
                <w:kern w:val="0"/>
                <w:szCs w:val="21"/>
                <w:lang w:bidi="ar"/>
              </w:rPr>
              <w:t>1</w:t>
            </w:r>
          </w:p>
        </w:tc>
        <w:tc>
          <w:tcPr>
            <w:tcW w:w="864" w:type="pct"/>
            <w:tcBorders>
              <w:top w:val="single" w:color="auto" w:sz="4" w:space="0"/>
              <w:left w:val="single" w:color="auto" w:sz="4" w:space="0"/>
              <w:bottom w:val="single" w:color="auto" w:sz="4" w:space="0"/>
              <w:right w:val="single" w:color="auto" w:sz="4" w:space="0"/>
            </w:tcBorders>
            <w:vAlign w:val="center"/>
          </w:tcPr>
          <w:p w14:paraId="0D6CFD58">
            <w:pPr>
              <w:widowControl/>
              <w:spacing w:line="400" w:lineRule="exact"/>
              <w:jc w:val="center"/>
              <w:textAlignment w:val="center"/>
              <w:rPr>
                <w:rFonts w:hint="eastAsia" w:ascii="宋体" w:hAnsi="宋体"/>
                <w:color w:val="000000"/>
                <w:szCs w:val="21"/>
              </w:rPr>
            </w:pPr>
            <w:r>
              <w:rPr>
                <w:rFonts w:hint="eastAsia" w:ascii="宋体" w:hAnsi="宋体" w:cs="宋体"/>
                <w:color w:val="000000"/>
                <w:kern w:val="0"/>
                <w:szCs w:val="21"/>
                <w:lang w:bidi="ar"/>
              </w:rPr>
              <w:t>变压器</w:t>
            </w:r>
          </w:p>
        </w:tc>
        <w:tc>
          <w:tcPr>
            <w:tcW w:w="473" w:type="pct"/>
            <w:tcBorders>
              <w:top w:val="single" w:color="auto" w:sz="4" w:space="0"/>
              <w:left w:val="single" w:color="auto" w:sz="4" w:space="0"/>
              <w:bottom w:val="single" w:color="auto" w:sz="4" w:space="0"/>
              <w:right w:val="single" w:color="auto" w:sz="4" w:space="0"/>
            </w:tcBorders>
            <w:vAlign w:val="center"/>
          </w:tcPr>
          <w:p w14:paraId="293FBE82">
            <w:pPr>
              <w:tabs>
                <w:tab w:val="left" w:pos="180"/>
                <w:tab w:val="left" w:pos="1620"/>
              </w:tabs>
              <w:spacing w:line="400" w:lineRule="exact"/>
              <w:jc w:val="center"/>
              <w:rPr>
                <w:rFonts w:hint="eastAsia" w:ascii="宋体" w:hAnsi="宋体"/>
                <w:color w:val="000000"/>
                <w:szCs w:val="21"/>
              </w:rPr>
            </w:pPr>
            <w:r>
              <w:rPr>
                <w:rFonts w:hint="eastAsia" w:ascii="宋体" w:hAnsi="宋体"/>
                <w:color w:val="000000"/>
                <w:szCs w:val="21"/>
              </w:rPr>
              <w:t>1</w:t>
            </w:r>
          </w:p>
        </w:tc>
        <w:tc>
          <w:tcPr>
            <w:tcW w:w="507" w:type="pct"/>
            <w:tcBorders>
              <w:top w:val="single" w:color="auto" w:sz="4" w:space="0"/>
              <w:left w:val="single" w:color="auto" w:sz="4" w:space="0"/>
              <w:bottom w:val="single" w:color="auto" w:sz="4" w:space="0"/>
              <w:right w:val="single" w:color="auto" w:sz="4" w:space="0"/>
            </w:tcBorders>
            <w:vAlign w:val="center"/>
          </w:tcPr>
          <w:p w14:paraId="0D7C5B25">
            <w:pPr>
              <w:spacing w:line="400" w:lineRule="exact"/>
              <w:jc w:val="center"/>
              <w:rPr>
                <w:rFonts w:hint="eastAsia" w:ascii="宋体" w:hAnsi="宋体" w:cs="宋体"/>
                <w:color w:val="000000"/>
                <w:szCs w:val="21"/>
              </w:rPr>
            </w:pPr>
            <w:r>
              <w:rPr>
                <w:rFonts w:hint="eastAsia" w:ascii="宋体" w:hAnsi="宋体" w:cs="宋体"/>
                <w:color w:val="000000"/>
                <w:szCs w:val="21"/>
              </w:rPr>
              <w:t>台</w:t>
            </w:r>
          </w:p>
        </w:tc>
        <w:tc>
          <w:tcPr>
            <w:tcW w:w="2915" w:type="pct"/>
            <w:tcBorders>
              <w:top w:val="single" w:color="auto" w:sz="4" w:space="0"/>
              <w:left w:val="single" w:color="auto" w:sz="4" w:space="0"/>
              <w:bottom w:val="single" w:color="auto" w:sz="4" w:space="0"/>
              <w:right w:val="single" w:color="auto" w:sz="4" w:space="0"/>
            </w:tcBorders>
            <w:vAlign w:val="center"/>
          </w:tcPr>
          <w:p w14:paraId="76C14CB7">
            <w:pPr>
              <w:spacing w:line="400" w:lineRule="exact"/>
              <w:jc w:val="left"/>
              <w:rPr>
                <w:rFonts w:hint="eastAsia" w:ascii="宋体" w:hAnsi="宋体"/>
                <w:color w:val="000000"/>
                <w:szCs w:val="21"/>
              </w:rPr>
            </w:pPr>
            <w:r>
              <w:rPr>
                <w:rFonts w:hint="eastAsia" w:ascii="宋体" w:hAnsi="宋体"/>
                <w:color w:val="000000"/>
                <w:szCs w:val="21"/>
              </w:rPr>
              <w:t>▲1.产品型号：SCB14-1600/10.5</w:t>
            </w:r>
          </w:p>
          <w:p w14:paraId="70A9041C">
            <w:pPr>
              <w:spacing w:line="400" w:lineRule="exact"/>
              <w:jc w:val="left"/>
              <w:rPr>
                <w:rFonts w:hint="eastAsia" w:ascii="宋体" w:hAnsi="宋体"/>
                <w:color w:val="000000"/>
                <w:szCs w:val="21"/>
              </w:rPr>
            </w:pPr>
            <w:r>
              <w:rPr>
                <w:rFonts w:hint="eastAsia" w:ascii="宋体" w:hAnsi="宋体"/>
                <w:color w:val="000000"/>
                <w:szCs w:val="21"/>
              </w:rPr>
              <w:t>▲2.能效：二级能效</w:t>
            </w:r>
          </w:p>
          <w:p w14:paraId="1F0F9B4A">
            <w:pPr>
              <w:spacing w:line="400" w:lineRule="exact"/>
              <w:jc w:val="left"/>
              <w:rPr>
                <w:rFonts w:hint="eastAsia" w:ascii="宋体" w:hAnsi="宋体" w:cs="宋体"/>
                <w:color w:val="000000"/>
                <w:szCs w:val="21"/>
              </w:rPr>
            </w:pPr>
            <w:r>
              <w:rPr>
                <w:rFonts w:hint="eastAsia" w:ascii="宋体" w:hAnsi="宋体"/>
                <w:color w:val="000000"/>
                <w:szCs w:val="21"/>
              </w:rPr>
              <w:t>3.额定容量：1600kVA......具体详见第二章“采购需求”</w:t>
            </w:r>
          </w:p>
        </w:tc>
      </w:tr>
      <w:tr w14:paraId="52485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vAlign w:val="center"/>
          </w:tcPr>
          <w:p w14:paraId="07E0B64E">
            <w:pPr>
              <w:widowControl/>
              <w:spacing w:line="400" w:lineRule="exact"/>
              <w:jc w:val="center"/>
              <w:textAlignment w:val="center"/>
              <w:rPr>
                <w:rFonts w:hint="eastAsia" w:ascii="宋体" w:hAnsi="宋体"/>
                <w:color w:val="000000"/>
                <w:szCs w:val="21"/>
              </w:rPr>
            </w:pPr>
            <w:r>
              <w:rPr>
                <w:rFonts w:hint="eastAsia" w:ascii="宋体" w:hAnsi="宋体" w:cs="宋体"/>
                <w:color w:val="000000"/>
                <w:kern w:val="0"/>
                <w:szCs w:val="21"/>
                <w:lang w:bidi="ar"/>
              </w:rPr>
              <w:t>2</w:t>
            </w:r>
          </w:p>
        </w:tc>
        <w:tc>
          <w:tcPr>
            <w:tcW w:w="864" w:type="pct"/>
            <w:tcBorders>
              <w:top w:val="single" w:color="auto" w:sz="4" w:space="0"/>
              <w:left w:val="single" w:color="auto" w:sz="4" w:space="0"/>
              <w:bottom w:val="single" w:color="auto" w:sz="4" w:space="0"/>
              <w:right w:val="single" w:color="auto" w:sz="4" w:space="0"/>
            </w:tcBorders>
            <w:vAlign w:val="center"/>
          </w:tcPr>
          <w:p w14:paraId="52BE875B">
            <w:pPr>
              <w:widowControl/>
              <w:spacing w:line="400" w:lineRule="exact"/>
              <w:jc w:val="center"/>
              <w:textAlignment w:val="center"/>
              <w:rPr>
                <w:rFonts w:hint="eastAsia" w:ascii="宋体" w:hAnsi="宋体"/>
                <w:color w:val="000000"/>
                <w:szCs w:val="21"/>
              </w:rPr>
            </w:pPr>
            <w:r>
              <w:rPr>
                <w:rFonts w:hint="eastAsia" w:ascii="宋体" w:hAnsi="宋体" w:cs="宋体"/>
                <w:color w:val="000000"/>
                <w:kern w:val="0"/>
                <w:szCs w:val="21"/>
                <w:lang w:bidi="ar"/>
              </w:rPr>
              <w:t>变压器</w:t>
            </w:r>
          </w:p>
        </w:tc>
        <w:tc>
          <w:tcPr>
            <w:tcW w:w="473" w:type="pct"/>
            <w:tcBorders>
              <w:top w:val="single" w:color="auto" w:sz="4" w:space="0"/>
              <w:left w:val="single" w:color="auto" w:sz="4" w:space="0"/>
              <w:bottom w:val="single" w:color="auto" w:sz="4" w:space="0"/>
              <w:right w:val="single" w:color="auto" w:sz="4" w:space="0"/>
            </w:tcBorders>
            <w:vAlign w:val="center"/>
          </w:tcPr>
          <w:p w14:paraId="725B90A9">
            <w:pPr>
              <w:spacing w:line="400" w:lineRule="exact"/>
              <w:jc w:val="center"/>
              <w:rPr>
                <w:rFonts w:hint="eastAsia" w:ascii="宋体" w:hAnsi="宋体"/>
                <w:color w:val="000000"/>
                <w:szCs w:val="21"/>
              </w:rPr>
            </w:pPr>
            <w:r>
              <w:rPr>
                <w:rFonts w:hint="eastAsia" w:ascii="宋体" w:hAnsi="宋体"/>
                <w:color w:val="000000"/>
                <w:szCs w:val="21"/>
              </w:rPr>
              <w:t>1</w:t>
            </w:r>
          </w:p>
        </w:tc>
        <w:tc>
          <w:tcPr>
            <w:tcW w:w="507" w:type="pct"/>
            <w:tcBorders>
              <w:top w:val="single" w:color="auto" w:sz="4" w:space="0"/>
              <w:left w:val="single" w:color="auto" w:sz="4" w:space="0"/>
              <w:bottom w:val="single" w:color="auto" w:sz="4" w:space="0"/>
              <w:right w:val="single" w:color="auto" w:sz="4" w:space="0"/>
            </w:tcBorders>
            <w:vAlign w:val="center"/>
          </w:tcPr>
          <w:p w14:paraId="3DC9A519">
            <w:pPr>
              <w:spacing w:line="400" w:lineRule="exact"/>
              <w:jc w:val="center"/>
              <w:rPr>
                <w:rFonts w:hint="eastAsia" w:ascii="宋体" w:hAnsi="宋体" w:cs="宋体"/>
                <w:color w:val="000000"/>
                <w:szCs w:val="21"/>
              </w:rPr>
            </w:pPr>
            <w:r>
              <w:rPr>
                <w:rFonts w:hint="eastAsia" w:ascii="宋体" w:hAnsi="宋体" w:cs="宋体"/>
                <w:color w:val="000000"/>
                <w:szCs w:val="21"/>
              </w:rPr>
              <w:t>台</w:t>
            </w:r>
          </w:p>
        </w:tc>
        <w:tc>
          <w:tcPr>
            <w:tcW w:w="2915" w:type="pct"/>
            <w:tcBorders>
              <w:top w:val="single" w:color="auto" w:sz="4" w:space="0"/>
              <w:left w:val="single" w:color="auto" w:sz="4" w:space="0"/>
              <w:bottom w:val="single" w:color="auto" w:sz="4" w:space="0"/>
              <w:right w:val="single" w:color="auto" w:sz="4" w:space="0"/>
            </w:tcBorders>
            <w:vAlign w:val="center"/>
          </w:tcPr>
          <w:p w14:paraId="7BCF73BD">
            <w:pPr>
              <w:spacing w:line="400" w:lineRule="exact"/>
              <w:jc w:val="left"/>
              <w:rPr>
                <w:rFonts w:hint="eastAsia" w:ascii="宋体" w:hAnsi="宋体"/>
                <w:color w:val="000000"/>
                <w:szCs w:val="21"/>
              </w:rPr>
            </w:pPr>
            <w:r>
              <w:rPr>
                <w:rFonts w:hint="eastAsia" w:ascii="宋体" w:hAnsi="宋体"/>
                <w:color w:val="000000"/>
                <w:szCs w:val="21"/>
              </w:rPr>
              <w:t>▲1.产品型号：SCB14-2500/10.5</w:t>
            </w:r>
          </w:p>
          <w:p w14:paraId="60981AAF">
            <w:pPr>
              <w:spacing w:line="400" w:lineRule="exact"/>
              <w:jc w:val="left"/>
              <w:rPr>
                <w:rFonts w:hint="eastAsia" w:ascii="宋体" w:hAnsi="宋体"/>
                <w:color w:val="000000"/>
                <w:szCs w:val="21"/>
              </w:rPr>
            </w:pPr>
            <w:r>
              <w:rPr>
                <w:rFonts w:hint="eastAsia" w:ascii="宋体" w:hAnsi="宋体"/>
                <w:color w:val="000000"/>
                <w:szCs w:val="21"/>
              </w:rPr>
              <w:t>▲2.能效：二级能效</w:t>
            </w:r>
          </w:p>
          <w:p w14:paraId="4644A3AF">
            <w:pPr>
              <w:spacing w:line="400" w:lineRule="exact"/>
              <w:jc w:val="left"/>
              <w:rPr>
                <w:rFonts w:hint="eastAsia" w:ascii="宋体" w:hAnsi="宋体" w:cs="宋体"/>
                <w:color w:val="000000"/>
                <w:szCs w:val="21"/>
              </w:rPr>
            </w:pPr>
            <w:r>
              <w:rPr>
                <w:rFonts w:hint="eastAsia" w:ascii="宋体" w:hAnsi="宋体"/>
                <w:color w:val="000000"/>
                <w:szCs w:val="21"/>
              </w:rPr>
              <w:t>3.额定容量：2500kVA......具体详见第二章“采购需求”</w:t>
            </w:r>
          </w:p>
        </w:tc>
      </w:tr>
      <w:tr w14:paraId="6677BA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38" w:type="pct"/>
            <w:tcBorders>
              <w:top w:val="single" w:color="auto" w:sz="4" w:space="0"/>
              <w:left w:val="single" w:color="auto" w:sz="4" w:space="0"/>
              <w:bottom w:val="single" w:color="auto" w:sz="4" w:space="0"/>
              <w:right w:val="single" w:color="auto" w:sz="4" w:space="0"/>
            </w:tcBorders>
            <w:vAlign w:val="center"/>
          </w:tcPr>
          <w:p w14:paraId="3B55AAEE">
            <w:pPr>
              <w:widowControl/>
              <w:spacing w:line="400" w:lineRule="exact"/>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w:t>
            </w:r>
          </w:p>
        </w:tc>
        <w:tc>
          <w:tcPr>
            <w:tcW w:w="864" w:type="pct"/>
            <w:tcBorders>
              <w:top w:val="single" w:color="auto" w:sz="4" w:space="0"/>
              <w:left w:val="single" w:color="auto" w:sz="4" w:space="0"/>
              <w:bottom w:val="single" w:color="auto" w:sz="4" w:space="0"/>
              <w:right w:val="single" w:color="auto" w:sz="4" w:space="0"/>
            </w:tcBorders>
            <w:vAlign w:val="center"/>
          </w:tcPr>
          <w:p w14:paraId="608B3896">
            <w:pPr>
              <w:widowControl/>
              <w:spacing w:line="400" w:lineRule="exact"/>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w:t>
            </w:r>
          </w:p>
        </w:tc>
        <w:tc>
          <w:tcPr>
            <w:tcW w:w="473" w:type="pct"/>
            <w:tcBorders>
              <w:top w:val="single" w:color="auto" w:sz="4" w:space="0"/>
              <w:left w:val="single" w:color="auto" w:sz="4" w:space="0"/>
              <w:bottom w:val="single" w:color="auto" w:sz="4" w:space="0"/>
              <w:right w:val="single" w:color="auto" w:sz="4" w:space="0"/>
            </w:tcBorders>
            <w:vAlign w:val="center"/>
          </w:tcPr>
          <w:p w14:paraId="5806C14F">
            <w:pPr>
              <w:spacing w:line="400" w:lineRule="exact"/>
              <w:jc w:val="center"/>
              <w:rPr>
                <w:rFonts w:hint="eastAsia" w:ascii="宋体" w:hAnsi="宋体"/>
                <w:color w:val="000000"/>
                <w:szCs w:val="21"/>
              </w:rPr>
            </w:pPr>
            <w:r>
              <w:rPr>
                <w:rFonts w:hint="eastAsia" w:ascii="宋体" w:hAnsi="宋体" w:cs="宋体"/>
                <w:color w:val="000000"/>
                <w:kern w:val="0"/>
                <w:szCs w:val="21"/>
                <w:lang w:bidi="ar"/>
              </w:rPr>
              <w:t>…</w:t>
            </w:r>
          </w:p>
        </w:tc>
        <w:tc>
          <w:tcPr>
            <w:tcW w:w="507" w:type="pct"/>
            <w:tcBorders>
              <w:top w:val="single" w:color="auto" w:sz="4" w:space="0"/>
              <w:left w:val="single" w:color="auto" w:sz="4" w:space="0"/>
              <w:bottom w:val="single" w:color="auto" w:sz="4" w:space="0"/>
              <w:right w:val="single" w:color="auto" w:sz="4" w:space="0"/>
            </w:tcBorders>
            <w:vAlign w:val="center"/>
          </w:tcPr>
          <w:p w14:paraId="1632E658">
            <w:pPr>
              <w:spacing w:line="400" w:lineRule="exact"/>
              <w:jc w:val="center"/>
              <w:rPr>
                <w:rFonts w:hint="eastAsia" w:ascii="宋体" w:hAnsi="宋体" w:cs="宋体"/>
                <w:color w:val="000000"/>
                <w:szCs w:val="21"/>
              </w:rPr>
            </w:pPr>
            <w:r>
              <w:rPr>
                <w:rFonts w:hint="eastAsia" w:ascii="宋体" w:hAnsi="宋体" w:cs="宋体"/>
                <w:color w:val="000000"/>
                <w:kern w:val="0"/>
                <w:szCs w:val="21"/>
                <w:lang w:bidi="ar"/>
              </w:rPr>
              <w:t>…</w:t>
            </w:r>
          </w:p>
        </w:tc>
        <w:tc>
          <w:tcPr>
            <w:tcW w:w="2915" w:type="pct"/>
            <w:tcBorders>
              <w:top w:val="single" w:color="auto" w:sz="4" w:space="0"/>
              <w:left w:val="single" w:color="auto" w:sz="4" w:space="0"/>
              <w:bottom w:val="single" w:color="auto" w:sz="4" w:space="0"/>
              <w:right w:val="single" w:color="auto" w:sz="4" w:space="0"/>
            </w:tcBorders>
            <w:vAlign w:val="center"/>
          </w:tcPr>
          <w:p w14:paraId="39BB6E00">
            <w:pPr>
              <w:spacing w:line="400" w:lineRule="exact"/>
              <w:jc w:val="left"/>
              <w:rPr>
                <w:rFonts w:hint="eastAsia" w:ascii="宋体" w:hAnsi="宋体" w:cs="宋体"/>
                <w:color w:val="000000"/>
                <w:szCs w:val="21"/>
              </w:rPr>
            </w:pPr>
            <w:r>
              <w:rPr>
                <w:rFonts w:hint="eastAsia" w:ascii="宋体" w:hAnsi="宋体" w:cs="宋体"/>
                <w:color w:val="000000"/>
                <w:kern w:val="0"/>
                <w:szCs w:val="21"/>
                <w:lang w:bidi="ar"/>
              </w:rPr>
              <w:t>……</w:t>
            </w:r>
          </w:p>
        </w:tc>
      </w:tr>
      <w:tr w14:paraId="28B71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14:paraId="1A28C26A">
            <w:pPr>
              <w:spacing w:line="400" w:lineRule="exact"/>
              <w:jc w:val="left"/>
              <w:rPr>
                <w:rFonts w:hint="eastAsia" w:ascii="宋体" w:hAnsi="宋体" w:cs="宋体"/>
                <w:color w:val="000000"/>
                <w:szCs w:val="21"/>
              </w:rPr>
            </w:pPr>
            <w:r>
              <w:rPr>
                <w:rFonts w:hint="eastAsia" w:ascii="宋体" w:hAnsi="宋体"/>
                <w:color w:val="000000"/>
                <w:szCs w:val="21"/>
              </w:rPr>
              <w:t>合同履行期限：</w:t>
            </w:r>
            <w:r>
              <w:rPr>
                <w:rFonts w:hint="eastAsia" w:ascii="宋体" w:hAnsi="宋体" w:cs="宋体"/>
                <w:szCs w:val="21"/>
              </w:rPr>
              <w:t>合同签订之日起30个日历日内货物运抵采购人指定地点，并且完成安装、调试，验收合格交付使用。</w:t>
            </w:r>
          </w:p>
        </w:tc>
      </w:tr>
      <w:bookmarkEnd w:id="21"/>
    </w:tbl>
    <w:p w14:paraId="135A17CC">
      <w:pPr>
        <w:spacing w:line="400" w:lineRule="exact"/>
        <w:ind w:firstLine="422" w:firstLineChars="200"/>
        <w:rPr>
          <w:rFonts w:hint="eastAsia" w:ascii="宋体" w:hAnsi="宋体"/>
          <w:b/>
          <w:bCs/>
          <w:color w:val="000000"/>
          <w:szCs w:val="21"/>
        </w:rPr>
      </w:pPr>
      <w:r>
        <w:rPr>
          <w:rFonts w:hint="eastAsia" w:ascii="宋体" w:hAnsi="宋体"/>
          <w:b/>
          <w:bCs/>
          <w:color w:val="000000"/>
          <w:szCs w:val="21"/>
        </w:rPr>
        <w:t>本项目不接受联合体投标。</w:t>
      </w:r>
    </w:p>
    <w:p w14:paraId="024FADDA">
      <w:pPr>
        <w:spacing w:line="400" w:lineRule="exact"/>
        <w:rPr>
          <w:rFonts w:hint="eastAsia" w:ascii="黑体" w:hAnsi="黑体" w:eastAsia="黑体"/>
          <w:b/>
          <w:bCs/>
          <w:color w:val="000000"/>
          <w:sz w:val="24"/>
        </w:rPr>
      </w:pPr>
      <w:r>
        <w:rPr>
          <w:rFonts w:hint="eastAsia" w:ascii="黑体" w:hAnsi="黑体" w:eastAsia="黑体"/>
          <w:b/>
          <w:bCs/>
          <w:color w:val="000000"/>
          <w:sz w:val="24"/>
        </w:rPr>
        <w:t>二、申请人的资格要求：</w:t>
      </w:r>
      <w:bookmarkEnd w:id="17"/>
      <w:bookmarkEnd w:id="18"/>
      <w:bookmarkEnd w:id="19"/>
      <w:bookmarkEnd w:id="20"/>
    </w:p>
    <w:p w14:paraId="45CD3546">
      <w:pPr>
        <w:spacing w:line="400" w:lineRule="exact"/>
        <w:ind w:firstLine="420" w:firstLineChars="200"/>
        <w:rPr>
          <w:rFonts w:hint="eastAsia" w:ascii="宋体" w:hAnsi="宋体"/>
          <w:color w:val="000000"/>
          <w:szCs w:val="21"/>
        </w:rPr>
      </w:pPr>
      <w:bookmarkStart w:id="22" w:name="_Hlk51746371"/>
      <w:r>
        <w:rPr>
          <w:rFonts w:hint="eastAsia" w:ascii="宋体" w:hAnsi="宋体"/>
          <w:color w:val="000000"/>
          <w:szCs w:val="21"/>
        </w:rPr>
        <w:t>1.满足《中华人民共和国政府采购法》第二十二条规定；</w:t>
      </w:r>
    </w:p>
    <w:p w14:paraId="6C81974B">
      <w:pPr>
        <w:spacing w:line="400" w:lineRule="exact"/>
        <w:ind w:firstLine="420" w:firstLineChars="200"/>
        <w:rPr>
          <w:rFonts w:hint="eastAsia" w:ascii="宋体" w:hAnsi="宋体"/>
          <w:color w:val="000000"/>
          <w:szCs w:val="21"/>
          <w:u w:val="single"/>
        </w:rPr>
      </w:pPr>
      <w:bookmarkStart w:id="23" w:name="_Toc28359081"/>
      <w:bookmarkStart w:id="24" w:name="_Toc28359004"/>
      <w:r>
        <w:rPr>
          <w:rFonts w:ascii="宋体" w:hAnsi="宋体"/>
          <w:color w:val="000000"/>
          <w:szCs w:val="21"/>
        </w:rPr>
        <w:t>2</w:t>
      </w:r>
      <w:r>
        <w:rPr>
          <w:rFonts w:hint="eastAsia" w:ascii="宋体" w:hAnsi="宋体"/>
          <w:color w:val="000000"/>
          <w:szCs w:val="21"/>
        </w:rPr>
        <w:t>.落实政府采购政策需满足的资格要求：无；</w:t>
      </w:r>
    </w:p>
    <w:p w14:paraId="4296196C">
      <w:pPr>
        <w:spacing w:line="400" w:lineRule="exact"/>
        <w:ind w:firstLine="420" w:firstLineChars="2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3.本项目的特定资格要求：供应商须具有电力工程施工总承包叁级以上（含叁级）资质或输变电工程专业承包叁级以上（含叁级）资质的施工企业及具备有效的安全生产许可证及</w:t>
      </w:r>
      <w:r>
        <w:rPr>
          <w:rFonts w:hint="eastAsia" w:ascii="宋体" w:hAnsi="宋体" w:eastAsia="宋体" w:cs="宋体"/>
          <w:highlight w:val="none"/>
        </w:rPr>
        <w:t>《承装（修、试）电力设施许可证》承装（试）</w:t>
      </w:r>
      <w:r>
        <w:rPr>
          <w:rFonts w:hint="eastAsia" w:ascii="宋体" w:hAnsi="宋体" w:eastAsia="宋体" w:cs="宋体"/>
          <w:highlight w:val="none"/>
          <w:lang w:val="en-US" w:eastAsia="zh-CN"/>
        </w:rPr>
        <w:t>五</w:t>
      </w:r>
      <w:r>
        <w:rPr>
          <w:rFonts w:hint="eastAsia" w:ascii="宋体" w:hAnsi="宋体" w:eastAsia="宋体" w:cs="宋体"/>
          <w:highlight w:val="none"/>
        </w:rPr>
        <w:t>级或以上等级证书【或根据《国家能源局关于做好承装（修、试）电力设施许可证换领和延续工作的通知》（国能发资质〔2025〕44号）文件换领了电子证照，具有《承装（修、试）电力设施许可证》承装（试）</w:t>
      </w:r>
      <w:r>
        <w:rPr>
          <w:rFonts w:hint="eastAsia" w:ascii="宋体" w:hAnsi="宋体" w:eastAsia="宋体" w:cs="宋体"/>
          <w:highlight w:val="none"/>
          <w:lang w:val="en-US" w:eastAsia="zh-CN"/>
        </w:rPr>
        <w:t>三</w:t>
      </w:r>
      <w:r>
        <w:rPr>
          <w:rFonts w:hint="eastAsia" w:ascii="宋体" w:hAnsi="宋体" w:eastAsia="宋体" w:cs="宋体"/>
          <w:highlight w:val="none"/>
        </w:rPr>
        <w:t>级或以上等级证书。】（注：在2025年7月1日至12月31日的过渡期内许可证有效期届满的，仍可继续从事承装、承修、承试电力设施活动）</w:t>
      </w:r>
      <w:r>
        <w:rPr>
          <w:rFonts w:hint="eastAsia" w:ascii="宋体" w:hAnsi="宋体" w:eastAsia="宋体" w:cs="宋体"/>
          <w:color w:val="000000"/>
          <w:szCs w:val="21"/>
          <w:highlight w:val="none"/>
        </w:rPr>
        <w:t>。</w:t>
      </w:r>
    </w:p>
    <w:bookmarkEnd w:id="22"/>
    <w:p w14:paraId="135A23C5">
      <w:pPr>
        <w:spacing w:line="400" w:lineRule="exact"/>
        <w:rPr>
          <w:rFonts w:hint="eastAsia" w:ascii="黑体" w:hAnsi="黑体" w:eastAsia="黑体"/>
          <w:b/>
          <w:bCs/>
          <w:color w:val="000000"/>
          <w:sz w:val="24"/>
        </w:rPr>
      </w:pPr>
      <w:bookmarkStart w:id="25" w:name="_Toc35393792"/>
      <w:bookmarkStart w:id="26" w:name="_Toc35393623"/>
      <w:r>
        <w:rPr>
          <w:rFonts w:hint="eastAsia" w:ascii="黑体" w:hAnsi="黑体" w:eastAsia="黑体"/>
          <w:b/>
          <w:bCs/>
          <w:color w:val="000000"/>
          <w:sz w:val="24"/>
        </w:rPr>
        <w:t>三、获取招标文件</w:t>
      </w:r>
      <w:bookmarkEnd w:id="23"/>
      <w:bookmarkEnd w:id="24"/>
      <w:bookmarkEnd w:id="25"/>
      <w:bookmarkEnd w:id="26"/>
    </w:p>
    <w:p w14:paraId="041B06C0">
      <w:pPr>
        <w:spacing w:line="400" w:lineRule="exact"/>
        <w:ind w:firstLine="540"/>
        <w:rPr>
          <w:rFonts w:hint="eastAsia" w:ascii="宋体" w:hAnsi="宋体" w:cs="宋体"/>
          <w:bCs/>
          <w:color w:val="000000"/>
          <w:kern w:val="0"/>
          <w:szCs w:val="21"/>
        </w:rPr>
      </w:pPr>
      <w:r>
        <w:rPr>
          <w:rFonts w:hint="eastAsia" w:ascii="宋体" w:hAnsi="宋体" w:cs="宋体"/>
          <w:bCs/>
          <w:color w:val="000000"/>
          <w:kern w:val="0"/>
          <w:szCs w:val="21"/>
        </w:rPr>
        <w:t>时间：</w:t>
      </w:r>
      <w:r>
        <w:rPr>
          <w:rFonts w:hint="eastAsia" w:ascii="宋体" w:hAnsi="宋体" w:cs="宋体"/>
          <w:bCs/>
          <w:color w:val="000000"/>
          <w:kern w:val="0"/>
          <w:szCs w:val="21"/>
          <w:u w:val="single"/>
        </w:rPr>
        <w:t>2025年6月 日至2025年6月 日，每天0:00至23:59</w:t>
      </w:r>
      <w:r>
        <w:rPr>
          <w:rFonts w:hint="eastAsia" w:ascii="宋体" w:hAnsi="宋体" w:cs="宋体"/>
          <w:bCs/>
          <w:color w:val="000000"/>
          <w:kern w:val="0"/>
          <w:szCs w:val="21"/>
        </w:rPr>
        <w:t>（北京时间，</w:t>
      </w:r>
      <w:r>
        <w:rPr>
          <w:rFonts w:ascii="宋体" w:hAnsi="宋体" w:cs="宋体"/>
          <w:bCs/>
          <w:color w:val="000000"/>
          <w:kern w:val="0"/>
          <w:szCs w:val="21"/>
        </w:rPr>
        <w:t>法定节假日</w:t>
      </w:r>
      <w:r>
        <w:rPr>
          <w:rFonts w:hint="eastAsia" w:ascii="宋体" w:hAnsi="宋体" w:cs="宋体"/>
          <w:bCs/>
          <w:color w:val="000000"/>
          <w:kern w:val="0"/>
          <w:szCs w:val="21"/>
        </w:rPr>
        <w:t>除外）</w:t>
      </w:r>
    </w:p>
    <w:p w14:paraId="1BDEA07C">
      <w:pPr>
        <w:spacing w:line="400" w:lineRule="exact"/>
        <w:ind w:firstLine="540"/>
        <w:rPr>
          <w:rFonts w:hint="eastAsia" w:ascii="宋体" w:hAnsi="宋体" w:cs="宋体"/>
          <w:bCs/>
          <w:color w:val="000000"/>
          <w:kern w:val="0"/>
          <w:szCs w:val="21"/>
        </w:rPr>
      </w:pPr>
      <w:r>
        <w:rPr>
          <w:rFonts w:hint="eastAsia" w:ascii="宋体" w:hAnsi="宋体" w:cs="宋体"/>
          <w:bCs/>
          <w:color w:val="000000"/>
          <w:kern w:val="0"/>
          <w:szCs w:val="21"/>
        </w:rPr>
        <w:t>地点：广西政府采购云平台（https://www.gcy.zfcg.gxzf.gov.cn/）</w:t>
      </w:r>
    </w:p>
    <w:p w14:paraId="46BF7962">
      <w:pPr>
        <w:spacing w:line="400" w:lineRule="exact"/>
        <w:ind w:firstLine="540"/>
        <w:rPr>
          <w:rFonts w:hint="eastAsia" w:ascii="宋体" w:hAnsi="宋体" w:cs="宋体"/>
          <w:bCs/>
          <w:color w:val="000000"/>
          <w:kern w:val="0"/>
          <w:szCs w:val="21"/>
        </w:rPr>
      </w:pPr>
      <w:r>
        <w:rPr>
          <w:rFonts w:hint="eastAsia" w:ascii="宋体" w:hAnsi="宋体" w:cs="宋体"/>
          <w:bCs/>
          <w:color w:val="000000"/>
          <w:kern w:val="0"/>
          <w:szCs w:val="21"/>
        </w:rPr>
        <w:t>方式：网上下载。本项目不提供纸质文件，潜在供应商需在广西政府采购云平台（https://www.gcy.zfcg.gxzf.gov.cn/）-进入“项目采购”应用，在获取采购文件菜单中选择项目，获取招标文件。电子投标文件制作需要基于广西政府采购云平台获取的招标文件编制，通过其他方式获取招标文件的，将有可能导致供应商无法在“广西政府采购云平台编制及上传投标文件。</w:t>
      </w:r>
    </w:p>
    <w:p w14:paraId="3AA07141">
      <w:pPr>
        <w:spacing w:line="400" w:lineRule="exact"/>
        <w:ind w:firstLine="540"/>
        <w:rPr>
          <w:rFonts w:hint="eastAsia" w:ascii="宋体" w:hAnsi="宋体" w:cs="宋体"/>
          <w:color w:val="000000"/>
          <w:szCs w:val="21"/>
        </w:rPr>
      </w:pPr>
      <w:r>
        <w:rPr>
          <w:rFonts w:hint="eastAsia" w:ascii="宋体" w:hAnsi="宋体" w:cs="宋体"/>
          <w:bCs/>
          <w:color w:val="000000"/>
          <w:kern w:val="0"/>
          <w:szCs w:val="21"/>
        </w:rPr>
        <w:t>售价：</w:t>
      </w:r>
      <w:r>
        <w:rPr>
          <w:rFonts w:hint="eastAsia" w:ascii="宋体" w:hAnsi="宋体" w:cs="宋体"/>
          <w:color w:val="000000"/>
          <w:szCs w:val="21"/>
          <w:u w:val="single"/>
        </w:rPr>
        <w:t>0</w:t>
      </w:r>
      <w:r>
        <w:rPr>
          <w:rFonts w:hint="eastAsia" w:ascii="宋体" w:hAnsi="宋体" w:cs="宋体"/>
          <w:color w:val="000000"/>
          <w:szCs w:val="21"/>
        </w:rPr>
        <w:t>元</w:t>
      </w:r>
    </w:p>
    <w:p w14:paraId="38259D7C">
      <w:pPr>
        <w:spacing w:line="400" w:lineRule="exact"/>
        <w:rPr>
          <w:rFonts w:hint="eastAsia" w:ascii="黑体" w:hAnsi="黑体" w:eastAsia="黑体"/>
          <w:b/>
          <w:bCs/>
          <w:color w:val="000000"/>
          <w:sz w:val="24"/>
        </w:rPr>
      </w:pPr>
      <w:bookmarkStart w:id="27" w:name="_Toc28359082"/>
      <w:bookmarkStart w:id="28" w:name="_Toc28359005"/>
      <w:bookmarkStart w:id="29" w:name="_Toc35393624"/>
      <w:bookmarkStart w:id="30" w:name="_Toc35393793"/>
      <w:r>
        <w:rPr>
          <w:rFonts w:hint="eastAsia" w:ascii="黑体" w:hAnsi="黑体" w:eastAsia="黑体"/>
          <w:b/>
          <w:bCs/>
          <w:color w:val="000000"/>
          <w:sz w:val="24"/>
        </w:rPr>
        <w:t>四、提交投标文件</w:t>
      </w:r>
      <w:bookmarkEnd w:id="27"/>
      <w:bookmarkEnd w:id="28"/>
      <w:r>
        <w:rPr>
          <w:rFonts w:hint="eastAsia" w:ascii="黑体" w:hAnsi="黑体" w:eastAsia="黑体"/>
          <w:b/>
          <w:bCs/>
          <w:color w:val="000000"/>
          <w:sz w:val="24"/>
        </w:rPr>
        <w:t>截止时间、开标时间和地点</w:t>
      </w:r>
      <w:bookmarkEnd w:id="29"/>
      <w:bookmarkEnd w:id="30"/>
    </w:p>
    <w:p w14:paraId="161773D8">
      <w:pPr>
        <w:spacing w:line="400" w:lineRule="exact"/>
        <w:ind w:firstLine="420" w:firstLineChars="200"/>
        <w:rPr>
          <w:rFonts w:hint="eastAsia" w:ascii="宋体" w:hAnsi="宋体"/>
          <w:bCs/>
          <w:color w:val="000000"/>
          <w:szCs w:val="21"/>
          <w:u w:val="single"/>
        </w:rPr>
      </w:pPr>
      <w:bookmarkStart w:id="31" w:name="_Toc28359084"/>
      <w:bookmarkStart w:id="32" w:name="_Toc35393625"/>
      <w:bookmarkStart w:id="33" w:name="_Toc28359007"/>
      <w:bookmarkStart w:id="34" w:name="_Toc35393794"/>
      <w:r>
        <w:rPr>
          <w:rFonts w:hint="eastAsia" w:ascii="宋体" w:hAnsi="宋体"/>
          <w:bCs/>
          <w:color w:val="000000"/>
          <w:szCs w:val="21"/>
          <w:u w:val="single"/>
        </w:rPr>
        <w:t>提交投标文件截止时间：2025年7月 日上午09时30分（北京时间）</w:t>
      </w:r>
    </w:p>
    <w:p w14:paraId="1CC3D81F">
      <w:pPr>
        <w:spacing w:line="400" w:lineRule="exact"/>
        <w:ind w:firstLine="420" w:firstLineChars="200"/>
        <w:rPr>
          <w:rFonts w:hint="eastAsia" w:ascii="宋体" w:hAnsi="宋体"/>
          <w:bCs/>
          <w:color w:val="000000"/>
          <w:szCs w:val="21"/>
          <w:u w:val="single"/>
        </w:rPr>
      </w:pPr>
      <w:r>
        <w:rPr>
          <w:rFonts w:hint="eastAsia" w:ascii="宋体" w:hAnsi="宋体"/>
          <w:bCs/>
          <w:color w:val="000000"/>
          <w:szCs w:val="21"/>
          <w:u w:val="single"/>
        </w:rPr>
        <w:t>开标时间：2025年7月 日上午09时30分</w:t>
      </w:r>
    </w:p>
    <w:p w14:paraId="2046EF03">
      <w:pPr>
        <w:spacing w:line="400" w:lineRule="exact"/>
        <w:ind w:firstLine="420" w:firstLineChars="200"/>
        <w:rPr>
          <w:rFonts w:hint="eastAsia" w:ascii="宋体" w:hAnsi="宋体"/>
          <w:color w:val="000000"/>
          <w:szCs w:val="21"/>
        </w:rPr>
      </w:pPr>
      <w:r>
        <w:rPr>
          <w:rFonts w:hint="eastAsia" w:ascii="宋体" w:hAnsi="宋体"/>
          <w:color w:val="000000"/>
          <w:szCs w:val="21"/>
        </w:rPr>
        <w:t>地点：</w:t>
      </w:r>
    </w:p>
    <w:p w14:paraId="5C4C0015">
      <w:pPr>
        <w:spacing w:line="400" w:lineRule="exact"/>
        <w:ind w:firstLine="420" w:firstLineChars="200"/>
        <w:rPr>
          <w:rFonts w:hint="eastAsia" w:ascii="宋体" w:hAnsi="宋体"/>
          <w:color w:val="000000"/>
          <w:szCs w:val="21"/>
        </w:rPr>
      </w:pPr>
      <w:r>
        <w:rPr>
          <w:rFonts w:hint="eastAsia" w:ascii="宋体" w:hAnsi="宋体"/>
          <w:color w:val="000000"/>
          <w:szCs w:val="21"/>
        </w:rPr>
        <w:t>投标地点：广西政府采购云平台（https://www.gcy.zfcg.gxzf.gov.cn/）</w:t>
      </w:r>
    </w:p>
    <w:p w14:paraId="6AAC1618">
      <w:pPr>
        <w:spacing w:line="400" w:lineRule="exact"/>
        <w:ind w:firstLine="420" w:firstLineChars="200"/>
        <w:rPr>
          <w:rFonts w:hint="eastAsia" w:ascii="宋体" w:hAnsi="宋体"/>
          <w:color w:val="000000"/>
          <w:szCs w:val="21"/>
        </w:rPr>
      </w:pPr>
      <w:r>
        <w:rPr>
          <w:rFonts w:hint="eastAsia" w:ascii="宋体" w:hAnsi="宋体"/>
          <w:color w:val="000000"/>
          <w:szCs w:val="21"/>
        </w:rPr>
        <w:t>开标地点：广西政府采购云平台电子开标大厅</w:t>
      </w:r>
    </w:p>
    <w:p w14:paraId="66D88935">
      <w:pPr>
        <w:spacing w:line="400" w:lineRule="exact"/>
        <w:rPr>
          <w:rFonts w:hint="eastAsia" w:ascii="黑体" w:hAnsi="黑体" w:eastAsia="黑体"/>
          <w:b/>
          <w:bCs/>
          <w:color w:val="000000"/>
          <w:sz w:val="24"/>
        </w:rPr>
      </w:pPr>
      <w:r>
        <w:rPr>
          <w:rFonts w:hint="eastAsia" w:ascii="黑体" w:hAnsi="黑体" w:eastAsia="黑体"/>
          <w:b/>
          <w:bCs/>
          <w:color w:val="000000"/>
          <w:sz w:val="24"/>
        </w:rPr>
        <w:t>五、公告期限</w:t>
      </w:r>
      <w:bookmarkEnd w:id="31"/>
      <w:bookmarkEnd w:id="32"/>
      <w:bookmarkEnd w:id="33"/>
      <w:bookmarkEnd w:id="34"/>
    </w:p>
    <w:p w14:paraId="1C14A513">
      <w:pPr>
        <w:spacing w:line="400" w:lineRule="exact"/>
        <w:ind w:firstLine="420" w:firstLineChars="200"/>
        <w:rPr>
          <w:rFonts w:hint="eastAsia" w:ascii="宋体" w:hAnsi="宋体" w:cs="宋体"/>
          <w:color w:val="000000"/>
          <w:kern w:val="0"/>
          <w:szCs w:val="21"/>
        </w:rPr>
      </w:pPr>
      <w:r>
        <w:rPr>
          <w:rFonts w:hint="eastAsia" w:ascii="宋体" w:hAnsi="宋体" w:cs="宋体"/>
          <w:color w:val="000000"/>
          <w:kern w:val="0"/>
          <w:szCs w:val="21"/>
        </w:rPr>
        <w:t>自本公告发布之日起5个工作日。</w:t>
      </w:r>
    </w:p>
    <w:p w14:paraId="5F0D962E">
      <w:pPr>
        <w:spacing w:line="400" w:lineRule="exact"/>
        <w:rPr>
          <w:rFonts w:hint="eastAsia" w:ascii="黑体" w:hAnsi="黑体" w:eastAsia="黑体"/>
          <w:b/>
          <w:bCs/>
          <w:color w:val="000000"/>
          <w:sz w:val="24"/>
        </w:rPr>
      </w:pPr>
      <w:bookmarkStart w:id="35" w:name="_Toc35393626"/>
      <w:bookmarkStart w:id="36" w:name="_Toc35393795"/>
      <w:r>
        <w:rPr>
          <w:rFonts w:hint="eastAsia" w:ascii="黑体" w:hAnsi="黑体" w:eastAsia="黑体"/>
          <w:b/>
          <w:bCs/>
          <w:color w:val="000000"/>
          <w:sz w:val="24"/>
        </w:rPr>
        <w:t>六、其他补充事宜</w:t>
      </w:r>
      <w:bookmarkEnd w:id="35"/>
      <w:bookmarkEnd w:id="36"/>
    </w:p>
    <w:p w14:paraId="2747391B">
      <w:pPr>
        <w:spacing w:line="400" w:lineRule="exact"/>
        <w:ind w:firstLine="420" w:firstLineChars="200"/>
        <w:rPr>
          <w:rFonts w:hint="eastAsia" w:ascii="宋体" w:hAnsi="宋体" w:cs="宋体"/>
          <w:color w:val="000000"/>
          <w:kern w:val="0"/>
          <w:szCs w:val="21"/>
        </w:rPr>
      </w:pPr>
      <w:bookmarkStart w:id="37" w:name="_Hlk37429595"/>
      <w:bookmarkStart w:id="38" w:name="_Hlk37429585"/>
      <w:r>
        <w:rPr>
          <w:rFonts w:hint="eastAsia" w:ascii="宋体" w:hAnsi="宋体" w:cs="宋体"/>
          <w:color w:val="000000"/>
          <w:kern w:val="0"/>
          <w:szCs w:val="21"/>
        </w:rPr>
        <w:t>1.网上查询地址</w:t>
      </w:r>
    </w:p>
    <w:p w14:paraId="726684D7">
      <w:pPr>
        <w:spacing w:line="400" w:lineRule="exact"/>
        <w:ind w:firstLine="424" w:firstLineChars="202"/>
        <w:rPr>
          <w:rFonts w:hint="eastAsia" w:ascii="宋体" w:hAnsi="宋体" w:cs="宋体"/>
          <w:color w:val="000000"/>
          <w:kern w:val="0"/>
          <w:szCs w:val="21"/>
        </w:rPr>
      </w:pPr>
      <w:r>
        <w:rPr>
          <w:rFonts w:ascii="宋体" w:hAnsi="宋体" w:cs="宋体"/>
          <w:color w:val="000000"/>
          <w:kern w:val="0"/>
          <w:szCs w:val="21"/>
        </w:rPr>
        <w:t>http：</w:t>
      </w:r>
      <w:r>
        <w:rPr>
          <w:rFonts w:hint="eastAsia" w:ascii="宋体" w:hAnsi="宋体" w:cs="宋体"/>
          <w:color w:val="000000"/>
          <w:kern w:val="0"/>
          <w:szCs w:val="21"/>
        </w:rPr>
        <w:t>//www.ccgp.gov.cn（中国政府采购网）、</w:t>
      </w:r>
      <w:r>
        <w:rPr>
          <w:rFonts w:ascii="宋体" w:hAnsi="宋体" w:cs="宋体"/>
          <w:color w:val="000000"/>
          <w:kern w:val="0"/>
          <w:szCs w:val="21"/>
        </w:rPr>
        <w:t>http：</w:t>
      </w:r>
      <w:r>
        <w:rPr>
          <w:rFonts w:hint="eastAsia" w:ascii="宋体" w:hAnsi="宋体" w:cs="宋体"/>
          <w:color w:val="000000"/>
          <w:kern w:val="0"/>
          <w:szCs w:val="21"/>
        </w:rPr>
        <w:t>//zfcg.gxzf.gov.cn（广西壮族自治区政府采购网）、http://gxggzy.gxzf.gov.cn/（广西公共资源交易中心网站）</w:t>
      </w:r>
    </w:p>
    <w:bookmarkEnd w:id="37"/>
    <w:bookmarkEnd w:id="38"/>
    <w:p w14:paraId="6203299C">
      <w:pPr>
        <w:spacing w:line="400" w:lineRule="exact"/>
        <w:ind w:firstLine="424" w:firstLineChars="202"/>
        <w:rPr>
          <w:rFonts w:hint="eastAsia" w:ascii="宋体" w:hAnsi="宋体" w:cs="宋体"/>
          <w:color w:val="000000"/>
          <w:kern w:val="0"/>
          <w:szCs w:val="21"/>
        </w:rPr>
      </w:pPr>
      <w:bookmarkStart w:id="39" w:name="_Hlk37429674"/>
      <w:r>
        <w:rPr>
          <w:rFonts w:hint="eastAsia" w:ascii="宋体" w:hAnsi="宋体"/>
          <w:color w:val="000000"/>
          <w:szCs w:val="21"/>
        </w:rPr>
        <w:t>2</w:t>
      </w:r>
      <w:r>
        <w:rPr>
          <w:rFonts w:ascii="宋体" w:hAnsi="宋体"/>
          <w:color w:val="000000"/>
          <w:szCs w:val="21"/>
        </w:rPr>
        <w:t>.</w:t>
      </w:r>
      <w:r>
        <w:rPr>
          <w:rFonts w:hint="eastAsia" w:ascii="宋体" w:hAnsi="宋体" w:cs="宋体"/>
          <w:color w:val="000000"/>
          <w:kern w:val="0"/>
          <w:szCs w:val="21"/>
        </w:rPr>
        <w:t>本项目需要落实的政府采购政策</w:t>
      </w:r>
    </w:p>
    <w:p w14:paraId="2E60291A">
      <w:pPr>
        <w:spacing w:line="400" w:lineRule="exact"/>
        <w:ind w:firstLine="420" w:firstLineChars="200"/>
        <w:rPr>
          <w:rFonts w:hint="eastAsia" w:ascii="宋体" w:hAnsi="宋体" w:cs="宋体"/>
          <w:iCs/>
          <w:color w:val="000000"/>
          <w:kern w:val="0"/>
          <w:szCs w:val="21"/>
        </w:rPr>
      </w:pPr>
      <w:r>
        <w:rPr>
          <w:rFonts w:hint="eastAsia" w:ascii="宋体" w:hAnsi="宋体" w:cs="宋体"/>
          <w:iCs/>
          <w:color w:val="000000"/>
          <w:kern w:val="0"/>
          <w:szCs w:val="21"/>
        </w:rPr>
        <w:t>（1）政府采购促进中小企业发展。</w:t>
      </w:r>
    </w:p>
    <w:p w14:paraId="3A15A5B5">
      <w:pPr>
        <w:spacing w:line="400" w:lineRule="exact"/>
        <w:ind w:firstLine="420" w:firstLineChars="200"/>
        <w:rPr>
          <w:rFonts w:hint="eastAsia" w:ascii="宋体" w:hAnsi="宋体" w:cs="宋体"/>
          <w:iCs/>
          <w:color w:val="000000"/>
          <w:kern w:val="0"/>
          <w:szCs w:val="21"/>
        </w:rPr>
      </w:pPr>
      <w:r>
        <w:rPr>
          <w:rFonts w:hint="eastAsia" w:ascii="宋体" w:hAnsi="宋体" w:cs="宋体"/>
          <w:iCs/>
          <w:color w:val="000000"/>
          <w:kern w:val="0"/>
          <w:szCs w:val="21"/>
        </w:rPr>
        <w:t>（2）政府采购支持采用本国产品的政策。</w:t>
      </w:r>
    </w:p>
    <w:p w14:paraId="6B82F3BB">
      <w:pPr>
        <w:spacing w:line="400" w:lineRule="exact"/>
        <w:ind w:firstLine="420" w:firstLineChars="200"/>
        <w:rPr>
          <w:rFonts w:hint="eastAsia" w:ascii="宋体" w:hAnsi="宋体" w:cs="宋体"/>
          <w:iCs/>
          <w:color w:val="000000"/>
          <w:kern w:val="0"/>
          <w:szCs w:val="21"/>
        </w:rPr>
      </w:pPr>
      <w:r>
        <w:rPr>
          <w:rFonts w:hint="eastAsia" w:ascii="宋体" w:hAnsi="宋体" w:cs="宋体"/>
          <w:iCs/>
          <w:color w:val="000000"/>
          <w:kern w:val="0"/>
          <w:szCs w:val="21"/>
        </w:rPr>
        <w:t>（3）强制采购节能产品；优先采购节能产品、环境标志产品。</w:t>
      </w:r>
    </w:p>
    <w:p w14:paraId="19CD4B1E">
      <w:pPr>
        <w:spacing w:line="400" w:lineRule="exact"/>
        <w:ind w:firstLine="420" w:firstLineChars="200"/>
        <w:rPr>
          <w:rFonts w:hint="eastAsia" w:ascii="宋体" w:hAnsi="宋体" w:cs="宋体"/>
          <w:iCs/>
          <w:color w:val="000000"/>
          <w:kern w:val="0"/>
          <w:szCs w:val="21"/>
        </w:rPr>
      </w:pPr>
      <w:r>
        <w:rPr>
          <w:rFonts w:hint="eastAsia" w:ascii="宋体" w:hAnsi="宋体" w:cs="宋体"/>
          <w:iCs/>
          <w:color w:val="000000"/>
          <w:kern w:val="0"/>
          <w:szCs w:val="21"/>
        </w:rPr>
        <w:t>（4）政府采购促进残疾人就业政策。</w:t>
      </w:r>
    </w:p>
    <w:p w14:paraId="73C76CE0">
      <w:pPr>
        <w:spacing w:line="400" w:lineRule="exact"/>
        <w:ind w:firstLine="420" w:firstLineChars="200"/>
        <w:rPr>
          <w:rFonts w:hint="eastAsia" w:ascii="宋体" w:hAnsi="宋体" w:cs="宋体"/>
          <w:iCs/>
          <w:color w:val="000000"/>
          <w:kern w:val="0"/>
          <w:szCs w:val="21"/>
        </w:rPr>
      </w:pPr>
      <w:r>
        <w:rPr>
          <w:rFonts w:hint="eastAsia" w:ascii="宋体" w:hAnsi="宋体" w:cs="宋体"/>
          <w:iCs/>
          <w:color w:val="000000"/>
          <w:kern w:val="0"/>
          <w:szCs w:val="21"/>
        </w:rPr>
        <w:t>（5）政府采购支持监狱企业发展。</w:t>
      </w:r>
    </w:p>
    <w:p w14:paraId="44A8C94E">
      <w:pPr>
        <w:widowControl/>
        <w:spacing w:line="400" w:lineRule="exact"/>
        <w:ind w:firstLine="420" w:firstLineChars="200"/>
        <w:jc w:val="left"/>
        <w:rPr>
          <w:rFonts w:hint="eastAsia" w:ascii="宋体" w:hAnsi="宋体"/>
          <w:color w:val="000000"/>
          <w:szCs w:val="21"/>
        </w:rPr>
      </w:pPr>
      <w:r>
        <w:rPr>
          <w:rFonts w:hint="eastAsia" w:ascii="宋体" w:hAnsi="宋体" w:cs="宋体"/>
          <w:color w:val="000000"/>
          <w:kern w:val="0"/>
          <w:szCs w:val="21"/>
        </w:rPr>
        <w:t>3.</w:t>
      </w:r>
      <w:bookmarkEnd w:id="39"/>
      <w:bookmarkStart w:id="40" w:name="_Toc35393796"/>
      <w:bookmarkStart w:id="41" w:name="_Toc35393627"/>
      <w:bookmarkStart w:id="42" w:name="_Toc28359085"/>
      <w:bookmarkStart w:id="43" w:name="_Toc28359008"/>
      <w:r>
        <w:rPr>
          <w:rFonts w:hint="eastAsia" w:ascii="宋体" w:hAnsi="宋体" w:cs="宋体"/>
          <w:color w:val="000000"/>
          <w:kern w:val="0"/>
          <w:szCs w:val="21"/>
        </w:rPr>
        <w:t>投标人</w:t>
      </w:r>
      <w:r>
        <w:rPr>
          <w:rFonts w:hint="eastAsia" w:ascii="宋体" w:hAnsi="宋体"/>
          <w:color w:val="000000"/>
          <w:szCs w:val="21"/>
        </w:rPr>
        <w:t>投标注意事项</w:t>
      </w:r>
    </w:p>
    <w:p w14:paraId="1A3F9FF6">
      <w:pPr>
        <w:wordWrap w:val="0"/>
        <w:spacing w:line="400" w:lineRule="exact"/>
        <w:ind w:firstLine="420" w:firstLineChars="200"/>
        <w:rPr>
          <w:rFonts w:hint="eastAsia" w:ascii="宋体" w:hAnsi="宋体"/>
          <w:color w:val="000000"/>
          <w:szCs w:val="21"/>
        </w:rPr>
      </w:pPr>
      <w:r>
        <w:rPr>
          <w:rFonts w:hint="eastAsia" w:ascii="宋体" w:hAnsi="宋体"/>
          <w:color w:val="000000"/>
          <w:szCs w:val="21"/>
        </w:rPr>
        <w:t>（1）本项目为全流程电子化采购项目，通过广西政府采购云平台（https://www.gcy.zfcg.gxzf.gov.cn/）实行在线电子投标，投标人应按照本项目招标文件和广西政府采购云平台的要求编制、加密后在投标截止时间前通过网络上传至广西政府采购云平台（加密的电子投标文件是指后缀名为“jmbs”的文件），投标人在广西政府采购云平台提交电子投标文件时，请填写参加远程开标活动经办人联系方式。投标人登录广西政府采购云平台，依次进入“服务中心-项目采购-操作流程-电子招投标-政府采购项目电子交易管理操作指南-供应商”查看电子投标具体操作流程。</w:t>
      </w:r>
    </w:p>
    <w:p w14:paraId="15E8660E">
      <w:pPr>
        <w:wordWrap w:val="0"/>
        <w:spacing w:line="400" w:lineRule="exact"/>
        <w:ind w:firstLine="420" w:firstLineChars="200"/>
        <w:rPr>
          <w:rFonts w:hint="eastAsia" w:ascii="宋体" w:hAnsi="宋体"/>
          <w:color w:val="000000"/>
          <w:szCs w:val="21"/>
        </w:rPr>
      </w:pPr>
      <w:r>
        <w:rPr>
          <w:rFonts w:hint="eastAsia" w:ascii="宋体" w:hAnsi="宋体"/>
          <w:color w:val="000000"/>
          <w:szCs w:val="21"/>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依次进入“服务中心-入驻与配置”中查看CA数字证书办理操作流程。如在操作过程中遇到问题或者需要技术支持，请致电客服热线：</w:t>
      </w:r>
      <w:bookmarkStart w:id="44" w:name="OLE_LINK1"/>
      <w:bookmarkStart w:id="45" w:name="OLE_LINK2"/>
      <w:r>
        <w:rPr>
          <w:rFonts w:hint="eastAsia" w:ascii="宋体" w:hAnsi="宋体"/>
          <w:color w:val="000000"/>
          <w:szCs w:val="21"/>
        </w:rPr>
        <w:t>95763</w:t>
      </w:r>
      <w:bookmarkEnd w:id="44"/>
      <w:bookmarkEnd w:id="45"/>
      <w:r>
        <w:rPr>
          <w:rFonts w:hint="eastAsia" w:ascii="宋体" w:hAnsi="宋体"/>
          <w:color w:val="000000"/>
          <w:szCs w:val="21"/>
        </w:rPr>
        <w:t>或者</w:t>
      </w:r>
      <w:r>
        <w:rPr>
          <w:rFonts w:ascii="宋体" w:hAnsi="宋体"/>
          <w:color w:val="000000"/>
          <w:szCs w:val="21"/>
        </w:rPr>
        <w:t>0771-3381253</w:t>
      </w:r>
      <w:r>
        <w:rPr>
          <w:rFonts w:hint="eastAsia" w:ascii="宋体" w:hAnsi="宋体"/>
          <w:color w:val="000000"/>
          <w:szCs w:val="21"/>
        </w:rPr>
        <w:t>）。</w:t>
      </w:r>
    </w:p>
    <w:p w14:paraId="0F9FD7B8">
      <w:pPr>
        <w:wordWrap w:val="0"/>
        <w:spacing w:line="400" w:lineRule="exact"/>
        <w:ind w:firstLine="420" w:firstLineChars="200"/>
        <w:rPr>
          <w:rFonts w:hint="eastAsia" w:ascii="宋体" w:hAnsi="宋体"/>
          <w:color w:val="000000"/>
          <w:szCs w:val="21"/>
        </w:rPr>
      </w:pPr>
      <w:r>
        <w:rPr>
          <w:rFonts w:hint="eastAsia" w:ascii="宋体" w:hAnsi="宋体"/>
          <w:color w:val="000000"/>
          <w:szCs w:val="21"/>
        </w:rPr>
        <w:t>（3）CA证书在线解密：投标人投标时，需凭制作投标文件时用来加密的有效数字证书（CA认证）登录广西政府采购云平台电子开标大厅现场按规定时间对加密的投标文件进行解密，否则后果自负。</w:t>
      </w:r>
    </w:p>
    <w:p w14:paraId="02235CE7">
      <w:pPr>
        <w:wordWrap w:val="0"/>
        <w:spacing w:line="400" w:lineRule="exact"/>
        <w:ind w:firstLine="420" w:firstLineChars="200"/>
        <w:rPr>
          <w:rFonts w:hint="eastAsia" w:ascii="宋体" w:hAnsi="宋体"/>
          <w:color w:val="000000"/>
          <w:szCs w:val="21"/>
        </w:rPr>
      </w:pPr>
      <w:r>
        <w:rPr>
          <w:rFonts w:hint="eastAsia" w:ascii="宋体" w:hAnsi="宋体"/>
          <w:color w:val="000000"/>
          <w:szCs w:val="21"/>
        </w:rPr>
        <w:t>注：1）为确保网上操作合法、有效和安全，请投标人确保在电子投标过程中能够对相关数据电文进行加密和使用电子签章，妥善保管CA数字证书并使用有效的CA数字证书参与整个招标活动。2）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p>
    <w:p w14:paraId="21AFC018">
      <w:pPr>
        <w:spacing w:line="400" w:lineRule="exact"/>
        <w:ind w:firstLine="482" w:firstLineChars="200"/>
        <w:rPr>
          <w:rFonts w:hint="eastAsia" w:ascii="黑体" w:hAnsi="黑体" w:eastAsia="黑体"/>
          <w:b/>
          <w:bCs/>
          <w:color w:val="000000"/>
          <w:sz w:val="24"/>
        </w:rPr>
      </w:pPr>
      <w:r>
        <w:rPr>
          <w:rFonts w:hint="eastAsia" w:ascii="黑体" w:hAnsi="黑体" w:eastAsia="黑体"/>
          <w:b/>
          <w:bCs/>
          <w:color w:val="000000"/>
          <w:sz w:val="24"/>
        </w:rPr>
        <w:t>七、对本次招标提出询问，请按</w:t>
      </w:r>
      <w:r>
        <w:rPr>
          <w:rFonts w:ascii="黑体" w:hAnsi="黑体" w:eastAsia="黑体"/>
          <w:b/>
          <w:bCs/>
          <w:color w:val="000000"/>
          <w:sz w:val="24"/>
        </w:rPr>
        <w:t>以下方式</w:t>
      </w:r>
      <w:r>
        <w:rPr>
          <w:rFonts w:hint="eastAsia" w:ascii="黑体" w:hAnsi="黑体" w:eastAsia="黑体"/>
          <w:b/>
          <w:bCs/>
          <w:color w:val="000000"/>
          <w:sz w:val="24"/>
        </w:rPr>
        <w:t>联系。</w:t>
      </w:r>
      <w:bookmarkEnd w:id="40"/>
      <w:bookmarkEnd w:id="41"/>
      <w:bookmarkEnd w:id="42"/>
      <w:bookmarkEnd w:id="43"/>
    </w:p>
    <w:p w14:paraId="6E6918B5">
      <w:pPr>
        <w:spacing w:line="400" w:lineRule="exact"/>
        <w:ind w:firstLine="420" w:firstLineChars="200"/>
        <w:rPr>
          <w:rFonts w:hint="eastAsia" w:ascii="宋体" w:hAnsi="宋体" w:cs="宋体"/>
          <w:color w:val="000000"/>
          <w:szCs w:val="21"/>
        </w:rPr>
      </w:pPr>
      <w:bookmarkStart w:id="46" w:name="_Toc35393638"/>
      <w:bookmarkStart w:id="47" w:name="_Toc28359097"/>
      <w:bookmarkStart w:id="48" w:name="_Toc28359020"/>
      <w:bookmarkStart w:id="49" w:name="_Toc35393807"/>
      <w:r>
        <w:rPr>
          <w:rFonts w:hint="eastAsia" w:ascii="宋体" w:hAnsi="宋体" w:cs="宋体"/>
          <w:color w:val="000000"/>
          <w:szCs w:val="21"/>
        </w:rPr>
        <w:t>1.采购人信息</w:t>
      </w:r>
    </w:p>
    <w:p w14:paraId="50E5CD3E">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名称：广西水利电力职业技术学院</w:t>
      </w:r>
    </w:p>
    <w:p w14:paraId="1AFF962C">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地址：南宁市长堽路99号</w:t>
      </w:r>
    </w:p>
    <w:p w14:paraId="5A30D6DF">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联系方式：莫年发0771-2085121</w:t>
      </w:r>
    </w:p>
    <w:bookmarkEnd w:id="46"/>
    <w:bookmarkEnd w:id="47"/>
    <w:bookmarkEnd w:id="48"/>
    <w:bookmarkEnd w:id="49"/>
    <w:p w14:paraId="1EB00E64">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2.采购代理机构信息</w:t>
      </w:r>
    </w:p>
    <w:p w14:paraId="6324E2F3">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名 称：云之龙咨询集团有限公司</w:t>
      </w:r>
    </w:p>
    <w:p w14:paraId="19236F34">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地址：南宁市良庆区云英路15号3号楼云之龙咨询集团大厦6楼</w:t>
      </w:r>
    </w:p>
    <w:p w14:paraId="7F6DD915">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联系方式：</w:t>
      </w:r>
      <w:r>
        <w:rPr>
          <w:rFonts w:hint="eastAsia" w:ascii="宋体" w:hAnsi="宋体" w:cs="宋体"/>
          <w:color w:val="000000"/>
          <w:szCs w:val="21"/>
          <w:lang w:val="en-US" w:eastAsia="zh-CN"/>
        </w:rPr>
        <w:t>刘健</w:t>
      </w:r>
      <w:r>
        <w:rPr>
          <w:rFonts w:hint="eastAsia" w:ascii="宋体" w:hAnsi="宋体" w:cs="宋体"/>
          <w:color w:val="000000"/>
          <w:szCs w:val="21"/>
        </w:rPr>
        <w:t>0771-2618199、0771-2618118</w:t>
      </w:r>
    </w:p>
    <w:p w14:paraId="342DE780">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3.项目联系方式</w:t>
      </w:r>
    </w:p>
    <w:p w14:paraId="6016F07D">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项目联系人：</w:t>
      </w:r>
      <w:r>
        <w:rPr>
          <w:rFonts w:hint="eastAsia" w:ascii="宋体" w:hAnsi="宋体" w:cs="宋体"/>
          <w:color w:val="000000"/>
          <w:szCs w:val="21"/>
          <w:lang w:val="en-US" w:eastAsia="zh-CN"/>
        </w:rPr>
        <w:t>刘健</w:t>
      </w:r>
      <w:r>
        <w:rPr>
          <w:rFonts w:hint="eastAsia" w:ascii="宋体" w:hAnsi="宋体" w:cs="宋体"/>
          <w:color w:val="000000"/>
          <w:szCs w:val="21"/>
        </w:rPr>
        <w:t>（6062）</w:t>
      </w:r>
    </w:p>
    <w:p w14:paraId="6B14E730">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电　　话：0771-2618199、0771-2618118</w:t>
      </w:r>
    </w:p>
    <w:p w14:paraId="1BF61F57">
      <w:pPr>
        <w:spacing w:line="400" w:lineRule="exact"/>
        <w:ind w:firstLine="420" w:firstLineChars="200"/>
        <w:rPr>
          <w:rFonts w:hint="eastAsia" w:ascii="宋体" w:hAnsi="宋体" w:cs="宋体"/>
          <w:color w:val="000000"/>
          <w:szCs w:val="21"/>
        </w:rPr>
      </w:pPr>
      <w:bookmarkStart w:id="50" w:name="_Toc28065"/>
    </w:p>
    <w:p w14:paraId="4C1D0CAB">
      <w:pPr>
        <w:spacing w:line="400" w:lineRule="exact"/>
        <w:ind w:firstLine="420" w:firstLineChars="200"/>
        <w:rPr>
          <w:rFonts w:hint="eastAsia" w:ascii="宋体" w:hAnsi="宋体" w:cs="宋体"/>
          <w:color w:val="000000"/>
          <w:szCs w:val="21"/>
        </w:rPr>
      </w:pPr>
    </w:p>
    <w:p w14:paraId="117BE194">
      <w:pPr>
        <w:pStyle w:val="3"/>
        <w:jc w:val="center"/>
        <w:rPr>
          <w:color w:val="000000"/>
        </w:rPr>
      </w:pPr>
      <w:r>
        <w:rPr>
          <w:rFonts w:hint="eastAsia"/>
        </w:rPr>
        <w:br w:type="page"/>
      </w:r>
      <w:r>
        <w:rPr>
          <w:rFonts w:hint="eastAsia"/>
          <w:color w:val="000000"/>
        </w:rPr>
        <w:t>第二章  采购需求</w:t>
      </w:r>
      <w:bookmarkEnd w:id="50"/>
    </w:p>
    <w:p w14:paraId="58899BFE">
      <w:pPr>
        <w:spacing w:line="360" w:lineRule="auto"/>
        <w:jc w:val="left"/>
        <w:rPr>
          <w:rFonts w:hint="eastAsia" w:ascii="宋体" w:hAnsi="宋体" w:cs="宋体"/>
          <w:color w:val="000000"/>
          <w:szCs w:val="21"/>
        </w:rPr>
      </w:pPr>
      <w:bookmarkStart w:id="51" w:name="_Toc254970631"/>
      <w:bookmarkStart w:id="52" w:name="_Toc254970490"/>
      <w:r>
        <w:rPr>
          <w:rFonts w:hint="eastAsia" w:ascii="宋体" w:hAnsi="宋体" w:cs="宋体"/>
          <w:color w:val="000000"/>
          <w:szCs w:val="21"/>
        </w:rPr>
        <w:t>说明：</w:t>
      </w:r>
    </w:p>
    <w:p w14:paraId="32324614">
      <w:pPr>
        <w:spacing w:line="400" w:lineRule="exact"/>
        <w:ind w:firstLine="420" w:firstLineChars="200"/>
        <w:jc w:val="left"/>
        <w:rPr>
          <w:rFonts w:hint="eastAsia" w:ascii="宋体" w:hAnsi="宋体" w:cs="宋体"/>
          <w:i/>
          <w:color w:val="000000"/>
          <w:szCs w:val="21"/>
        </w:rPr>
      </w:pPr>
      <w:r>
        <w:rPr>
          <w:rFonts w:hint="eastAsia" w:ascii="宋体" w:hAnsi="宋体" w:cs="宋体"/>
          <w:color w:val="000000"/>
          <w:szCs w:val="21"/>
        </w:rPr>
        <w:t>1.为落实政府采购政策需满足的要求</w:t>
      </w:r>
    </w:p>
    <w:p w14:paraId="4DB728D5">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（1）本招标文件所称中小企业必须符合《政府采购促进中小企业发展管理办法》（财库〔2020〕46号）的规定。</w:t>
      </w:r>
    </w:p>
    <w:p w14:paraId="06A65CBB">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复印件（加盖投标人电子签章），</w:t>
      </w:r>
      <w:r>
        <w:rPr>
          <w:rFonts w:hint="eastAsia" w:ascii="宋体" w:hAnsi="宋体" w:cs="宋体"/>
          <w:b/>
          <w:bCs/>
          <w:color w:val="000000"/>
          <w:szCs w:val="21"/>
        </w:rPr>
        <w:t>否则按无效投标处理</w:t>
      </w:r>
      <w:r>
        <w:rPr>
          <w:rFonts w:hint="eastAsia" w:ascii="宋体" w:hAnsi="宋体" w:cs="宋体"/>
          <w:color w:val="000000"/>
          <w:szCs w:val="21"/>
        </w:rPr>
        <w:t>。如本项目包含的货物属于品目清单内非标注“★”的产品时，应优先采购，具体详见“第四章 评标方法及评标标准”。</w:t>
      </w:r>
    </w:p>
    <w:p w14:paraId="3740343F">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w:t>
      </w:r>
      <w:r>
        <w:rPr>
          <w:rFonts w:hint="eastAsia" w:ascii="宋体" w:hAnsi="宋体" w:cs="宋体"/>
          <w:b/>
          <w:color w:val="000000"/>
          <w:szCs w:val="21"/>
        </w:rPr>
        <w:t>不在《网络关键设备和网络安全专用产品安全认证和安全检测结果》中或不在有效期内或未提供有效的《计算机信息系统安全专用产品销售许可证》的，按无效投标处理</w:t>
      </w:r>
      <w:r>
        <w:rPr>
          <w:rFonts w:hint="eastAsia" w:ascii="宋体" w:hAnsi="宋体" w:cs="宋体"/>
          <w:color w:val="000000"/>
          <w:szCs w:val="21"/>
        </w:rPr>
        <w:t>。如属于《网络关键设备和网络安全专用产品目录》中“二、网络安全专用产品”内“产品类别”中的所描述的产品，但不属于所列“产品描述”情形的，应提供相应的说明及证明材料。</w:t>
      </w:r>
    </w:p>
    <w:p w14:paraId="35212536">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2.“实质性要求”是指招标文件中已经指明不满足则投标无效的条款，或者不能负偏离的条款，或者采购需求中带“▲”的条款。</w:t>
      </w:r>
    </w:p>
    <w:p w14:paraId="539D57AA">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563906CC">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4.</w:t>
      </w:r>
      <w:bookmarkStart w:id="53" w:name="_Hlk65055179"/>
      <w:r>
        <w:rPr>
          <w:rFonts w:hint="eastAsia" w:ascii="宋体" w:hAnsi="宋体" w:cs="宋体"/>
          <w:color w:val="000000"/>
          <w:szCs w:val="21"/>
        </w:rPr>
        <w:t xml:space="preserve"> 投标人应根据自身实际情况如实响应招标文件，对招标文件提出的要求和条件作出明确响应，</w:t>
      </w:r>
      <w:r>
        <w:rPr>
          <w:rFonts w:hint="eastAsia" w:ascii="宋体" w:hAnsi="宋体" w:cs="宋体"/>
          <w:b/>
          <w:bCs/>
          <w:color w:val="000000"/>
          <w:szCs w:val="21"/>
        </w:rPr>
        <w:t>否则将作无效响应处理</w:t>
      </w:r>
      <w:r>
        <w:rPr>
          <w:rFonts w:hint="eastAsia" w:ascii="宋体" w:hAnsi="宋体" w:cs="宋体"/>
          <w:color w:val="000000"/>
          <w:szCs w:val="21"/>
        </w:rPr>
        <w:t>。对于重要技术条款或技术参数应当在投标文件中提供技术支持资料，技术支持资料以招标文件中规定的形式为准，</w:t>
      </w:r>
      <w:r>
        <w:rPr>
          <w:rFonts w:hint="eastAsia" w:ascii="宋体" w:hAnsi="宋体" w:cs="宋体"/>
          <w:b/>
          <w:bCs/>
          <w:color w:val="000000"/>
          <w:szCs w:val="21"/>
        </w:rPr>
        <w:t>否则将视为无效技术支持资料</w:t>
      </w:r>
      <w:r>
        <w:rPr>
          <w:rFonts w:hint="eastAsia" w:ascii="宋体" w:hAnsi="宋体" w:cs="宋体"/>
          <w:color w:val="000000"/>
          <w:szCs w:val="21"/>
        </w:rPr>
        <w:t>。</w:t>
      </w:r>
    </w:p>
    <w:p w14:paraId="64C6AB7B">
      <w:pPr>
        <w:spacing w:line="400" w:lineRule="exact"/>
        <w:ind w:firstLine="420" w:firstLineChars="200"/>
        <w:jc w:val="left"/>
        <w:rPr>
          <w:rFonts w:hint="eastAsia" w:ascii="宋体" w:hAnsi="宋体" w:cs="宋体"/>
          <w:color w:val="000000"/>
          <w:szCs w:val="21"/>
        </w:rPr>
      </w:pPr>
      <w:r>
        <w:rPr>
          <w:rFonts w:hint="eastAsia" w:ascii="宋体" w:hAnsi="宋体" w:cs="宋体"/>
          <w:color w:val="000000"/>
          <w:szCs w:val="21"/>
        </w:rPr>
        <w:t>5.投标人必须自行为其投标产品侵犯他人的知识产权或者专利成果的行为承担相应法律责任。</w:t>
      </w:r>
      <w:r>
        <w:rPr>
          <w:rFonts w:hint="eastAsia" w:ascii="宋体" w:hAnsi="宋体" w:cs="宋体"/>
          <w:color w:val="000000"/>
          <w:szCs w:val="21"/>
        </w:rPr>
        <w:br w:type="page"/>
      </w:r>
    </w:p>
    <w:tbl>
      <w:tblPr>
        <w:tblStyle w:val="47"/>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433"/>
        <w:gridCol w:w="555"/>
        <w:gridCol w:w="772"/>
        <w:gridCol w:w="698"/>
        <w:gridCol w:w="5148"/>
        <w:gridCol w:w="1018"/>
      </w:tblGrid>
      <w:tr w14:paraId="6F29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AD72B0">
            <w:pPr>
              <w:spacing w:line="400" w:lineRule="exact"/>
              <w:jc w:val="center"/>
              <w:rPr>
                <w:rFonts w:hint="eastAsia" w:ascii="宋体" w:hAnsi="宋体" w:cs="宋体"/>
                <w:b/>
                <w:bCs/>
                <w:szCs w:val="21"/>
              </w:rPr>
            </w:pPr>
            <w:r>
              <w:rPr>
                <w:rFonts w:hint="eastAsia" w:ascii="宋体" w:hAnsi="宋体" w:cs="宋体"/>
                <w:szCs w:val="21"/>
              </w:rPr>
              <w:br w:type="page"/>
            </w:r>
            <w:bookmarkEnd w:id="51"/>
            <w:bookmarkEnd w:id="52"/>
            <w:bookmarkEnd w:id="53"/>
            <w:r>
              <w:rPr>
                <w:rFonts w:hint="eastAsia" w:ascii="宋体" w:hAnsi="宋体" w:cs="宋体"/>
                <w:b/>
                <w:bCs/>
                <w:szCs w:val="21"/>
              </w:rPr>
              <w:t>序号</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159E14">
            <w:pPr>
              <w:wordWrap w:val="0"/>
              <w:adjustRightInd w:val="0"/>
              <w:spacing w:line="400" w:lineRule="exact"/>
              <w:jc w:val="center"/>
              <w:textAlignment w:val="baseline"/>
              <w:rPr>
                <w:rFonts w:hint="eastAsia" w:ascii="宋体" w:hAnsi="宋体" w:cs="宋体"/>
                <w:b/>
                <w:bCs/>
                <w:szCs w:val="21"/>
              </w:rPr>
            </w:pPr>
            <w:r>
              <w:rPr>
                <w:rFonts w:hint="eastAsia" w:ascii="宋体" w:hAnsi="宋体" w:cs="宋体"/>
                <w:b/>
                <w:bCs/>
                <w:szCs w:val="21"/>
              </w:rPr>
              <w:t>标的的名称</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5E64CB">
            <w:pPr>
              <w:wordWrap w:val="0"/>
              <w:adjustRightInd w:val="0"/>
              <w:spacing w:line="400" w:lineRule="exact"/>
              <w:jc w:val="center"/>
              <w:textAlignment w:val="baseline"/>
              <w:rPr>
                <w:rFonts w:hint="eastAsia" w:ascii="宋体" w:hAnsi="宋体" w:cs="宋体"/>
                <w:b/>
                <w:bCs/>
                <w:szCs w:val="21"/>
              </w:rPr>
            </w:pPr>
            <w:r>
              <w:rPr>
                <w:rFonts w:hint="eastAsia" w:ascii="宋体" w:hAnsi="宋体" w:cs="宋体"/>
                <w:b/>
                <w:bCs/>
                <w:szCs w:val="21"/>
              </w:rPr>
              <w:t>所属行业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4D9F94">
            <w:pPr>
              <w:wordWrap w:val="0"/>
              <w:adjustRightInd w:val="0"/>
              <w:spacing w:line="400" w:lineRule="exact"/>
              <w:jc w:val="center"/>
              <w:textAlignment w:val="baseline"/>
              <w:rPr>
                <w:rFonts w:hint="eastAsia" w:ascii="宋体" w:hAnsi="宋体" w:cs="宋体"/>
                <w:b/>
                <w:bCs/>
                <w:szCs w:val="21"/>
              </w:rPr>
            </w:pPr>
            <w:r>
              <w:rPr>
                <w:rFonts w:hint="eastAsia" w:ascii="宋体" w:hAnsi="宋体" w:cs="宋体"/>
                <w:b/>
                <w:bCs/>
                <w:szCs w:val="21"/>
              </w:rPr>
              <w:t>数量</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EFD6D2">
            <w:pPr>
              <w:wordWrap w:val="0"/>
              <w:adjustRightInd w:val="0"/>
              <w:spacing w:line="400" w:lineRule="exact"/>
              <w:jc w:val="center"/>
              <w:textAlignment w:val="baseline"/>
              <w:rPr>
                <w:rFonts w:hint="eastAsia" w:ascii="宋体" w:hAnsi="宋体" w:cs="宋体"/>
                <w:b/>
                <w:bCs/>
                <w:szCs w:val="21"/>
              </w:rPr>
            </w:pPr>
            <w:r>
              <w:rPr>
                <w:rFonts w:hint="eastAsia" w:ascii="宋体" w:hAnsi="宋体" w:cs="宋体"/>
                <w:b/>
                <w:bCs/>
                <w:szCs w:val="21"/>
                <w:lang w:bidi="ar"/>
              </w:rPr>
              <w:t>技术要求</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10F8E6">
            <w:pPr>
              <w:wordWrap w:val="0"/>
              <w:adjustRightInd w:val="0"/>
              <w:spacing w:line="400" w:lineRule="exact"/>
              <w:jc w:val="center"/>
              <w:textAlignment w:val="baseline"/>
              <w:rPr>
                <w:rFonts w:hint="eastAsia" w:ascii="宋体" w:hAnsi="宋体" w:cs="宋体"/>
                <w:b/>
                <w:bCs/>
                <w:szCs w:val="21"/>
                <w:lang w:bidi="ar"/>
              </w:rPr>
            </w:pPr>
            <w:r>
              <w:rPr>
                <w:rFonts w:hint="eastAsia" w:ascii="宋体" w:hAnsi="宋体" w:cs="宋体"/>
                <w:b/>
                <w:bCs/>
                <w:szCs w:val="21"/>
                <w:lang w:bidi="ar"/>
              </w:rPr>
              <w:t>备注</w:t>
            </w:r>
          </w:p>
        </w:tc>
      </w:tr>
      <w:tr w14:paraId="2E50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7D59AE">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4E6357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变压器</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9DD420">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DF847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1台</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E90BCA">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▲1.产品型号：SCB14-1600/10.5</w:t>
            </w:r>
          </w:p>
          <w:p w14:paraId="3B762052">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▲2.能效：二级能效</w:t>
            </w:r>
          </w:p>
          <w:p w14:paraId="3DC2BEC2">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3.额定容量：1600kVA</w:t>
            </w:r>
          </w:p>
          <w:p w14:paraId="731CF190">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4.额定频率：50Hz</w:t>
            </w:r>
          </w:p>
          <w:p w14:paraId="386C2064">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5.相数：三相</w:t>
            </w:r>
          </w:p>
          <w:p w14:paraId="27237891">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6.联结组标号：D,yn11</w:t>
            </w:r>
          </w:p>
          <w:p w14:paraId="16D51D28">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7.电压变比：10.5±2x2.5%/0.4kV</w:t>
            </w:r>
          </w:p>
          <w:p w14:paraId="08CC5024">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▲8.温升试验：高、低压绕组升温≤100（K）</w:t>
            </w:r>
          </w:p>
          <w:p w14:paraId="212B28EE">
            <w:pPr>
              <w:pStyle w:val="17"/>
              <w:spacing w:line="400" w:lineRule="exact"/>
              <w:rPr>
                <w:rFonts w:hint="eastAsia" w:ascii="宋体" w:hAnsi="宋体" w:cs="宋体"/>
                <w:kern w:val="0"/>
                <w:szCs w:val="21"/>
                <w:lang w:bidi="ar"/>
              </w:rPr>
            </w:pPr>
            <w:r>
              <w:rPr>
                <w:rFonts w:hint="eastAsia" w:ascii="宋体" w:hAnsi="宋体" w:cs="宋体"/>
                <w:kern w:val="0"/>
                <w:szCs w:val="21"/>
                <w:lang w:bidi="ar"/>
              </w:rPr>
              <w:t>▲9.绕组：高、低压绕组（线圈）全树脂浇筑，均为T2铜（紫铜）（国标牌号：T2 (GB/T 5231-2022《加工铜及铜合金牌号和化学成分》，铜 (Cu)含量≥ 99.90%)）</w:t>
            </w:r>
          </w:p>
          <w:p w14:paraId="0FCE009D">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10.冷却方式：AN/AF</w:t>
            </w:r>
          </w:p>
          <w:p w14:paraId="6CFA4BD1">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▲11.冷却装置：GFD系列风机</w:t>
            </w:r>
          </w:p>
          <w:p w14:paraId="593B8763">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12.外壳IP20铝合金</w:t>
            </w:r>
          </w:p>
          <w:p w14:paraId="5BC5C18C">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▲13.噪音水平（dB）：≤55</w:t>
            </w:r>
          </w:p>
          <w:p w14:paraId="4C9EF6DE">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▲14.干式变压器必须配置温控、温显、风机，具备高温报警功能，需设置带电打开变压器门报警功能，超温跳闸。</w:t>
            </w:r>
          </w:p>
          <w:p w14:paraId="097188C8">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15.含装卸、运输、安装及调试。</w:t>
            </w:r>
          </w:p>
          <w:p w14:paraId="639903DF">
            <w:pPr>
              <w:widowControl/>
              <w:wordWrap w:val="0"/>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w:t>
            </w:r>
            <w:r>
              <w:rPr>
                <w:rFonts w:hint="eastAsia" w:ascii="宋体" w:hAnsi="宋体" w:cs="宋体"/>
                <w:b/>
                <w:bCs/>
                <w:szCs w:val="21"/>
                <w:lang w:bidi="ar"/>
              </w:rPr>
              <w:t>16.安装配置图详见淀粉线2#配电房10kV系统配置图（更换后）。</w:t>
            </w:r>
          </w:p>
          <w:p w14:paraId="00366A17">
            <w:pPr>
              <w:spacing w:line="400" w:lineRule="exact"/>
              <w:rPr>
                <w:rFonts w:hint="eastAsia" w:ascii="宋体" w:hAnsi="宋体" w:cs="宋体"/>
                <w:b/>
                <w:bCs/>
                <w:szCs w:val="21"/>
              </w:rPr>
            </w:pPr>
            <w:r>
              <w:rPr>
                <w:rFonts w:hint="eastAsia" w:ascii="宋体" w:hAnsi="宋体" w:cs="宋体"/>
                <w:b/>
                <w:bCs/>
                <w:szCs w:val="21"/>
              </w:rPr>
              <w:t>▲17.其他要求：源网荷储-校园负荷能效管理系统(三期)项目变压器必须具备温度、湿度等数据实时远传至学校智慧能源管理平台(型号:西安亚成V2.12）的功能，并能远程发送变压器故障（或异常）状态报警提示至学校智慧能源管理平台(型号:西安亚成V2.12）。</w:t>
            </w:r>
          </w:p>
          <w:p w14:paraId="4290B34C">
            <w:pPr>
              <w:spacing w:line="400" w:lineRule="exact"/>
              <w:rPr>
                <w:rFonts w:hint="eastAsia" w:ascii="宋体" w:hAnsi="宋体" w:cs="宋体"/>
                <w:kern w:val="0"/>
                <w:szCs w:val="21"/>
              </w:rPr>
            </w:pPr>
            <w:r>
              <w:rPr>
                <w:rFonts w:hint="eastAsia" w:ascii="宋体" w:hAnsi="宋体" w:cs="宋体"/>
                <w:b/>
                <w:bCs/>
                <w:szCs w:val="21"/>
              </w:rPr>
              <w:t>▲18.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3B344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淀粉线2#配电房10kV系统配置图（更换后）TM1</w:t>
            </w:r>
          </w:p>
        </w:tc>
      </w:tr>
      <w:tr w14:paraId="5B68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71C0F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04290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变压器</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A7E4D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01DA8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1台</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29342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▲1.产品型号：SCB14-2500/10.5</w:t>
            </w:r>
          </w:p>
          <w:p w14:paraId="5BC27E1A">
            <w:pPr>
              <w:pStyle w:val="17"/>
              <w:spacing w:line="400" w:lineRule="exact"/>
              <w:rPr>
                <w:rFonts w:hint="eastAsia" w:ascii="宋体" w:hAnsi="宋体" w:cs="宋体"/>
                <w:kern w:val="0"/>
                <w:szCs w:val="21"/>
                <w:lang w:bidi="ar"/>
              </w:rPr>
            </w:pPr>
            <w:r>
              <w:rPr>
                <w:rFonts w:hint="eastAsia" w:ascii="宋体" w:hAnsi="宋体" w:cs="宋体"/>
                <w:kern w:val="0"/>
                <w:szCs w:val="21"/>
                <w:lang w:bidi="ar"/>
              </w:rPr>
              <w:t>▲2.能效：二级能效</w:t>
            </w:r>
          </w:p>
          <w:p w14:paraId="4F6CA5A7">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3.额定容量：2500kVA</w:t>
            </w:r>
          </w:p>
          <w:p w14:paraId="161BDB53">
            <w:pPr>
              <w:pStyle w:val="17"/>
              <w:spacing w:line="400" w:lineRule="exact"/>
              <w:rPr>
                <w:rFonts w:hint="eastAsia" w:ascii="宋体" w:hAnsi="宋体" w:cs="宋体"/>
                <w:kern w:val="0"/>
                <w:szCs w:val="21"/>
                <w:lang w:bidi="ar"/>
              </w:rPr>
            </w:pPr>
            <w:r>
              <w:rPr>
                <w:rFonts w:hint="eastAsia" w:ascii="宋体" w:hAnsi="宋体" w:cs="宋体"/>
                <w:kern w:val="0"/>
                <w:szCs w:val="21"/>
                <w:lang w:bidi="ar"/>
              </w:rPr>
              <w:t>4.额定频率：50Hz</w:t>
            </w:r>
          </w:p>
          <w:p w14:paraId="45B9C8F5">
            <w:pPr>
              <w:pStyle w:val="17"/>
              <w:spacing w:line="400" w:lineRule="exact"/>
              <w:rPr>
                <w:rFonts w:hint="eastAsia" w:ascii="宋体" w:hAnsi="宋体" w:cs="宋体"/>
                <w:kern w:val="0"/>
                <w:szCs w:val="21"/>
                <w:lang w:bidi="ar"/>
              </w:rPr>
            </w:pPr>
            <w:r>
              <w:rPr>
                <w:rFonts w:hint="eastAsia" w:ascii="宋体" w:hAnsi="宋体" w:cs="宋体"/>
                <w:kern w:val="0"/>
                <w:szCs w:val="21"/>
                <w:lang w:bidi="ar"/>
              </w:rPr>
              <w:t>5.相数：三相</w:t>
            </w:r>
          </w:p>
          <w:p w14:paraId="035F35A0">
            <w:pPr>
              <w:pStyle w:val="17"/>
              <w:spacing w:line="400" w:lineRule="exact"/>
              <w:rPr>
                <w:rFonts w:hint="eastAsia" w:ascii="宋体" w:hAnsi="宋体" w:cs="宋体"/>
                <w:kern w:val="0"/>
                <w:szCs w:val="21"/>
                <w:lang w:bidi="ar"/>
              </w:rPr>
            </w:pPr>
            <w:r>
              <w:rPr>
                <w:rFonts w:hint="eastAsia" w:ascii="宋体" w:hAnsi="宋体" w:cs="宋体"/>
                <w:kern w:val="0"/>
                <w:szCs w:val="21"/>
                <w:lang w:bidi="ar"/>
              </w:rPr>
              <w:t>6.联结组标号：D,yn11</w:t>
            </w:r>
          </w:p>
          <w:p w14:paraId="7698EDB3">
            <w:pPr>
              <w:pStyle w:val="17"/>
              <w:spacing w:line="400" w:lineRule="exact"/>
              <w:rPr>
                <w:rFonts w:hint="eastAsia" w:ascii="宋体" w:hAnsi="宋体" w:cs="宋体"/>
                <w:kern w:val="0"/>
                <w:szCs w:val="21"/>
                <w:lang w:bidi="ar"/>
              </w:rPr>
            </w:pPr>
            <w:r>
              <w:rPr>
                <w:rFonts w:hint="eastAsia" w:ascii="宋体" w:hAnsi="宋体" w:cs="宋体"/>
                <w:kern w:val="0"/>
                <w:szCs w:val="21"/>
                <w:lang w:bidi="ar"/>
              </w:rPr>
              <w:t>7.电压变比：10.5±2x2.5%/0.4kV</w:t>
            </w:r>
          </w:p>
          <w:p w14:paraId="63E3DD2B">
            <w:pPr>
              <w:pStyle w:val="17"/>
              <w:spacing w:line="400" w:lineRule="exact"/>
              <w:rPr>
                <w:rFonts w:hint="eastAsia" w:ascii="宋体" w:hAnsi="宋体" w:cs="宋体"/>
                <w:kern w:val="0"/>
                <w:szCs w:val="21"/>
                <w:lang w:bidi="ar"/>
              </w:rPr>
            </w:pPr>
            <w:r>
              <w:rPr>
                <w:rFonts w:hint="eastAsia" w:ascii="宋体" w:hAnsi="宋体" w:cs="宋体"/>
                <w:kern w:val="0"/>
                <w:szCs w:val="21"/>
                <w:lang w:bidi="ar"/>
              </w:rPr>
              <w:t>▲8.温升试验：高、低压绕组升温≤100（K）</w:t>
            </w:r>
          </w:p>
          <w:p w14:paraId="37A89F40">
            <w:pPr>
              <w:pStyle w:val="17"/>
              <w:spacing w:line="400" w:lineRule="exact"/>
              <w:rPr>
                <w:rFonts w:hint="eastAsia" w:ascii="宋体" w:hAnsi="宋体" w:cs="宋体"/>
                <w:kern w:val="0"/>
                <w:szCs w:val="21"/>
                <w:lang w:bidi="ar"/>
              </w:rPr>
            </w:pPr>
            <w:r>
              <w:rPr>
                <w:rFonts w:hint="eastAsia" w:ascii="宋体" w:hAnsi="宋体" w:cs="宋体"/>
                <w:kern w:val="0"/>
                <w:szCs w:val="21"/>
                <w:lang w:bidi="ar"/>
              </w:rPr>
              <w:t>▲9.绕组：高、低压绕组（线圈）全树脂浇筑，均为T2铜（紫铜）（国标牌号：T2 (GB/T 5231-2022《加工铜及铜合金牌号和化学成分》，铜 (Cu)含量≥ 99.90%)）</w:t>
            </w:r>
          </w:p>
          <w:p w14:paraId="5AF231E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10.冷却方式：AN/AF</w:t>
            </w:r>
          </w:p>
          <w:p w14:paraId="1871CBC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▲11.冷却装置：GFD系列风机</w:t>
            </w:r>
          </w:p>
          <w:p w14:paraId="60A36F1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12.外壳IP20铝合金</w:t>
            </w:r>
          </w:p>
          <w:p w14:paraId="78EA222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▲13.噪音水平（dB）：≤55</w:t>
            </w:r>
          </w:p>
          <w:p w14:paraId="492DB0C6">
            <w:pPr>
              <w:pStyle w:val="17"/>
              <w:spacing w:line="400" w:lineRule="exact"/>
              <w:rPr>
                <w:rFonts w:hint="eastAsia" w:ascii="宋体" w:hAnsi="宋体" w:cs="宋体"/>
                <w:kern w:val="0"/>
                <w:szCs w:val="21"/>
                <w:lang w:bidi="ar"/>
              </w:rPr>
            </w:pPr>
            <w:r>
              <w:rPr>
                <w:rFonts w:hint="eastAsia" w:ascii="宋体" w:hAnsi="宋体" w:cs="宋体"/>
                <w:kern w:val="0"/>
                <w:szCs w:val="21"/>
                <w:lang w:bidi="ar"/>
              </w:rPr>
              <w:t>▲14.干式变压器必须配置温控、温显、风机，具备高温报警功能，需设置带电打开变压器门报警功能，超温跳闸。</w:t>
            </w:r>
          </w:p>
          <w:p w14:paraId="78E37E2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15.含装卸、运输、安装及调试。</w:t>
            </w:r>
          </w:p>
          <w:p w14:paraId="4A6BC9C1">
            <w:pPr>
              <w:pStyle w:val="17"/>
              <w:spacing w:line="400" w:lineRule="exact"/>
              <w:rPr>
                <w:rFonts w:hint="eastAsia" w:ascii="宋体" w:hAnsi="宋体" w:cs="宋体"/>
                <w:b/>
                <w:bCs/>
                <w:szCs w:val="21"/>
                <w:lang w:bidi="ar"/>
              </w:rPr>
            </w:pPr>
            <w:r>
              <w:rPr>
                <w:rFonts w:hint="eastAsia" w:ascii="宋体" w:hAnsi="宋体" w:cs="宋体"/>
                <w:b/>
                <w:bCs/>
                <w:szCs w:val="21"/>
                <w:lang w:bidi="ar"/>
              </w:rPr>
              <w:t>16.安装配置图详见淀粉线1#配电房10kV系统配置图（更换后）</w:t>
            </w:r>
          </w:p>
          <w:p w14:paraId="2427C975">
            <w:pPr>
              <w:pStyle w:val="17"/>
              <w:spacing w:line="400" w:lineRule="exact"/>
              <w:rPr>
                <w:rFonts w:hint="eastAsia" w:ascii="宋体" w:hAnsi="宋体" w:cs="宋体"/>
                <w:b/>
                <w:bCs/>
                <w:szCs w:val="21"/>
              </w:rPr>
            </w:pPr>
            <w:r>
              <w:rPr>
                <w:rFonts w:hint="eastAsia" w:ascii="宋体" w:hAnsi="宋体" w:cs="宋体"/>
                <w:b/>
                <w:bCs/>
                <w:szCs w:val="21"/>
              </w:rPr>
              <w:t>▲17.其他要求：源网荷储-校园负荷能效管理系统(三期)项目变压器必须具备温度、湿度等数据实时远传至学校智慧能源管理平台(型号:西安亚成V2.12）的功能，并能远程发送变压器故障（或异常）状态报警提示至学校智慧能源管理平台(型号:西安亚成V2.12）。</w:t>
            </w:r>
          </w:p>
          <w:p w14:paraId="256846E7">
            <w:pPr>
              <w:pStyle w:val="17"/>
              <w:spacing w:line="400" w:lineRule="exact"/>
              <w:rPr>
                <w:rFonts w:hint="eastAsia" w:ascii="宋体" w:hAnsi="宋体" w:cs="宋体"/>
                <w:kern w:val="0"/>
                <w:szCs w:val="21"/>
              </w:rPr>
            </w:pPr>
            <w:r>
              <w:rPr>
                <w:rFonts w:hint="eastAsia" w:ascii="宋体" w:hAnsi="宋体" w:cs="宋体"/>
                <w:b/>
                <w:bCs/>
                <w:szCs w:val="21"/>
              </w:rPr>
              <w:t>▲18.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r>
              <w:rPr>
                <w:rFonts w:hint="eastAsia" w:ascii="宋体" w:hAnsi="宋体" w:cs="宋体"/>
                <w:b/>
                <w:bCs/>
                <w:szCs w:val="21"/>
              </w:rPr>
              <w:t>。</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74C4A4">
            <w:pPr>
              <w:widowControl/>
              <w:spacing w:line="400" w:lineRule="exact"/>
              <w:jc w:val="left"/>
              <w:textAlignment w:val="center"/>
              <w:rPr>
                <w:rFonts w:hint="eastAsia" w:ascii="宋体" w:hAnsi="宋体" w:cs="宋体"/>
                <w:szCs w:val="21"/>
                <w:lang w:bidi="ar"/>
              </w:rPr>
            </w:pPr>
            <w:r>
              <w:rPr>
                <w:rFonts w:hint="eastAsia" w:ascii="宋体" w:hAnsi="宋体" w:cs="宋体"/>
                <w:szCs w:val="21"/>
                <w:lang w:bidi="ar"/>
              </w:rPr>
              <w:t>淀粉线1#配电房10kV系统配置图（更换后）</w:t>
            </w:r>
          </w:p>
          <w:p w14:paraId="16A88E5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TM1</w:t>
            </w:r>
          </w:p>
        </w:tc>
      </w:tr>
      <w:tr w14:paraId="4E54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18CEC4">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C116FC">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10kV户外开关箱</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99B9CF6">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E153E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1台</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5D544E">
            <w:pPr>
              <w:pStyle w:val="17"/>
              <w:spacing w:line="400" w:lineRule="exact"/>
              <w:rPr>
                <w:rFonts w:hint="eastAsia" w:ascii="宋体" w:hAnsi="宋体" w:cs="宋体"/>
                <w:szCs w:val="21"/>
              </w:rPr>
            </w:pPr>
            <w:r>
              <w:rPr>
                <w:rFonts w:hint="eastAsia" w:ascii="宋体" w:hAnsi="宋体" w:cs="宋体"/>
                <w:kern w:val="0"/>
                <w:szCs w:val="21"/>
                <w:lang w:bidi="ar"/>
              </w:rPr>
              <w:t>▲1.户外开关箱外壳：厚度不小于2.5mm的304不锈钢板</w:t>
            </w:r>
          </w:p>
          <w:p w14:paraId="537830F1">
            <w:pPr>
              <w:pStyle w:val="17"/>
              <w:spacing w:line="400" w:lineRule="exact"/>
              <w:rPr>
                <w:rFonts w:hint="eastAsia" w:ascii="宋体" w:hAnsi="宋体" w:cs="宋体"/>
                <w:kern w:val="0"/>
                <w:szCs w:val="21"/>
                <w:lang w:bidi="ar"/>
              </w:rPr>
            </w:pPr>
            <w:r>
              <w:rPr>
                <w:rFonts w:hint="eastAsia" w:ascii="宋体" w:hAnsi="宋体" w:cs="宋体"/>
                <w:kern w:val="0"/>
                <w:szCs w:val="21"/>
                <w:lang w:bidi="ar"/>
              </w:rPr>
              <w:t>2.安装1台进线柜、1台计量柜、5台出线柜</w:t>
            </w:r>
          </w:p>
          <w:p w14:paraId="44FA6A16">
            <w:pPr>
              <w:pStyle w:val="17"/>
              <w:spacing w:line="400" w:lineRule="exact"/>
              <w:rPr>
                <w:rFonts w:hint="eastAsia" w:ascii="宋体" w:hAnsi="宋体" w:cs="宋体"/>
                <w:kern w:val="0"/>
                <w:szCs w:val="21"/>
                <w:lang w:bidi="ar"/>
              </w:rPr>
            </w:pPr>
            <w:r>
              <w:rPr>
                <w:rFonts w:hint="eastAsia" w:ascii="宋体" w:hAnsi="宋体" w:cs="宋体"/>
                <w:kern w:val="0"/>
                <w:szCs w:val="21"/>
                <w:lang w:bidi="ar"/>
              </w:rPr>
              <w:t>3.开关柜柜型：HXGN-12</w:t>
            </w:r>
          </w:p>
          <w:p w14:paraId="55C4B45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（1）额定电压：12kV</w:t>
            </w:r>
          </w:p>
          <w:p w14:paraId="76477273">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（2）额定电流：630A</w:t>
            </w:r>
          </w:p>
          <w:p w14:paraId="2DFEA7DB">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1D7A3CA0">
            <w:pPr>
              <w:pStyle w:val="17"/>
              <w:spacing w:line="400" w:lineRule="exact"/>
              <w:rPr>
                <w:rFonts w:hint="eastAsia" w:ascii="宋体" w:hAnsi="宋体" w:cs="宋体"/>
                <w:kern w:val="0"/>
                <w:szCs w:val="21"/>
                <w:lang w:bidi="ar"/>
              </w:rPr>
            </w:pPr>
            <w:r>
              <w:rPr>
                <w:rFonts w:hint="eastAsia" w:ascii="宋体" w:hAnsi="宋体" w:cs="宋体"/>
                <w:kern w:val="0"/>
                <w:szCs w:val="21"/>
                <w:lang w:bidi="ar"/>
              </w:rPr>
              <w:t>▲（4）真空断路器：固定式，630A/25kA，电动操作机构DC220V</w:t>
            </w:r>
          </w:p>
          <w:p w14:paraId="75748536">
            <w:pPr>
              <w:pStyle w:val="17"/>
              <w:spacing w:line="400" w:lineRule="exact"/>
              <w:rPr>
                <w:rFonts w:hint="eastAsia" w:ascii="宋体" w:hAnsi="宋体" w:cs="宋体"/>
                <w:kern w:val="0"/>
                <w:szCs w:val="21"/>
                <w:lang w:bidi="ar"/>
              </w:rPr>
            </w:pPr>
            <w:r>
              <w:rPr>
                <w:rFonts w:hint="eastAsia" w:ascii="宋体" w:hAnsi="宋体" w:cs="宋体"/>
                <w:kern w:val="0"/>
                <w:szCs w:val="21"/>
                <w:lang w:bidi="ar"/>
              </w:rPr>
              <w:t xml:space="preserve">（5）电流互感器：变比75、150、200、300、600/5 </w:t>
            </w:r>
          </w:p>
          <w:p w14:paraId="12276693">
            <w:pPr>
              <w:pStyle w:val="17"/>
              <w:spacing w:line="400" w:lineRule="exact"/>
              <w:rPr>
                <w:rFonts w:hint="eastAsia" w:ascii="宋体" w:hAnsi="宋体" w:cs="宋体"/>
                <w:kern w:val="0"/>
                <w:szCs w:val="21"/>
                <w:lang w:bidi="ar"/>
              </w:rPr>
            </w:pPr>
            <w:r>
              <w:rPr>
                <w:rFonts w:hint="eastAsia" w:ascii="宋体" w:hAnsi="宋体" w:cs="宋体"/>
                <w:kern w:val="0"/>
                <w:szCs w:val="21"/>
                <w:lang w:bidi="ar"/>
              </w:rPr>
              <w:t>▲（6）电压互感器：10/0.1/0.22kV 0.5级/0.2S级 30VA/400VA</w:t>
            </w:r>
          </w:p>
          <w:p w14:paraId="0C96D5EB">
            <w:pPr>
              <w:pStyle w:val="17"/>
              <w:spacing w:line="400" w:lineRule="exact"/>
              <w:rPr>
                <w:rFonts w:hint="eastAsia" w:ascii="宋体" w:hAnsi="宋体" w:cs="宋体"/>
                <w:kern w:val="0"/>
                <w:szCs w:val="21"/>
                <w:lang w:bidi="ar"/>
              </w:rPr>
            </w:pPr>
            <w:r>
              <w:rPr>
                <w:rFonts w:hint="eastAsia" w:ascii="宋体" w:hAnsi="宋体" w:cs="宋体"/>
                <w:kern w:val="0"/>
                <w:szCs w:val="21"/>
                <w:lang w:bidi="ar"/>
              </w:rPr>
              <w:t>（7）额定短路开断电流：25kA</w:t>
            </w:r>
          </w:p>
          <w:p w14:paraId="11995AE9">
            <w:pPr>
              <w:pStyle w:val="17"/>
              <w:spacing w:line="400" w:lineRule="exact"/>
              <w:rPr>
                <w:rFonts w:hint="eastAsia" w:ascii="宋体" w:hAnsi="宋体" w:cs="宋体"/>
                <w:kern w:val="0"/>
                <w:szCs w:val="21"/>
                <w:lang w:bidi="ar"/>
              </w:rPr>
            </w:pPr>
            <w:r>
              <w:rPr>
                <w:rFonts w:hint="eastAsia" w:ascii="宋体" w:hAnsi="宋体" w:cs="宋体"/>
                <w:kern w:val="0"/>
                <w:szCs w:val="21"/>
                <w:lang w:bidi="ar"/>
              </w:rPr>
              <w:t>（8）4s热稳定电流:25kA</w:t>
            </w:r>
          </w:p>
          <w:p w14:paraId="43415B82">
            <w:pPr>
              <w:pStyle w:val="17"/>
              <w:spacing w:line="400" w:lineRule="exact"/>
              <w:rPr>
                <w:rFonts w:hint="eastAsia" w:ascii="宋体" w:hAnsi="宋体" w:cs="宋体"/>
                <w:kern w:val="0"/>
                <w:szCs w:val="21"/>
                <w:lang w:bidi="ar"/>
              </w:rPr>
            </w:pPr>
            <w:r>
              <w:rPr>
                <w:rFonts w:hint="eastAsia" w:ascii="宋体" w:hAnsi="宋体" w:cs="宋体"/>
                <w:kern w:val="0"/>
                <w:szCs w:val="21"/>
                <w:lang w:bidi="ar"/>
              </w:rPr>
              <w:t>（9）额定短路关合电流（峰值）：63kA</w:t>
            </w:r>
          </w:p>
          <w:p w14:paraId="3D60734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（10）雷电冲击耐受电压75kV</w:t>
            </w:r>
          </w:p>
          <w:p w14:paraId="3833379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（11）额定机械寿命不少于20000次</w:t>
            </w:r>
          </w:p>
          <w:p w14:paraId="1FE8A30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（12）额定电流开断次数20000次</w:t>
            </w:r>
          </w:p>
          <w:p w14:paraId="3AC3111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（13）额定短路电流开断次数50次</w:t>
            </w:r>
          </w:p>
          <w:p w14:paraId="68739F7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（14）操动机构：采用电动弹簧或盘簧储能型操作机构，除真空断路器操作回路所用的辅助接点外，应至少提供4常开4常闭辅助接点供采购人使用。</w:t>
            </w:r>
          </w:p>
          <w:p w14:paraId="36BA22C0">
            <w:pPr>
              <w:pStyle w:val="17"/>
              <w:spacing w:line="400" w:lineRule="exact"/>
              <w:rPr>
                <w:rFonts w:hint="eastAsia" w:ascii="宋体" w:hAnsi="宋体" w:cs="宋体"/>
                <w:kern w:val="0"/>
                <w:szCs w:val="21"/>
                <w:lang w:bidi="ar"/>
              </w:rPr>
            </w:pPr>
            <w:r>
              <w:rPr>
                <w:rFonts w:hint="eastAsia" w:ascii="宋体" w:hAnsi="宋体" w:cs="宋体"/>
                <w:kern w:val="0"/>
                <w:szCs w:val="21"/>
                <w:lang w:bidi="ar"/>
              </w:rPr>
              <w:t>（15）操动机构应有防跳功能和自由脱扣性能。每个部件应为紧固结构，在必要部位使用防腐、防锈材料。断路器储能电机回路应装设二极管或其他反向截止措施，以防止因电源正负极接反引起的电机反转损坏设备。</w:t>
            </w:r>
          </w:p>
          <w:p w14:paraId="1DD3FD43">
            <w:pPr>
              <w:pStyle w:val="17"/>
              <w:spacing w:line="400" w:lineRule="exact"/>
              <w:rPr>
                <w:rFonts w:hint="eastAsia" w:ascii="宋体" w:hAnsi="宋体" w:cs="宋体"/>
                <w:kern w:val="0"/>
                <w:szCs w:val="21"/>
                <w:lang w:bidi="ar"/>
              </w:rPr>
            </w:pPr>
            <w:r>
              <w:rPr>
                <w:rFonts w:hint="eastAsia" w:ascii="宋体" w:hAnsi="宋体" w:cs="宋体"/>
                <w:kern w:val="0"/>
                <w:szCs w:val="21"/>
                <w:lang w:bidi="ar"/>
              </w:rPr>
              <w:t>（16）正常情况下接通和断开电路中的空载及负载电流，故障时配合微机保护装置切断故障电流。</w:t>
            </w:r>
          </w:p>
          <w:p w14:paraId="68A7C130">
            <w:pPr>
              <w:pStyle w:val="17"/>
              <w:spacing w:line="400" w:lineRule="exact"/>
              <w:rPr>
                <w:rFonts w:hint="eastAsia" w:ascii="宋体" w:hAnsi="宋体" w:cs="宋体"/>
                <w:kern w:val="0"/>
                <w:szCs w:val="21"/>
                <w:lang w:bidi="ar"/>
              </w:rPr>
            </w:pPr>
            <w:r>
              <w:rPr>
                <w:rFonts w:hint="eastAsia" w:ascii="宋体" w:hAnsi="宋体" w:cs="宋体"/>
                <w:kern w:val="0"/>
                <w:szCs w:val="21"/>
                <w:lang w:bidi="ar"/>
              </w:rPr>
              <w:t>▲（17）配微机型保护装置:过流、速断</w:t>
            </w:r>
          </w:p>
          <w:p w14:paraId="06AB4414">
            <w:pPr>
              <w:pStyle w:val="17"/>
              <w:spacing w:line="400" w:lineRule="exact"/>
              <w:rPr>
                <w:rFonts w:hint="eastAsia" w:ascii="宋体" w:hAnsi="宋体" w:cs="宋体"/>
                <w:kern w:val="0"/>
                <w:szCs w:val="21"/>
                <w:lang w:bidi="ar"/>
              </w:rPr>
            </w:pPr>
            <w:r>
              <w:rPr>
                <w:rFonts w:hint="eastAsia" w:ascii="宋体" w:hAnsi="宋体" w:cs="宋体"/>
                <w:kern w:val="0"/>
                <w:szCs w:val="21"/>
                <w:lang w:bidi="ar"/>
              </w:rPr>
              <w:t>▲（18）高压柜具备远程分合闸功能</w:t>
            </w:r>
          </w:p>
          <w:p w14:paraId="735F6D7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19）完善的五防性能：①防止误分、合断路器；②防止带负荷分、合隔离开关；③防止带电挂（合）接地线（接地开关）；④防止带接地线（接地开关）合断路器；⑤防止误入带电间隔。：①防止误分、合断路器；②防止带负荷分、合隔离开关；③防止带电挂（合）接地线（接地开关）；④防止带接地线（接地开关）合断路器；⑤防止误入带电间隔。</w:t>
            </w:r>
          </w:p>
          <w:p w14:paraId="2EF80D0F">
            <w:pPr>
              <w:pStyle w:val="17"/>
              <w:spacing w:line="400" w:lineRule="exact"/>
              <w:rPr>
                <w:rFonts w:hint="eastAsia" w:ascii="宋体" w:hAnsi="宋体" w:cs="宋体"/>
                <w:kern w:val="0"/>
                <w:szCs w:val="21"/>
                <w:lang w:bidi="ar"/>
              </w:rPr>
            </w:pPr>
            <w:r>
              <w:rPr>
                <w:rFonts w:hint="eastAsia" w:ascii="宋体" w:hAnsi="宋体" w:cs="宋体"/>
                <w:kern w:val="0"/>
                <w:szCs w:val="21"/>
                <w:lang w:bidi="ar"/>
              </w:rPr>
              <w:t>▲（20）母排必须为T2铜（紫铜）（国标牌号：T2 (GB/T 5231-2022《加工铜及铜合金牌号和化学成分》，铜 (Cu)含量≥ 99.90%)）,宽度、厚度（截面）必须符合图纸要求</w:t>
            </w:r>
          </w:p>
          <w:p w14:paraId="7D19B836">
            <w:pPr>
              <w:pStyle w:val="17"/>
              <w:spacing w:line="400" w:lineRule="exact"/>
              <w:rPr>
                <w:rFonts w:hint="eastAsia" w:ascii="宋体" w:hAnsi="宋体" w:cs="宋体"/>
                <w:szCs w:val="21"/>
              </w:rPr>
            </w:pPr>
            <w:r>
              <w:rPr>
                <w:rFonts w:hint="eastAsia" w:ascii="宋体" w:hAnsi="宋体" w:cs="宋体"/>
                <w:kern w:val="0"/>
                <w:szCs w:val="21"/>
                <w:lang w:bidi="ar"/>
              </w:rPr>
              <w:t>▲（21）外壳防护等级IP54</w:t>
            </w:r>
          </w:p>
          <w:p w14:paraId="5EBCDF8F">
            <w:pPr>
              <w:pStyle w:val="17"/>
              <w:spacing w:line="400" w:lineRule="exact"/>
              <w:rPr>
                <w:rFonts w:hint="eastAsia" w:ascii="宋体" w:hAnsi="宋体" w:cs="宋体"/>
                <w:kern w:val="0"/>
                <w:szCs w:val="21"/>
                <w:lang w:bidi="ar"/>
              </w:rPr>
            </w:pPr>
            <w:r>
              <w:rPr>
                <w:rFonts w:hint="eastAsia" w:ascii="宋体" w:hAnsi="宋体" w:cs="宋体"/>
                <w:kern w:val="0"/>
                <w:szCs w:val="21"/>
                <w:lang w:bidi="ar"/>
              </w:rPr>
              <w:t>（22）配2kVA在线式不间断电源UPS1台</w:t>
            </w:r>
          </w:p>
          <w:p w14:paraId="0ED9592E">
            <w:pPr>
              <w:pStyle w:val="17"/>
              <w:spacing w:line="400" w:lineRule="exact"/>
              <w:rPr>
                <w:rFonts w:hint="eastAsia" w:ascii="宋体" w:hAnsi="宋体" w:cs="宋体"/>
                <w:kern w:val="0"/>
                <w:szCs w:val="21"/>
                <w:lang w:bidi="ar"/>
              </w:rPr>
            </w:pPr>
            <w:r>
              <w:rPr>
                <w:rFonts w:hint="eastAsia" w:ascii="宋体" w:hAnsi="宋体" w:cs="宋体"/>
                <w:kern w:val="0"/>
                <w:szCs w:val="21"/>
                <w:lang w:bidi="ar"/>
              </w:rPr>
              <w:t>（23）其余配置详见项目安装配置图。</w:t>
            </w:r>
          </w:p>
          <w:p w14:paraId="433EE039">
            <w:pPr>
              <w:pStyle w:val="17"/>
              <w:spacing w:line="400" w:lineRule="exact"/>
              <w:rPr>
                <w:rFonts w:hint="eastAsia" w:ascii="宋体" w:hAnsi="宋体" w:cs="宋体"/>
                <w:kern w:val="0"/>
                <w:szCs w:val="21"/>
                <w:lang w:bidi="ar"/>
              </w:rPr>
            </w:pPr>
            <w:r>
              <w:rPr>
                <w:rFonts w:hint="eastAsia" w:ascii="宋体" w:hAnsi="宋体" w:cs="宋体"/>
                <w:kern w:val="0"/>
                <w:szCs w:val="21"/>
                <w:lang w:bidi="ar"/>
              </w:rPr>
              <w:t>(24)含装卸、运输、安装及调试。</w:t>
            </w:r>
          </w:p>
          <w:p w14:paraId="5E2CD27B">
            <w:pPr>
              <w:pStyle w:val="17"/>
              <w:spacing w:line="400" w:lineRule="exact"/>
              <w:rPr>
                <w:rFonts w:hint="eastAsia" w:ascii="宋体" w:hAnsi="宋体" w:cs="宋体"/>
                <w:szCs w:val="21"/>
              </w:rPr>
            </w:pPr>
            <w:r>
              <w:rPr>
                <w:rFonts w:hint="eastAsia" w:ascii="宋体" w:hAnsi="宋体" w:cs="宋体"/>
                <w:b/>
                <w:bCs/>
                <w:szCs w:val="21"/>
                <w:lang w:bidi="ar"/>
              </w:rPr>
              <w:t>4.安装配置图详见杨狮线10kVk开关箱系统配置图（更换后）</w:t>
            </w:r>
          </w:p>
          <w:p w14:paraId="7893A879">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w:t>
            </w:r>
            <w:r>
              <w:rPr>
                <w:rStyle w:val="148"/>
                <w:rFonts w:hint="default"/>
                <w:b/>
                <w:bCs/>
                <w:color w:val="auto"/>
                <w:sz w:val="21"/>
                <w:szCs w:val="21"/>
                <w:lang w:bidi="ar"/>
              </w:rPr>
              <w:t>10kV户外开关箱</w:t>
            </w:r>
            <w:r>
              <w:rPr>
                <w:rFonts w:hint="eastAsia" w:ascii="宋体" w:hAnsi="宋体" w:cs="宋体"/>
                <w:b/>
                <w:bCs/>
                <w:szCs w:val="21"/>
              </w:rPr>
              <w:t>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w:t>
            </w:r>
            <w:r>
              <w:rPr>
                <w:rStyle w:val="148"/>
                <w:rFonts w:hint="default"/>
                <w:b/>
                <w:bCs/>
                <w:color w:val="auto"/>
                <w:sz w:val="21"/>
                <w:szCs w:val="21"/>
                <w:lang w:bidi="ar"/>
              </w:rPr>
              <w:t>箱</w:t>
            </w:r>
            <w:r>
              <w:rPr>
                <w:rFonts w:hint="eastAsia" w:ascii="宋体" w:hAnsi="宋体" w:cs="宋体"/>
                <w:b/>
                <w:bCs/>
                <w:szCs w:val="21"/>
              </w:rPr>
              <w:t>故障（或异常）状态报警提示至学校智慧能源管理平台(型号:西安亚成V2.12）。</w:t>
            </w:r>
          </w:p>
          <w:p w14:paraId="53B32A75">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70B820">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杨狮线10kVk开关箱系统配置图（更换后）</w:t>
            </w:r>
            <w:r>
              <w:rPr>
                <w:rFonts w:hint="eastAsia" w:ascii="宋体" w:hAnsi="宋体" w:cs="宋体"/>
                <w:kern w:val="0"/>
                <w:szCs w:val="21"/>
                <w:lang w:bidi="ar"/>
              </w:rPr>
              <w:t>1AH1-1AH7</w:t>
            </w:r>
          </w:p>
        </w:tc>
      </w:tr>
      <w:tr w14:paraId="4403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DFC11B">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FFE6D9">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高压进线辅柜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47FBF5">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99B9C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78BD9E">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型号：KYN28-12</w:t>
            </w:r>
          </w:p>
          <w:p w14:paraId="090F2454">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1.额定电压：12kV</w:t>
            </w:r>
          </w:p>
          <w:p w14:paraId="24F15A66">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2.额定电流：630A</w:t>
            </w:r>
          </w:p>
          <w:p w14:paraId="5A25B127">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730A048D">
            <w:pPr>
              <w:pStyle w:val="17"/>
              <w:spacing w:line="400" w:lineRule="exact"/>
              <w:rPr>
                <w:rFonts w:hint="eastAsia" w:ascii="宋体" w:hAnsi="宋体" w:cs="宋体"/>
                <w:szCs w:val="21"/>
              </w:rPr>
            </w:pPr>
            <w:bookmarkStart w:id="54" w:name="OLE_LINK4"/>
            <w:r>
              <w:rPr>
                <w:rFonts w:hint="eastAsia" w:ascii="宋体" w:hAnsi="宋体" w:cs="宋体"/>
                <w:kern w:val="0"/>
                <w:szCs w:val="21"/>
                <w:lang w:bidi="ar"/>
              </w:rPr>
              <w:t>4.电压互感器：10/0.1/0.22kV 0.5级/0.2S级</w:t>
            </w:r>
          </w:p>
          <w:p w14:paraId="625D77D4">
            <w:pPr>
              <w:pStyle w:val="17"/>
              <w:spacing w:line="400" w:lineRule="exact"/>
              <w:rPr>
                <w:rFonts w:hint="eastAsia" w:ascii="宋体" w:hAnsi="宋体" w:cs="宋体"/>
                <w:kern w:val="0"/>
                <w:szCs w:val="21"/>
                <w:lang w:bidi="ar"/>
              </w:rPr>
            </w:pPr>
            <w:r>
              <w:rPr>
                <w:rFonts w:hint="eastAsia" w:ascii="宋体" w:hAnsi="宋体" w:cs="宋体"/>
                <w:kern w:val="0"/>
                <w:szCs w:val="21"/>
                <w:lang w:bidi="ar"/>
              </w:rPr>
              <w:t xml:space="preserve"> 30VA/400VA</w:t>
            </w:r>
          </w:p>
          <w:bookmarkEnd w:id="54"/>
          <w:p w14:paraId="36CADB5B">
            <w:pPr>
              <w:pStyle w:val="17"/>
              <w:spacing w:line="400" w:lineRule="exact"/>
              <w:rPr>
                <w:rFonts w:hint="eastAsia" w:ascii="宋体" w:hAnsi="宋体" w:cs="宋体"/>
                <w:kern w:val="0"/>
                <w:szCs w:val="21"/>
                <w:lang w:bidi="ar"/>
              </w:rPr>
            </w:pPr>
            <w:r>
              <w:rPr>
                <w:rFonts w:hint="eastAsia" w:ascii="宋体" w:hAnsi="宋体" w:cs="宋体"/>
                <w:kern w:val="0"/>
                <w:szCs w:val="21"/>
                <w:lang w:bidi="ar"/>
              </w:rPr>
              <w:t>5.熔断器：XRNP-12/0.5A</w:t>
            </w:r>
          </w:p>
          <w:p w14:paraId="1F4DF5A5">
            <w:pPr>
              <w:pStyle w:val="17"/>
              <w:spacing w:line="400" w:lineRule="exact"/>
              <w:rPr>
                <w:rFonts w:hint="eastAsia" w:ascii="宋体" w:hAnsi="宋体" w:cs="宋体"/>
                <w:kern w:val="0"/>
                <w:szCs w:val="21"/>
                <w:lang w:bidi="ar"/>
              </w:rPr>
            </w:pPr>
            <w:r>
              <w:rPr>
                <w:rFonts w:hint="eastAsia" w:ascii="宋体" w:hAnsi="宋体" w:cs="宋体"/>
                <w:kern w:val="0"/>
                <w:szCs w:val="21"/>
                <w:lang w:bidi="ar"/>
              </w:rPr>
              <w:t>▲6.开关柜体应为组装式框架结构，钣金件选用厚度≥2mm的优质敷铝锌板（标准等级：FB或FC级别‌），柜体组装选用拉铆螺钉、拉铆螺母、接触垫片、</w:t>
            </w:r>
            <w:bookmarkStart w:id="55" w:name="OLE_LINK5"/>
            <w:bookmarkStart w:id="56" w:name="OLE_LINK6"/>
            <w:r>
              <w:rPr>
                <w:rFonts w:hint="eastAsia" w:ascii="宋体" w:hAnsi="宋体" w:cs="宋体"/>
                <w:kern w:val="0"/>
                <w:szCs w:val="21"/>
                <w:lang w:bidi="ar"/>
              </w:rPr>
              <w:t>高强度螺栓</w:t>
            </w:r>
            <w:bookmarkEnd w:id="55"/>
            <w:r>
              <w:rPr>
                <w:rFonts w:hint="eastAsia" w:ascii="宋体" w:hAnsi="宋体" w:cs="宋体"/>
                <w:kern w:val="0"/>
                <w:szCs w:val="21"/>
                <w:lang w:bidi="ar"/>
              </w:rPr>
              <w:t>（强度等级：8.8s/10.9s）等装配工艺。</w:t>
            </w:r>
          </w:p>
          <w:bookmarkEnd w:id="56"/>
          <w:p w14:paraId="0CD58EA4">
            <w:pPr>
              <w:pStyle w:val="17"/>
              <w:spacing w:line="400" w:lineRule="exact"/>
              <w:rPr>
                <w:rFonts w:hint="eastAsia" w:ascii="宋体" w:hAnsi="宋体" w:cs="宋体"/>
                <w:szCs w:val="21"/>
              </w:rPr>
            </w:pPr>
            <w:r>
              <w:rPr>
                <w:rFonts w:hint="eastAsia" w:ascii="宋体" w:hAnsi="宋体" w:cs="宋体"/>
                <w:kern w:val="0"/>
                <w:szCs w:val="21"/>
                <w:lang w:bidi="ar"/>
              </w:rPr>
              <w:t>▲7.完善的五防性能：①防止误分、合断路器；②防止带负荷分、合隔离开关；③防止带电挂（合）接地线（接地开关）；④防止带接地线（接地开关）合断路器；⑤防止误入带电间隔。</w:t>
            </w:r>
          </w:p>
          <w:p w14:paraId="77CDD8EE">
            <w:pPr>
              <w:pStyle w:val="17"/>
              <w:spacing w:line="400" w:lineRule="exact"/>
              <w:rPr>
                <w:rFonts w:hint="eastAsia" w:ascii="宋体" w:hAnsi="宋体" w:cs="宋体"/>
                <w:kern w:val="0"/>
                <w:szCs w:val="21"/>
                <w:lang w:bidi="ar"/>
              </w:rPr>
            </w:pPr>
            <w:bookmarkStart w:id="57" w:name="OLE_LINK7"/>
            <w:r>
              <w:rPr>
                <w:rFonts w:hint="eastAsia" w:ascii="宋体" w:hAnsi="宋体" w:cs="宋体"/>
                <w:kern w:val="0"/>
                <w:szCs w:val="21"/>
                <w:lang w:bidi="ar"/>
              </w:rPr>
              <w:t>▲</w:t>
            </w:r>
            <w:bookmarkEnd w:id="57"/>
            <w:r>
              <w:rPr>
                <w:rFonts w:hint="eastAsia" w:ascii="宋体" w:hAnsi="宋体" w:cs="宋体"/>
                <w:kern w:val="0"/>
                <w:szCs w:val="21"/>
                <w:lang w:bidi="ar"/>
              </w:rPr>
              <w:t>8.母排必须为T2铜（紫铜）（国标牌号：T2 (GB/T 5231-2022《加工铜及铜合金牌号和化学成分》，铜 (Cu)含量≥ 99.90%)）,宽度、厚度（截面）必须符合图纸要求</w:t>
            </w:r>
          </w:p>
          <w:p w14:paraId="2F081ADF">
            <w:pPr>
              <w:pStyle w:val="17"/>
              <w:spacing w:line="400" w:lineRule="exact"/>
              <w:rPr>
                <w:rFonts w:hint="eastAsia" w:ascii="宋体" w:hAnsi="宋体" w:cs="宋体"/>
                <w:kern w:val="0"/>
                <w:szCs w:val="21"/>
                <w:lang w:bidi="ar"/>
              </w:rPr>
            </w:pPr>
            <w:r>
              <w:rPr>
                <w:rFonts w:hint="eastAsia" w:ascii="宋体" w:hAnsi="宋体" w:cs="宋体"/>
                <w:kern w:val="0"/>
                <w:szCs w:val="21"/>
                <w:lang w:bidi="ar"/>
              </w:rPr>
              <w:t>9.外壳防护等级</w:t>
            </w:r>
            <w:r>
              <w:rPr>
                <w:rFonts w:hint="eastAsia" w:ascii="宋体" w:hAnsi="宋体" w:cs="宋体"/>
                <w:szCs w:val="21"/>
              </w:rPr>
              <w:t>≥</w:t>
            </w:r>
            <w:r>
              <w:rPr>
                <w:rFonts w:hint="eastAsia" w:ascii="宋体" w:hAnsi="宋体" w:cs="宋体"/>
                <w:kern w:val="0"/>
                <w:szCs w:val="21"/>
                <w:lang w:bidi="ar"/>
              </w:rPr>
              <w:t>IP4X</w:t>
            </w:r>
          </w:p>
          <w:p w14:paraId="64FBB2F4">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10.其余配置详见项目安装配置图。</w:t>
            </w:r>
          </w:p>
          <w:p w14:paraId="270D219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 含装卸、运输、安装及调试。</w:t>
            </w:r>
          </w:p>
          <w:p w14:paraId="3DCE8DB9">
            <w:pPr>
              <w:pStyle w:val="17"/>
              <w:spacing w:line="400" w:lineRule="exact"/>
              <w:rPr>
                <w:rFonts w:hint="eastAsia" w:ascii="宋体" w:hAnsi="宋体" w:cs="宋体"/>
                <w:b/>
                <w:bCs/>
                <w:szCs w:val="21"/>
                <w:lang w:bidi="ar"/>
              </w:rPr>
            </w:pPr>
            <w:r>
              <w:rPr>
                <w:rFonts w:hint="eastAsia" w:ascii="宋体" w:hAnsi="宋体" w:cs="宋体"/>
                <w:kern w:val="0"/>
                <w:szCs w:val="21"/>
                <w:lang w:bidi="ar"/>
              </w:rPr>
              <w:t>12.</w:t>
            </w:r>
            <w:r>
              <w:rPr>
                <w:rFonts w:hint="eastAsia" w:ascii="宋体" w:hAnsi="宋体" w:cs="宋体"/>
                <w:b/>
                <w:bCs/>
                <w:szCs w:val="21"/>
                <w:lang w:bidi="ar"/>
              </w:rPr>
              <w:t>安装配置图详见淀粉线1#配电房10kV系统配置图（更换后）。</w:t>
            </w:r>
          </w:p>
          <w:p w14:paraId="381FD351">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37FA8D7D">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r>
              <w:rPr>
                <w:rFonts w:hint="eastAsia" w:ascii="宋体" w:hAnsi="宋体" w:cs="宋体"/>
                <w:b/>
                <w:bCs/>
                <w:szCs w:val="21"/>
              </w:rPr>
              <w:t>。</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12BDB1">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淀粉线1#配电房10kV系统配置图（更换后）</w:t>
            </w:r>
            <w:r>
              <w:rPr>
                <w:rFonts w:hint="eastAsia" w:ascii="宋体" w:hAnsi="宋体" w:cs="宋体"/>
                <w:kern w:val="0"/>
                <w:szCs w:val="21"/>
                <w:lang w:bidi="ar"/>
              </w:rPr>
              <w:t>AH1</w:t>
            </w:r>
          </w:p>
        </w:tc>
      </w:tr>
      <w:tr w14:paraId="4CC8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D45349">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5</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8C060A">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高压出线柜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1D0846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7423E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934A5D">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型号：KYN28-12</w:t>
            </w:r>
          </w:p>
          <w:p w14:paraId="069890A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1.额定电压：12kV</w:t>
            </w:r>
          </w:p>
          <w:p w14:paraId="25F2195B">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2.额定电流：630A</w:t>
            </w:r>
          </w:p>
          <w:p w14:paraId="53C384DC">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0ECCCCBC">
            <w:pPr>
              <w:pStyle w:val="17"/>
              <w:spacing w:line="400" w:lineRule="exact"/>
              <w:rPr>
                <w:rFonts w:hint="eastAsia" w:ascii="宋体" w:hAnsi="宋体" w:cs="宋体"/>
                <w:kern w:val="0"/>
                <w:szCs w:val="21"/>
                <w:lang w:bidi="ar"/>
              </w:rPr>
            </w:pPr>
            <w:r>
              <w:rPr>
                <w:rFonts w:hint="eastAsia" w:ascii="宋体" w:hAnsi="宋体" w:cs="宋体"/>
                <w:kern w:val="0"/>
                <w:szCs w:val="21"/>
                <w:lang w:bidi="ar"/>
              </w:rPr>
              <w:t>▲4.真空断路器：手车式，630A/25kA，电动操作机构DC220V</w:t>
            </w:r>
          </w:p>
          <w:p w14:paraId="61D6EF7C">
            <w:pPr>
              <w:pStyle w:val="17"/>
              <w:spacing w:line="400" w:lineRule="exact"/>
              <w:rPr>
                <w:rFonts w:hint="eastAsia" w:ascii="宋体" w:hAnsi="宋体" w:cs="宋体"/>
                <w:kern w:val="0"/>
                <w:szCs w:val="21"/>
                <w:lang w:bidi="ar"/>
              </w:rPr>
            </w:pPr>
            <w:r>
              <w:rPr>
                <w:rFonts w:hint="eastAsia" w:ascii="宋体" w:hAnsi="宋体" w:cs="宋体"/>
                <w:kern w:val="0"/>
                <w:szCs w:val="21"/>
                <w:lang w:bidi="ar"/>
              </w:rPr>
              <w:t>▲5.电流互感器：变比100/5、200/5、0.5级/0.2S级</w:t>
            </w:r>
          </w:p>
          <w:p w14:paraId="0DAE41D0">
            <w:pPr>
              <w:pStyle w:val="17"/>
              <w:spacing w:line="400" w:lineRule="exact"/>
              <w:rPr>
                <w:rFonts w:hint="eastAsia" w:ascii="宋体" w:hAnsi="宋体" w:cs="宋体"/>
                <w:kern w:val="0"/>
                <w:szCs w:val="21"/>
                <w:lang w:bidi="ar"/>
              </w:rPr>
            </w:pPr>
            <w:r>
              <w:rPr>
                <w:rFonts w:hint="eastAsia" w:ascii="宋体" w:hAnsi="宋体" w:cs="宋体"/>
                <w:kern w:val="0"/>
                <w:szCs w:val="21"/>
                <w:lang w:bidi="ar"/>
              </w:rPr>
              <w:t>6.额定短路开断电流：25kA</w:t>
            </w:r>
          </w:p>
          <w:p w14:paraId="711F9343">
            <w:pPr>
              <w:pStyle w:val="17"/>
              <w:spacing w:line="400" w:lineRule="exact"/>
              <w:rPr>
                <w:rFonts w:hint="eastAsia" w:ascii="宋体" w:hAnsi="宋体" w:cs="宋体"/>
                <w:kern w:val="0"/>
                <w:szCs w:val="21"/>
                <w:lang w:bidi="ar"/>
              </w:rPr>
            </w:pPr>
            <w:r>
              <w:rPr>
                <w:rFonts w:hint="eastAsia" w:ascii="宋体" w:hAnsi="宋体" w:cs="宋体"/>
                <w:kern w:val="0"/>
                <w:szCs w:val="21"/>
                <w:lang w:bidi="ar"/>
              </w:rPr>
              <w:t>7.4s热稳定电流:25kA</w:t>
            </w:r>
          </w:p>
          <w:p w14:paraId="63617536">
            <w:pPr>
              <w:pStyle w:val="17"/>
              <w:spacing w:line="400" w:lineRule="exact"/>
              <w:rPr>
                <w:rFonts w:hint="eastAsia" w:ascii="宋体" w:hAnsi="宋体" w:cs="宋体"/>
                <w:kern w:val="0"/>
                <w:szCs w:val="21"/>
                <w:lang w:bidi="ar"/>
              </w:rPr>
            </w:pPr>
            <w:r>
              <w:rPr>
                <w:rFonts w:hint="eastAsia" w:ascii="宋体" w:hAnsi="宋体" w:cs="宋体"/>
                <w:kern w:val="0"/>
                <w:szCs w:val="21"/>
                <w:lang w:bidi="ar"/>
              </w:rPr>
              <w:t>8.额定短路关合电流（峰值）：63kA</w:t>
            </w:r>
          </w:p>
          <w:p w14:paraId="2CDA8CD5">
            <w:pPr>
              <w:pStyle w:val="17"/>
              <w:spacing w:line="400" w:lineRule="exact"/>
              <w:rPr>
                <w:rFonts w:hint="eastAsia" w:ascii="宋体" w:hAnsi="宋体" w:cs="宋体"/>
                <w:kern w:val="0"/>
                <w:szCs w:val="21"/>
                <w:lang w:bidi="ar"/>
              </w:rPr>
            </w:pPr>
            <w:r>
              <w:rPr>
                <w:rFonts w:hint="eastAsia" w:ascii="宋体" w:hAnsi="宋体" w:cs="宋体"/>
                <w:kern w:val="0"/>
                <w:szCs w:val="21"/>
                <w:lang w:bidi="ar"/>
              </w:rPr>
              <w:t>9.雷电冲击耐受电压75kV</w:t>
            </w:r>
          </w:p>
          <w:p w14:paraId="575996A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10.额定机械寿命不少于20000次</w:t>
            </w:r>
          </w:p>
          <w:p w14:paraId="22F56541">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11.额定电流开断次数20000次</w:t>
            </w:r>
          </w:p>
          <w:p w14:paraId="3B3A2742">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12.额定短路电流开断次数50次</w:t>
            </w:r>
          </w:p>
          <w:p w14:paraId="4100F51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13.操动机构：采用电动弹簧或盘簧储能型操作机构，除真空断路器操作回路所用的辅助接点外，应至少提供4常开4常闭辅助接点采购人使用</w:t>
            </w:r>
          </w:p>
          <w:p w14:paraId="5CC7D663">
            <w:pPr>
              <w:pStyle w:val="17"/>
              <w:spacing w:line="400" w:lineRule="exact"/>
              <w:rPr>
                <w:rFonts w:hint="eastAsia" w:ascii="宋体" w:hAnsi="宋体" w:cs="宋体"/>
                <w:kern w:val="0"/>
                <w:szCs w:val="21"/>
                <w:lang w:bidi="ar"/>
              </w:rPr>
            </w:pPr>
            <w:r>
              <w:rPr>
                <w:rFonts w:hint="eastAsia" w:ascii="宋体" w:hAnsi="宋体" w:cs="宋体"/>
                <w:kern w:val="0"/>
                <w:szCs w:val="21"/>
                <w:lang w:bidi="ar"/>
              </w:rPr>
              <w:t>14.操动机构应有防跳功能和自由脱扣性能。每个部件应为紧固结构，在必要部位使用防腐、防锈材料。断路器储能电机回路应装设二极管或其他反向截止措施，以防止因电源正负极接反引起的电机反转损坏设备。</w:t>
            </w:r>
          </w:p>
          <w:p w14:paraId="79787C09">
            <w:pPr>
              <w:pStyle w:val="17"/>
              <w:spacing w:line="400" w:lineRule="exact"/>
              <w:rPr>
                <w:rFonts w:hint="eastAsia" w:ascii="宋体" w:hAnsi="宋体" w:cs="宋体"/>
                <w:kern w:val="0"/>
                <w:szCs w:val="21"/>
                <w:lang w:bidi="ar"/>
              </w:rPr>
            </w:pPr>
            <w:r>
              <w:rPr>
                <w:rFonts w:hint="eastAsia" w:ascii="宋体" w:hAnsi="宋体" w:cs="宋体"/>
                <w:kern w:val="0"/>
                <w:szCs w:val="21"/>
                <w:lang w:bidi="ar"/>
              </w:rPr>
              <w:t>15.正常情况下接通和断开电路中的空载及负载电流，故障时配合微机保护装置切断故障电流。</w:t>
            </w:r>
          </w:p>
          <w:p w14:paraId="1E3B70F0">
            <w:pPr>
              <w:pStyle w:val="17"/>
              <w:spacing w:line="400" w:lineRule="exact"/>
              <w:rPr>
                <w:rFonts w:hint="eastAsia" w:ascii="宋体" w:hAnsi="宋体" w:cs="宋体"/>
                <w:kern w:val="0"/>
                <w:szCs w:val="21"/>
                <w:lang w:bidi="ar"/>
              </w:rPr>
            </w:pPr>
            <w:r>
              <w:rPr>
                <w:rFonts w:hint="eastAsia" w:ascii="宋体" w:hAnsi="宋体" w:cs="宋体"/>
                <w:kern w:val="0"/>
                <w:szCs w:val="21"/>
                <w:lang w:bidi="ar"/>
              </w:rPr>
              <w:t>▲16.配微机型保护装置:过流、速断、温度、零序保护。</w:t>
            </w:r>
          </w:p>
          <w:p w14:paraId="696870D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▲17.高压柜具备远程分合闸功能。</w:t>
            </w:r>
          </w:p>
          <w:p w14:paraId="66BDD726">
            <w:pPr>
              <w:pStyle w:val="17"/>
              <w:spacing w:line="400" w:lineRule="exact"/>
              <w:rPr>
                <w:rFonts w:hint="eastAsia" w:ascii="宋体" w:hAnsi="宋体" w:cs="宋体"/>
                <w:kern w:val="0"/>
                <w:szCs w:val="21"/>
                <w:lang w:bidi="ar"/>
              </w:rPr>
            </w:pPr>
            <w:r>
              <w:rPr>
                <w:rFonts w:hint="eastAsia" w:ascii="宋体" w:hAnsi="宋体" w:cs="宋体"/>
                <w:kern w:val="0"/>
                <w:szCs w:val="21"/>
                <w:lang w:bidi="ar"/>
              </w:rPr>
              <w:t>▲18.开关柜体应为组装式框架结构，钣金件选用厚度≥2mm的优质敷铝锌板（标准等级：FB或FC级别‌），柜体组装选用拉铆螺钉、拉铆螺母、接触垫片、高强度螺栓（强度等级：8.8s/10.9s）等装配工艺。</w:t>
            </w:r>
          </w:p>
          <w:p w14:paraId="1BF3ADFD">
            <w:pPr>
              <w:pStyle w:val="17"/>
              <w:spacing w:line="400" w:lineRule="exact"/>
              <w:rPr>
                <w:rFonts w:hint="eastAsia" w:ascii="宋体" w:hAnsi="宋体" w:cs="宋体"/>
                <w:szCs w:val="21"/>
              </w:rPr>
            </w:pPr>
            <w:r>
              <w:rPr>
                <w:rFonts w:hint="eastAsia" w:ascii="宋体" w:hAnsi="宋体" w:cs="宋体"/>
                <w:kern w:val="0"/>
                <w:szCs w:val="21"/>
                <w:lang w:bidi="ar"/>
              </w:rPr>
              <w:t>▲19.完善的五防性能：①防止误分、合断路器；②防止带负荷分、合隔离开关；③防止带电挂（合）接地线（接地开关）；④防止带接地线（接地开关）合断路器；⑤防止误入带电间隔。</w:t>
            </w:r>
          </w:p>
          <w:p w14:paraId="6E668CF0">
            <w:pPr>
              <w:pStyle w:val="17"/>
              <w:spacing w:line="400" w:lineRule="exact"/>
              <w:rPr>
                <w:rFonts w:hint="eastAsia" w:ascii="宋体" w:hAnsi="宋体" w:cs="宋体"/>
                <w:szCs w:val="21"/>
              </w:rPr>
            </w:pPr>
            <w:r>
              <w:rPr>
                <w:rFonts w:hint="eastAsia" w:ascii="宋体" w:hAnsi="宋体" w:cs="宋体"/>
                <w:kern w:val="0"/>
                <w:szCs w:val="21"/>
                <w:lang w:bidi="ar"/>
              </w:rPr>
              <w:t>▲20.母排必须为T2铜（紫铜）（国标牌号：T2 (GB/T 5231-2022《加工铜及铜合金牌号和化学成分》，铜 (Cu)含量≥ 99.90%)）,宽度、厚度（截面）必须符合图纸要求</w:t>
            </w:r>
          </w:p>
          <w:p w14:paraId="6F39BEB5">
            <w:pPr>
              <w:pStyle w:val="17"/>
              <w:spacing w:line="400" w:lineRule="exact"/>
              <w:rPr>
                <w:rFonts w:hint="eastAsia" w:ascii="宋体" w:hAnsi="宋体" w:cs="宋体"/>
                <w:kern w:val="0"/>
                <w:szCs w:val="21"/>
                <w:lang w:bidi="ar"/>
              </w:rPr>
            </w:pPr>
            <w:r>
              <w:rPr>
                <w:rFonts w:hint="eastAsia" w:ascii="宋体" w:hAnsi="宋体" w:cs="宋体"/>
                <w:kern w:val="0"/>
                <w:szCs w:val="21"/>
                <w:lang w:bidi="ar"/>
              </w:rPr>
              <w:t>21.外壳防护等级</w:t>
            </w:r>
            <w:r>
              <w:rPr>
                <w:rFonts w:hint="eastAsia" w:ascii="宋体" w:hAnsi="宋体" w:cs="宋体"/>
                <w:szCs w:val="21"/>
              </w:rPr>
              <w:t>≥</w:t>
            </w:r>
            <w:r>
              <w:rPr>
                <w:rFonts w:hint="eastAsia" w:ascii="宋体" w:hAnsi="宋体" w:cs="宋体"/>
                <w:kern w:val="0"/>
                <w:szCs w:val="21"/>
                <w:lang w:bidi="ar"/>
              </w:rPr>
              <w:t>IP4X。</w:t>
            </w:r>
          </w:p>
          <w:p w14:paraId="155618C6">
            <w:pPr>
              <w:pStyle w:val="17"/>
              <w:spacing w:line="400" w:lineRule="exact"/>
              <w:rPr>
                <w:rFonts w:hint="eastAsia" w:ascii="宋体" w:hAnsi="宋体" w:cs="宋体"/>
                <w:kern w:val="0"/>
                <w:szCs w:val="21"/>
                <w:lang w:bidi="ar"/>
              </w:rPr>
            </w:pPr>
            <w:r>
              <w:rPr>
                <w:rFonts w:hint="eastAsia" w:ascii="宋体" w:hAnsi="宋体" w:cs="宋体"/>
                <w:kern w:val="0"/>
                <w:szCs w:val="21"/>
                <w:lang w:bidi="ar"/>
              </w:rPr>
              <w:t>22.其余配置详见项目安装配置图。</w:t>
            </w:r>
          </w:p>
          <w:p w14:paraId="23011084">
            <w:pPr>
              <w:pStyle w:val="17"/>
              <w:spacing w:line="400" w:lineRule="exact"/>
              <w:rPr>
                <w:rFonts w:hint="eastAsia" w:ascii="宋体" w:hAnsi="宋体" w:cs="宋体"/>
                <w:kern w:val="0"/>
                <w:szCs w:val="21"/>
                <w:lang w:bidi="ar"/>
              </w:rPr>
            </w:pPr>
            <w:r>
              <w:rPr>
                <w:rFonts w:hint="eastAsia" w:ascii="宋体" w:hAnsi="宋体" w:cs="宋体"/>
                <w:kern w:val="0"/>
                <w:szCs w:val="21"/>
                <w:lang w:bidi="ar"/>
              </w:rPr>
              <w:t>23.含装卸、运输、安装及调试。</w:t>
            </w:r>
          </w:p>
          <w:p w14:paraId="7AE34E59">
            <w:pPr>
              <w:pStyle w:val="17"/>
              <w:spacing w:line="400" w:lineRule="exact"/>
              <w:rPr>
                <w:rFonts w:hint="eastAsia" w:ascii="宋体" w:hAnsi="宋体" w:cs="宋体"/>
                <w:b/>
                <w:bCs/>
                <w:szCs w:val="21"/>
                <w:lang w:bidi="ar"/>
              </w:rPr>
            </w:pPr>
            <w:r>
              <w:rPr>
                <w:rFonts w:hint="eastAsia" w:ascii="宋体" w:hAnsi="宋体" w:cs="宋体"/>
                <w:kern w:val="0"/>
                <w:szCs w:val="21"/>
                <w:lang w:bidi="ar"/>
              </w:rPr>
              <w:t>24.</w:t>
            </w:r>
            <w:r>
              <w:rPr>
                <w:rFonts w:hint="eastAsia" w:ascii="宋体" w:hAnsi="宋体" w:cs="宋体"/>
                <w:b/>
                <w:bCs/>
                <w:szCs w:val="21"/>
                <w:lang w:bidi="ar"/>
              </w:rPr>
              <w:t>安装配置图详见淀粉线1#配电房10kV系统配置图（更换后）。</w:t>
            </w:r>
          </w:p>
          <w:p w14:paraId="7D41A796">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5AC71E0D">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3D8BC9B">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淀粉线1#配电房10kV系统配置图（更换后）</w:t>
            </w:r>
            <w:r>
              <w:rPr>
                <w:rFonts w:hint="eastAsia" w:ascii="宋体" w:hAnsi="宋体" w:cs="宋体"/>
                <w:kern w:val="0"/>
                <w:szCs w:val="21"/>
                <w:lang w:bidi="ar"/>
              </w:rPr>
              <w:t>AH2</w:t>
            </w:r>
          </w:p>
        </w:tc>
      </w:tr>
      <w:tr w14:paraId="04E8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187D49">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6</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8B339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46C1B5">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8209DC">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C0ECE1">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型号：MNS</w:t>
            </w:r>
          </w:p>
          <w:p w14:paraId="3A4C30CE">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1.额定电压：AC400V</w:t>
            </w:r>
          </w:p>
          <w:p w14:paraId="17F92A1A">
            <w:pPr>
              <w:pStyle w:val="17"/>
              <w:spacing w:line="400" w:lineRule="exact"/>
              <w:rPr>
                <w:rFonts w:hint="eastAsia" w:ascii="宋体" w:hAnsi="宋体" w:cs="宋体"/>
                <w:szCs w:val="21"/>
              </w:rPr>
            </w:pPr>
            <w:r>
              <w:rPr>
                <w:rFonts w:hint="eastAsia" w:ascii="宋体" w:hAnsi="宋体" w:cs="宋体"/>
                <w:kern w:val="0"/>
                <w:szCs w:val="21"/>
                <w:lang w:bidi="ar"/>
              </w:rPr>
              <w:t>2.额定电流：800A~5000A</w:t>
            </w:r>
          </w:p>
          <w:p w14:paraId="4CD0E410">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04CA11A2">
            <w:pPr>
              <w:pStyle w:val="17"/>
              <w:spacing w:line="400" w:lineRule="exact"/>
              <w:rPr>
                <w:rFonts w:hint="eastAsia" w:ascii="宋体" w:hAnsi="宋体" w:cs="宋体"/>
                <w:szCs w:val="21"/>
              </w:rPr>
            </w:pPr>
            <w:r>
              <w:rPr>
                <w:rFonts w:hint="eastAsia" w:ascii="宋体" w:hAnsi="宋体" w:cs="宋体"/>
                <w:kern w:val="0"/>
                <w:szCs w:val="21"/>
                <w:lang w:bidi="ar"/>
              </w:rPr>
              <w:t>4.系统主母线额定工作电流：水平母线额定电流630-6300A</w:t>
            </w:r>
          </w:p>
          <w:p w14:paraId="571322D5">
            <w:pPr>
              <w:pStyle w:val="17"/>
              <w:spacing w:line="400" w:lineRule="exact"/>
              <w:rPr>
                <w:rFonts w:hint="eastAsia" w:ascii="宋体" w:hAnsi="宋体" w:cs="宋体"/>
                <w:kern w:val="0"/>
                <w:szCs w:val="21"/>
                <w:lang w:bidi="ar"/>
              </w:rPr>
            </w:pPr>
            <w:r>
              <w:rPr>
                <w:rFonts w:hint="eastAsia" w:ascii="宋体" w:hAnsi="宋体" w:cs="宋体"/>
                <w:kern w:val="0"/>
                <w:szCs w:val="21"/>
                <w:lang w:bidi="ar"/>
              </w:rPr>
              <w:t>5.系统主母线额定短时耐受电流（1s）（有效值）：100kA</w:t>
            </w:r>
          </w:p>
          <w:p w14:paraId="142C1AF3">
            <w:pPr>
              <w:pStyle w:val="17"/>
              <w:spacing w:line="400" w:lineRule="exact"/>
              <w:rPr>
                <w:rFonts w:hint="eastAsia" w:ascii="宋体" w:hAnsi="宋体" w:cs="宋体"/>
                <w:kern w:val="0"/>
                <w:szCs w:val="21"/>
                <w:lang w:bidi="ar"/>
              </w:rPr>
            </w:pPr>
            <w:r>
              <w:rPr>
                <w:rFonts w:hint="eastAsia" w:ascii="宋体" w:hAnsi="宋体" w:cs="宋体"/>
                <w:kern w:val="0"/>
                <w:szCs w:val="21"/>
                <w:lang w:bidi="ar"/>
              </w:rPr>
              <w:t>6.系统主母线动稳定（峰值）：220kA</w:t>
            </w:r>
          </w:p>
          <w:p w14:paraId="7B12A062">
            <w:pPr>
              <w:pStyle w:val="17"/>
              <w:spacing w:line="400" w:lineRule="exact"/>
              <w:rPr>
                <w:rFonts w:hint="eastAsia" w:ascii="宋体" w:hAnsi="宋体" w:cs="宋体"/>
                <w:kern w:val="0"/>
                <w:szCs w:val="21"/>
                <w:lang w:bidi="ar"/>
              </w:rPr>
            </w:pPr>
            <w:r>
              <w:rPr>
                <w:rFonts w:hint="eastAsia" w:ascii="宋体" w:hAnsi="宋体" w:cs="宋体"/>
                <w:kern w:val="0"/>
                <w:szCs w:val="21"/>
                <w:lang w:bidi="ar"/>
              </w:rPr>
              <w:t>7.保护导体/接地主母线耐受电流（1s）（有效值）：15kA</w:t>
            </w:r>
          </w:p>
          <w:p w14:paraId="149FD414">
            <w:pPr>
              <w:pStyle w:val="17"/>
              <w:spacing w:line="400" w:lineRule="exact"/>
              <w:rPr>
                <w:rFonts w:hint="eastAsia" w:ascii="宋体" w:hAnsi="宋体" w:cs="宋体"/>
                <w:kern w:val="0"/>
                <w:szCs w:val="21"/>
                <w:lang w:bidi="ar"/>
              </w:rPr>
            </w:pPr>
            <w:r>
              <w:rPr>
                <w:rFonts w:hint="eastAsia" w:ascii="宋体" w:hAnsi="宋体" w:cs="宋体"/>
                <w:kern w:val="0"/>
                <w:szCs w:val="21"/>
                <w:lang w:bidi="ar"/>
              </w:rPr>
              <w:t>8.框架断路器要求：</w:t>
            </w:r>
          </w:p>
          <w:p w14:paraId="5297BC23">
            <w:pPr>
              <w:pStyle w:val="17"/>
              <w:spacing w:line="400" w:lineRule="exact"/>
              <w:rPr>
                <w:rFonts w:hint="eastAsia" w:ascii="宋体" w:hAnsi="宋体" w:cs="宋体"/>
                <w:kern w:val="0"/>
                <w:szCs w:val="21"/>
                <w:lang w:bidi="ar"/>
              </w:rPr>
            </w:pPr>
            <w:r>
              <w:rPr>
                <w:rFonts w:hint="eastAsia" w:ascii="宋体" w:hAnsi="宋体" w:cs="宋体"/>
                <w:kern w:val="0"/>
                <w:szCs w:val="21"/>
                <w:lang w:bidi="ar"/>
              </w:rPr>
              <w:t>1)安装方式：抽出式</w:t>
            </w:r>
          </w:p>
          <w:p w14:paraId="22195F63">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2)额定参数：</w:t>
            </w:r>
          </w:p>
          <w:p w14:paraId="426D162E">
            <w:pPr>
              <w:pStyle w:val="17"/>
              <w:spacing w:line="400" w:lineRule="exact"/>
              <w:rPr>
                <w:rFonts w:hint="eastAsia" w:ascii="宋体" w:hAnsi="宋体" w:cs="宋体"/>
                <w:kern w:val="0"/>
                <w:szCs w:val="21"/>
                <w:lang w:bidi="ar"/>
              </w:rPr>
            </w:pPr>
            <w:r>
              <w:rPr>
                <w:rFonts w:hint="eastAsia" w:ascii="宋体" w:hAnsi="宋体" w:cs="宋体"/>
                <w:kern w:val="0"/>
                <w:szCs w:val="21"/>
                <w:lang w:bidi="ar"/>
              </w:rPr>
              <w:t>a.额定工作电压：AC400V</w:t>
            </w:r>
          </w:p>
          <w:p w14:paraId="6DF8CBE8">
            <w:pPr>
              <w:pStyle w:val="17"/>
              <w:spacing w:line="400" w:lineRule="exact"/>
              <w:rPr>
                <w:rFonts w:hint="eastAsia" w:ascii="宋体" w:hAnsi="宋体" w:cs="宋体"/>
                <w:kern w:val="0"/>
                <w:szCs w:val="21"/>
                <w:lang w:bidi="ar"/>
              </w:rPr>
            </w:pPr>
            <w:r>
              <w:rPr>
                <w:rFonts w:hint="eastAsia" w:ascii="宋体" w:hAnsi="宋体" w:cs="宋体"/>
                <w:kern w:val="0"/>
                <w:szCs w:val="21"/>
                <w:lang w:bidi="ar"/>
              </w:rPr>
              <w:t>b.额定绝缘电压：AC1000V</w:t>
            </w:r>
          </w:p>
          <w:p w14:paraId="7CB38461">
            <w:pPr>
              <w:pStyle w:val="17"/>
              <w:spacing w:line="400" w:lineRule="exact"/>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DEA7C3F">
            <w:pPr>
              <w:pStyle w:val="17"/>
              <w:spacing w:line="400" w:lineRule="exact"/>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77AD2BDD">
            <w:pPr>
              <w:pStyle w:val="17"/>
              <w:spacing w:line="400" w:lineRule="exact"/>
              <w:rPr>
                <w:rFonts w:hint="eastAsia" w:ascii="宋体" w:hAnsi="宋体" w:cs="宋体"/>
                <w:kern w:val="0"/>
                <w:szCs w:val="21"/>
                <w:lang w:bidi="ar"/>
              </w:rPr>
            </w:pPr>
            <w:r>
              <w:rPr>
                <w:rFonts w:hint="eastAsia" w:ascii="宋体" w:hAnsi="宋体" w:cs="宋体"/>
                <w:kern w:val="0"/>
                <w:szCs w:val="21"/>
                <w:lang w:bidi="ar"/>
              </w:rPr>
              <w:t>e.壳架等级额定电流：5000A/5000A</w:t>
            </w:r>
          </w:p>
          <w:p w14:paraId="4978B937">
            <w:pPr>
              <w:pStyle w:val="17"/>
              <w:spacing w:line="400" w:lineRule="exact"/>
              <w:rPr>
                <w:rFonts w:hint="eastAsia" w:ascii="宋体" w:hAnsi="宋体" w:cs="宋体"/>
                <w:kern w:val="0"/>
                <w:szCs w:val="21"/>
                <w:lang w:bidi="ar"/>
              </w:rPr>
            </w:pPr>
            <w:r>
              <w:rPr>
                <w:rFonts w:hint="eastAsia" w:ascii="宋体" w:hAnsi="宋体" w:cs="宋体"/>
                <w:kern w:val="0"/>
                <w:szCs w:val="21"/>
                <w:lang w:bidi="ar"/>
              </w:rPr>
              <w:t>f.额定频率：50Hz</w:t>
            </w:r>
          </w:p>
          <w:p w14:paraId="37665D9B">
            <w:pPr>
              <w:pStyle w:val="17"/>
              <w:spacing w:line="400" w:lineRule="exact"/>
              <w:rPr>
                <w:rFonts w:hint="eastAsia" w:ascii="宋体" w:hAnsi="宋体" w:cs="宋体"/>
                <w:kern w:val="0"/>
                <w:szCs w:val="21"/>
                <w:lang w:bidi="ar"/>
              </w:rPr>
            </w:pPr>
            <w:r>
              <w:rPr>
                <w:rFonts w:hint="eastAsia" w:ascii="宋体" w:hAnsi="宋体" w:cs="宋体"/>
                <w:kern w:val="0"/>
                <w:szCs w:val="21"/>
                <w:lang w:bidi="ar"/>
              </w:rPr>
              <w:t>g.极数：3极</w:t>
            </w:r>
          </w:p>
          <w:p w14:paraId="6D21C8FD">
            <w:pPr>
              <w:pStyle w:val="17"/>
              <w:spacing w:line="400" w:lineRule="exact"/>
              <w:rPr>
                <w:rFonts w:hint="eastAsia" w:ascii="宋体" w:hAnsi="宋体" w:cs="宋体"/>
                <w:kern w:val="0"/>
                <w:szCs w:val="21"/>
                <w:lang w:bidi="ar"/>
              </w:rPr>
            </w:pPr>
            <w:r>
              <w:rPr>
                <w:rFonts w:hint="eastAsia" w:ascii="宋体" w:hAnsi="宋体" w:cs="宋体"/>
                <w:kern w:val="0"/>
                <w:szCs w:val="21"/>
                <w:lang w:bidi="ar"/>
              </w:rPr>
              <w:t>h.额定运行分断能力：Ics=50kA</w:t>
            </w:r>
          </w:p>
          <w:p w14:paraId="44288F44">
            <w:pPr>
              <w:pStyle w:val="17"/>
              <w:spacing w:line="400" w:lineRule="exact"/>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IP30</w:t>
            </w:r>
          </w:p>
          <w:p w14:paraId="630CF932">
            <w:pPr>
              <w:pStyle w:val="17"/>
              <w:spacing w:line="400" w:lineRule="exact"/>
              <w:rPr>
                <w:rFonts w:hint="eastAsia" w:ascii="宋体" w:hAnsi="宋体" w:cs="宋体"/>
                <w:kern w:val="0"/>
                <w:szCs w:val="21"/>
                <w:lang w:bidi="ar"/>
              </w:rPr>
            </w:pPr>
            <w:r>
              <w:rPr>
                <w:rFonts w:hint="eastAsia" w:ascii="宋体" w:hAnsi="宋体" w:cs="宋体"/>
                <w:kern w:val="0"/>
                <w:szCs w:val="21"/>
                <w:lang w:bidi="ar"/>
              </w:rPr>
              <w:t>j．机械寿命（有维护）</w:t>
            </w:r>
            <w:r>
              <w:rPr>
                <w:rFonts w:hint="eastAsia" w:ascii="宋体" w:hAnsi="宋体" w:cs="宋体"/>
                <w:szCs w:val="21"/>
              </w:rPr>
              <w:t>≥</w:t>
            </w:r>
            <w:r>
              <w:rPr>
                <w:rFonts w:hint="eastAsia" w:ascii="宋体" w:hAnsi="宋体" w:cs="宋体"/>
                <w:kern w:val="0"/>
                <w:szCs w:val="21"/>
                <w:lang w:bidi="ar"/>
              </w:rPr>
              <w:t>10000次</w:t>
            </w:r>
          </w:p>
          <w:p w14:paraId="03C0D6AC">
            <w:pPr>
              <w:pStyle w:val="17"/>
              <w:spacing w:line="400" w:lineRule="exact"/>
              <w:rPr>
                <w:rFonts w:hint="eastAsia" w:ascii="宋体" w:hAnsi="宋体" w:cs="宋体"/>
                <w:kern w:val="0"/>
                <w:szCs w:val="21"/>
                <w:lang w:bidi="ar"/>
              </w:rPr>
            </w:pPr>
            <w:r>
              <w:rPr>
                <w:rFonts w:hint="eastAsia" w:ascii="宋体" w:hAnsi="宋体" w:cs="宋体"/>
                <w:kern w:val="0"/>
                <w:szCs w:val="21"/>
                <w:lang w:bidi="ar"/>
              </w:rPr>
              <w:t>9.断路器应采用现场可调型，可调范围宽阔，可调参数包含：长延时脱扣的时间和倍数，短延时脱扣的时间和倍数，速断的倍数。可以根据需要关闭短延时脱扣和瞬时脱扣功能。</w:t>
            </w:r>
          </w:p>
          <w:p w14:paraId="17F8405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10.操作机构：</w:t>
            </w:r>
          </w:p>
          <w:p w14:paraId="29C99B8E">
            <w:pPr>
              <w:pStyle w:val="17"/>
              <w:spacing w:line="400" w:lineRule="exact"/>
              <w:rPr>
                <w:rFonts w:hint="eastAsia" w:ascii="宋体" w:hAnsi="宋体" w:cs="宋体"/>
                <w:kern w:val="0"/>
                <w:szCs w:val="21"/>
                <w:lang w:bidi="ar"/>
              </w:rPr>
            </w:pPr>
            <w:r>
              <w:rPr>
                <w:rFonts w:hint="eastAsia" w:ascii="宋体" w:hAnsi="宋体" w:cs="宋体"/>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14:paraId="36616EC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11.外壳防护等级</w:t>
            </w:r>
            <w:r>
              <w:rPr>
                <w:rFonts w:hint="eastAsia" w:ascii="宋体" w:hAnsi="宋体" w:cs="宋体"/>
                <w:szCs w:val="21"/>
              </w:rPr>
              <w:t>≥</w:t>
            </w:r>
            <w:r>
              <w:rPr>
                <w:rFonts w:hint="eastAsia" w:ascii="宋体" w:hAnsi="宋体" w:cs="宋体"/>
                <w:kern w:val="0"/>
                <w:szCs w:val="21"/>
                <w:lang w:bidi="ar"/>
              </w:rPr>
              <w:t>IP40</w:t>
            </w:r>
          </w:p>
          <w:p w14:paraId="52E39A1D">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12.低压柜具备远程分合闸功能。</w:t>
            </w:r>
          </w:p>
          <w:p w14:paraId="009C31DE">
            <w:pPr>
              <w:pStyle w:val="17"/>
              <w:spacing w:line="400" w:lineRule="exact"/>
              <w:rPr>
                <w:rFonts w:hint="eastAsia" w:ascii="宋体" w:hAnsi="宋体" w:cs="宋体"/>
                <w:kern w:val="0"/>
                <w:szCs w:val="21"/>
                <w:lang w:bidi="ar"/>
              </w:rPr>
            </w:pPr>
            <w:r>
              <w:rPr>
                <w:rFonts w:hint="eastAsia" w:ascii="宋体" w:hAnsi="宋体" w:cs="宋体"/>
                <w:kern w:val="0"/>
                <w:szCs w:val="21"/>
                <w:lang w:bidi="ar"/>
              </w:rPr>
              <w:t>13.其余配置详见项目安装配置图。</w:t>
            </w:r>
          </w:p>
          <w:p w14:paraId="0331B146">
            <w:pPr>
              <w:pStyle w:val="17"/>
              <w:spacing w:line="400" w:lineRule="exact"/>
              <w:rPr>
                <w:rFonts w:hint="eastAsia" w:ascii="宋体" w:hAnsi="宋体" w:cs="宋体"/>
                <w:kern w:val="0"/>
                <w:szCs w:val="21"/>
                <w:lang w:bidi="ar"/>
              </w:rPr>
            </w:pPr>
            <w:r>
              <w:rPr>
                <w:rFonts w:hint="eastAsia" w:ascii="宋体" w:hAnsi="宋体" w:cs="宋体"/>
                <w:kern w:val="0"/>
                <w:szCs w:val="21"/>
                <w:lang w:bidi="ar"/>
              </w:rPr>
              <w:t>14.含装卸、运输、安装及调试。</w:t>
            </w:r>
          </w:p>
          <w:p w14:paraId="246A7092">
            <w:pPr>
              <w:pStyle w:val="17"/>
              <w:spacing w:line="400" w:lineRule="exact"/>
              <w:rPr>
                <w:rFonts w:hint="eastAsia" w:ascii="宋体" w:hAnsi="宋体" w:cs="宋体"/>
                <w:b/>
                <w:bCs/>
                <w:szCs w:val="21"/>
                <w:lang w:bidi="ar"/>
              </w:rPr>
            </w:pPr>
            <w:r>
              <w:rPr>
                <w:rFonts w:hint="eastAsia" w:ascii="宋体" w:hAnsi="宋体" w:cs="宋体"/>
                <w:kern w:val="0"/>
                <w:szCs w:val="21"/>
                <w:lang w:bidi="ar"/>
              </w:rPr>
              <w:t>15.</w:t>
            </w:r>
            <w:r>
              <w:rPr>
                <w:rFonts w:hint="eastAsia" w:ascii="宋体" w:hAnsi="宋体" w:cs="宋体"/>
                <w:b/>
                <w:bCs/>
                <w:szCs w:val="21"/>
                <w:lang w:bidi="ar"/>
              </w:rPr>
              <w:t>安装配置图详见淀粉线1#配电房0.4kV系统配置图（更换后）。</w:t>
            </w:r>
          </w:p>
          <w:p w14:paraId="226D6179">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594134A3">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8D32F6">
            <w:pPr>
              <w:widowControl/>
              <w:spacing w:line="400" w:lineRule="exact"/>
              <w:jc w:val="center"/>
              <w:textAlignment w:val="center"/>
              <w:rPr>
                <w:rFonts w:hint="eastAsia" w:ascii="宋体" w:hAnsi="宋体" w:cs="宋体"/>
                <w:kern w:val="0"/>
                <w:szCs w:val="21"/>
              </w:rPr>
            </w:pPr>
            <w:r>
              <w:rPr>
                <w:rFonts w:hint="eastAsia" w:ascii="宋体" w:hAnsi="宋体" w:cs="宋体"/>
                <w:szCs w:val="21"/>
                <w:lang w:bidi="ar"/>
              </w:rPr>
              <w:t>淀粉线1#配电房0.4kV系统配置图（更换后）</w:t>
            </w:r>
            <w:r>
              <w:rPr>
                <w:rFonts w:hint="eastAsia" w:ascii="宋体" w:hAnsi="宋体" w:cs="宋体"/>
                <w:kern w:val="0"/>
                <w:szCs w:val="21"/>
                <w:lang w:bidi="ar"/>
              </w:rPr>
              <w:t>AA1</w:t>
            </w:r>
          </w:p>
        </w:tc>
      </w:tr>
      <w:tr w14:paraId="3999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ECC44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7</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332453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9600A8">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A41748">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1DEE5C">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型号：MNS</w:t>
            </w:r>
          </w:p>
          <w:p w14:paraId="004E2B06">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1.额定电压：AC400V</w:t>
            </w:r>
          </w:p>
          <w:p w14:paraId="51D5325C">
            <w:pPr>
              <w:pStyle w:val="17"/>
              <w:spacing w:line="400" w:lineRule="exact"/>
              <w:rPr>
                <w:rFonts w:hint="eastAsia" w:ascii="宋体" w:hAnsi="宋体" w:cs="宋体"/>
                <w:szCs w:val="21"/>
              </w:rPr>
            </w:pPr>
            <w:r>
              <w:rPr>
                <w:rFonts w:hint="eastAsia" w:ascii="宋体" w:hAnsi="宋体" w:cs="宋体"/>
                <w:kern w:val="0"/>
                <w:szCs w:val="21"/>
                <w:lang w:bidi="ar"/>
              </w:rPr>
              <w:t>2.额定电流：63~800A</w:t>
            </w:r>
          </w:p>
          <w:p w14:paraId="7AF9E191">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5F4F6059">
            <w:pPr>
              <w:pStyle w:val="17"/>
              <w:spacing w:line="400" w:lineRule="exact"/>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03302D19">
            <w:pPr>
              <w:pStyle w:val="17"/>
              <w:spacing w:line="400" w:lineRule="exact"/>
              <w:rPr>
                <w:rFonts w:hint="eastAsia" w:ascii="宋体" w:hAnsi="宋体" w:cs="宋体"/>
                <w:szCs w:val="21"/>
              </w:rPr>
            </w:pPr>
            <w:r>
              <w:rPr>
                <w:rFonts w:hint="eastAsia" w:ascii="宋体" w:hAnsi="宋体" w:cs="宋体"/>
                <w:kern w:val="0"/>
                <w:szCs w:val="21"/>
                <w:lang w:bidi="ar"/>
              </w:rPr>
              <w:t>5.抽屉手柄调整到位，无卡滞现象，易操作。</w:t>
            </w:r>
          </w:p>
          <w:p w14:paraId="6A3EC7BC">
            <w:pPr>
              <w:pStyle w:val="17"/>
              <w:spacing w:line="400" w:lineRule="exact"/>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05816539">
            <w:pPr>
              <w:pStyle w:val="17"/>
              <w:spacing w:line="400" w:lineRule="exact"/>
              <w:rPr>
                <w:rFonts w:hint="eastAsia" w:ascii="宋体" w:hAnsi="宋体" w:cs="宋体"/>
                <w:kern w:val="0"/>
                <w:szCs w:val="21"/>
                <w:lang w:bidi="ar"/>
              </w:rPr>
            </w:pPr>
            <w:r>
              <w:rPr>
                <w:rFonts w:hint="eastAsia" w:ascii="宋体" w:hAnsi="宋体" w:cs="宋体"/>
                <w:kern w:val="0"/>
                <w:szCs w:val="21"/>
                <w:lang w:bidi="ar"/>
              </w:rPr>
              <w:t>7.塑壳断路器要求：</w:t>
            </w:r>
          </w:p>
          <w:p w14:paraId="5014F1B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1)安装方式：抽出式</w:t>
            </w:r>
          </w:p>
          <w:p w14:paraId="4E8A6B59">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2)额定参数：</w:t>
            </w:r>
          </w:p>
          <w:p w14:paraId="2F451C0F">
            <w:pPr>
              <w:pStyle w:val="17"/>
              <w:spacing w:line="400" w:lineRule="exact"/>
              <w:rPr>
                <w:rFonts w:hint="eastAsia" w:ascii="宋体" w:hAnsi="宋体" w:cs="宋体"/>
                <w:kern w:val="0"/>
                <w:szCs w:val="21"/>
                <w:lang w:bidi="ar"/>
              </w:rPr>
            </w:pPr>
            <w:r>
              <w:rPr>
                <w:rFonts w:hint="eastAsia" w:ascii="宋体" w:hAnsi="宋体" w:cs="宋体"/>
                <w:kern w:val="0"/>
                <w:szCs w:val="21"/>
                <w:lang w:bidi="ar"/>
              </w:rPr>
              <w:t>a.额定工作电压：AC400V</w:t>
            </w:r>
          </w:p>
          <w:p w14:paraId="0952466A">
            <w:pPr>
              <w:pStyle w:val="17"/>
              <w:spacing w:line="400" w:lineRule="exact"/>
              <w:rPr>
                <w:rFonts w:hint="eastAsia" w:ascii="宋体" w:hAnsi="宋体" w:cs="宋体"/>
                <w:kern w:val="0"/>
                <w:szCs w:val="21"/>
                <w:lang w:bidi="ar"/>
              </w:rPr>
            </w:pPr>
            <w:r>
              <w:rPr>
                <w:rFonts w:hint="eastAsia" w:ascii="宋体" w:hAnsi="宋体" w:cs="宋体"/>
                <w:kern w:val="0"/>
                <w:szCs w:val="21"/>
                <w:lang w:bidi="ar"/>
              </w:rPr>
              <w:t>b.额定绝缘电压：AC1000V</w:t>
            </w:r>
          </w:p>
          <w:p w14:paraId="3464179E">
            <w:pPr>
              <w:pStyle w:val="17"/>
              <w:spacing w:line="400" w:lineRule="exact"/>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7EEACA55">
            <w:pPr>
              <w:pStyle w:val="17"/>
              <w:spacing w:line="400" w:lineRule="exact"/>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10611917">
            <w:pPr>
              <w:pStyle w:val="17"/>
              <w:spacing w:line="400" w:lineRule="exact"/>
              <w:rPr>
                <w:rFonts w:hint="eastAsia" w:ascii="宋体" w:hAnsi="宋体" w:cs="宋体"/>
                <w:szCs w:val="21"/>
              </w:rPr>
            </w:pPr>
            <w:r>
              <w:rPr>
                <w:rFonts w:hint="eastAsia" w:ascii="宋体" w:hAnsi="宋体" w:cs="宋体"/>
                <w:kern w:val="0"/>
                <w:szCs w:val="21"/>
                <w:lang w:bidi="ar"/>
              </w:rPr>
              <w:t>e.壳架等级额定电流：100A~800A</w:t>
            </w:r>
          </w:p>
          <w:p w14:paraId="780C44B8">
            <w:pPr>
              <w:pStyle w:val="17"/>
              <w:spacing w:line="400" w:lineRule="exact"/>
              <w:rPr>
                <w:rFonts w:hint="eastAsia" w:ascii="宋体" w:hAnsi="宋体" w:cs="宋体"/>
                <w:kern w:val="0"/>
                <w:szCs w:val="21"/>
                <w:lang w:bidi="ar"/>
              </w:rPr>
            </w:pPr>
            <w:r>
              <w:rPr>
                <w:rFonts w:hint="eastAsia" w:ascii="宋体" w:hAnsi="宋体" w:cs="宋体"/>
                <w:kern w:val="0"/>
                <w:szCs w:val="21"/>
                <w:lang w:bidi="ar"/>
              </w:rPr>
              <w:t>f.额定频率：50Hz</w:t>
            </w:r>
          </w:p>
          <w:p w14:paraId="09B53DFC">
            <w:pPr>
              <w:pStyle w:val="17"/>
              <w:spacing w:line="400" w:lineRule="exact"/>
              <w:rPr>
                <w:rFonts w:hint="eastAsia" w:ascii="宋体" w:hAnsi="宋体" w:cs="宋体"/>
                <w:kern w:val="0"/>
                <w:szCs w:val="21"/>
                <w:lang w:bidi="ar"/>
              </w:rPr>
            </w:pPr>
            <w:r>
              <w:rPr>
                <w:rFonts w:hint="eastAsia" w:ascii="宋体" w:hAnsi="宋体" w:cs="宋体"/>
                <w:kern w:val="0"/>
                <w:szCs w:val="21"/>
                <w:lang w:bidi="ar"/>
              </w:rPr>
              <w:t>g.极数：3极</w:t>
            </w:r>
          </w:p>
          <w:p w14:paraId="091798D5">
            <w:pPr>
              <w:pStyle w:val="17"/>
              <w:spacing w:line="400" w:lineRule="exact"/>
              <w:rPr>
                <w:rFonts w:hint="eastAsia" w:ascii="宋体" w:hAnsi="宋体" w:cs="宋体"/>
                <w:kern w:val="0"/>
                <w:szCs w:val="21"/>
                <w:lang w:bidi="ar"/>
              </w:rPr>
            </w:pPr>
            <w:r>
              <w:rPr>
                <w:rFonts w:hint="eastAsia" w:ascii="宋体" w:hAnsi="宋体" w:cs="宋体"/>
                <w:kern w:val="0"/>
                <w:szCs w:val="21"/>
                <w:lang w:bidi="ar"/>
              </w:rPr>
              <w:t>h.额定运行分断能力：Ics=35kA</w:t>
            </w:r>
          </w:p>
          <w:p w14:paraId="694EE444">
            <w:pPr>
              <w:pStyle w:val="17"/>
              <w:spacing w:line="400" w:lineRule="exact"/>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1297EA16">
            <w:pPr>
              <w:pStyle w:val="17"/>
              <w:spacing w:line="400" w:lineRule="exact"/>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68FBF840">
            <w:pPr>
              <w:pStyle w:val="17"/>
              <w:spacing w:line="400" w:lineRule="exact"/>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256F9A2D">
            <w:pPr>
              <w:pStyle w:val="17"/>
              <w:spacing w:line="400" w:lineRule="exact"/>
              <w:rPr>
                <w:rFonts w:hint="eastAsia" w:ascii="宋体" w:hAnsi="宋体" w:cs="宋体"/>
                <w:kern w:val="0"/>
                <w:szCs w:val="21"/>
                <w:lang w:bidi="ar"/>
              </w:rPr>
            </w:pPr>
            <w:r>
              <w:rPr>
                <w:rFonts w:hint="eastAsia" w:ascii="宋体" w:hAnsi="宋体" w:cs="宋体"/>
                <w:kern w:val="0"/>
                <w:szCs w:val="21"/>
                <w:lang w:bidi="ar"/>
              </w:rPr>
              <w:t>9.外壳防护等级IP40。</w:t>
            </w:r>
          </w:p>
          <w:p w14:paraId="457A6B8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047C7A02">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36614F4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 含装卸、运输、安装及调试。</w:t>
            </w:r>
          </w:p>
          <w:p w14:paraId="4E2B4B9B">
            <w:pPr>
              <w:pStyle w:val="17"/>
              <w:spacing w:line="400" w:lineRule="exact"/>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淀粉线1#配电房0.4kV系统配置图（更换后）。</w:t>
            </w:r>
          </w:p>
          <w:p w14:paraId="6E0059F7">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1E883EB6">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DA87D5">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AA2</w:t>
            </w:r>
          </w:p>
        </w:tc>
      </w:tr>
      <w:tr w14:paraId="6720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3F7330">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8</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32EFD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292C6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98746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8B78F15">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型号：MNS</w:t>
            </w:r>
          </w:p>
          <w:p w14:paraId="04F8DA6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1.额定电压：AC400V</w:t>
            </w:r>
          </w:p>
          <w:p w14:paraId="59E000C7">
            <w:pPr>
              <w:pStyle w:val="17"/>
              <w:spacing w:line="400" w:lineRule="exact"/>
              <w:rPr>
                <w:rFonts w:hint="eastAsia" w:ascii="宋体" w:hAnsi="宋体" w:cs="宋体"/>
                <w:szCs w:val="21"/>
              </w:rPr>
            </w:pPr>
            <w:r>
              <w:rPr>
                <w:rFonts w:hint="eastAsia" w:ascii="宋体" w:hAnsi="宋体" w:cs="宋体"/>
                <w:kern w:val="0"/>
                <w:szCs w:val="21"/>
                <w:lang w:bidi="ar"/>
              </w:rPr>
              <w:t>2.额定电流：63~800A</w:t>
            </w:r>
          </w:p>
          <w:p w14:paraId="018ABE32">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42AF26DB">
            <w:pPr>
              <w:pStyle w:val="17"/>
              <w:spacing w:line="400" w:lineRule="exact"/>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54727D38">
            <w:pPr>
              <w:pStyle w:val="17"/>
              <w:spacing w:line="400" w:lineRule="exact"/>
              <w:rPr>
                <w:rFonts w:hint="eastAsia" w:ascii="宋体" w:hAnsi="宋体" w:cs="宋体"/>
                <w:kern w:val="0"/>
                <w:szCs w:val="21"/>
                <w:lang w:bidi="ar"/>
              </w:rPr>
            </w:pPr>
            <w:r>
              <w:rPr>
                <w:rFonts w:hint="eastAsia" w:ascii="宋体" w:hAnsi="宋体" w:cs="宋体"/>
                <w:kern w:val="0"/>
                <w:szCs w:val="21"/>
                <w:lang w:bidi="ar"/>
              </w:rPr>
              <w:t>5.抽屉手柄调整到位，无卡滞现象，易操作，，</w:t>
            </w:r>
          </w:p>
          <w:p w14:paraId="473AB498">
            <w:pPr>
              <w:pStyle w:val="17"/>
              <w:spacing w:line="400" w:lineRule="exact"/>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322F1099">
            <w:pPr>
              <w:pStyle w:val="17"/>
              <w:spacing w:line="400" w:lineRule="exact"/>
              <w:rPr>
                <w:rFonts w:hint="eastAsia" w:ascii="宋体" w:hAnsi="宋体" w:cs="宋体"/>
                <w:kern w:val="0"/>
                <w:szCs w:val="21"/>
                <w:lang w:bidi="ar"/>
              </w:rPr>
            </w:pPr>
            <w:r>
              <w:rPr>
                <w:rFonts w:hint="eastAsia" w:ascii="宋体" w:hAnsi="宋体" w:cs="宋体"/>
                <w:kern w:val="0"/>
                <w:szCs w:val="21"/>
                <w:lang w:bidi="ar"/>
              </w:rPr>
              <w:t>7.塑壳断路器要求：</w:t>
            </w:r>
          </w:p>
          <w:p w14:paraId="529C8E34">
            <w:pPr>
              <w:pStyle w:val="17"/>
              <w:spacing w:line="400" w:lineRule="exact"/>
              <w:rPr>
                <w:rFonts w:hint="eastAsia" w:ascii="宋体" w:hAnsi="宋体" w:cs="宋体"/>
                <w:kern w:val="0"/>
                <w:szCs w:val="21"/>
                <w:lang w:bidi="ar"/>
              </w:rPr>
            </w:pPr>
            <w:r>
              <w:rPr>
                <w:rFonts w:hint="eastAsia" w:ascii="宋体" w:hAnsi="宋体" w:cs="宋体"/>
                <w:kern w:val="0"/>
                <w:szCs w:val="21"/>
                <w:lang w:bidi="ar"/>
              </w:rPr>
              <w:t>1)安装方式：抽出式</w:t>
            </w:r>
          </w:p>
          <w:p w14:paraId="5B084BD0">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2)额定参数：</w:t>
            </w:r>
          </w:p>
          <w:p w14:paraId="68514C1E">
            <w:pPr>
              <w:pStyle w:val="17"/>
              <w:spacing w:line="400" w:lineRule="exact"/>
              <w:rPr>
                <w:rFonts w:hint="eastAsia" w:ascii="宋体" w:hAnsi="宋体" w:cs="宋体"/>
                <w:kern w:val="0"/>
                <w:szCs w:val="21"/>
                <w:lang w:bidi="ar"/>
              </w:rPr>
            </w:pPr>
            <w:r>
              <w:rPr>
                <w:rFonts w:hint="eastAsia" w:ascii="宋体" w:hAnsi="宋体" w:cs="宋体"/>
                <w:kern w:val="0"/>
                <w:szCs w:val="21"/>
                <w:lang w:bidi="ar"/>
              </w:rPr>
              <w:t>a.额定工作电压：AC400V</w:t>
            </w:r>
          </w:p>
          <w:p w14:paraId="11E207C6">
            <w:pPr>
              <w:pStyle w:val="17"/>
              <w:spacing w:line="400" w:lineRule="exact"/>
              <w:rPr>
                <w:rFonts w:hint="eastAsia" w:ascii="宋体" w:hAnsi="宋体" w:cs="宋体"/>
                <w:kern w:val="0"/>
                <w:szCs w:val="21"/>
                <w:lang w:bidi="ar"/>
              </w:rPr>
            </w:pPr>
            <w:r>
              <w:rPr>
                <w:rFonts w:hint="eastAsia" w:ascii="宋体" w:hAnsi="宋体" w:cs="宋体"/>
                <w:kern w:val="0"/>
                <w:szCs w:val="21"/>
                <w:lang w:bidi="ar"/>
              </w:rPr>
              <w:t>b.额定绝缘电压：AC1000V</w:t>
            </w:r>
          </w:p>
          <w:p w14:paraId="2750E77C">
            <w:pPr>
              <w:pStyle w:val="17"/>
              <w:spacing w:line="400" w:lineRule="exact"/>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65CD4E7F">
            <w:pPr>
              <w:pStyle w:val="17"/>
              <w:spacing w:line="400" w:lineRule="exact"/>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10493ECC">
            <w:pPr>
              <w:pStyle w:val="17"/>
              <w:spacing w:line="400" w:lineRule="exact"/>
              <w:rPr>
                <w:rFonts w:hint="eastAsia" w:ascii="宋体" w:hAnsi="宋体" w:cs="宋体"/>
                <w:kern w:val="0"/>
                <w:szCs w:val="21"/>
                <w:lang w:bidi="ar"/>
              </w:rPr>
            </w:pPr>
            <w:r>
              <w:rPr>
                <w:rFonts w:hint="eastAsia" w:ascii="宋体" w:hAnsi="宋体" w:cs="宋体"/>
                <w:kern w:val="0"/>
                <w:szCs w:val="21"/>
                <w:lang w:bidi="ar"/>
              </w:rPr>
              <w:t>e.壳架等级额定电流：100A~800A</w:t>
            </w:r>
          </w:p>
          <w:p w14:paraId="64FAD7B9">
            <w:pPr>
              <w:pStyle w:val="17"/>
              <w:spacing w:line="400" w:lineRule="exact"/>
              <w:rPr>
                <w:rFonts w:hint="eastAsia" w:ascii="宋体" w:hAnsi="宋体" w:cs="宋体"/>
                <w:kern w:val="0"/>
                <w:szCs w:val="21"/>
                <w:lang w:bidi="ar"/>
              </w:rPr>
            </w:pPr>
            <w:r>
              <w:rPr>
                <w:rFonts w:hint="eastAsia" w:ascii="宋体" w:hAnsi="宋体" w:cs="宋体"/>
                <w:kern w:val="0"/>
                <w:szCs w:val="21"/>
                <w:lang w:bidi="ar"/>
              </w:rPr>
              <w:t>f.额定频率：50Hz</w:t>
            </w:r>
          </w:p>
          <w:p w14:paraId="0632B638">
            <w:pPr>
              <w:pStyle w:val="17"/>
              <w:spacing w:line="400" w:lineRule="exact"/>
              <w:rPr>
                <w:rFonts w:hint="eastAsia" w:ascii="宋体" w:hAnsi="宋体" w:cs="宋体"/>
                <w:kern w:val="0"/>
                <w:szCs w:val="21"/>
                <w:lang w:bidi="ar"/>
              </w:rPr>
            </w:pPr>
            <w:r>
              <w:rPr>
                <w:rFonts w:hint="eastAsia" w:ascii="宋体" w:hAnsi="宋体" w:cs="宋体"/>
                <w:kern w:val="0"/>
                <w:szCs w:val="21"/>
                <w:lang w:bidi="ar"/>
              </w:rPr>
              <w:t>g.极数：3极</w:t>
            </w:r>
          </w:p>
          <w:p w14:paraId="628525EF">
            <w:pPr>
              <w:pStyle w:val="17"/>
              <w:spacing w:line="400" w:lineRule="exact"/>
              <w:rPr>
                <w:rFonts w:hint="eastAsia" w:ascii="宋体" w:hAnsi="宋体" w:cs="宋体"/>
                <w:kern w:val="0"/>
                <w:szCs w:val="21"/>
                <w:lang w:bidi="ar"/>
              </w:rPr>
            </w:pPr>
            <w:r>
              <w:rPr>
                <w:rFonts w:hint="eastAsia" w:ascii="宋体" w:hAnsi="宋体" w:cs="宋体"/>
                <w:kern w:val="0"/>
                <w:szCs w:val="21"/>
                <w:lang w:bidi="ar"/>
              </w:rPr>
              <w:t>h.额定运行分断能力：Ics=35kA</w:t>
            </w:r>
          </w:p>
          <w:p w14:paraId="290D2661">
            <w:pPr>
              <w:pStyle w:val="17"/>
              <w:spacing w:line="400" w:lineRule="exact"/>
              <w:rPr>
                <w:rFonts w:hint="eastAsia" w:ascii="宋体" w:hAnsi="宋体" w:cs="宋体"/>
                <w:kern w:val="0"/>
                <w:szCs w:val="21"/>
                <w:lang w:bidi="ar"/>
              </w:rPr>
            </w:pPr>
            <w:r>
              <w:rPr>
                <w:rFonts w:hint="eastAsia" w:ascii="宋体" w:hAnsi="宋体" w:cs="宋体"/>
                <w:kern w:val="0"/>
                <w:szCs w:val="21"/>
                <w:lang w:bidi="ar"/>
              </w:rPr>
              <w:t>i.防护等级：≥IP20</w:t>
            </w:r>
          </w:p>
          <w:p w14:paraId="788627EF">
            <w:pPr>
              <w:pStyle w:val="17"/>
              <w:spacing w:line="400" w:lineRule="exact"/>
              <w:rPr>
                <w:rFonts w:hint="eastAsia" w:ascii="宋体" w:hAnsi="宋体" w:cs="宋体"/>
                <w:kern w:val="0"/>
                <w:szCs w:val="21"/>
                <w:lang w:bidi="ar"/>
              </w:rPr>
            </w:pPr>
            <w:r>
              <w:rPr>
                <w:rFonts w:hint="eastAsia" w:ascii="宋体" w:hAnsi="宋体" w:cs="宋体"/>
                <w:kern w:val="0"/>
                <w:szCs w:val="21"/>
                <w:lang w:bidi="ar"/>
              </w:rPr>
              <w:t>J.机械寿命：≥4000次</w:t>
            </w:r>
          </w:p>
          <w:p w14:paraId="4DB6EDB7">
            <w:pPr>
              <w:pStyle w:val="17"/>
              <w:spacing w:line="400" w:lineRule="exact"/>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7DCA62EA">
            <w:pPr>
              <w:pStyle w:val="17"/>
              <w:spacing w:line="400" w:lineRule="exact"/>
              <w:rPr>
                <w:rFonts w:hint="eastAsia" w:ascii="宋体" w:hAnsi="宋体" w:cs="宋体"/>
                <w:kern w:val="0"/>
                <w:szCs w:val="21"/>
                <w:lang w:bidi="ar"/>
              </w:rPr>
            </w:pPr>
            <w:r>
              <w:rPr>
                <w:rFonts w:hint="eastAsia" w:ascii="宋体" w:hAnsi="宋体" w:cs="宋体"/>
                <w:kern w:val="0"/>
                <w:szCs w:val="21"/>
                <w:lang w:bidi="ar"/>
              </w:rPr>
              <w:t>9.外壳防护等级≥IP40</w:t>
            </w:r>
          </w:p>
          <w:p w14:paraId="58419841">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677AC92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6C83F1AC">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 含装卸、运输、安装及调试。</w:t>
            </w:r>
          </w:p>
          <w:p w14:paraId="1CDB5424">
            <w:pPr>
              <w:pStyle w:val="17"/>
              <w:spacing w:line="400" w:lineRule="exact"/>
              <w:rPr>
                <w:rFonts w:hint="eastAsia" w:ascii="宋体" w:hAnsi="宋体" w:cs="宋体"/>
                <w:b/>
                <w:bCs/>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安装配置图详见淀粉线1#配电房0.4kV系统配置图（更换后）。</w:t>
            </w:r>
          </w:p>
          <w:p w14:paraId="253797E9">
            <w:pPr>
              <w:pStyle w:val="17"/>
              <w:spacing w:line="400" w:lineRule="exact"/>
              <w:rPr>
                <w:rFonts w:hint="eastAsia" w:ascii="宋体" w:hAnsi="宋体" w:cs="宋体"/>
                <w:szCs w:val="21"/>
              </w:rPr>
            </w:pPr>
            <w:r>
              <w:rPr>
                <w:rFonts w:hint="eastAsia" w:ascii="宋体" w:hAnsi="宋体" w:cs="宋体"/>
                <w:szCs w:val="21"/>
              </w:rPr>
              <w:t>▲其他要求：源网荷储-校园负荷能效管理系统(三期)项目高低压配电柜必须具备将</w:t>
            </w:r>
            <w:r>
              <w:rPr>
                <w:rStyle w:val="148"/>
                <w:rFonts w:hint="default"/>
                <w:color w:val="auto"/>
                <w:sz w:val="21"/>
                <w:szCs w:val="21"/>
                <w:lang w:bidi="ar"/>
              </w:rPr>
              <w:t>每相进出线回路电压、电流、功率（有功、无功、视在）、功率因数、温度、湿度等主要</w:t>
            </w:r>
            <w:r>
              <w:rPr>
                <w:rFonts w:hint="eastAsia" w:ascii="宋体" w:hAnsi="宋体" w:cs="宋体"/>
                <w:szCs w:val="21"/>
              </w:rPr>
              <w:t>数据实时远传至学校智慧能源管理平台(型号:西安亚成V2.12）的功能，并能远程发送故障（或异常）状态报警提示至学校智慧能源管理平台(型号:西安亚成V2.12）。</w:t>
            </w:r>
          </w:p>
          <w:p w14:paraId="60CB8D46">
            <w:pPr>
              <w:pStyle w:val="17"/>
              <w:spacing w:line="400" w:lineRule="exact"/>
              <w:rPr>
                <w:rFonts w:hint="eastAsia" w:ascii="宋体" w:hAnsi="宋体" w:cs="宋体"/>
                <w:kern w:val="0"/>
                <w:szCs w:val="21"/>
              </w:rPr>
            </w:pPr>
            <w:r>
              <w:rPr>
                <w:rFonts w:hint="eastAsia" w:ascii="宋体" w:hAnsi="宋体" w:cs="宋体"/>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F7A924">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AA3</w:t>
            </w:r>
          </w:p>
        </w:tc>
      </w:tr>
      <w:tr w14:paraId="04B1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8417E6">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9</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95B803">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8C0FC79">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A255F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4C8E4C8">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型号：MNS</w:t>
            </w:r>
          </w:p>
          <w:p w14:paraId="09FDB6D5">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1.额定电压：AC400V</w:t>
            </w:r>
          </w:p>
          <w:p w14:paraId="655BCB9D">
            <w:pPr>
              <w:pStyle w:val="17"/>
              <w:spacing w:line="400" w:lineRule="exact"/>
              <w:rPr>
                <w:rFonts w:hint="eastAsia" w:ascii="宋体" w:hAnsi="宋体" w:cs="宋体"/>
                <w:szCs w:val="21"/>
              </w:rPr>
            </w:pPr>
            <w:r>
              <w:rPr>
                <w:rFonts w:hint="eastAsia" w:ascii="宋体" w:hAnsi="宋体" w:cs="宋体"/>
                <w:kern w:val="0"/>
                <w:szCs w:val="21"/>
                <w:lang w:bidi="ar"/>
              </w:rPr>
              <w:t>2.额定电流：63~800A</w:t>
            </w:r>
          </w:p>
          <w:p w14:paraId="0D9F35C2">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2FDE0049">
            <w:pPr>
              <w:pStyle w:val="17"/>
              <w:spacing w:line="400" w:lineRule="exact"/>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72BDBBD2">
            <w:pPr>
              <w:pStyle w:val="17"/>
              <w:spacing w:line="400" w:lineRule="exact"/>
              <w:rPr>
                <w:rFonts w:hint="eastAsia" w:ascii="宋体" w:hAnsi="宋体" w:cs="宋体"/>
                <w:szCs w:val="21"/>
              </w:rPr>
            </w:pPr>
            <w:r>
              <w:rPr>
                <w:rFonts w:hint="eastAsia" w:ascii="宋体" w:hAnsi="宋体" w:cs="宋体"/>
                <w:kern w:val="0"/>
                <w:szCs w:val="21"/>
                <w:lang w:bidi="ar"/>
              </w:rPr>
              <w:t>5.抽屉手柄调整到位，无卡滞现象，易操作，</w:t>
            </w:r>
          </w:p>
          <w:p w14:paraId="73DB562E">
            <w:pPr>
              <w:pStyle w:val="17"/>
              <w:spacing w:line="400" w:lineRule="exact"/>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40861C52">
            <w:pPr>
              <w:pStyle w:val="17"/>
              <w:spacing w:line="400" w:lineRule="exact"/>
              <w:rPr>
                <w:rFonts w:hint="eastAsia" w:ascii="宋体" w:hAnsi="宋体" w:cs="宋体"/>
                <w:kern w:val="0"/>
                <w:szCs w:val="21"/>
                <w:lang w:bidi="ar"/>
              </w:rPr>
            </w:pPr>
            <w:r>
              <w:rPr>
                <w:rFonts w:hint="eastAsia" w:ascii="宋体" w:hAnsi="宋体" w:cs="宋体"/>
                <w:kern w:val="0"/>
                <w:szCs w:val="21"/>
                <w:lang w:bidi="ar"/>
              </w:rPr>
              <w:t>7.塑壳断路器要求：</w:t>
            </w:r>
          </w:p>
          <w:p w14:paraId="73F94822">
            <w:pPr>
              <w:pStyle w:val="17"/>
              <w:spacing w:line="400" w:lineRule="exact"/>
              <w:rPr>
                <w:rFonts w:hint="eastAsia" w:ascii="宋体" w:hAnsi="宋体" w:cs="宋体"/>
                <w:kern w:val="0"/>
                <w:szCs w:val="21"/>
                <w:lang w:bidi="ar"/>
              </w:rPr>
            </w:pPr>
            <w:r>
              <w:rPr>
                <w:rFonts w:hint="eastAsia" w:ascii="宋体" w:hAnsi="宋体" w:cs="宋体"/>
                <w:kern w:val="0"/>
                <w:szCs w:val="21"/>
                <w:lang w:bidi="ar"/>
              </w:rPr>
              <w:t>1)安装方式：抽出式</w:t>
            </w:r>
          </w:p>
          <w:p w14:paraId="3D513218">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2)额定参数：</w:t>
            </w:r>
          </w:p>
          <w:p w14:paraId="6EFB925D">
            <w:pPr>
              <w:pStyle w:val="17"/>
              <w:spacing w:line="400" w:lineRule="exact"/>
              <w:rPr>
                <w:rFonts w:hint="eastAsia" w:ascii="宋体" w:hAnsi="宋体" w:cs="宋体"/>
                <w:kern w:val="0"/>
                <w:szCs w:val="21"/>
                <w:lang w:bidi="ar"/>
              </w:rPr>
            </w:pPr>
            <w:r>
              <w:rPr>
                <w:rFonts w:hint="eastAsia" w:ascii="宋体" w:hAnsi="宋体" w:cs="宋体"/>
                <w:kern w:val="0"/>
                <w:szCs w:val="21"/>
                <w:lang w:bidi="ar"/>
              </w:rPr>
              <w:t>a.额定工作电压：AC400V</w:t>
            </w:r>
          </w:p>
          <w:p w14:paraId="442AFD36">
            <w:pPr>
              <w:pStyle w:val="17"/>
              <w:spacing w:line="400" w:lineRule="exact"/>
              <w:rPr>
                <w:rFonts w:hint="eastAsia" w:ascii="宋体" w:hAnsi="宋体" w:cs="宋体"/>
                <w:kern w:val="0"/>
                <w:szCs w:val="21"/>
                <w:lang w:bidi="ar"/>
              </w:rPr>
            </w:pPr>
            <w:r>
              <w:rPr>
                <w:rFonts w:hint="eastAsia" w:ascii="宋体" w:hAnsi="宋体" w:cs="宋体"/>
                <w:kern w:val="0"/>
                <w:szCs w:val="21"/>
                <w:lang w:bidi="ar"/>
              </w:rPr>
              <w:t>b.额定绝缘电压：AC1000V</w:t>
            </w:r>
          </w:p>
          <w:p w14:paraId="4040CB2C">
            <w:pPr>
              <w:pStyle w:val="17"/>
              <w:spacing w:line="400" w:lineRule="exact"/>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10BF2690">
            <w:pPr>
              <w:pStyle w:val="17"/>
              <w:spacing w:line="400" w:lineRule="exact"/>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1037120C">
            <w:pPr>
              <w:pStyle w:val="17"/>
              <w:spacing w:line="400" w:lineRule="exact"/>
              <w:rPr>
                <w:rFonts w:hint="eastAsia" w:ascii="宋体" w:hAnsi="宋体" w:cs="宋体"/>
                <w:kern w:val="0"/>
                <w:szCs w:val="21"/>
                <w:lang w:bidi="ar"/>
              </w:rPr>
            </w:pPr>
            <w:r>
              <w:rPr>
                <w:rFonts w:hint="eastAsia" w:ascii="宋体" w:hAnsi="宋体" w:cs="宋体"/>
                <w:kern w:val="0"/>
                <w:szCs w:val="21"/>
                <w:lang w:bidi="ar"/>
              </w:rPr>
              <w:t>e.壳架等级额定电流：100A~800A</w:t>
            </w:r>
          </w:p>
          <w:p w14:paraId="2BBBFE86">
            <w:pPr>
              <w:pStyle w:val="17"/>
              <w:spacing w:line="400" w:lineRule="exact"/>
              <w:rPr>
                <w:rFonts w:hint="eastAsia" w:ascii="宋体" w:hAnsi="宋体" w:cs="宋体"/>
                <w:kern w:val="0"/>
                <w:szCs w:val="21"/>
                <w:lang w:bidi="ar"/>
              </w:rPr>
            </w:pPr>
            <w:r>
              <w:rPr>
                <w:rFonts w:hint="eastAsia" w:ascii="宋体" w:hAnsi="宋体" w:cs="宋体"/>
                <w:kern w:val="0"/>
                <w:szCs w:val="21"/>
                <w:lang w:bidi="ar"/>
              </w:rPr>
              <w:t>f.额定频率：50Hz</w:t>
            </w:r>
          </w:p>
          <w:p w14:paraId="66201BF1">
            <w:pPr>
              <w:pStyle w:val="17"/>
              <w:spacing w:line="400" w:lineRule="exact"/>
              <w:rPr>
                <w:rFonts w:hint="eastAsia" w:ascii="宋体" w:hAnsi="宋体" w:cs="宋体"/>
                <w:kern w:val="0"/>
                <w:szCs w:val="21"/>
                <w:lang w:bidi="ar"/>
              </w:rPr>
            </w:pPr>
            <w:r>
              <w:rPr>
                <w:rFonts w:hint="eastAsia" w:ascii="宋体" w:hAnsi="宋体" w:cs="宋体"/>
                <w:kern w:val="0"/>
                <w:szCs w:val="21"/>
                <w:lang w:bidi="ar"/>
              </w:rPr>
              <w:t>g.极数：3极</w:t>
            </w:r>
          </w:p>
          <w:p w14:paraId="78DCCE67">
            <w:pPr>
              <w:pStyle w:val="17"/>
              <w:spacing w:line="400" w:lineRule="exact"/>
              <w:rPr>
                <w:rFonts w:hint="eastAsia" w:ascii="宋体" w:hAnsi="宋体" w:cs="宋体"/>
                <w:kern w:val="0"/>
                <w:szCs w:val="21"/>
                <w:lang w:bidi="ar"/>
              </w:rPr>
            </w:pPr>
            <w:r>
              <w:rPr>
                <w:rFonts w:hint="eastAsia" w:ascii="宋体" w:hAnsi="宋体" w:cs="宋体"/>
                <w:kern w:val="0"/>
                <w:szCs w:val="21"/>
                <w:lang w:bidi="ar"/>
              </w:rPr>
              <w:t>h.额定运行分断能力：Ics=35kA</w:t>
            </w:r>
          </w:p>
          <w:p w14:paraId="49E74E29">
            <w:pPr>
              <w:pStyle w:val="17"/>
              <w:spacing w:line="400" w:lineRule="exact"/>
              <w:rPr>
                <w:rFonts w:hint="eastAsia" w:ascii="宋体" w:hAnsi="宋体" w:cs="宋体"/>
                <w:kern w:val="0"/>
                <w:szCs w:val="21"/>
                <w:lang w:bidi="ar"/>
              </w:rPr>
            </w:pPr>
            <w:r>
              <w:rPr>
                <w:rFonts w:hint="eastAsia" w:ascii="宋体" w:hAnsi="宋体" w:cs="宋体"/>
                <w:kern w:val="0"/>
                <w:szCs w:val="21"/>
                <w:lang w:bidi="ar"/>
              </w:rPr>
              <w:t>i.防护等级：≥IP20</w:t>
            </w:r>
          </w:p>
          <w:p w14:paraId="49AE67C4">
            <w:pPr>
              <w:pStyle w:val="17"/>
              <w:spacing w:line="400" w:lineRule="exact"/>
              <w:rPr>
                <w:rFonts w:hint="eastAsia" w:ascii="宋体" w:hAnsi="宋体" w:cs="宋体"/>
                <w:kern w:val="0"/>
                <w:szCs w:val="21"/>
                <w:lang w:bidi="ar"/>
              </w:rPr>
            </w:pPr>
            <w:r>
              <w:rPr>
                <w:rFonts w:hint="eastAsia" w:ascii="宋体" w:hAnsi="宋体" w:cs="宋体"/>
                <w:kern w:val="0"/>
                <w:szCs w:val="21"/>
                <w:lang w:bidi="ar"/>
              </w:rPr>
              <w:t>J.机械寿命：≥4000次</w:t>
            </w:r>
          </w:p>
          <w:p w14:paraId="42CFA11F">
            <w:pPr>
              <w:pStyle w:val="17"/>
              <w:spacing w:line="400" w:lineRule="exact"/>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3264F0B6">
            <w:pPr>
              <w:pStyle w:val="17"/>
              <w:spacing w:line="400" w:lineRule="exact"/>
              <w:rPr>
                <w:rFonts w:hint="eastAsia" w:ascii="宋体" w:hAnsi="宋体" w:cs="宋体"/>
                <w:kern w:val="0"/>
                <w:szCs w:val="21"/>
                <w:lang w:bidi="ar"/>
              </w:rPr>
            </w:pPr>
            <w:r>
              <w:rPr>
                <w:rFonts w:hint="eastAsia" w:ascii="宋体" w:hAnsi="宋体" w:cs="宋体"/>
                <w:kern w:val="0"/>
                <w:szCs w:val="21"/>
                <w:lang w:bidi="ar"/>
              </w:rPr>
              <w:t>9.外壳防护等级≥IP40</w:t>
            </w:r>
          </w:p>
          <w:p w14:paraId="657356C6">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4D4CFE9">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4338D94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 含装卸、运输、安装及调试。</w:t>
            </w:r>
          </w:p>
          <w:p w14:paraId="76F4B5D6">
            <w:pPr>
              <w:pStyle w:val="17"/>
              <w:spacing w:line="400" w:lineRule="exact"/>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淀粉线1#配电房0.4kV系统配置图（更换后）。</w:t>
            </w:r>
          </w:p>
          <w:p w14:paraId="24F0B74C">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41B4AF75">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BBF4F8">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AA4</w:t>
            </w:r>
          </w:p>
        </w:tc>
      </w:tr>
      <w:tr w14:paraId="5DE1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D21584">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10</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90354D">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59CEB3">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5B6918">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DB7CCE">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型号：MNS</w:t>
            </w:r>
          </w:p>
          <w:p w14:paraId="3A4FE8CB">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1.额定电压：AC400V</w:t>
            </w:r>
          </w:p>
          <w:p w14:paraId="26A27443">
            <w:pPr>
              <w:pStyle w:val="17"/>
              <w:spacing w:line="400" w:lineRule="exact"/>
              <w:rPr>
                <w:rFonts w:hint="eastAsia" w:ascii="宋体" w:hAnsi="宋体" w:cs="宋体"/>
                <w:szCs w:val="21"/>
              </w:rPr>
            </w:pPr>
            <w:r>
              <w:rPr>
                <w:rFonts w:hint="eastAsia" w:ascii="宋体" w:hAnsi="宋体" w:cs="宋体"/>
                <w:kern w:val="0"/>
                <w:szCs w:val="21"/>
                <w:lang w:bidi="ar"/>
              </w:rPr>
              <w:t>2.额定电流：63~800A</w:t>
            </w:r>
          </w:p>
          <w:p w14:paraId="4152F0E0">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25EFA69B">
            <w:pPr>
              <w:pStyle w:val="17"/>
              <w:spacing w:line="400" w:lineRule="exact"/>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75D74AFE">
            <w:pPr>
              <w:pStyle w:val="17"/>
              <w:spacing w:line="400" w:lineRule="exact"/>
              <w:rPr>
                <w:rFonts w:hint="eastAsia" w:ascii="宋体" w:hAnsi="宋体" w:cs="宋体"/>
                <w:kern w:val="0"/>
                <w:szCs w:val="21"/>
                <w:lang w:bidi="ar"/>
              </w:rPr>
            </w:pPr>
            <w:r>
              <w:rPr>
                <w:rFonts w:hint="eastAsia" w:ascii="宋体" w:hAnsi="宋体" w:cs="宋体"/>
                <w:kern w:val="0"/>
                <w:szCs w:val="21"/>
                <w:lang w:bidi="ar"/>
              </w:rPr>
              <w:t>5.抽屉手柄调整到位，无卡滞现象，易操作，</w:t>
            </w:r>
          </w:p>
          <w:p w14:paraId="5F64E570">
            <w:pPr>
              <w:pStyle w:val="17"/>
              <w:spacing w:line="400" w:lineRule="exact"/>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3CC2DA92">
            <w:pPr>
              <w:pStyle w:val="17"/>
              <w:spacing w:line="400" w:lineRule="exact"/>
              <w:rPr>
                <w:rFonts w:hint="eastAsia" w:ascii="宋体" w:hAnsi="宋体" w:cs="宋体"/>
                <w:kern w:val="0"/>
                <w:szCs w:val="21"/>
                <w:lang w:bidi="ar"/>
              </w:rPr>
            </w:pPr>
            <w:r>
              <w:rPr>
                <w:rFonts w:hint="eastAsia" w:ascii="宋体" w:hAnsi="宋体" w:cs="宋体"/>
                <w:kern w:val="0"/>
                <w:szCs w:val="21"/>
                <w:lang w:bidi="ar"/>
              </w:rPr>
              <w:t>7.塑壳断路器要求：</w:t>
            </w:r>
          </w:p>
          <w:p w14:paraId="1A47E790">
            <w:pPr>
              <w:pStyle w:val="17"/>
              <w:spacing w:line="400" w:lineRule="exact"/>
              <w:rPr>
                <w:rFonts w:hint="eastAsia" w:ascii="宋体" w:hAnsi="宋体" w:cs="宋体"/>
                <w:kern w:val="0"/>
                <w:szCs w:val="21"/>
                <w:lang w:bidi="ar"/>
              </w:rPr>
            </w:pPr>
            <w:r>
              <w:rPr>
                <w:rFonts w:hint="eastAsia" w:ascii="宋体" w:hAnsi="宋体" w:cs="宋体"/>
                <w:kern w:val="0"/>
                <w:szCs w:val="21"/>
                <w:lang w:bidi="ar"/>
              </w:rPr>
              <w:t>1)安装方式：抽出式</w:t>
            </w:r>
          </w:p>
          <w:p w14:paraId="538B2E97">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2)额定参数：</w:t>
            </w:r>
          </w:p>
          <w:p w14:paraId="1D87484D">
            <w:pPr>
              <w:pStyle w:val="17"/>
              <w:spacing w:line="400" w:lineRule="exact"/>
              <w:rPr>
                <w:rFonts w:hint="eastAsia" w:ascii="宋体" w:hAnsi="宋体" w:cs="宋体"/>
                <w:kern w:val="0"/>
                <w:szCs w:val="21"/>
                <w:lang w:bidi="ar"/>
              </w:rPr>
            </w:pPr>
            <w:r>
              <w:rPr>
                <w:rFonts w:hint="eastAsia" w:ascii="宋体" w:hAnsi="宋体" w:cs="宋体"/>
                <w:kern w:val="0"/>
                <w:szCs w:val="21"/>
                <w:lang w:bidi="ar"/>
              </w:rPr>
              <w:t>a.额定工作电压：AC400V</w:t>
            </w:r>
          </w:p>
          <w:p w14:paraId="69ED6599">
            <w:pPr>
              <w:pStyle w:val="17"/>
              <w:spacing w:line="400" w:lineRule="exact"/>
              <w:rPr>
                <w:rFonts w:hint="eastAsia" w:ascii="宋体" w:hAnsi="宋体" w:cs="宋体"/>
                <w:kern w:val="0"/>
                <w:szCs w:val="21"/>
                <w:lang w:bidi="ar"/>
              </w:rPr>
            </w:pPr>
            <w:r>
              <w:rPr>
                <w:rFonts w:hint="eastAsia" w:ascii="宋体" w:hAnsi="宋体" w:cs="宋体"/>
                <w:kern w:val="0"/>
                <w:szCs w:val="21"/>
                <w:lang w:bidi="ar"/>
              </w:rPr>
              <w:t>b.额定绝缘电压：AC1000V</w:t>
            </w:r>
          </w:p>
          <w:p w14:paraId="535F7E31">
            <w:pPr>
              <w:pStyle w:val="17"/>
              <w:spacing w:line="400" w:lineRule="exact"/>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1178EEF4">
            <w:pPr>
              <w:pStyle w:val="17"/>
              <w:spacing w:line="400" w:lineRule="exact"/>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6773AF40">
            <w:pPr>
              <w:pStyle w:val="17"/>
              <w:spacing w:line="400" w:lineRule="exact"/>
              <w:rPr>
                <w:rFonts w:hint="eastAsia" w:ascii="宋体" w:hAnsi="宋体" w:cs="宋体"/>
                <w:kern w:val="0"/>
                <w:szCs w:val="21"/>
                <w:lang w:bidi="ar"/>
              </w:rPr>
            </w:pPr>
            <w:r>
              <w:rPr>
                <w:rFonts w:hint="eastAsia" w:ascii="宋体" w:hAnsi="宋体" w:cs="宋体"/>
                <w:kern w:val="0"/>
                <w:szCs w:val="21"/>
                <w:lang w:bidi="ar"/>
              </w:rPr>
              <w:t>e.壳架等级额定电流：100A~800A</w:t>
            </w:r>
          </w:p>
          <w:p w14:paraId="5C171552">
            <w:pPr>
              <w:pStyle w:val="17"/>
              <w:spacing w:line="400" w:lineRule="exact"/>
              <w:rPr>
                <w:rFonts w:hint="eastAsia" w:ascii="宋体" w:hAnsi="宋体" w:cs="宋体"/>
                <w:kern w:val="0"/>
                <w:szCs w:val="21"/>
                <w:lang w:bidi="ar"/>
              </w:rPr>
            </w:pPr>
            <w:r>
              <w:rPr>
                <w:rFonts w:hint="eastAsia" w:ascii="宋体" w:hAnsi="宋体" w:cs="宋体"/>
                <w:kern w:val="0"/>
                <w:szCs w:val="21"/>
                <w:lang w:bidi="ar"/>
              </w:rPr>
              <w:t>f.额定频率：50Hz</w:t>
            </w:r>
          </w:p>
          <w:p w14:paraId="7C99DA47">
            <w:pPr>
              <w:pStyle w:val="17"/>
              <w:spacing w:line="400" w:lineRule="exact"/>
              <w:rPr>
                <w:rFonts w:hint="eastAsia" w:ascii="宋体" w:hAnsi="宋体" w:cs="宋体"/>
                <w:kern w:val="0"/>
                <w:szCs w:val="21"/>
                <w:lang w:bidi="ar"/>
              </w:rPr>
            </w:pPr>
            <w:r>
              <w:rPr>
                <w:rFonts w:hint="eastAsia" w:ascii="宋体" w:hAnsi="宋体" w:cs="宋体"/>
                <w:kern w:val="0"/>
                <w:szCs w:val="21"/>
                <w:lang w:bidi="ar"/>
              </w:rPr>
              <w:t>g.极数：3极</w:t>
            </w:r>
          </w:p>
          <w:p w14:paraId="3557E0C9">
            <w:pPr>
              <w:pStyle w:val="17"/>
              <w:spacing w:line="400" w:lineRule="exact"/>
              <w:rPr>
                <w:rFonts w:hint="eastAsia" w:ascii="宋体" w:hAnsi="宋体" w:cs="宋体"/>
                <w:kern w:val="0"/>
                <w:szCs w:val="21"/>
                <w:lang w:bidi="ar"/>
              </w:rPr>
            </w:pPr>
            <w:r>
              <w:rPr>
                <w:rFonts w:hint="eastAsia" w:ascii="宋体" w:hAnsi="宋体" w:cs="宋体"/>
                <w:kern w:val="0"/>
                <w:szCs w:val="21"/>
                <w:lang w:bidi="ar"/>
              </w:rPr>
              <w:t>h.额定运行分断能力：Ics=35kA</w:t>
            </w:r>
          </w:p>
          <w:p w14:paraId="075756C4">
            <w:pPr>
              <w:pStyle w:val="17"/>
              <w:spacing w:line="400" w:lineRule="exact"/>
              <w:rPr>
                <w:rFonts w:hint="eastAsia" w:ascii="宋体" w:hAnsi="宋体" w:cs="宋体"/>
                <w:kern w:val="0"/>
                <w:szCs w:val="21"/>
                <w:lang w:bidi="ar"/>
              </w:rPr>
            </w:pPr>
            <w:r>
              <w:rPr>
                <w:rFonts w:hint="eastAsia" w:ascii="宋体" w:hAnsi="宋体" w:cs="宋体"/>
                <w:kern w:val="0"/>
                <w:szCs w:val="21"/>
                <w:lang w:bidi="ar"/>
              </w:rPr>
              <w:t>i.防护等级：≥IP20</w:t>
            </w:r>
          </w:p>
          <w:p w14:paraId="3CA84537">
            <w:pPr>
              <w:pStyle w:val="17"/>
              <w:spacing w:line="400" w:lineRule="exact"/>
              <w:rPr>
                <w:rFonts w:hint="eastAsia" w:ascii="宋体" w:hAnsi="宋体" w:cs="宋体"/>
                <w:kern w:val="0"/>
                <w:szCs w:val="21"/>
                <w:lang w:bidi="ar"/>
              </w:rPr>
            </w:pPr>
            <w:r>
              <w:rPr>
                <w:rFonts w:hint="eastAsia" w:ascii="宋体" w:hAnsi="宋体" w:cs="宋体"/>
                <w:kern w:val="0"/>
                <w:szCs w:val="21"/>
                <w:lang w:bidi="ar"/>
              </w:rPr>
              <w:t>J.机械寿命：≥4000次</w:t>
            </w:r>
          </w:p>
          <w:p w14:paraId="1E7428AC">
            <w:pPr>
              <w:pStyle w:val="17"/>
              <w:spacing w:line="400" w:lineRule="exact"/>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69491238">
            <w:pPr>
              <w:pStyle w:val="17"/>
              <w:spacing w:line="400" w:lineRule="exact"/>
              <w:rPr>
                <w:rFonts w:hint="eastAsia" w:ascii="宋体" w:hAnsi="宋体" w:cs="宋体"/>
                <w:kern w:val="0"/>
                <w:szCs w:val="21"/>
                <w:lang w:bidi="ar"/>
              </w:rPr>
            </w:pPr>
            <w:r>
              <w:rPr>
                <w:rFonts w:hint="eastAsia" w:ascii="宋体" w:hAnsi="宋体" w:cs="宋体"/>
                <w:kern w:val="0"/>
                <w:szCs w:val="21"/>
                <w:lang w:bidi="ar"/>
              </w:rPr>
              <w:t>9.外壳防护等级≥IP40</w:t>
            </w:r>
          </w:p>
          <w:p w14:paraId="334CCFF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24D3774C">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5F947167">
            <w:pPr>
              <w:pStyle w:val="17"/>
              <w:spacing w:line="400" w:lineRule="exact"/>
              <w:rPr>
                <w:rFonts w:hint="eastAsia" w:ascii="宋体" w:hAnsi="宋体" w:cs="宋体"/>
                <w:kern w:val="0"/>
                <w:szCs w:val="21"/>
                <w:lang w:bidi="ar"/>
              </w:rPr>
            </w:pPr>
            <w:r>
              <w:rPr>
                <w:rFonts w:hint="eastAsia" w:ascii="宋体" w:hAnsi="宋体" w:cs="宋体"/>
                <w:kern w:val="0"/>
                <w:szCs w:val="21"/>
                <w:lang w:bidi="ar"/>
              </w:rPr>
              <w:t>12. 含装卸、运输、安装及调试。</w:t>
            </w:r>
          </w:p>
          <w:p w14:paraId="5CCF719B">
            <w:pPr>
              <w:pStyle w:val="17"/>
              <w:spacing w:line="400" w:lineRule="exact"/>
              <w:rPr>
                <w:rFonts w:hint="eastAsia" w:ascii="宋体" w:hAnsi="宋体" w:cs="宋体"/>
                <w:b/>
                <w:bCs/>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安装配置图详见淀粉线1#配电房0.4kV系统配置图（更换后）。</w:t>
            </w:r>
          </w:p>
          <w:p w14:paraId="1D462472">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26F0FACA">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D1D4E7">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AA5</w:t>
            </w:r>
          </w:p>
        </w:tc>
      </w:tr>
      <w:tr w14:paraId="696B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50ACF5">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11</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080D1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低压补偿柜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EA2BC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9D5823">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4B2C6D">
            <w:pPr>
              <w:pStyle w:val="17"/>
              <w:spacing w:line="400" w:lineRule="exact"/>
              <w:rPr>
                <w:rFonts w:hint="eastAsia" w:ascii="宋体" w:hAnsi="宋体" w:cs="宋体"/>
                <w:kern w:val="0"/>
                <w:szCs w:val="21"/>
                <w:lang w:bidi="ar"/>
              </w:rPr>
            </w:pPr>
            <w:r>
              <w:rPr>
                <w:rFonts w:hint="eastAsia" w:ascii="宋体" w:hAnsi="宋体" w:cs="宋体"/>
                <w:kern w:val="0"/>
                <w:szCs w:val="21"/>
                <w:lang w:bidi="ar"/>
              </w:rPr>
              <w:t>型号：MNS</w:t>
            </w:r>
          </w:p>
          <w:p w14:paraId="05F4393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1.额定电压：AC400V。</w:t>
            </w:r>
          </w:p>
          <w:p w14:paraId="05442191">
            <w:pPr>
              <w:pStyle w:val="17"/>
              <w:spacing w:line="400" w:lineRule="exact"/>
              <w:rPr>
                <w:rFonts w:hint="eastAsia" w:ascii="宋体" w:hAnsi="宋体" w:cs="宋体"/>
                <w:kern w:val="0"/>
                <w:szCs w:val="21"/>
                <w:lang w:bidi="ar"/>
              </w:rPr>
            </w:pPr>
            <w:r>
              <w:rPr>
                <w:rFonts w:hint="eastAsia" w:ascii="宋体" w:hAnsi="宋体" w:cs="宋体"/>
                <w:kern w:val="0"/>
                <w:szCs w:val="21"/>
                <w:lang w:bidi="ar"/>
              </w:rPr>
              <w:t>2.额定电流:400A/500A/630A</w:t>
            </w:r>
          </w:p>
          <w:p w14:paraId="21C873B2">
            <w:pPr>
              <w:pStyle w:val="17"/>
              <w:spacing w:line="400" w:lineRule="exact"/>
              <w:rPr>
                <w:rFonts w:hint="eastAsia" w:ascii="宋体" w:hAnsi="宋体" w:cs="宋体"/>
                <w:kern w:val="0"/>
                <w:szCs w:val="21"/>
                <w:lang w:bidi="ar"/>
              </w:rPr>
            </w:pPr>
            <w:r>
              <w:rPr>
                <w:rFonts w:hint="eastAsia" w:ascii="宋体" w:hAnsi="宋体" w:cs="宋体"/>
                <w:kern w:val="0"/>
                <w:szCs w:val="21"/>
                <w:lang w:bidi="ar"/>
              </w:rPr>
              <w:t>3.额定频率:50Hz。</w:t>
            </w:r>
          </w:p>
          <w:p w14:paraId="220B3A19">
            <w:pPr>
              <w:pStyle w:val="17"/>
              <w:spacing w:line="400" w:lineRule="exact"/>
              <w:rPr>
                <w:rFonts w:hint="eastAsia" w:ascii="宋体" w:hAnsi="宋体" w:cs="宋体"/>
                <w:kern w:val="0"/>
                <w:szCs w:val="21"/>
                <w:lang w:bidi="ar"/>
              </w:rPr>
            </w:pPr>
            <w:r>
              <w:rPr>
                <w:rFonts w:hint="eastAsia" w:ascii="宋体" w:hAnsi="宋体" w:cs="宋体"/>
                <w:kern w:val="0"/>
                <w:szCs w:val="21"/>
                <w:lang w:bidi="ar"/>
              </w:rPr>
              <w:t>4.电器元件：</w:t>
            </w:r>
          </w:p>
          <w:p w14:paraId="23C0A108">
            <w:pPr>
              <w:pStyle w:val="17"/>
              <w:spacing w:line="400" w:lineRule="exact"/>
              <w:rPr>
                <w:rFonts w:hint="eastAsia" w:ascii="宋体" w:hAnsi="宋体" w:cs="宋体"/>
                <w:kern w:val="0"/>
                <w:szCs w:val="21"/>
                <w:lang w:bidi="ar"/>
              </w:rPr>
            </w:pPr>
            <w:r>
              <w:rPr>
                <w:rFonts w:hint="eastAsia" w:ascii="宋体" w:hAnsi="宋体" w:cs="宋体"/>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14:paraId="2FEE827B">
            <w:pPr>
              <w:pStyle w:val="17"/>
              <w:spacing w:line="400" w:lineRule="exact"/>
              <w:rPr>
                <w:rFonts w:hint="eastAsia" w:ascii="宋体" w:hAnsi="宋体" w:cs="宋体"/>
                <w:kern w:val="0"/>
                <w:szCs w:val="21"/>
                <w:lang w:bidi="ar"/>
              </w:rPr>
            </w:pPr>
            <w:r>
              <w:rPr>
                <w:rFonts w:hint="eastAsia" w:ascii="宋体" w:hAnsi="宋体" w:cs="宋体"/>
                <w:kern w:val="0"/>
                <w:szCs w:val="21"/>
                <w:lang w:bidi="ar"/>
              </w:rPr>
              <w:t>5.电容器投切控制开关：采用半导体可控制硅开关，能自动寻找最佳投入（切除）点，实现过零投切，投切过程不受电容器放电时间限制</w:t>
            </w:r>
            <w:r>
              <w:rPr>
                <w:rFonts w:hint="eastAsia" w:ascii="宋体" w:hAnsi="宋体" w:cs="宋体"/>
                <w:szCs w:val="21"/>
              </w:rPr>
              <w:t>（电容放电时间2min）</w:t>
            </w:r>
            <w:r>
              <w:rPr>
                <w:rFonts w:hint="eastAsia" w:ascii="宋体" w:hAnsi="宋体" w:cs="宋体"/>
                <w:kern w:val="0"/>
                <w:szCs w:val="21"/>
                <w:lang w:bidi="ar"/>
              </w:rPr>
              <w:t>，涌流应限制在电容器额定电流的1.5倍以内；能承受1.2UN条件下的分断电压，不发生重击穿；能耗小</w:t>
            </w:r>
            <w:r>
              <w:rPr>
                <w:rFonts w:hint="eastAsia" w:ascii="宋体" w:hAnsi="宋体" w:cs="宋体"/>
                <w:szCs w:val="21"/>
              </w:rPr>
              <w:t>（不超过6VA）</w:t>
            </w:r>
            <w:r>
              <w:rPr>
                <w:rFonts w:hint="eastAsia" w:ascii="宋体" w:hAnsi="宋体" w:cs="宋体"/>
                <w:kern w:val="0"/>
                <w:szCs w:val="21"/>
                <w:lang w:bidi="ar"/>
              </w:rPr>
              <w:t>，无谐波注入；</w:t>
            </w:r>
          </w:p>
          <w:p w14:paraId="6C10629A">
            <w:pPr>
              <w:pStyle w:val="17"/>
              <w:spacing w:line="400" w:lineRule="exact"/>
              <w:rPr>
                <w:rFonts w:hint="eastAsia" w:ascii="宋体" w:hAnsi="宋体" w:cs="宋体"/>
                <w:kern w:val="0"/>
                <w:szCs w:val="21"/>
                <w:lang w:bidi="ar"/>
              </w:rPr>
            </w:pPr>
            <w:r>
              <w:rPr>
                <w:rFonts w:hint="eastAsia" w:ascii="宋体" w:hAnsi="宋体" w:cs="宋体"/>
                <w:kern w:val="0"/>
                <w:szCs w:val="21"/>
                <w:lang w:bidi="ar"/>
              </w:rPr>
              <w:t>6.具有电压异常保护、缺相保护、元件故障保护和运行指示；</w:t>
            </w:r>
          </w:p>
          <w:p w14:paraId="4BA39772">
            <w:pPr>
              <w:pStyle w:val="17"/>
              <w:spacing w:line="400" w:lineRule="exact"/>
              <w:rPr>
                <w:rFonts w:hint="eastAsia" w:ascii="宋体" w:hAnsi="宋体" w:cs="宋体"/>
                <w:kern w:val="0"/>
                <w:szCs w:val="21"/>
                <w:lang w:bidi="ar"/>
              </w:rPr>
            </w:pPr>
            <w:r>
              <w:rPr>
                <w:rFonts w:hint="eastAsia" w:ascii="宋体" w:hAnsi="宋体" w:cs="宋体"/>
                <w:kern w:val="0"/>
                <w:szCs w:val="21"/>
                <w:lang w:bidi="ar"/>
              </w:rPr>
              <w:t>7.开关额定电流（有效值）应按不小于1.5倍单组电容器额定电流选取，机械寿命在50万次以上，电寿命在20万次以上。</w:t>
            </w:r>
          </w:p>
          <w:p w14:paraId="5DF5C0A9">
            <w:pPr>
              <w:pStyle w:val="17"/>
              <w:spacing w:line="400" w:lineRule="exact"/>
              <w:rPr>
                <w:rFonts w:hint="eastAsia" w:ascii="宋体" w:hAnsi="宋体" w:cs="宋体"/>
                <w:kern w:val="0"/>
                <w:szCs w:val="21"/>
                <w:lang w:bidi="ar"/>
              </w:rPr>
            </w:pPr>
            <w:r>
              <w:rPr>
                <w:rFonts w:hint="eastAsia" w:ascii="宋体" w:hAnsi="宋体" w:cs="宋体"/>
                <w:kern w:val="0"/>
                <w:szCs w:val="21"/>
                <w:lang w:bidi="ar"/>
              </w:rPr>
              <w:t>8.保护熔断器：每组电容器组均应装设保护用快速熔断器，熔断器额定工作电流（有效值）应按1.5～2倍单组电容器额定电流选取，开断短路电流能力应满足装置安全运行要求。</w:t>
            </w:r>
          </w:p>
          <w:p w14:paraId="37ED01D7">
            <w:pPr>
              <w:pStyle w:val="17"/>
              <w:spacing w:line="400" w:lineRule="exact"/>
              <w:rPr>
                <w:rFonts w:hint="eastAsia" w:ascii="宋体" w:hAnsi="宋体" w:cs="宋体"/>
                <w:kern w:val="0"/>
                <w:szCs w:val="21"/>
                <w:lang w:bidi="ar"/>
              </w:rPr>
            </w:pPr>
            <w:r>
              <w:rPr>
                <w:rFonts w:hint="eastAsia" w:ascii="宋体" w:hAnsi="宋体" w:cs="宋体"/>
                <w:kern w:val="0"/>
                <w:szCs w:val="21"/>
                <w:lang w:bidi="ar"/>
              </w:rPr>
              <w:t>9.外壳防护等级≥IP40。</w:t>
            </w:r>
          </w:p>
          <w:p w14:paraId="1A6C64E8">
            <w:pPr>
              <w:pStyle w:val="17"/>
              <w:spacing w:line="400" w:lineRule="exact"/>
              <w:rPr>
                <w:rFonts w:hint="eastAsia" w:ascii="宋体" w:hAnsi="宋体" w:cs="宋体"/>
                <w:kern w:val="0"/>
                <w:szCs w:val="21"/>
                <w:lang w:bidi="ar"/>
              </w:rPr>
            </w:pPr>
            <w:r>
              <w:rPr>
                <w:rFonts w:hint="eastAsia" w:ascii="宋体" w:hAnsi="宋体" w:cs="宋体"/>
                <w:kern w:val="0"/>
                <w:szCs w:val="21"/>
                <w:lang w:bidi="ar"/>
              </w:rPr>
              <w:t>10.其余配置详见项目安装配置图。</w:t>
            </w:r>
          </w:p>
          <w:p w14:paraId="4B67DCEA">
            <w:pPr>
              <w:pStyle w:val="17"/>
              <w:spacing w:line="400" w:lineRule="exact"/>
              <w:rPr>
                <w:rFonts w:hint="eastAsia" w:ascii="宋体" w:hAnsi="宋体" w:cs="宋体"/>
                <w:kern w:val="0"/>
                <w:szCs w:val="21"/>
                <w:lang w:bidi="ar"/>
              </w:rPr>
            </w:pPr>
            <w:r>
              <w:rPr>
                <w:rFonts w:hint="eastAsia" w:ascii="宋体" w:hAnsi="宋体" w:cs="宋体"/>
                <w:kern w:val="0"/>
                <w:szCs w:val="21"/>
                <w:lang w:bidi="ar"/>
              </w:rPr>
              <w:t>11.含装卸、运输、安装及调试。</w:t>
            </w:r>
          </w:p>
          <w:p w14:paraId="6A92E588">
            <w:pPr>
              <w:pStyle w:val="17"/>
              <w:spacing w:line="400" w:lineRule="exact"/>
              <w:rPr>
                <w:rFonts w:hint="eastAsia" w:ascii="宋体" w:hAnsi="宋体" w:cs="宋体"/>
                <w:b/>
                <w:bCs/>
                <w:szCs w:val="21"/>
                <w:lang w:bidi="ar"/>
              </w:rPr>
            </w:pPr>
            <w:r>
              <w:rPr>
                <w:rFonts w:hint="eastAsia" w:ascii="宋体" w:hAnsi="宋体" w:cs="宋体"/>
                <w:kern w:val="0"/>
                <w:szCs w:val="21"/>
                <w:lang w:bidi="ar"/>
              </w:rPr>
              <w:t>12.</w:t>
            </w:r>
            <w:r>
              <w:rPr>
                <w:rFonts w:hint="eastAsia" w:ascii="宋体" w:hAnsi="宋体" w:cs="宋体"/>
                <w:b/>
                <w:bCs/>
                <w:szCs w:val="21"/>
                <w:lang w:bidi="ar"/>
              </w:rPr>
              <w:t>安装配置图详见淀粉线1#配电房0.4kV系统配置图（更换后）。</w:t>
            </w:r>
          </w:p>
          <w:p w14:paraId="207C7B29">
            <w:pPr>
              <w:pStyle w:val="17"/>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628D84D2">
            <w:pPr>
              <w:pStyle w:val="17"/>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Pr>
                <w:rFonts w:hint="eastAsia" w:ascii="宋体" w:hAnsi="宋体" w:cs="宋体"/>
                <w:szCs w:val="21"/>
              </w:rPr>
              <w:t>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A2D5D94">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AA6</w:t>
            </w:r>
          </w:p>
        </w:tc>
      </w:tr>
      <w:tr w14:paraId="5F09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DD718F">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12</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5A71B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低压补偿柜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C9293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3ECB2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040BB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2B41DA5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1861653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2.额定电流:400A/500A/630A</w:t>
            </w:r>
          </w:p>
          <w:p w14:paraId="6B74B84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77CDAE8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4.电器元件：</w:t>
            </w:r>
          </w:p>
          <w:p w14:paraId="28ADD9F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14:paraId="3090DAD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5.电容器投切控制开关：采用半导体可控制硅开关，能自动寻找最佳投入（切除）点，实现过零投切，投切过程不受电容器放电时间限制</w:t>
            </w:r>
            <w:r>
              <w:rPr>
                <w:rFonts w:hint="eastAsia" w:ascii="宋体" w:hAnsi="宋体" w:cs="宋体"/>
                <w:szCs w:val="21"/>
              </w:rPr>
              <w:t>（电容放电时间2min）</w:t>
            </w:r>
            <w:r>
              <w:rPr>
                <w:rFonts w:hint="eastAsia" w:ascii="宋体" w:hAnsi="宋体" w:cs="宋体"/>
                <w:kern w:val="0"/>
                <w:szCs w:val="21"/>
                <w:lang w:bidi="ar"/>
              </w:rPr>
              <w:t>，涌流应限制在电容器额定电流的1.5倍以内；能承受1.2UN条件下的分断电压，不发生重击穿；能耗小</w:t>
            </w:r>
            <w:r>
              <w:rPr>
                <w:rFonts w:hint="eastAsia" w:ascii="宋体" w:hAnsi="宋体" w:cs="宋体"/>
                <w:szCs w:val="21"/>
              </w:rPr>
              <w:t>（不超过6VA）</w:t>
            </w:r>
            <w:r>
              <w:rPr>
                <w:rFonts w:hint="eastAsia" w:ascii="宋体" w:hAnsi="宋体" w:cs="宋体"/>
                <w:kern w:val="0"/>
                <w:szCs w:val="21"/>
                <w:lang w:bidi="ar"/>
              </w:rPr>
              <w:t>，无谐波注入；</w:t>
            </w:r>
          </w:p>
          <w:p w14:paraId="40281D5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6.具有电压异常保护、缺相保护、元件故障保护和运行指示；</w:t>
            </w:r>
          </w:p>
          <w:p w14:paraId="5DFB0F3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7.开关额定电流（有效值）应按不小于1.5倍单组电容器额定电流选取，机械寿命在50万次以上，电寿命在20万次以上。</w:t>
            </w:r>
          </w:p>
          <w:p w14:paraId="03828A3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8.保护熔断器：每组电容器组均应装设保护用快速熔断器，熔断器额定工作电流（有效值）应按1.5～2倍单组电容器额定电流选取，开断短路电流能力应满足装置安全运行要求。</w:t>
            </w:r>
          </w:p>
          <w:p w14:paraId="41FC46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0638E23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10.其余配置详见项目安装配置图。</w:t>
            </w:r>
          </w:p>
          <w:p w14:paraId="4F4BFB3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11.含装卸、运输、安装及调试。</w:t>
            </w:r>
          </w:p>
          <w:p w14:paraId="30F1BB56">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12.</w:t>
            </w:r>
            <w:r>
              <w:rPr>
                <w:rFonts w:hint="eastAsia" w:ascii="宋体" w:hAnsi="宋体" w:cs="宋体"/>
                <w:b/>
                <w:bCs/>
                <w:szCs w:val="21"/>
                <w:lang w:bidi="ar"/>
              </w:rPr>
              <w:t>安装配置图详见淀粉线1#配电房0.4kV系统配置图（更换后）。</w:t>
            </w:r>
          </w:p>
          <w:p w14:paraId="44AC8EDC">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2AF165BD">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9D8D902">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AA7</w:t>
            </w:r>
          </w:p>
        </w:tc>
      </w:tr>
      <w:tr w14:paraId="667C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A124F0">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13</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12C2E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低压补偿柜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CD2A0F">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2D3561E">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9BA0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3D68518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60C360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2.额定电流:400A/500A/630A</w:t>
            </w:r>
          </w:p>
          <w:p w14:paraId="7D828FA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14CDC7F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4.电器元件：</w:t>
            </w:r>
          </w:p>
          <w:p w14:paraId="357D47E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14:paraId="223BC4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5.电容器投切控制开关：采用半导体可控制硅开关，能自动寻找最佳投入（切除）点，实现过零投切，投切过程不受电容器放电时间限制</w:t>
            </w:r>
            <w:r>
              <w:rPr>
                <w:rFonts w:hint="eastAsia" w:ascii="宋体" w:hAnsi="宋体" w:cs="宋体"/>
                <w:szCs w:val="21"/>
              </w:rPr>
              <w:t>（电容放电时间2min）</w:t>
            </w:r>
            <w:r>
              <w:rPr>
                <w:rFonts w:hint="eastAsia" w:ascii="宋体" w:hAnsi="宋体" w:cs="宋体"/>
                <w:kern w:val="0"/>
                <w:szCs w:val="21"/>
                <w:lang w:bidi="ar"/>
              </w:rPr>
              <w:t>，涌流应限制在电容器额定电流的1.5倍以内；能承受1.2UN条件下的分断电压，不发生重击穿；能耗小</w:t>
            </w:r>
            <w:r>
              <w:rPr>
                <w:rFonts w:hint="eastAsia" w:ascii="宋体" w:hAnsi="宋体" w:cs="宋体"/>
                <w:szCs w:val="21"/>
              </w:rPr>
              <w:t>（不超过6VA）</w:t>
            </w:r>
            <w:r>
              <w:rPr>
                <w:rFonts w:hint="eastAsia" w:ascii="宋体" w:hAnsi="宋体" w:cs="宋体"/>
                <w:kern w:val="0"/>
                <w:szCs w:val="21"/>
                <w:lang w:bidi="ar"/>
              </w:rPr>
              <w:t>，无谐波注入；</w:t>
            </w:r>
          </w:p>
          <w:p w14:paraId="69F417C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6.具有电压异常保护、缺相保护、元件故障保护和运行指示；</w:t>
            </w:r>
          </w:p>
          <w:p w14:paraId="54420B3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7.开关额定电流（有效值）应按不小于1.5倍单组电容器额定电流选取，机械寿命在50万次以上，电寿命在20万次以上。</w:t>
            </w:r>
          </w:p>
          <w:p w14:paraId="04B4D42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8.保护熔断器：每组电容器组均应装设保护用快速熔断器，熔断器额定工作电流（有效值）应按1.5～2倍单组电容器额定电流选取，开断短路电流能力应满足装置安全运行要求。</w:t>
            </w:r>
          </w:p>
          <w:p w14:paraId="283AFB1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79BE5F1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10.其余配置详见项目安装配置图。</w:t>
            </w:r>
          </w:p>
          <w:p w14:paraId="1751E93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11.含装卸、运输、安装及调试。</w:t>
            </w:r>
          </w:p>
          <w:p w14:paraId="3C6DAFE3">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12.</w:t>
            </w:r>
            <w:r>
              <w:rPr>
                <w:rFonts w:hint="eastAsia" w:ascii="宋体" w:hAnsi="宋体" w:cs="宋体"/>
                <w:b/>
                <w:bCs/>
                <w:szCs w:val="21"/>
                <w:lang w:bidi="ar"/>
              </w:rPr>
              <w:t>安装配置图详见淀粉线1#配电房0.4kV系统配置图（更换后）。</w:t>
            </w:r>
          </w:p>
          <w:p w14:paraId="5701726D">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6D8FAD11">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EF4D7A">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淀粉线1#配电房0.4kV系统配置图（更换后）</w:t>
            </w:r>
            <w:r>
              <w:rPr>
                <w:rFonts w:hint="eastAsia" w:ascii="宋体" w:hAnsi="宋体" w:cs="宋体"/>
                <w:kern w:val="0"/>
                <w:szCs w:val="21"/>
                <w:lang w:bidi="ar"/>
              </w:rPr>
              <w:t>AA8</w:t>
            </w:r>
          </w:p>
        </w:tc>
      </w:tr>
      <w:tr w14:paraId="2BCF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44CFEA">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14</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E90DD1">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高压进线辅柜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C3BB2F">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F0ACA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1C4D7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型号：KYN28-12</w:t>
            </w:r>
          </w:p>
          <w:p w14:paraId="55D3F30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1.额定电压：12kV</w:t>
            </w:r>
          </w:p>
          <w:p w14:paraId="3F1FC4A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2.额定电流：630A</w:t>
            </w:r>
          </w:p>
          <w:p w14:paraId="40C8752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6543AA11">
            <w:pPr>
              <w:spacing w:line="400" w:lineRule="exact"/>
              <w:rPr>
                <w:rFonts w:hint="eastAsia" w:ascii="宋体" w:hAnsi="宋体" w:cs="宋体"/>
                <w:szCs w:val="21"/>
              </w:rPr>
            </w:pPr>
            <w:r>
              <w:rPr>
                <w:rFonts w:hint="eastAsia" w:ascii="宋体" w:hAnsi="宋体" w:cs="宋体"/>
                <w:kern w:val="0"/>
                <w:szCs w:val="21"/>
                <w:lang w:bidi="ar"/>
              </w:rPr>
              <w:t>4.电压互感器：10/0.1/0.22kV 0.5级/0.2S级</w:t>
            </w:r>
          </w:p>
          <w:p w14:paraId="6FE037E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 xml:space="preserve"> 30VA/400VA</w:t>
            </w:r>
          </w:p>
          <w:p w14:paraId="07CD57B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5.熔断器：XRNP-12/0.5A</w:t>
            </w:r>
          </w:p>
          <w:p w14:paraId="6BAA9CF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▲6.开关柜体应为组装式框架结构，钣金件选用厚度≥2mm的优质敷铝锌板（标准等级：FB或FC级别‌），柜体组装选用拉铆螺钉、拉铆螺母、接触垫片、高强度螺栓（强度等级：8.8s/10.9s）等装配工艺。</w:t>
            </w:r>
          </w:p>
          <w:p w14:paraId="0B554E6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▲7.完善的五防性能：①防止误分、合断路器；②防止带负荷分、合隔离开关；③防止带电挂（合）接地线（接地开关）；④防止带接地线（接地开关）合断路器；⑤防止误入带电间隔。</w:t>
            </w:r>
          </w:p>
          <w:p w14:paraId="62ADC41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▲8.母排必须为T2铜（紫铜）（国标牌号：T2 (GB/T 5231-2022《加工铜及铜合金牌号和化学成分》，铜 (Cu)含量≥ 99.90%)）,宽度、厚度（截面）必须符合图纸要求</w:t>
            </w:r>
          </w:p>
          <w:p w14:paraId="3F49B90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w:t>
            </w:r>
            <w:r>
              <w:rPr>
                <w:rFonts w:hint="eastAsia" w:ascii="宋体" w:hAnsi="宋体" w:cs="宋体"/>
                <w:szCs w:val="21"/>
              </w:rPr>
              <w:t>≥</w:t>
            </w:r>
            <w:r>
              <w:rPr>
                <w:rFonts w:hint="eastAsia" w:ascii="宋体" w:hAnsi="宋体" w:cs="宋体"/>
                <w:kern w:val="0"/>
                <w:szCs w:val="21"/>
                <w:lang w:bidi="ar"/>
              </w:rPr>
              <w:t>IP4X</w:t>
            </w:r>
          </w:p>
          <w:p w14:paraId="0A4BD3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10.其余配置详见项目安装配置图。</w:t>
            </w:r>
          </w:p>
          <w:p w14:paraId="1A0D0BA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 含装卸、运输、安装及调试。</w:t>
            </w:r>
          </w:p>
          <w:p w14:paraId="0184CB21">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12.</w:t>
            </w:r>
            <w:r>
              <w:rPr>
                <w:rFonts w:hint="eastAsia" w:ascii="宋体" w:hAnsi="宋体" w:cs="宋体"/>
                <w:b/>
                <w:bCs/>
                <w:szCs w:val="21"/>
                <w:lang w:bidi="ar"/>
              </w:rPr>
              <w:t>安装配置图详见淀粉线2#配电房10kV系统配置图（更换后）。</w:t>
            </w:r>
          </w:p>
          <w:p w14:paraId="5E717313">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415881AF">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73FD73">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淀粉线2#配电房10kV系统配置图（更换后）</w:t>
            </w:r>
            <w:r>
              <w:rPr>
                <w:rFonts w:hint="eastAsia" w:ascii="宋体" w:hAnsi="宋体" w:cs="宋体"/>
                <w:kern w:val="0"/>
                <w:szCs w:val="21"/>
                <w:lang w:bidi="ar"/>
              </w:rPr>
              <w:t>AH1</w:t>
            </w:r>
          </w:p>
        </w:tc>
      </w:tr>
      <w:tr w14:paraId="2EA4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4C8B1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15</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08040F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高压出线柜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489D7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CCD8D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A83D7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型号：KYN28-12</w:t>
            </w:r>
          </w:p>
          <w:p w14:paraId="754B24B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1.额定电压：12kV</w:t>
            </w:r>
          </w:p>
          <w:p w14:paraId="5ECC980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2.额定电流：630A</w:t>
            </w:r>
          </w:p>
          <w:p w14:paraId="69F262F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12CBB70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▲4.真空断路器：手车式，630A/25kA，电动操作机构DC220V</w:t>
            </w:r>
          </w:p>
          <w:p w14:paraId="2C39A02C">
            <w:pPr>
              <w:spacing w:line="400" w:lineRule="exact"/>
              <w:rPr>
                <w:rFonts w:hint="eastAsia" w:ascii="宋体" w:hAnsi="宋体" w:cs="宋体"/>
                <w:kern w:val="0"/>
                <w:szCs w:val="21"/>
                <w:lang w:bidi="ar"/>
              </w:rPr>
            </w:pPr>
            <w:r>
              <w:rPr>
                <w:rFonts w:hint="eastAsia" w:ascii="宋体" w:hAnsi="宋体" w:cs="宋体"/>
                <w:kern w:val="0"/>
                <w:szCs w:val="21"/>
                <w:lang w:bidi="ar"/>
              </w:rPr>
              <w:t>▲5.电流互感器：变比100/5、200/5、0.5级/0.2S级</w:t>
            </w:r>
          </w:p>
          <w:p w14:paraId="39C291E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6.额定短路开断电流：25kA</w:t>
            </w:r>
          </w:p>
          <w:p w14:paraId="7863FD3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7.4s热稳定电流:25kA</w:t>
            </w:r>
          </w:p>
          <w:p w14:paraId="2EF53C6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8.额定短路关合电流（峰值）：63kA</w:t>
            </w:r>
          </w:p>
          <w:p w14:paraId="111C3D1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9.雷电冲击耐受电压75kV</w:t>
            </w:r>
          </w:p>
          <w:p w14:paraId="035FD81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10.额定机械寿命不少于20000次</w:t>
            </w:r>
          </w:p>
          <w:p w14:paraId="0EF1000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11.额定电流开断次数20000次</w:t>
            </w:r>
          </w:p>
          <w:p w14:paraId="4E9B166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12.额定短路电流开断次数50次</w:t>
            </w:r>
          </w:p>
          <w:p w14:paraId="2EB79C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13.操动机构：采用电动弹簧或盘簧储能型操作机构，除真空断路器操作回路所用的辅助接点外，应至少提供4常开4常闭辅助接点采购人使用</w:t>
            </w:r>
          </w:p>
          <w:p w14:paraId="54F6EDB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14.操动机构应有防跳功能和自由脱扣性能。每个部件应为紧固结构，在必要部位使用防腐、防锈材料。断路器储能电机回路应装设二极管或其他反向截止措施，以防止因电源正负极接反引起的电机反转损坏设备。</w:t>
            </w:r>
          </w:p>
          <w:p w14:paraId="200B1D7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15.正常情况下接通和断开电路中的空载及负载电流，故障时配合微机保护装置切断故障电流。</w:t>
            </w:r>
          </w:p>
          <w:p w14:paraId="6577163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▲16.配微机型保护装置:过流、速断、温度、零序保护。</w:t>
            </w:r>
          </w:p>
          <w:p w14:paraId="249CBCC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▲17.高压柜具备远程分合闸功能。</w:t>
            </w:r>
          </w:p>
          <w:p w14:paraId="2C024AD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▲18.开关柜体应为组装式框架结构，钣金件选用厚度≥2mm的优质敷铝锌板（标准等级：FB或FC级别‌），柜体组装选用拉铆螺钉、拉铆螺母、接触垫片、高强度螺栓（强度等级：8.8s/10.9s）等装配工艺。</w:t>
            </w:r>
          </w:p>
          <w:p w14:paraId="6EFD4D2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▲19.完善的五防性能：①防止误分、合断路器；②防止带负荷分、合隔离开关；③防止带电挂（合）接地线（接地开关）；④防止带接地线（接地开关）合断路器；⑤防止误入带电间隔。</w:t>
            </w:r>
          </w:p>
          <w:p w14:paraId="0685BC7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▲20.母排必须为T2铜（紫铜）（国标牌号：T2 (GB/T 5231-2022《加工铜及铜合金牌号和化学成分》，铜 (Cu)含量≥ 99.90%)）,宽度、厚度（截面）必须符合图纸要求</w:t>
            </w:r>
          </w:p>
          <w:p w14:paraId="539BFF4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21.外壳防护等级</w:t>
            </w:r>
            <w:r>
              <w:rPr>
                <w:rFonts w:hint="eastAsia" w:ascii="宋体" w:hAnsi="宋体" w:cs="宋体"/>
                <w:szCs w:val="21"/>
              </w:rPr>
              <w:t>≥</w:t>
            </w:r>
            <w:r>
              <w:rPr>
                <w:rFonts w:hint="eastAsia" w:ascii="宋体" w:hAnsi="宋体" w:cs="宋体"/>
                <w:kern w:val="0"/>
                <w:szCs w:val="21"/>
                <w:lang w:bidi="ar"/>
              </w:rPr>
              <w:t>IP4X。</w:t>
            </w:r>
          </w:p>
          <w:p w14:paraId="229CABF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22.其余配置详见项目安装配置图。</w:t>
            </w:r>
          </w:p>
          <w:p w14:paraId="6F7E21E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23.含装卸、运输、安装及调试。</w:t>
            </w:r>
          </w:p>
          <w:p w14:paraId="54E6BE4E">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24.</w:t>
            </w:r>
            <w:r>
              <w:rPr>
                <w:rFonts w:hint="eastAsia" w:ascii="宋体" w:hAnsi="宋体" w:cs="宋体"/>
                <w:b/>
                <w:bCs/>
                <w:szCs w:val="21"/>
                <w:lang w:bidi="ar"/>
              </w:rPr>
              <w:t>安装配置图详见淀粉线2#配电房10kV系统配置图（更换后）。</w:t>
            </w:r>
          </w:p>
          <w:p w14:paraId="331FA30F">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数据实时远传至学校智慧能源管理平台(型号:西安亚成V2.12）的功能，并能远程发送故障（或异常）状态报警提示至学校智慧能源管理平台(型号:西安亚成V2.12）。</w:t>
            </w:r>
          </w:p>
          <w:p w14:paraId="5FBF3F6E">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F135A7">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淀粉线2#配电房10kV系统配置图（更换后）</w:t>
            </w:r>
            <w:r>
              <w:rPr>
                <w:rFonts w:hint="eastAsia" w:ascii="宋体" w:hAnsi="宋体" w:cs="宋体"/>
                <w:kern w:val="0"/>
                <w:szCs w:val="21"/>
                <w:lang w:bidi="ar"/>
              </w:rPr>
              <w:t>AH2</w:t>
            </w:r>
          </w:p>
        </w:tc>
      </w:tr>
      <w:tr w14:paraId="1CF1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A8F1F6C">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16</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B5571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DAD390">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31CB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A19DC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072EBA8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6B6A1B7">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2.额定电流：800A~5000A</w:t>
            </w:r>
          </w:p>
          <w:p w14:paraId="4766A6B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4815E3D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4.系统主母线额定工作电流：水平母线额定电流630-6300A</w:t>
            </w:r>
          </w:p>
          <w:p w14:paraId="0AD3700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5.系统主母线额定短时耐受电流（1s）（有效值）：100kA</w:t>
            </w:r>
          </w:p>
          <w:p w14:paraId="6C7D6EB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6.系统主母线动稳定（峰值）：220kA</w:t>
            </w:r>
          </w:p>
          <w:p w14:paraId="230E63B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7.保护导体/接地主母线耐受电流（1s）（有效值）：15kA</w:t>
            </w:r>
          </w:p>
          <w:p w14:paraId="7A1329B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8.框架断路器要求：</w:t>
            </w:r>
          </w:p>
          <w:p w14:paraId="4C34E01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2386E26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08A8346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37F01D7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11A7B00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6918ED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7C4F17F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e.壳架等级额定电流：5000A/5000A</w:t>
            </w:r>
          </w:p>
          <w:p w14:paraId="0156F89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008B393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781F62C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h.额定运行分断能力：Ics=50kA</w:t>
            </w:r>
          </w:p>
          <w:p w14:paraId="671C4EA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IP30</w:t>
            </w:r>
          </w:p>
          <w:p w14:paraId="44033C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j．机械寿命（有维护）</w:t>
            </w:r>
            <w:r>
              <w:rPr>
                <w:rFonts w:hint="eastAsia" w:ascii="宋体" w:hAnsi="宋体" w:cs="宋体"/>
                <w:szCs w:val="21"/>
              </w:rPr>
              <w:t>≥</w:t>
            </w:r>
            <w:r>
              <w:rPr>
                <w:rFonts w:hint="eastAsia" w:ascii="宋体" w:hAnsi="宋体" w:cs="宋体"/>
                <w:kern w:val="0"/>
                <w:szCs w:val="21"/>
                <w:lang w:bidi="ar"/>
              </w:rPr>
              <w:t>10000次</w:t>
            </w:r>
          </w:p>
          <w:p w14:paraId="4B27A74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9.断路器应采用现场可调型，可调范围宽阔，可调参数包含：长延时脱扣的时间和倍数，短延时脱扣的时间和倍数，速断的倍数。可以根据需要关闭短延时脱扣和瞬时脱扣功能。</w:t>
            </w:r>
          </w:p>
          <w:p w14:paraId="4B49BD2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10.操作机构：</w:t>
            </w:r>
          </w:p>
          <w:p w14:paraId="66E9E03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14:paraId="354AE15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11.外壳防护等级</w:t>
            </w:r>
            <w:r>
              <w:rPr>
                <w:rFonts w:hint="eastAsia" w:ascii="宋体" w:hAnsi="宋体" w:cs="宋体"/>
                <w:szCs w:val="21"/>
              </w:rPr>
              <w:t>≥</w:t>
            </w:r>
            <w:r>
              <w:rPr>
                <w:rFonts w:hint="eastAsia" w:ascii="宋体" w:hAnsi="宋体" w:cs="宋体"/>
                <w:kern w:val="0"/>
                <w:szCs w:val="21"/>
                <w:lang w:bidi="ar"/>
              </w:rPr>
              <w:t>IP40</w:t>
            </w:r>
          </w:p>
          <w:p w14:paraId="14B488A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12.低压柜具备远程分合闸功能。</w:t>
            </w:r>
          </w:p>
          <w:p w14:paraId="6CEB164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13.其余配置详见项目安装配置图。</w:t>
            </w:r>
          </w:p>
          <w:p w14:paraId="11C38B8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14.含装卸、运输、安装及调试。</w:t>
            </w:r>
          </w:p>
          <w:p w14:paraId="15CD5234">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15.</w:t>
            </w:r>
            <w:r>
              <w:rPr>
                <w:rFonts w:hint="eastAsia" w:ascii="宋体" w:hAnsi="宋体" w:cs="宋体"/>
                <w:b/>
                <w:bCs/>
                <w:szCs w:val="21"/>
                <w:lang w:bidi="ar"/>
              </w:rPr>
              <w:t>安装配置图详见淀粉线2#配电房0.4kV系统配置图（更换后）。</w:t>
            </w:r>
          </w:p>
          <w:p w14:paraId="00D74E4A">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w:t>
            </w:r>
            <w:r>
              <w:rPr>
                <w:rStyle w:val="148"/>
                <w:rFonts w:hint="default"/>
                <w:b/>
                <w:bCs/>
                <w:color w:val="auto"/>
                <w:sz w:val="21"/>
                <w:szCs w:val="21"/>
                <w:lang w:bidi="ar"/>
              </w:rPr>
              <w:t>开关</w:t>
            </w:r>
            <w:r>
              <w:rPr>
                <w:rFonts w:hint="eastAsia" w:ascii="宋体" w:hAnsi="宋体" w:cs="宋体"/>
                <w:b/>
                <w:bCs/>
                <w:szCs w:val="21"/>
              </w:rPr>
              <w:t>故障（或异常）状态报警提示至学校智慧能源管理平台(型号:西安亚成V2.12）。</w:t>
            </w:r>
          </w:p>
          <w:p w14:paraId="5EE3259A">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26720B">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AA1</w:t>
            </w:r>
          </w:p>
        </w:tc>
      </w:tr>
      <w:tr w14:paraId="1CA5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4E77CF">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17</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56EAE9">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低压补偿柜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07EB4A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E5338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F57E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5AF96BC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DA8044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2.额定电流:400A/500A/630A</w:t>
            </w:r>
          </w:p>
          <w:p w14:paraId="21B851D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372759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4.电器元件：</w:t>
            </w:r>
          </w:p>
          <w:p w14:paraId="7B9C964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14:paraId="413E434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5.电容器投切控制开关：采用半导体可控制硅开关，能自动寻找最佳投入（切除）点，实现过零投切，投切过程不受电容器放电时间限制</w:t>
            </w:r>
            <w:r>
              <w:rPr>
                <w:rFonts w:hint="eastAsia" w:ascii="宋体" w:hAnsi="宋体" w:cs="宋体"/>
                <w:szCs w:val="21"/>
              </w:rPr>
              <w:t>（电容放电时间2min）</w:t>
            </w:r>
            <w:r>
              <w:rPr>
                <w:rFonts w:hint="eastAsia" w:ascii="宋体" w:hAnsi="宋体" w:cs="宋体"/>
                <w:kern w:val="0"/>
                <w:szCs w:val="21"/>
                <w:lang w:bidi="ar"/>
              </w:rPr>
              <w:t>，涌流应限制在电容器额定电流的1.5倍以内；能承受1.2UN条件下的分断电压，不发生重击穿；能耗小</w:t>
            </w:r>
            <w:r>
              <w:rPr>
                <w:rFonts w:hint="eastAsia" w:ascii="宋体" w:hAnsi="宋体" w:cs="宋体"/>
                <w:szCs w:val="21"/>
              </w:rPr>
              <w:t>（不超过6VA）</w:t>
            </w:r>
            <w:r>
              <w:rPr>
                <w:rFonts w:hint="eastAsia" w:ascii="宋体" w:hAnsi="宋体" w:cs="宋体"/>
                <w:kern w:val="0"/>
                <w:szCs w:val="21"/>
                <w:lang w:bidi="ar"/>
              </w:rPr>
              <w:t>，无谐波注入；</w:t>
            </w:r>
          </w:p>
          <w:p w14:paraId="0CA74BF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6.具有电压异常保护、缺相保护、元件故障保护和运行指示；</w:t>
            </w:r>
          </w:p>
          <w:p w14:paraId="091A086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7.开关额定电流（有效值）应按不小于1.5倍单组电容器额定电流选取，机械寿命在50万次以上，电寿命在20万次以上。</w:t>
            </w:r>
          </w:p>
          <w:p w14:paraId="46C1A18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8.保护熔断器：每组电容器组均应装设保护用快速熔断器，熔断器额定工作电流（有效值）应按1.5～2倍单组电容器额定电流选取，开断短路电流能力应满足装置安全运行要求。</w:t>
            </w:r>
          </w:p>
          <w:p w14:paraId="0D5D80E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572793E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10.其余配置详见项目安装配置图。</w:t>
            </w:r>
          </w:p>
          <w:p w14:paraId="246211A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11.含装卸、运输、安装及调试。</w:t>
            </w:r>
          </w:p>
          <w:p w14:paraId="614B5256">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12.</w:t>
            </w:r>
            <w:r>
              <w:rPr>
                <w:rFonts w:hint="eastAsia" w:ascii="宋体" w:hAnsi="宋体" w:cs="宋体"/>
                <w:b/>
                <w:bCs/>
                <w:szCs w:val="21"/>
                <w:lang w:bidi="ar"/>
              </w:rPr>
              <w:t>安装配置图详见淀粉线2#配电房0.4kV系统配置图（更换后）。</w:t>
            </w:r>
          </w:p>
          <w:p w14:paraId="21A288F5">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736CDF11">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B674A1">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AA2</w:t>
            </w:r>
          </w:p>
        </w:tc>
      </w:tr>
      <w:tr w14:paraId="08EB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38D1D0">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18</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D5CBE3">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BAD8F">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3E4EF3">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67677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5BF919F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7E671656">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53D0E51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FF27DC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64CEFE06">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73F40CC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749A73D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645B31F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998740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08A7D2D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951231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8BC8CD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6473D94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4B62D24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2929E00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4685795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098DBD6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1DA8D3D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70D4BA3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2BF9F17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2EB1D96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77EEC0A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D60A36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1F6961D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8DB2A28">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7AED0B15">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72CF1A90">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3B02EC">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AA3</w:t>
            </w:r>
          </w:p>
        </w:tc>
      </w:tr>
      <w:tr w14:paraId="308E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4723A2">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19</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2EDC5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C7AAF5">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F63911">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F826A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09EEC61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831D41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1AA1721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3EA35F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1C866A3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6BA5439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3E1E53D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2C8244A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C91933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17C8795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00E3135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268935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20E9620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34634BDA">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6061B21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1EF9EDE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75290C2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42C47F2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074EB13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70F07D3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55008D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114933C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4054C0D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0E761C7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642EFBD0">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797F3AB1">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20FB9A3B">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587BB5">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AA4</w:t>
            </w:r>
          </w:p>
        </w:tc>
      </w:tr>
      <w:tr w14:paraId="597F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F706B6">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20</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C970A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F365F2">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9AE65A">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840B3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76AE6AC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1C4370E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624ECC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4192BE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54B5AAB6">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5862DCA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63B72ED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058D790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F67CEF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6C7C9F8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0400827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299DE4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3F13BD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589145C0">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582DBBC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6D88AF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2FB8502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4CE754E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61B154B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6B0B19A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23E36E6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670F971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5C23811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591BB98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17AA3589">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77D47E0A">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2DF44B75">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FF8ADE">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AA5</w:t>
            </w:r>
          </w:p>
        </w:tc>
      </w:tr>
      <w:tr w14:paraId="5778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CC1BC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21</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52257E">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750CD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7A8B8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481B8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5A53ECB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0AC316B">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48F0BE0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56B6B21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9DAE1E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D18B0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5746ABC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4D3833A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00216E8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1D99C5A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F40494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5047CDB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6DAC6DD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0AFE314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54B4A9A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31DE905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25342E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0F3B4D3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710E565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4E13A1F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6238A67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32561B9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2C6E125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15C2E90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71718AD3">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2BE7BB16">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74010D56">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698DFB">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AA6</w:t>
            </w:r>
          </w:p>
        </w:tc>
      </w:tr>
      <w:tr w14:paraId="769C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3E7739">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22</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70B67A">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1527F6">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AAC05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A1976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473952E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7D2E730E">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7A00EC0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106C94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08039E3">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42397CC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3273AFF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1B314A0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4CF1BF1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713CB94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419DF16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341DC7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70B2E2D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19B4713A">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3A6876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54A7D03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4EBD7E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26C761F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4A04E89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395AB4E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67D9EA0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2DF4545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154EEE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025E684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7AD2C9B3">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0390BF6F">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630CC2FD">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A1508E">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AA7</w:t>
            </w:r>
          </w:p>
        </w:tc>
      </w:tr>
      <w:tr w14:paraId="2A6E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4E9B41">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23</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A6F33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CC6BD3">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51735D">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C39E6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47A1040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0723566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71B5B40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62C88D3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42DE6FF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6A7B242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11271E4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24C1340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22F6C1A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6F6FB8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C05CD0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75969CB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2E07144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60A12AE0">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21F6B9B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113FF30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5D5C3BC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366EE78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57B5583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63065A4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05C2FC6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245A2A1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320D04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3868F3E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D629B6C">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3AF14D49">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562EB532">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EA2A89">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AA8</w:t>
            </w:r>
          </w:p>
        </w:tc>
      </w:tr>
      <w:tr w14:paraId="57C2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33B612">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24</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DCD01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26FC03">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9EBEC8">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609C14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2F4839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00E2117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7BC58F3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65145AF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58F3AD3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74838B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48B4D7B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5CC45E6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74663D8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11525E8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000FA7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094B0F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4356E85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781C83A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78F2CDD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15D0ACC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0180C36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43D61FD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08903C8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206E8F3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4C78DCB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53B91B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7F60B2F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3BBFD50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495B3E49">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4C7155D4">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32F681A7">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D8C321">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AA9</w:t>
            </w:r>
          </w:p>
        </w:tc>
      </w:tr>
      <w:tr w14:paraId="5237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8957BE">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25</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8F7FE58">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E56C8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80787D">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39B354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1457541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7541966C">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7034A38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2E73048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0D80B031">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CF40DC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59C1A48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74D16D9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2166FE1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072DD0E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03B3278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0AFF123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766ADB7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7C71438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2037BAC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1504409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5F2E25A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0867B19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0D13D41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4CBCCDC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022F071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612FAEE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7D54F06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3E97FAF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67836AEF">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淀粉线2#配电房0.4kV系统配置图（更换后）。</w:t>
            </w:r>
          </w:p>
          <w:p w14:paraId="37AA3C2D">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18D34CA9">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30BFB7">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淀粉线2#配电房0.4kV系统配置图（更换后）</w:t>
            </w:r>
            <w:r>
              <w:rPr>
                <w:rFonts w:hint="eastAsia" w:ascii="宋体" w:hAnsi="宋体" w:cs="宋体"/>
                <w:kern w:val="0"/>
                <w:szCs w:val="21"/>
                <w:lang w:bidi="ar"/>
              </w:rPr>
              <w:t>AA10</w:t>
            </w:r>
          </w:p>
        </w:tc>
      </w:tr>
      <w:tr w14:paraId="6505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8950F2">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26</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F31FE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1B4EB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A770B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9BD2B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60F0254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77D2EA5C">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2.额定电流：800A~5000A</w:t>
            </w:r>
          </w:p>
          <w:p w14:paraId="7175B5E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4BCFF060">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4.系统主母线额定工作电流：水平母线额定电流630-6300A</w:t>
            </w:r>
          </w:p>
          <w:p w14:paraId="034579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5.系统主母线额定短时耐受电流（1s）（有效值）：100kA</w:t>
            </w:r>
          </w:p>
          <w:p w14:paraId="1B45A4B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6.系统主母线动稳定（峰值）：220kA</w:t>
            </w:r>
          </w:p>
          <w:p w14:paraId="59CBAD6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7.保护导体/接地主母线耐受电流（1s）（有效值）：15kA</w:t>
            </w:r>
          </w:p>
          <w:p w14:paraId="75C86BD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8.框架断路器要求：</w:t>
            </w:r>
          </w:p>
          <w:p w14:paraId="24DDD0A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6C9A5D5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78FB1E0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54BAF91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3F28A0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2AA6CC0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5BEDB79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e.壳架等级额定电流：5000A/5000A</w:t>
            </w:r>
          </w:p>
          <w:p w14:paraId="49A97C5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0613F6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6F52D2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h.额定运行分断能力：Ics=50kA</w:t>
            </w:r>
          </w:p>
          <w:p w14:paraId="46D2147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IP30</w:t>
            </w:r>
          </w:p>
          <w:p w14:paraId="04674D1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j．机械寿命（有维护）</w:t>
            </w:r>
            <w:r>
              <w:rPr>
                <w:rFonts w:hint="eastAsia" w:ascii="宋体" w:hAnsi="宋体" w:cs="宋体"/>
                <w:szCs w:val="21"/>
              </w:rPr>
              <w:t>≥</w:t>
            </w:r>
            <w:r>
              <w:rPr>
                <w:rFonts w:hint="eastAsia" w:ascii="宋体" w:hAnsi="宋体" w:cs="宋体"/>
                <w:kern w:val="0"/>
                <w:szCs w:val="21"/>
                <w:lang w:bidi="ar"/>
              </w:rPr>
              <w:t>10000次</w:t>
            </w:r>
          </w:p>
          <w:p w14:paraId="0A05C9A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9.断路器应采用现场可调型，可调范围宽阔，可调参数包含：长延时脱扣的时间和倍数，短延时脱扣的时间和倍数，速断的倍数。可以根据需要关闭短延时脱扣和瞬时脱扣功能。</w:t>
            </w:r>
          </w:p>
          <w:p w14:paraId="1B167C3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10.操作机构：</w:t>
            </w:r>
          </w:p>
          <w:p w14:paraId="48A719D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14:paraId="4D968C1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11.外壳防护等级</w:t>
            </w:r>
            <w:r>
              <w:rPr>
                <w:rFonts w:hint="eastAsia" w:ascii="宋体" w:hAnsi="宋体" w:cs="宋体"/>
                <w:szCs w:val="21"/>
              </w:rPr>
              <w:t>≥</w:t>
            </w:r>
            <w:r>
              <w:rPr>
                <w:rFonts w:hint="eastAsia" w:ascii="宋体" w:hAnsi="宋体" w:cs="宋体"/>
                <w:kern w:val="0"/>
                <w:szCs w:val="21"/>
                <w:lang w:bidi="ar"/>
              </w:rPr>
              <w:t>IP40</w:t>
            </w:r>
          </w:p>
          <w:p w14:paraId="23884EE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12.低压柜具备远程分合闸功能。</w:t>
            </w:r>
          </w:p>
          <w:p w14:paraId="3F47CEE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13.其余配置详见项目安装配置图。</w:t>
            </w:r>
          </w:p>
          <w:p w14:paraId="40D87B3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14.含装卸、运输、安装及调试。</w:t>
            </w:r>
          </w:p>
          <w:p w14:paraId="4BFB888E">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15.</w:t>
            </w:r>
            <w:r>
              <w:rPr>
                <w:rFonts w:hint="eastAsia" w:ascii="宋体" w:hAnsi="宋体" w:cs="宋体"/>
                <w:b/>
                <w:bCs/>
                <w:szCs w:val="21"/>
                <w:lang w:bidi="ar"/>
              </w:rPr>
              <w:t>安装配置图详见图书馆一级配电房0.4kV系统配置图（更换后）。</w:t>
            </w:r>
          </w:p>
          <w:p w14:paraId="0BB2836F">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w:t>
            </w:r>
            <w:r>
              <w:rPr>
                <w:rStyle w:val="148"/>
                <w:rFonts w:hint="default"/>
                <w:b/>
                <w:bCs/>
                <w:color w:val="auto"/>
                <w:sz w:val="21"/>
                <w:szCs w:val="21"/>
                <w:lang w:bidi="ar"/>
              </w:rPr>
              <w:t>开关</w:t>
            </w:r>
            <w:r>
              <w:rPr>
                <w:rFonts w:hint="eastAsia" w:ascii="宋体" w:hAnsi="宋体" w:cs="宋体"/>
                <w:b/>
                <w:bCs/>
                <w:szCs w:val="21"/>
              </w:rPr>
              <w:t>故障（或异常）状态报警提示至学校智慧能源管理平台(型号:西安亚成V2.12）。</w:t>
            </w:r>
          </w:p>
          <w:p w14:paraId="5A68F69D">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C9D535">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1AA1</w:t>
            </w:r>
          </w:p>
        </w:tc>
      </w:tr>
      <w:tr w14:paraId="72FE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3E0E2C">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27</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B2526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0FF789">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980C8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A245A2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6FA340D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4FC4F0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3E718DC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2559B06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7CD19C2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060BF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6AB03B8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05E8354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3850EE7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13D80C0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6251BA4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7465662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710BDC5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6F12275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267D088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25BE0D7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0717A54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312CC28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1D307DA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6852499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37DED7D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7B0C0C3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83E103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2000233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40538850">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5FA139A8">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472DBEA4">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F786E6">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1AA2</w:t>
            </w:r>
          </w:p>
        </w:tc>
      </w:tr>
      <w:tr w14:paraId="0E3F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ACB675">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28</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E0897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00731DD">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10C0A1">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BAB60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25E7219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EFF490F">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12A2A3B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46E453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15633F1B">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B78B1A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0043E1A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4735A8C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7098A89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2B88B05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35E1499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1ED07C0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3F33A49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3B3CF7B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2CF8D5D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612F89B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77C2322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700BD13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1067431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648698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1A9B5F2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559EAA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4310D3D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779BB55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B88F3CC">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3FFD9248">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7DE19E55">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841C56">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1AA3</w:t>
            </w:r>
          </w:p>
        </w:tc>
      </w:tr>
      <w:tr w14:paraId="2174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673F1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29</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EEB8AA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32FED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8672D3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3F3A4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79AC7E3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9726FBF">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6635F11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3E6EDF1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E723A9F">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3F3FAC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08C9499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2D1934A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3B0665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7F802A5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72E4C96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4E1076F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68B10B9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6B169797">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5CC25FB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27DF8E1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65A8CD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1ADA5D2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4633EEA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5157DFA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332ADE3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0E9C66D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2122CF3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4F73CA1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81CCA25">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7383B598">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1EDA855A">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3A8E5C">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1AA4</w:t>
            </w:r>
          </w:p>
        </w:tc>
      </w:tr>
      <w:tr w14:paraId="5653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5E412E">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30</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F7452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424889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897E5C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56BCE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0898BAB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63F349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21D1CE0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8DA242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3A9FA2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AEEB26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523E625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3E4FB6C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3234D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4C53A3B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3FBD69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0962C0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7C24BEF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28BF1E8A">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4703641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68234C3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2D2F20D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040A8EB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2411394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43CF20E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7C2D012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6592DFF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4EA788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0C34708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52CCDC27">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1826B576">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200C3BEC">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638E3A">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2AA1</w:t>
            </w:r>
          </w:p>
        </w:tc>
      </w:tr>
      <w:tr w14:paraId="264A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D556ED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31</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89829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6306DD">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0B0E5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333FC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012338D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3F48981A">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5EFFEAE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1AE43DF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412B267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2F6EAFD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445CAF6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32C317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0168A19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260B60B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1D8A1DE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56AB037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79B015A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733B72BE">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4AADE38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0BFE794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3C804ED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215DA67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20C6D4B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06DBCCB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39489C6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31A62B0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4ECCE00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24BACFB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DBEBC21">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0943F703">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0F67EA56">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0959A38">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2AA2</w:t>
            </w:r>
          </w:p>
        </w:tc>
      </w:tr>
      <w:tr w14:paraId="72B96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D19329">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32</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073B4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78D84C">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0EB17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BB754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618FFEF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C35041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48EB200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7F388A9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729280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40F193D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0EC1B69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3887632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3CF398E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683D7F3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1A45CAF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0287BD0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2C6C370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4E86B2F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208CDF3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575CE66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21FFBC9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6AF27EB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73F3089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4D9E77C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5365FA2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0A3AF42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2B630C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727AE2C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6F5A5F2E">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790249CA">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67D5C1BE">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767D81">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2AA3</w:t>
            </w:r>
          </w:p>
        </w:tc>
      </w:tr>
      <w:tr w14:paraId="0845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E5AD27E">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33</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4A17E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838A26">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57CB7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25713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4D7534C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476A26B">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76419A7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4DCFBEE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5DB0DD1">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2FADCE5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39D28B8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5D40317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02B626C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20FB636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6720896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645483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AEFEDC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31819A93">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5413C4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15657CA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716CB21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71F913D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7B7BFAB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5E4D70C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5BEC74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19462B9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3403A9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0B925AC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08B1257D">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0EF7F1CC">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5903DA3A">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D7C8FA">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2AA4</w:t>
            </w:r>
          </w:p>
        </w:tc>
      </w:tr>
      <w:tr w14:paraId="5185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CF7D35">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34</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0364CC">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3EBA68">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281E88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C20DC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3B96A46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1D2E67BA">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184E0F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5BB65A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0137149B">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391E317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565D3E3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52286C9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73DAC7E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2B34BE9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1808B7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5B73EBB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92692E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27DDEC47">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07BE23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2457745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A164FD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5502EEE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6C9527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310FE00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49131AE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7CFB008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444F3BB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2EB3AAA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3DA5F50C">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22B6B24A">
            <w:pPr>
              <w:spacing w:line="400" w:lineRule="exact"/>
              <w:rPr>
                <w:rFonts w:hint="eastAsia" w:ascii="宋体" w:hAnsi="宋体" w:cs="宋体"/>
                <w:szCs w:val="21"/>
              </w:rPr>
            </w:pPr>
            <w:r>
              <w:rPr>
                <w:rFonts w:hint="eastAsia" w:ascii="宋体" w:hAnsi="宋体" w:cs="宋体"/>
                <w:szCs w:val="21"/>
              </w:rPr>
              <w:t>▲其他要求：源网荷储-校园负荷能效管理系统(三期)项目高低压配电柜必须具备将</w:t>
            </w:r>
            <w:r>
              <w:rPr>
                <w:rStyle w:val="148"/>
                <w:rFonts w:hint="default"/>
                <w:color w:val="auto"/>
                <w:sz w:val="21"/>
                <w:szCs w:val="21"/>
                <w:lang w:bidi="ar"/>
              </w:rPr>
              <w:t>每相进出线回路电压、电流、功率（有功、无功、视在）、功率因数、温度、湿度等主要</w:t>
            </w:r>
            <w:r>
              <w:rPr>
                <w:rFonts w:hint="eastAsia" w:ascii="宋体" w:hAnsi="宋体" w:cs="宋体"/>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55E28E0F">
            <w:pPr>
              <w:spacing w:line="400" w:lineRule="exact"/>
              <w:rPr>
                <w:rFonts w:hint="eastAsia" w:ascii="宋体" w:hAnsi="宋体" w:cs="宋体"/>
                <w:kern w:val="0"/>
                <w:szCs w:val="21"/>
              </w:rPr>
            </w:pPr>
            <w:r>
              <w:rPr>
                <w:rFonts w:hint="eastAsia" w:ascii="宋体" w:hAnsi="宋体" w:cs="宋体"/>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70B2BB">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2AA5</w:t>
            </w:r>
          </w:p>
        </w:tc>
      </w:tr>
      <w:tr w14:paraId="03EC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94D6F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35</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06E16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低压双电源柜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00E317">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149A3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6CCD9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401776F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5F3ABCA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2.额定电流：200A</w:t>
            </w:r>
          </w:p>
          <w:p w14:paraId="6B6499A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D686C7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4.双电源切换开关：采用PC级开关，4极，250A，配智能控制器，具有RS2321或RS485通讯接口，能实现自动切换电源（也可手动操作）。</w:t>
            </w:r>
          </w:p>
          <w:p w14:paraId="7A1623B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5.外壳防护等级</w:t>
            </w:r>
            <w:r>
              <w:rPr>
                <w:rFonts w:hint="eastAsia" w:ascii="宋体" w:hAnsi="宋体" w:cs="宋体"/>
                <w:szCs w:val="21"/>
              </w:rPr>
              <w:t>≥</w:t>
            </w:r>
            <w:r>
              <w:rPr>
                <w:rFonts w:hint="eastAsia" w:ascii="宋体" w:hAnsi="宋体" w:cs="宋体"/>
                <w:kern w:val="0"/>
                <w:szCs w:val="21"/>
                <w:lang w:bidi="ar"/>
              </w:rPr>
              <w:t>IP40</w:t>
            </w:r>
          </w:p>
          <w:p w14:paraId="3E65017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6.低压柜具备远程分合闸功能。</w:t>
            </w:r>
          </w:p>
          <w:p w14:paraId="43F51D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7.其余配置详见项目安装配置图。</w:t>
            </w:r>
          </w:p>
          <w:p w14:paraId="2D797BF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8.含装卸、运输、安装及调试。</w:t>
            </w:r>
          </w:p>
          <w:p w14:paraId="28964D23">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9.</w:t>
            </w:r>
            <w:r>
              <w:rPr>
                <w:rFonts w:hint="eastAsia" w:ascii="宋体" w:hAnsi="宋体" w:cs="宋体"/>
                <w:b/>
                <w:bCs/>
                <w:szCs w:val="21"/>
                <w:lang w:bidi="ar"/>
              </w:rPr>
              <w:t>安装配置图详见图书馆一级配电房0.4kV系统配置图（更换后）。</w:t>
            </w:r>
          </w:p>
          <w:p w14:paraId="291A0258">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65D8C082">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5E3390">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2AA6</w:t>
            </w:r>
          </w:p>
        </w:tc>
      </w:tr>
      <w:tr w14:paraId="1EF7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E1FDB9">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36</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2CF6F7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F3BFC3">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1050AA">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F365C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5494128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4F96B3D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637DCB7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6BF3934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7A6719EF">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605AD6B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17ED06A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7B25D18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74E4B24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04979C6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475873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7629C1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D0AE2E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75B00C90">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7DDEDD2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69D82B1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24F900A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7F9B839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0C15735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2DF748F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02B8177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6B67CB0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07E48C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65FD93A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4C15D6BD">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w:t>
            </w:r>
            <w:r>
              <w:rPr>
                <w:rFonts w:hint="eastAsia" w:ascii="宋体" w:hAnsi="宋体" w:cs="宋体"/>
                <w:b/>
                <w:bCs/>
                <w:kern w:val="0"/>
                <w:szCs w:val="21"/>
                <w:lang w:bidi="ar"/>
              </w:rPr>
              <w:t>图书馆一级配电房0.4kV系统配置图（更换后）。</w:t>
            </w:r>
          </w:p>
          <w:p w14:paraId="7CDBFA88">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1E272680">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EFCAFF9">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安装配置图详见图书馆一级配电房0.4kV系统配置图（更换后）</w:t>
            </w:r>
            <w:r>
              <w:rPr>
                <w:rFonts w:hint="eastAsia" w:ascii="宋体" w:hAnsi="宋体" w:cs="宋体"/>
                <w:kern w:val="0"/>
                <w:szCs w:val="21"/>
                <w:lang w:bidi="ar"/>
              </w:rPr>
              <w:t>2AA7</w:t>
            </w:r>
          </w:p>
        </w:tc>
      </w:tr>
      <w:tr w14:paraId="45304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AC4A2A">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37</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A5FB7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AD8FCD">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72777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5D57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25F8C2F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535D408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2.额定电流：800A~5000A</w:t>
            </w:r>
          </w:p>
          <w:p w14:paraId="3B811BA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630E169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4.系统主母线额定工作电流：水平母线额定电流630-6300A</w:t>
            </w:r>
          </w:p>
          <w:p w14:paraId="2E8507D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5.系统主母线额定短时耐受电流（1s）（有效值）：100kA</w:t>
            </w:r>
          </w:p>
          <w:p w14:paraId="408B191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6.系统主母线动稳定（峰值）：220kA</w:t>
            </w:r>
          </w:p>
          <w:p w14:paraId="334ECB4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7.保护导体/接地主母线耐受电流（1s）（有效值）：15kA</w:t>
            </w:r>
          </w:p>
          <w:p w14:paraId="70D9D5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8.框架断路器要求：</w:t>
            </w:r>
          </w:p>
          <w:p w14:paraId="6FE87C4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44F5D0C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2556E8F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1234059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70C6BAE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12FE373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3D98410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e.壳架等级额定电流：5000A/5000A</w:t>
            </w:r>
          </w:p>
          <w:p w14:paraId="15033E1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38712F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694771F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h.额定运行分断能力：Ics=50kA</w:t>
            </w:r>
          </w:p>
          <w:p w14:paraId="74EB90F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IP30</w:t>
            </w:r>
          </w:p>
          <w:p w14:paraId="0C24CF6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j．机械寿命（有维护）</w:t>
            </w:r>
            <w:r>
              <w:rPr>
                <w:rFonts w:hint="eastAsia" w:ascii="宋体" w:hAnsi="宋体" w:cs="宋体"/>
                <w:szCs w:val="21"/>
              </w:rPr>
              <w:t>≥</w:t>
            </w:r>
            <w:r>
              <w:rPr>
                <w:rFonts w:hint="eastAsia" w:ascii="宋体" w:hAnsi="宋体" w:cs="宋体"/>
                <w:kern w:val="0"/>
                <w:szCs w:val="21"/>
                <w:lang w:bidi="ar"/>
              </w:rPr>
              <w:t>10000次</w:t>
            </w:r>
          </w:p>
          <w:p w14:paraId="7B34CE6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9.断路器应采用现场可调型，可调范围宽阔，可调参数包含：长延时脱扣的时间和倍数，短延时脱扣的时间和倍数，速断的倍数。可以根据需要关闭短延时脱扣和瞬时脱扣功能。</w:t>
            </w:r>
          </w:p>
          <w:p w14:paraId="33DFEDA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10.操作机构：</w:t>
            </w:r>
          </w:p>
          <w:p w14:paraId="30AE348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14:paraId="2621223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11.外壳防护等级</w:t>
            </w:r>
            <w:r>
              <w:rPr>
                <w:rFonts w:hint="eastAsia" w:ascii="宋体" w:hAnsi="宋体" w:cs="宋体"/>
                <w:szCs w:val="21"/>
              </w:rPr>
              <w:t>≥</w:t>
            </w:r>
            <w:r>
              <w:rPr>
                <w:rFonts w:hint="eastAsia" w:ascii="宋体" w:hAnsi="宋体" w:cs="宋体"/>
                <w:kern w:val="0"/>
                <w:szCs w:val="21"/>
                <w:lang w:bidi="ar"/>
              </w:rPr>
              <w:t>IP40</w:t>
            </w:r>
          </w:p>
          <w:p w14:paraId="602A5A4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12.低压柜具备远程分合闸功能。</w:t>
            </w:r>
          </w:p>
          <w:p w14:paraId="53D6BF9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13.其余配置详见项目安装配置图。</w:t>
            </w:r>
          </w:p>
          <w:p w14:paraId="7080131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14.含装卸、运输、安装及调试。</w:t>
            </w:r>
          </w:p>
          <w:p w14:paraId="7C692508">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15.</w:t>
            </w:r>
            <w:r>
              <w:rPr>
                <w:rFonts w:hint="eastAsia" w:ascii="宋体" w:hAnsi="宋体" w:cs="宋体"/>
                <w:b/>
                <w:bCs/>
                <w:szCs w:val="21"/>
                <w:lang w:bidi="ar"/>
              </w:rPr>
              <w:t>安装配置图详见水工楼一级配电房0.4kV系统配置图（更换后）。</w:t>
            </w:r>
          </w:p>
          <w:p w14:paraId="68BE8F6D">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w:t>
            </w:r>
            <w:r>
              <w:rPr>
                <w:rStyle w:val="148"/>
                <w:rFonts w:hint="default"/>
                <w:b/>
                <w:bCs/>
                <w:color w:val="auto"/>
                <w:sz w:val="21"/>
                <w:szCs w:val="21"/>
                <w:lang w:bidi="ar"/>
              </w:rPr>
              <w:t>开关</w:t>
            </w:r>
            <w:r>
              <w:rPr>
                <w:rFonts w:hint="eastAsia" w:ascii="宋体" w:hAnsi="宋体" w:cs="宋体"/>
                <w:b/>
                <w:bCs/>
                <w:szCs w:val="21"/>
              </w:rPr>
              <w:t>故障（或异常）状态报警提示至学校智慧能源管理平台(型号:西安亚成V2.12）。</w:t>
            </w:r>
          </w:p>
          <w:p w14:paraId="71913B9C">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A8C8E7">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安装配置图详见水工楼一级配电房0.4kV系统配置图（更换后）</w:t>
            </w:r>
            <w:r>
              <w:rPr>
                <w:rFonts w:hint="eastAsia" w:ascii="宋体" w:hAnsi="宋体" w:cs="宋体"/>
                <w:kern w:val="0"/>
                <w:szCs w:val="21"/>
                <w:lang w:bidi="ar"/>
              </w:rPr>
              <w:t>AA1</w:t>
            </w:r>
          </w:p>
        </w:tc>
      </w:tr>
      <w:tr w14:paraId="21C0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696BBB">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38</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256DBC5">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39F18D">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F49805">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78E3F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10CD4C3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EF1FEF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14CF6F4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74EBA71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0F760A1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3E6D6A5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0694A97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10357C9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6EF88D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50613A1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3CFE360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7F6BBB2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62F7B6B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542A35F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7265459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322C355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6506D89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52B0FDF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6B0BBB0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3C12F4A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3E3F8C5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26F7ED3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0549B1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18CDC29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8AE74B8">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安装配置图详见水工楼一级配电房0.4kV系统配置图（更换后）</w:t>
            </w:r>
            <w:r>
              <w:rPr>
                <w:rFonts w:hint="eastAsia" w:ascii="宋体" w:hAnsi="宋体" w:cs="宋体"/>
                <w:b/>
                <w:bCs/>
                <w:kern w:val="0"/>
                <w:szCs w:val="21"/>
                <w:lang w:bidi="ar"/>
              </w:rPr>
              <w:t>。</w:t>
            </w:r>
          </w:p>
          <w:p w14:paraId="47C07F39">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3EDD9961">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651F8C0">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安装配置图详见水工楼一级配电房0.4kV系统配置图（更换后）</w:t>
            </w:r>
            <w:r>
              <w:rPr>
                <w:rFonts w:hint="eastAsia" w:ascii="宋体" w:hAnsi="宋体" w:cs="宋体"/>
                <w:kern w:val="0"/>
                <w:szCs w:val="21"/>
                <w:lang w:bidi="ar"/>
              </w:rPr>
              <w:t>AA2</w:t>
            </w:r>
          </w:p>
        </w:tc>
      </w:tr>
      <w:tr w14:paraId="0C0A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BCD197">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39</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C185D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37756C">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6A0898D">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C9AD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1F11178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DC1948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366CC9A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67FE8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73FDB30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66C9A38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609259D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698E507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3B2F0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52C0581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37FFD65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CCF016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5C769E6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4DA8576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4E2DA67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4857145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FB43EE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50DDC99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678C27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06C7204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202EB34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3A9FFF4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271072B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3D0E04B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5DD6B9D7">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安装配置图详见水工楼一级配电房0.4kV系统配置图（更换后）</w:t>
            </w:r>
            <w:r>
              <w:rPr>
                <w:rFonts w:hint="eastAsia" w:ascii="宋体" w:hAnsi="宋体" w:cs="宋体"/>
                <w:b/>
                <w:bCs/>
                <w:kern w:val="0"/>
                <w:szCs w:val="21"/>
                <w:lang w:bidi="ar"/>
              </w:rPr>
              <w:t>。</w:t>
            </w:r>
          </w:p>
          <w:p w14:paraId="11A44826">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66708184">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258923">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安装配置图详见水工楼一级配电房0.4kV系统配置图（更换后）</w:t>
            </w:r>
            <w:r>
              <w:rPr>
                <w:rFonts w:hint="eastAsia" w:ascii="宋体" w:hAnsi="宋体" w:cs="宋体"/>
                <w:kern w:val="0"/>
                <w:szCs w:val="21"/>
                <w:lang w:bidi="ar"/>
              </w:rPr>
              <w:t>AA3</w:t>
            </w:r>
          </w:p>
        </w:tc>
      </w:tr>
      <w:tr w14:paraId="0F72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4B0E2D">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40</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6B898D">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88985A">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A497C0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027EF6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3717707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1941AA3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072AFF6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1794F7F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48F8DD7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0E554DA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7990488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2F3AFC2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04E7EB9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5045B2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1CE3B6B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6E5629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904527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05DB57C6">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4AC30C8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37C4DA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15F20A1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017930B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214E2C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4F1D66A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35F7AD4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79BF838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4325290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03A4F0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69B10617">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安装配置图详见水工楼一级配电房0.4kV系统配置图（更换后）</w:t>
            </w:r>
            <w:r>
              <w:rPr>
                <w:rFonts w:hint="eastAsia" w:ascii="宋体" w:hAnsi="宋体" w:cs="宋体"/>
                <w:b/>
                <w:bCs/>
                <w:kern w:val="0"/>
                <w:szCs w:val="21"/>
                <w:lang w:bidi="ar"/>
              </w:rPr>
              <w:t>。</w:t>
            </w:r>
          </w:p>
          <w:p w14:paraId="47438EE0">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05CCFE25">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3E91F5">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安装配置图详见水工楼一级配电房0.4kV系统配置图（更换后）</w:t>
            </w:r>
            <w:r>
              <w:rPr>
                <w:rFonts w:hint="eastAsia" w:ascii="宋体" w:hAnsi="宋体" w:cs="宋体"/>
                <w:kern w:val="0"/>
                <w:szCs w:val="21"/>
                <w:lang w:bidi="ar"/>
              </w:rPr>
              <w:t>AA4</w:t>
            </w:r>
          </w:p>
        </w:tc>
      </w:tr>
      <w:tr w14:paraId="333E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3D615D">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41</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CCEF79">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0BC1C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15104A">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1E8E1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3B3D224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3359D531">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2.额定电流：800A~5000A</w:t>
            </w:r>
          </w:p>
          <w:p w14:paraId="18547D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7C6E331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4.系统主母线额定工作电流：水平母线额定电流630-6300A</w:t>
            </w:r>
          </w:p>
          <w:p w14:paraId="2AAA2FE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5.系统主母线额定短时耐受电流（1s）（有效值）：100kA</w:t>
            </w:r>
          </w:p>
          <w:p w14:paraId="5DFD70A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6.系统主母线动稳定（峰值）：220kA</w:t>
            </w:r>
          </w:p>
          <w:p w14:paraId="5ED6F9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7.保护导体/接地主母线耐受电流（1s）（有效值）：15kA</w:t>
            </w:r>
          </w:p>
          <w:p w14:paraId="7829C1B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8.框架断路器要求：</w:t>
            </w:r>
          </w:p>
          <w:p w14:paraId="74FAAF7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502AB52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1174B7A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45B5EEF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F9C374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5702045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036E9F5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e.壳架等级额定电流：5000A/5000A</w:t>
            </w:r>
          </w:p>
          <w:p w14:paraId="45E34C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3BED70E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1F11F82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h.额定运行分断能力：Ics=50kA</w:t>
            </w:r>
          </w:p>
          <w:p w14:paraId="0F6907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IP30</w:t>
            </w:r>
          </w:p>
          <w:p w14:paraId="4B51502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j．机械寿命（有维护）</w:t>
            </w:r>
            <w:r>
              <w:rPr>
                <w:rFonts w:hint="eastAsia" w:ascii="宋体" w:hAnsi="宋体" w:cs="宋体"/>
                <w:szCs w:val="21"/>
              </w:rPr>
              <w:t>≥</w:t>
            </w:r>
            <w:r>
              <w:rPr>
                <w:rFonts w:hint="eastAsia" w:ascii="宋体" w:hAnsi="宋体" w:cs="宋体"/>
                <w:kern w:val="0"/>
                <w:szCs w:val="21"/>
                <w:lang w:bidi="ar"/>
              </w:rPr>
              <w:t>10000次</w:t>
            </w:r>
          </w:p>
          <w:p w14:paraId="097BD64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9.断路器应采用现场可调型，可调范围宽阔，可调参数包含：长延时脱扣的时间和倍数，短延时脱扣的时间和倍数，速断的倍数。可以根据需要关闭短延时脱扣和瞬时脱扣功能。</w:t>
            </w:r>
          </w:p>
          <w:p w14:paraId="6ED86F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10.操作机构：</w:t>
            </w:r>
          </w:p>
          <w:p w14:paraId="00310E6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14:paraId="7502F7C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11.外壳防护等级</w:t>
            </w:r>
            <w:r>
              <w:rPr>
                <w:rFonts w:hint="eastAsia" w:ascii="宋体" w:hAnsi="宋体" w:cs="宋体"/>
                <w:szCs w:val="21"/>
              </w:rPr>
              <w:t>≥</w:t>
            </w:r>
            <w:r>
              <w:rPr>
                <w:rFonts w:hint="eastAsia" w:ascii="宋体" w:hAnsi="宋体" w:cs="宋体"/>
                <w:kern w:val="0"/>
                <w:szCs w:val="21"/>
                <w:lang w:bidi="ar"/>
              </w:rPr>
              <w:t>IP40</w:t>
            </w:r>
          </w:p>
          <w:p w14:paraId="0DE9B15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12.低压柜具备远程分合闸功能。</w:t>
            </w:r>
          </w:p>
          <w:p w14:paraId="5945497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13.其余配置详见项目安装配置图。</w:t>
            </w:r>
          </w:p>
          <w:p w14:paraId="52206BE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14.含装卸、运输、安装及调试。</w:t>
            </w:r>
          </w:p>
          <w:p w14:paraId="40D7E7DD">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15.</w:t>
            </w:r>
            <w:r>
              <w:rPr>
                <w:rFonts w:hint="eastAsia" w:ascii="宋体" w:hAnsi="宋体" w:cs="宋体"/>
                <w:b/>
                <w:bCs/>
                <w:szCs w:val="21"/>
                <w:lang w:bidi="ar"/>
              </w:rPr>
              <w:t>安装配置图详见交通学院一级配电房0.4kV系统配置图（更换后）。</w:t>
            </w:r>
          </w:p>
          <w:p w14:paraId="35E6E18D">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w:t>
            </w:r>
            <w:r>
              <w:rPr>
                <w:rStyle w:val="148"/>
                <w:rFonts w:hint="default"/>
                <w:b/>
                <w:bCs/>
                <w:color w:val="auto"/>
                <w:sz w:val="21"/>
                <w:szCs w:val="21"/>
                <w:lang w:bidi="ar"/>
              </w:rPr>
              <w:t>开关</w:t>
            </w:r>
            <w:r>
              <w:rPr>
                <w:rFonts w:hint="eastAsia" w:ascii="宋体" w:hAnsi="宋体" w:cs="宋体"/>
                <w:b/>
                <w:bCs/>
                <w:szCs w:val="21"/>
              </w:rPr>
              <w:t>故障（或异常）状态报警提示至学校智慧能源管理平台(型号:西安亚成V2.12）。</w:t>
            </w:r>
          </w:p>
          <w:p w14:paraId="7567B702">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E4D14C">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安装配置图详见交通学院一级配电房0.4kV系统配置图（更换后）</w:t>
            </w:r>
            <w:r>
              <w:rPr>
                <w:rFonts w:hint="eastAsia" w:ascii="宋体" w:hAnsi="宋体" w:cs="宋体"/>
                <w:kern w:val="0"/>
                <w:szCs w:val="21"/>
                <w:lang w:bidi="ar"/>
              </w:rPr>
              <w:t>AA1</w:t>
            </w:r>
          </w:p>
        </w:tc>
      </w:tr>
      <w:tr w14:paraId="058C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03F112">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42</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443C98">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D57333">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B15F85">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AA2BA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635AC58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2C585D3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54FC5E3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70B76B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479F245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3F419E6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5367BBB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4D99994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899EF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6496BE6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061344B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C3F1A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BF72F1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24D72B4D">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6DA4F28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6BF9F34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6EF78FF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2A5BAD9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1A20054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597732D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4CE5FE8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2E616EA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6ADE198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6586910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7677C2B0">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安装配置图详见交通学院一级配电房0.4kV系统配置图（更换后）</w:t>
            </w:r>
            <w:r>
              <w:rPr>
                <w:rFonts w:hint="eastAsia" w:ascii="宋体" w:hAnsi="宋体" w:cs="宋体"/>
                <w:b/>
                <w:bCs/>
                <w:kern w:val="0"/>
                <w:szCs w:val="21"/>
                <w:lang w:bidi="ar"/>
              </w:rPr>
              <w:t>。</w:t>
            </w:r>
          </w:p>
          <w:p w14:paraId="6B74DCC3">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7D46045F">
            <w:pPr>
              <w:spacing w:line="400" w:lineRule="exact"/>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22A122">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安装配置图详见交通学院一级配电房0.4kV系统配置图（更换后）</w:t>
            </w:r>
            <w:r>
              <w:rPr>
                <w:rFonts w:hint="eastAsia" w:ascii="宋体" w:hAnsi="宋体" w:cs="宋体"/>
                <w:kern w:val="0"/>
                <w:szCs w:val="21"/>
                <w:lang w:bidi="ar"/>
              </w:rPr>
              <w:t>AA2</w:t>
            </w:r>
          </w:p>
        </w:tc>
      </w:tr>
      <w:tr w14:paraId="4592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DE3E2B">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43</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603FDE1">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2FA4FD">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D94850">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2B80D1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79D9FD2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3AD1689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0EA5E49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D3F1AC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48F2CDF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25D41A6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5505B88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5786294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50EB69A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72402C9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2FB744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23A9608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33E9CC0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2B44007B">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6AD3386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44280A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F1A7DA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4653DA7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19F1F7A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72B6A0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6333737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47E282E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57C5123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3E57AAB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443CB17A">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安装配置图详见交通学院一级配电房0.4kV系统配置图（更换后）</w:t>
            </w:r>
            <w:r>
              <w:rPr>
                <w:rFonts w:hint="eastAsia" w:ascii="宋体" w:hAnsi="宋体" w:cs="宋体"/>
                <w:b/>
                <w:bCs/>
                <w:kern w:val="0"/>
                <w:szCs w:val="21"/>
                <w:lang w:bidi="ar"/>
              </w:rPr>
              <w:t>。</w:t>
            </w:r>
          </w:p>
          <w:p w14:paraId="67717959">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074937FB">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F55A33">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安装配置图详见交通学院一级配电房0.4kV系统配置图（更换后）</w:t>
            </w:r>
            <w:r>
              <w:rPr>
                <w:rFonts w:hint="eastAsia" w:ascii="宋体" w:hAnsi="宋体" w:cs="宋体"/>
                <w:kern w:val="0"/>
                <w:szCs w:val="21"/>
                <w:lang w:bidi="ar"/>
              </w:rPr>
              <w:t>AA3</w:t>
            </w:r>
          </w:p>
        </w:tc>
      </w:tr>
      <w:tr w14:paraId="4BF4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BBF85B">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44</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33853C">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低压进线柜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8B4842">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5FD04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FC759B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5DC9945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194D167E">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2.额定电流：800A~5000A</w:t>
            </w:r>
          </w:p>
          <w:p w14:paraId="3D64926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5652315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4.系统主母线额定工作电流：水平母线额定电流630-6300A</w:t>
            </w:r>
          </w:p>
          <w:p w14:paraId="2A3BDD5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5.系统主母线额定短时耐受电流（1s）（有效值）：100kA</w:t>
            </w:r>
          </w:p>
          <w:p w14:paraId="55A6A99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6.系统主母线动稳定（峰值）：220kA</w:t>
            </w:r>
          </w:p>
          <w:p w14:paraId="75C604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7.保护导体/接地主母线耐受电流（1s）（有效值）：15kA</w:t>
            </w:r>
          </w:p>
          <w:p w14:paraId="48B6674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8.框架断路器要求：</w:t>
            </w:r>
          </w:p>
          <w:p w14:paraId="18A527E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12F773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3A11E9C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5C42C1E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0815746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3A1EE00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4D84E26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e.壳架等级额定电流：5000A/5000A</w:t>
            </w:r>
          </w:p>
          <w:p w14:paraId="7DEF5BC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62A15FA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63E03D1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h.额定运行分断能力：Ics=50kA</w:t>
            </w:r>
          </w:p>
          <w:p w14:paraId="2C94CC5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IP30</w:t>
            </w:r>
          </w:p>
          <w:p w14:paraId="636FDA6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j．机械寿命（有维护）</w:t>
            </w:r>
            <w:r>
              <w:rPr>
                <w:rFonts w:hint="eastAsia" w:ascii="宋体" w:hAnsi="宋体" w:cs="宋体"/>
                <w:szCs w:val="21"/>
              </w:rPr>
              <w:t>≥</w:t>
            </w:r>
            <w:r>
              <w:rPr>
                <w:rFonts w:hint="eastAsia" w:ascii="宋体" w:hAnsi="宋体" w:cs="宋体"/>
                <w:kern w:val="0"/>
                <w:szCs w:val="21"/>
                <w:lang w:bidi="ar"/>
              </w:rPr>
              <w:t>10000次</w:t>
            </w:r>
          </w:p>
          <w:p w14:paraId="551B89F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9.断路器应采用现场可调型，可调范围宽阔，可调参数包含：长延时脱扣的时间和倍数，短延时脱扣的时间和倍数，速断的倍数。可以根据需要关闭短延时脱扣和瞬时脱扣功能。</w:t>
            </w:r>
          </w:p>
          <w:p w14:paraId="1C88F16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10.操作机构：</w:t>
            </w:r>
          </w:p>
          <w:p w14:paraId="4CA184A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14:paraId="6B6B20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11.外壳防护等级</w:t>
            </w:r>
            <w:r>
              <w:rPr>
                <w:rFonts w:hint="eastAsia" w:ascii="宋体" w:hAnsi="宋体" w:cs="宋体"/>
                <w:szCs w:val="21"/>
              </w:rPr>
              <w:t>≥</w:t>
            </w:r>
            <w:r>
              <w:rPr>
                <w:rFonts w:hint="eastAsia" w:ascii="宋体" w:hAnsi="宋体" w:cs="宋体"/>
                <w:kern w:val="0"/>
                <w:szCs w:val="21"/>
                <w:lang w:bidi="ar"/>
              </w:rPr>
              <w:t>IP40</w:t>
            </w:r>
          </w:p>
          <w:p w14:paraId="07CA0DC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12.低压柜具备远程分合闸功能。</w:t>
            </w:r>
          </w:p>
          <w:p w14:paraId="6D7ECE1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13.其余配置详见项目安装配置图。</w:t>
            </w:r>
          </w:p>
          <w:p w14:paraId="34B49FB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14.含装卸、运输、安装及调试。</w:t>
            </w:r>
          </w:p>
          <w:p w14:paraId="10612B25">
            <w:pPr>
              <w:widowControl/>
              <w:spacing w:line="400" w:lineRule="exact"/>
              <w:jc w:val="left"/>
              <w:textAlignment w:val="center"/>
              <w:rPr>
                <w:rFonts w:hint="eastAsia" w:ascii="宋体" w:hAnsi="宋体" w:cs="宋体"/>
                <w:b/>
                <w:bCs/>
                <w:szCs w:val="21"/>
                <w:lang w:bidi="ar"/>
              </w:rPr>
            </w:pPr>
            <w:r>
              <w:rPr>
                <w:rFonts w:hint="eastAsia" w:ascii="宋体" w:hAnsi="宋体" w:cs="宋体"/>
                <w:kern w:val="0"/>
                <w:szCs w:val="21"/>
                <w:lang w:bidi="ar"/>
              </w:rPr>
              <w:t>15.</w:t>
            </w:r>
            <w:r>
              <w:rPr>
                <w:rFonts w:hint="eastAsia" w:ascii="宋体" w:hAnsi="宋体" w:cs="宋体"/>
                <w:b/>
                <w:bCs/>
                <w:szCs w:val="21"/>
                <w:lang w:bidi="ar"/>
              </w:rPr>
              <w:t>安装配置图详见图书馆一级配电房0.4kV系统配置图（更换后）。</w:t>
            </w:r>
          </w:p>
          <w:p w14:paraId="7AC0EC3A">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数据实时远传至学校智慧能源管理平台(型号:西安亚成V2.12）的功能，并能远</w:t>
            </w:r>
            <w:r>
              <w:rPr>
                <w:rStyle w:val="148"/>
                <w:rFonts w:hint="default"/>
                <w:b/>
                <w:bCs/>
                <w:color w:val="auto"/>
                <w:sz w:val="21"/>
                <w:szCs w:val="21"/>
                <w:lang w:bidi="ar"/>
              </w:rPr>
              <w:t>开关</w:t>
            </w:r>
            <w:r>
              <w:rPr>
                <w:rFonts w:hint="eastAsia" w:ascii="宋体" w:hAnsi="宋体" w:cs="宋体"/>
                <w:b/>
                <w:bCs/>
                <w:szCs w:val="21"/>
              </w:rPr>
              <w:t>故障（或异常）状态报警提示至学校智慧能源管理平台(型号:西安亚成V2.12）。</w:t>
            </w:r>
          </w:p>
          <w:p w14:paraId="56335957">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F74A95">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安装配置图详见教学楼一级配电房0.4kV系统配置图（更换后）</w:t>
            </w:r>
            <w:r>
              <w:rPr>
                <w:rFonts w:hint="eastAsia" w:ascii="宋体" w:hAnsi="宋体" w:cs="宋体"/>
                <w:kern w:val="0"/>
                <w:szCs w:val="21"/>
                <w:lang w:bidi="ar"/>
              </w:rPr>
              <w:t>AA1</w:t>
            </w:r>
          </w:p>
        </w:tc>
      </w:tr>
      <w:tr w14:paraId="2A00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3A21ED">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45</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3436E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2AD91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D62DE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0ABD0C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7A74742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6098AF31">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5C85DF7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16DAAAF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5DDD1A7F">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064E5B6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071502B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4C15015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5CE1338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4683BD5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47032B3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5F9CAAF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1857164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5FFF62A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6377D8C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07C575F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3D4C16E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2B171A9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3063228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6630D7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7ABED19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057CA80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1A46609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18F56BF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1A3B78B0">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安装配置图详见教学楼一级配电房0.4kV系统配置图（更换后）</w:t>
            </w:r>
            <w:r>
              <w:rPr>
                <w:rFonts w:hint="eastAsia" w:ascii="宋体" w:hAnsi="宋体" w:cs="宋体"/>
                <w:b/>
                <w:bCs/>
                <w:kern w:val="0"/>
                <w:szCs w:val="21"/>
                <w:lang w:bidi="ar"/>
              </w:rPr>
              <w:t>。</w:t>
            </w:r>
          </w:p>
          <w:p w14:paraId="7691B3E1">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4EAEA491">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EC22D3">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安装配置图详见教学楼一级配电房0.4kV系统配置图（更换后）</w:t>
            </w:r>
            <w:r>
              <w:rPr>
                <w:rFonts w:hint="eastAsia" w:ascii="宋体" w:hAnsi="宋体" w:cs="宋体"/>
                <w:kern w:val="0"/>
                <w:szCs w:val="21"/>
                <w:lang w:bidi="ar"/>
              </w:rPr>
              <w:t>AA2</w:t>
            </w:r>
          </w:p>
        </w:tc>
      </w:tr>
      <w:tr w14:paraId="5C92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6BE60D2">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46</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9556C6">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2E8E6B">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1A8A5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393CF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38E3922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0D6B19F8">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60D0083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27D8575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319B55E9">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2F3B930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1B85378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60B0462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657F452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5E8C582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491EEDD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42964B5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1AD5D9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1905A525">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089D454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1477573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41588E3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7D550CF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42DFBEB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1CA461E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694C923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399223C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3673039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755DE5E9">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2E4A19FA">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安装配置图详见教学楼一级配电房0.4kV系统配置图（更换后）</w:t>
            </w:r>
            <w:r>
              <w:rPr>
                <w:rFonts w:hint="eastAsia" w:ascii="宋体" w:hAnsi="宋体" w:cs="宋体"/>
                <w:b/>
                <w:bCs/>
                <w:kern w:val="0"/>
                <w:szCs w:val="21"/>
                <w:lang w:bidi="ar"/>
              </w:rPr>
              <w:t>。</w:t>
            </w:r>
          </w:p>
          <w:p w14:paraId="6BD348E2">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23A007BB">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554DB3">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安装配置图详见教学楼一级配电房0.4kV系统配置图（更换后）</w:t>
            </w:r>
            <w:r>
              <w:rPr>
                <w:rFonts w:hint="eastAsia" w:ascii="宋体" w:hAnsi="宋体" w:cs="宋体"/>
                <w:kern w:val="0"/>
                <w:szCs w:val="21"/>
                <w:lang w:bidi="ar"/>
              </w:rPr>
              <w:t>AA3</w:t>
            </w:r>
          </w:p>
        </w:tc>
      </w:tr>
      <w:tr w14:paraId="2DBBE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BB12C3">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47</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CB72CB">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低压出线柜</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0FFB92D">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6FE59D">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C891F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型号：MNS</w:t>
            </w:r>
          </w:p>
          <w:p w14:paraId="2193EFE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1.额定电压：AC400V</w:t>
            </w:r>
          </w:p>
          <w:p w14:paraId="4367DFA4">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2.额定电流：63~800A</w:t>
            </w:r>
          </w:p>
          <w:p w14:paraId="02FB652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3.额定频率50Hz</w:t>
            </w:r>
          </w:p>
          <w:p w14:paraId="01655DF2">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4.抽屉推拉顺畅，要有明显的功能位置区别。</w:t>
            </w:r>
          </w:p>
          <w:p w14:paraId="28D1C44A">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5.抽屉手柄调整到位，无卡滞现象，易操作。</w:t>
            </w:r>
          </w:p>
          <w:p w14:paraId="12641E4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6.抽屉式具有三个位置：接通位置、试验位置、断开位置。</w:t>
            </w:r>
          </w:p>
          <w:p w14:paraId="25EA307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7.塑壳断路器要求：</w:t>
            </w:r>
          </w:p>
          <w:p w14:paraId="245337C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1)安装方式：抽出式</w:t>
            </w:r>
          </w:p>
          <w:p w14:paraId="279012B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2)额定参数：</w:t>
            </w:r>
          </w:p>
          <w:p w14:paraId="5D29EB6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a.额定工作电压：AC400V</w:t>
            </w:r>
          </w:p>
          <w:p w14:paraId="2C37A69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b.额定绝缘电压：AC1000V</w:t>
            </w:r>
          </w:p>
          <w:p w14:paraId="6DFFCA5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c.额定冲击耐受电压(峰值)：12kV</w:t>
            </w:r>
          </w:p>
          <w:p w14:paraId="0903899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d.1min工频耐受电压(有效值)；2500V</w:t>
            </w:r>
          </w:p>
          <w:p w14:paraId="67C208B2">
            <w:pPr>
              <w:widowControl/>
              <w:spacing w:line="400" w:lineRule="exact"/>
              <w:jc w:val="left"/>
              <w:textAlignment w:val="center"/>
              <w:rPr>
                <w:rFonts w:hint="eastAsia" w:ascii="宋体" w:hAnsi="宋体" w:cs="宋体"/>
                <w:szCs w:val="21"/>
              </w:rPr>
            </w:pPr>
            <w:r>
              <w:rPr>
                <w:rFonts w:hint="eastAsia" w:ascii="宋体" w:hAnsi="宋体" w:cs="宋体"/>
                <w:kern w:val="0"/>
                <w:szCs w:val="21"/>
                <w:lang w:bidi="ar"/>
              </w:rPr>
              <w:t>e.壳架等级额定电流：100A~800A</w:t>
            </w:r>
          </w:p>
          <w:p w14:paraId="19D4804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f.额定频率：50Hz</w:t>
            </w:r>
          </w:p>
          <w:p w14:paraId="08495DE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g.极数：3极</w:t>
            </w:r>
          </w:p>
          <w:p w14:paraId="01A3954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h.额定运行分断能力：Ics=35kA</w:t>
            </w:r>
          </w:p>
          <w:p w14:paraId="7BA16C2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i.防护等级：</w:t>
            </w:r>
            <w:r>
              <w:rPr>
                <w:rFonts w:hint="eastAsia" w:ascii="宋体" w:hAnsi="宋体" w:cs="宋体"/>
                <w:szCs w:val="21"/>
              </w:rPr>
              <w:t>≥</w:t>
            </w:r>
            <w:r>
              <w:rPr>
                <w:rFonts w:hint="eastAsia" w:ascii="宋体" w:hAnsi="宋体" w:cs="宋体"/>
                <w:kern w:val="0"/>
                <w:szCs w:val="21"/>
                <w:lang w:bidi="ar"/>
              </w:rPr>
              <w:t>IP20</w:t>
            </w:r>
          </w:p>
          <w:p w14:paraId="7ABFCF77">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J.机械寿命：</w:t>
            </w:r>
            <w:r>
              <w:rPr>
                <w:rFonts w:hint="eastAsia" w:ascii="宋体" w:hAnsi="宋体" w:cs="宋体"/>
                <w:szCs w:val="21"/>
              </w:rPr>
              <w:t>≥</w:t>
            </w:r>
            <w:r>
              <w:rPr>
                <w:rFonts w:hint="eastAsia" w:ascii="宋体" w:hAnsi="宋体" w:cs="宋体"/>
                <w:kern w:val="0"/>
                <w:szCs w:val="21"/>
                <w:lang w:bidi="ar"/>
              </w:rPr>
              <w:t>4000次</w:t>
            </w:r>
          </w:p>
          <w:p w14:paraId="2B86FAC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8.脱扣器采用热磁脱扣器，具有过载长延时、短路瞬时动作保护功能。带电动操作机构以便实现远程分合闸功能，并配有分励脱扣器、辅助接点附件以便实现后台监控。</w:t>
            </w:r>
          </w:p>
          <w:p w14:paraId="7450339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9.外壳防护等级IP40。</w:t>
            </w:r>
          </w:p>
          <w:p w14:paraId="43D8B6C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10.低压柜具备远程分合闸功能。</w:t>
            </w:r>
          </w:p>
          <w:p w14:paraId="6BE982C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11.其余配置详见项目安装配置图。</w:t>
            </w:r>
          </w:p>
          <w:p w14:paraId="784A0D5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12. 含装卸、运输、安装及调试。</w:t>
            </w:r>
          </w:p>
          <w:p w14:paraId="4BEF8E50">
            <w:pPr>
              <w:widowControl/>
              <w:spacing w:line="400" w:lineRule="exact"/>
              <w:jc w:val="left"/>
              <w:textAlignment w:val="center"/>
              <w:rPr>
                <w:rFonts w:hint="eastAsia" w:ascii="宋体" w:hAnsi="宋体" w:cs="宋体"/>
                <w:b/>
                <w:bCs/>
                <w:kern w:val="0"/>
                <w:szCs w:val="21"/>
                <w:lang w:bidi="ar"/>
              </w:rPr>
            </w:pPr>
            <w:r>
              <w:rPr>
                <w:rFonts w:hint="eastAsia" w:ascii="宋体" w:hAnsi="宋体" w:cs="宋体"/>
                <w:kern w:val="0"/>
                <w:szCs w:val="21"/>
                <w:lang w:bidi="ar"/>
              </w:rPr>
              <w:t>13.</w:t>
            </w:r>
            <w:r>
              <w:rPr>
                <w:rFonts w:hint="eastAsia" w:ascii="宋体" w:hAnsi="宋体" w:cs="宋体"/>
                <w:b/>
                <w:bCs/>
                <w:szCs w:val="21"/>
                <w:lang w:bidi="ar"/>
              </w:rPr>
              <w:t>安装配置图详见教学楼一级配电房0.4kV系统配置图（更换后）</w:t>
            </w:r>
            <w:r>
              <w:rPr>
                <w:rFonts w:hint="eastAsia" w:ascii="宋体" w:hAnsi="宋体" w:cs="宋体"/>
                <w:b/>
                <w:bCs/>
                <w:kern w:val="0"/>
                <w:szCs w:val="21"/>
                <w:lang w:bidi="ar"/>
              </w:rPr>
              <w:t>。</w:t>
            </w:r>
          </w:p>
          <w:p w14:paraId="403371B2">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14:paraId="109DA351">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8F1240">
            <w:pPr>
              <w:widowControl/>
              <w:spacing w:line="400" w:lineRule="exact"/>
              <w:jc w:val="center"/>
              <w:textAlignment w:val="center"/>
              <w:rPr>
                <w:rFonts w:hint="eastAsia" w:ascii="宋体" w:hAnsi="宋体" w:cs="宋体"/>
                <w:kern w:val="0"/>
                <w:szCs w:val="21"/>
              </w:rPr>
            </w:pPr>
            <w:r>
              <w:rPr>
                <w:rFonts w:hint="eastAsia" w:ascii="宋体" w:hAnsi="宋体" w:cs="宋体"/>
                <w:b/>
                <w:bCs/>
                <w:szCs w:val="21"/>
                <w:lang w:bidi="ar"/>
              </w:rPr>
              <w:t>安装配置图详见教学楼一级配电房0.4kV系统配置图（更换后）</w:t>
            </w:r>
            <w:r>
              <w:rPr>
                <w:rFonts w:hint="eastAsia" w:ascii="宋体" w:hAnsi="宋体" w:cs="宋体"/>
                <w:kern w:val="0"/>
                <w:szCs w:val="21"/>
                <w:lang w:bidi="ar"/>
              </w:rPr>
              <w:t>AA4</w:t>
            </w:r>
          </w:p>
        </w:tc>
      </w:tr>
      <w:tr w14:paraId="7B7C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B6FFE8">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48</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68424D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直流屏</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8764B1">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2EA06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CD9CC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1.构成：由整流模块、监控模块、配电单元和电池组等构成</w:t>
            </w:r>
          </w:p>
          <w:p w14:paraId="5103C7E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2.输入：二路交流电源输入，其中一路为工作电源，另一路为备用电源，当工作电源出现故障时，系统自动切换至备用电源。</w:t>
            </w:r>
          </w:p>
          <w:p w14:paraId="19187AF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3.输出电压：可输出直流220V电压</w:t>
            </w:r>
          </w:p>
          <w:p w14:paraId="5B329A0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4.电池容量：16Ah</w:t>
            </w:r>
          </w:p>
          <w:p w14:paraId="3F4C6DF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5.系统有直流监控功能，能自动完成对电池电压、充放电电流的精确管理，具有RS2321或RS485通讯接口。</w:t>
            </w:r>
          </w:p>
          <w:p w14:paraId="72227723">
            <w:pPr>
              <w:widowControl/>
              <w:spacing w:line="400" w:lineRule="exact"/>
              <w:jc w:val="left"/>
              <w:textAlignment w:val="center"/>
              <w:rPr>
                <w:rFonts w:hint="eastAsia" w:ascii="宋体" w:hAnsi="宋体" w:cs="宋体"/>
                <w:kern w:val="0"/>
                <w:szCs w:val="21"/>
              </w:rPr>
            </w:pPr>
            <w:r>
              <w:rPr>
                <w:rFonts w:hint="eastAsia" w:ascii="宋体" w:hAnsi="宋体" w:cs="宋体"/>
                <w:kern w:val="0"/>
                <w:szCs w:val="21"/>
                <w:lang w:bidi="ar"/>
              </w:rPr>
              <w:t>6.含装卸、运输、安装及调试。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416996">
            <w:pPr>
              <w:spacing w:line="400" w:lineRule="exact"/>
              <w:jc w:val="center"/>
              <w:rPr>
                <w:rFonts w:hint="eastAsia" w:ascii="宋体" w:hAnsi="宋体" w:cs="宋体"/>
                <w:kern w:val="0"/>
                <w:szCs w:val="21"/>
              </w:rPr>
            </w:pPr>
            <w:r>
              <w:rPr>
                <w:rFonts w:hint="eastAsia" w:ascii="宋体" w:hAnsi="宋体" w:cs="宋体"/>
                <w:kern w:val="0"/>
                <w:szCs w:val="21"/>
              </w:rPr>
              <w:t>/</w:t>
            </w:r>
          </w:p>
        </w:tc>
      </w:tr>
      <w:tr w14:paraId="598F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A17917">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49</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9AF52E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直流屏</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0B4E64">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CB253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1面</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5EEB5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1.构成：由整流模块、监控模块、配电单元和电池组等构成。</w:t>
            </w:r>
          </w:p>
          <w:p w14:paraId="1A7681C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2.输入：二路交流电源输入，其中一路为工作电源，另一路为备用电源，当工作电源出现故障时，系统自动切换至备用电源。</w:t>
            </w:r>
          </w:p>
          <w:p w14:paraId="4F5E8D9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3.输出电压：可输出直流220V电压</w:t>
            </w:r>
          </w:p>
          <w:p w14:paraId="796A6D7C">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4.电池容量：16Ah</w:t>
            </w:r>
          </w:p>
          <w:p w14:paraId="02F71E8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5.系统有直流监控功能，能自动完成对电池电压、充放电电流的精确管理，具有RS2321或RS485通讯接口。</w:t>
            </w:r>
          </w:p>
          <w:p w14:paraId="5D5A7A27">
            <w:pPr>
              <w:widowControl/>
              <w:spacing w:line="400" w:lineRule="exact"/>
              <w:jc w:val="left"/>
              <w:textAlignment w:val="center"/>
              <w:rPr>
                <w:rFonts w:hint="eastAsia" w:ascii="宋体" w:hAnsi="宋体" w:cs="宋体"/>
                <w:kern w:val="0"/>
                <w:szCs w:val="21"/>
              </w:rPr>
            </w:pPr>
            <w:r>
              <w:rPr>
                <w:rFonts w:hint="eastAsia" w:ascii="宋体" w:hAnsi="宋体" w:cs="宋体"/>
                <w:kern w:val="0"/>
                <w:szCs w:val="21"/>
                <w:lang w:bidi="ar"/>
              </w:rPr>
              <w:t>6.含装卸、运输、安装及调试。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0D1FF4">
            <w:pPr>
              <w:spacing w:line="400" w:lineRule="exact"/>
              <w:jc w:val="center"/>
              <w:rPr>
                <w:rFonts w:hint="eastAsia" w:ascii="宋体" w:hAnsi="宋体" w:cs="宋体"/>
                <w:kern w:val="0"/>
                <w:szCs w:val="21"/>
              </w:rPr>
            </w:pPr>
            <w:r>
              <w:rPr>
                <w:rFonts w:hint="eastAsia" w:ascii="宋体" w:hAnsi="宋体" w:cs="宋体"/>
                <w:kern w:val="0"/>
                <w:szCs w:val="21"/>
              </w:rPr>
              <w:t>/</w:t>
            </w:r>
          </w:p>
        </w:tc>
      </w:tr>
      <w:tr w14:paraId="09DC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8AEE1B">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50</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DD7772">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箱变加装检测设备</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53C3125">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364564">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60只</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10C50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增加</w:t>
            </w:r>
            <w:r>
              <w:rPr>
                <w:rFonts w:hint="eastAsia" w:ascii="宋体" w:hAnsi="宋体" w:cs="宋体"/>
                <w:szCs w:val="21"/>
              </w:rPr>
              <w:t>杨狮线2#、3#、4#、5#、6#、7#箱变和淀粉线3#箱变</w:t>
            </w:r>
            <w:r>
              <w:rPr>
                <w:rFonts w:hint="eastAsia" w:ascii="宋体" w:hAnsi="宋体" w:cs="宋体"/>
                <w:kern w:val="0"/>
                <w:szCs w:val="21"/>
                <w:lang w:bidi="ar"/>
              </w:rPr>
              <w:t>监测功能；</w:t>
            </w:r>
          </w:p>
          <w:p w14:paraId="30626944">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1、含现场拆除：低压柜拆除门板35扇及机械表42个。</w:t>
            </w:r>
          </w:p>
          <w:p w14:paraId="4A6D2E7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2、更换门板：箱变内低压柜门板35扇。</w:t>
            </w:r>
          </w:p>
          <w:p w14:paraId="599D7AFA">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3、多功能仪表：箱变内低压柜多功能仪表DPM8（三相四线制、电压400V、电流5A、频率50Hz、2DO+2DI，实现LED现场显示和远程RS-485数字通讯接口，采用MODBUS-RTU通讯协议）。</w:t>
            </w:r>
          </w:p>
          <w:p w14:paraId="0983B58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4、变压器温控仪：箱变温控仪WX-BWD（高温报警、高温跳闸、启动风机、传感器故障、开门报警等，RS485通讯功能，可以随意连接后台监控，实时监测温控器运行情况，避免异常发生）。</w:t>
            </w:r>
          </w:p>
          <w:p w14:paraId="1CD85E7B">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5、二次线装设：多功能仪表及温控仪二次线安装连接</w:t>
            </w:r>
          </w:p>
          <w:p w14:paraId="33AD450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6、含安装及调试。</w:t>
            </w:r>
          </w:p>
          <w:p w14:paraId="193D6400">
            <w:pPr>
              <w:spacing w:line="400" w:lineRule="exact"/>
              <w:rPr>
                <w:rFonts w:hint="eastAsia" w:ascii="宋体" w:hAnsi="宋体" w:cs="宋体"/>
                <w:b/>
                <w:bCs/>
                <w:szCs w:val="21"/>
              </w:rPr>
            </w:pPr>
            <w:r>
              <w:rPr>
                <w:rFonts w:hint="eastAsia" w:ascii="宋体" w:hAnsi="宋体" w:cs="宋体"/>
                <w:b/>
                <w:bCs/>
                <w:szCs w:val="21"/>
              </w:rPr>
              <w:t>▲其他要求：源网荷储-校园负荷能效管理系统(三期)项目高低压配电柜必须具备将</w:t>
            </w:r>
            <w:r>
              <w:rPr>
                <w:rStyle w:val="148"/>
                <w:rFonts w:hint="default"/>
                <w:b/>
                <w:bCs/>
                <w:color w:val="auto"/>
                <w:sz w:val="21"/>
                <w:szCs w:val="21"/>
                <w:lang w:bidi="ar"/>
              </w:rPr>
              <w:t>每相进出线回路电压、电流、功率（有功、无功、视在）、功率因数、温度、湿度等主要</w:t>
            </w:r>
            <w:r>
              <w:rPr>
                <w:rFonts w:hint="eastAsia" w:ascii="宋体" w:hAnsi="宋体" w:cs="宋体"/>
                <w:b/>
                <w:bCs/>
                <w:szCs w:val="21"/>
              </w:rPr>
              <w:t>数据实时远传至学校智慧能源管理平台(型号:西安亚成V2.12）的功能，同时具备在学校智慧能源管理平台(型号:西安亚成V2.12）上远程监测功能，并能远程发送故障（或异常）状态报警提示至学校智慧能源管理平台(型号:西安亚成V2.12）。</w:t>
            </w:r>
          </w:p>
          <w:p w14:paraId="63321AA8">
            <w:pPr>
              <w:widowControl/>
              <w:spacing w:line="400" w:lineRule="exact"/>
              <w:jc w:val="left"/>
              <w:textAlignment w:val="center"/>
              <w:rPr>
                <w:rFonts w:hint="eastAsia" w:ascii="宋体" w:hAnsi="宋体" w:cs="宋体"/>
                <w:kern w:val="0"/>
                <w:szCs w:val="21"/>
              </w:rPr>
            </w:pPr>
            <w:r>
              <w:rPr>
                <w:rFonts w:hint="eastAsia" w:ascii="宋体" w:hAnsi="宋体" w:cs="宋体"/>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43583E3">
            <w:pPr>
              <w:widowControl/>
              <w:spacing w:line="400" w:lineRule="exact"/>
              <w:jc w:val="center"/>
              <w:textAlignment w:val="center"/>
              <w:rPr>
                <w:rFonts w:hint="eastAsia" w:ascii="宋体" w:hAnsi="宋体" w:cs="宋体"/>
                <w:kern w:val="0"/>
                <w:szCs w:val="21"/>
                <w:lang w:bidi="ar"/>
              </w:rPr>
            </w:pPr>
            <w:r>
              <w:rPr>
                <w:rFonts w:hint="eastAsia" w:ascii="宋体" w:hAnsi="宋体" w:cs="宋体"/>
                <w:kern w:val="0"/>
                <w:szCs w:val="21"/>
                <w:lang w:bidi="ar"/>
              </w:rPr>
              <w:t>杨狮线2#、3#、4#、5#、6#、7#箱变；</w:t>
            </w:r>
          </w:p>
          <w:p w14:paraId="641161AC">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淀粉线3#箱变。</w:t>
            </w:r>
          </w:p>
        </w:tc>
      </w:tr>
      <w:tr w14:paraId="585A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A45DDC2">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51</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55960FF">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密集型母线槽</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0EB0ADA">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0C1C78">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10米</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AD082E">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5000A/4P</w:t>
            </w:r>
          </w:p>
          <w:p w14:paraId="4C1F855B">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1.额定电压：AC380V</w:t>
            </w:r>
          </w:p>
          <w:p w14:paraId="704BDA2F">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2.额定绝缘电压：AC690V</w:t>
            </w:r>
          </w:p>
          <w:p w14:paraId="28FE2D05">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3.额定电流：4000A</w:t>
            </w:r>
          </w:p>
          <w:p w14:paraId="3A11DAAE">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4.额定频率:50Hz</w:t>
            </w:r>
          </w:p>
          <w:p w14:paraId="59FF1216">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5.额定短时耐受电流：80kA</w:t>
            </w:r>
          </w:p>
          <w:p w14:paraId="2965BDC5">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6.防护等级：</w:t>
            </w:r>
            <w:r>
              <w:rPr>
                <w:rFonts w:hint="eastAsia" w:ascii="宋体" w:hAnsi="宋体" w:cs="宋体"/>
                <w:szCs w:val="21"/>
              </w:rPr>
              <w:t>≥</w:t>
            </w:r>
            <w:r>
              <w:rPr>
                <w:rFonts w:hint="eastAsia" w:ascii="宋体" w:hAnsi="宋体" w:cs="宋体"/>
                <w:kern w:val="0"/>
                <w:szCs w:val="21"/>
                <w:lang w:bidi="ar"/>
              </w:rPr>
              <w:t>IP54</w:t>
            </w:r>
          </w:p>
          <w:p w14:paraId="3F2DF7FF">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7.外壳材料：铝合金</w:t>
            </w:r>
          </w:p>
          <w:p w14:paraId="618FCBC6">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▲8.铜排必须为国标T2紫铜材，含铜量大于99.95%以上，铜材表面全程镀锡，完全满足国标（GB7251.6-2015）要求。</w:t>
            </w:r>
          </w:p>
          <w:p w14:paraId="64895879">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含连接器、软连接、过渡铜排、进线箱、吊架、测量、装卸、运输、安装及调试。</w:t>
            </w:r>
          </w:p>
          <w:p w14:paraId="0414093B">
            <w:pPr>
              <w:widowControl/>
              <w:wordWrap w:val="0"/>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w:t>
            </w:r>
            <w:r>
              <w:rPr>
                <w:rFonts w:hint="eastAsia" w:ascii="宋体" w:hAnsi="宋体" w:cs="宋体"/>
                <w:b/>
                <w:bCs/>
                <w:szCs w:val="21"/>
                <w:lang w:bidi="ar"/>
              </w:rPr>
              <w:t>安装配置图详见淀粉线1#配电房0.4kV系统配置图（更换后）。</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B2C5CC">
            <w:pPr>
              <w:spacing w:line="400" w:lineRule="exact"/>
              <w:jc w:val="center"/>
              <w:rPr>
                <w:rFonts w:hint="eastAsia" w:ascii="宋体" w:hAnsi="宋体" w:cs="宋体"/>
                <w:kern w:val="0"/>
                <w:szCs w:val="21"/>
              </w:rPr>
            </w:pPr>
          </w:p>
        </w:tc>
      </w:tr>
      <w:tr w14:paraId="7E33E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4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16DF894">
            <w:pPr>
              <w:widowControl/>
              <w:spacing w:line="400" w:lineRule="exact"/>
              <w:jc w:val="center"/>
              <w:textAlignment w:val="center"/>
              <w:rPr>
                <w:rFonts w:hint="eastAsia" w:ascii="宋体" w:hAnsi="宋体" w:cs="宋体"/>
                <w:b/>
                <w:bCs/>
                <w:szCs w:val="21"/>
              </w:rPr>
            </w:pPr>
            <w:r>
              <w:rPr>
                <w:rFonts w:hint="eastAsia" w:ascii="宋体" w:hAnsi="宋体" w:cs="宋体"/>
                <w:kern w:val="0"/>
                <w:szCs w:val="21"/>
                <w:lang w:bidi="ar"/>
              </w:rPr>
              <w:t>52</w:t>
            </w:r>
          </w:p>
        </w:tc>
        <w:tc>
          <w:tcPr>
            <w:tcW w:w="534"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E607C7">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密集型母线槽</w:t>
            </w:r>
          </w:p>
        </w:tc>
        <w:tc>
          <w:tcPr>
            <w:tcW w:w="41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C5381C">
            <w:pPr>
              <w:spacing w:line="400" w:lineRule="exact"/>
              <w:jc w:val="center"/>
              <w:rPr>
                <w:rFonts w:hint="eastAsia" w:ascii="宋体" w:hAnsi="宋体" w:cs="宋体"/>
                <w:szCs w:val="21"/>
              </w:rPr>
            </w:pPr>
            <w:r>
              <w:rPr>
                <w:rFonts w:hint="eastAsia" w:ascii="宋体" w:hAnsi="宋体" w:cs="宋体"/>
                <w:szCs w:val="21"/>
              </w:rPr>
              <w:t>工业</w:t>
            </w:r>
          </w:p>
        </w:tc>
        <w:tc>
          <w:tcPr>
            <w:tcW w:w="37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064359">
            <w:pPr>
              <w:widowControl/>
              <w:spacing w:line="400" w:lineRule="exact"/>
              <w:jc w:val="center"/>
              <w:textAlignment w:val="center"/>
              <w:rPr>
                <w:rFonts w:hint="eastAsia" w:ascii="宋体" w:hAnsi="宋体" w:cs="宋体"/>
                <w:kern w:val="0"/>
                <w:szCs w:val="21"/>
              </w:rPr>
            </w:pPr>
            <w:r>
              <w:rPr>
                <w:rFonts w:hint="eastAsia" w:ascii="宋体" w:hAnsi="宋体" w:cs="宋体"/>
                <w:kern w:val="0"/>
                <w:szCs w:val="21"/>
                <w:lang w:bidi="ar"/>
              </w:rPr>
              <w:t>10米</w:t>
            </w:r>
          </w:p>
        </w:tc>
        <w:tc>
          <w:tcPr>
            <w:tcW w:w="2781"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525126">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3200A/4P</w:t>
            </w:r>
          </w:p>
          <w:p w14:paraId="01FFF1E8">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1.额定电压：AC380V</w:t>
            </w:r>
          </w:p>
          <w:p w14:paraId="52F00641">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2.额定绝缘电压：AC690V</w:t>
            </w:r>
          </w:p>
          <w:p w14:paraId="5D2CD590">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3.额定电流：2000A</w:t>
            </w:r>
          </w:p>
          <w:p w14:paraId="1C09E003">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4.额定频率: 50Hz</w:t>
            </w:r>
          </w:p>
          <w:p w14:paraId="41E39FBE">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5.额定短时耐受电流：80kA</w:t>
            </w:r>
          </w:p>
          <w:p w14:paraId="54740EE5">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6.防护等级：</w:t>
            </w:r>
            <w:r>
              <w:rPr>
                <w:rFonts w:hint="eastAsia" w:ascii="宋体" w:hAnsi="宋体" w:cs="宋体"/>
                <w:szCs w:val="21"/>
              </w:rPr>
              <w:t>≥</w:t>
            </w:r>
            <w:r>
              <w:rPr>
                <w:rFonts w:hint="eastAsia" w:ascii="宋体" w:hAnsi="宋体" w:cs="宋体"/>
                <w:kern w:val="0"/>
                <w:szCs w:val="21"/>
                <w:lang w:bidi="ar"/>
              </w:rPr>
              <w:t>IP54</w:t>
            </w:r>
          </w:p>
          <w:p w14:paraId="036C3CFD">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7.外壳材料：铝合金</w:t>
            </w:r>
          </w:p>
          <w:p w14:paraId="6A6C688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▲8.铜排必须为国标T2紫铜材，含铜量大于99.95%以上，铜材表面全程镀锡，完全满足国标（GB7251.6-2015）要求。</w:t>
            </w:r>
          </w:p>
          <w:p w14:paraId="5BF42E0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含连接器、软连接、过渡铜排、进线箱、吊架、测量、装卸、运输、安装及调试。</w:t>
            </w:r>
          </w:p>
          <w:p w14:paraId="4197D5CF">
            <w:pPr>
              <w:widowControl/>
              <w:spacing w:line="400" w:lineRule="exact"/>
              <w:jc w:val="left"/>
              <w:textAlignment w:val="center"/>
              <w:rPr>
                <w:rFonts w:hint="eastAsia" w:ascii="宋体" w:hAnsi="宋体" w:cs="宋体"/>
                <w:kern w:val="0"/>
                <w:szCs w:val="21"/>
                <w:lang w:bidi="ar"/>
              </w:rPr>
            </w:pPr>
            <w:r>
              <w:rPr>
                <w:rFonts w:hint="eastAsia" w:ascii="宋体" w:hAnsi="宋体" w:cs="宋体"/>
                <w:kern w:val="0"/>
                <w:szCs w:val="21"/>
                <w:lang w:bidi="ar"/>
              </w:rPr>
              <w:t>9.</w:t>
            </w:r>
            <w:r>
              <w:rPr>
                <w:rFonts w:hint="eastAsia" w:ascii="宋体" w:hAnsi="宋体" w:cs="宋体"/>
                <w:b/>
                <w:bCs/>
                <w:szCs w:val="21"/>
                <w:lang w:bidi="ar"/>
              </w:rPr>
              <w:t>安装配置图详见淀粉线2#配电房0.4kV系统配置图（更换后）。</w:t>
            </w:r>
          </w:p>
        </w:tc>
        <w:tc>
          <w:tcPr>
            <w:tcW w:w="5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8F2304D">
            <w:pPr>
              <w:spacing w:line="400" w:lineRule="exact"/>
              <w:jc w:val="center"/>
              <w:rPr>
                <w:rFonts w:hint="eastAsia" w:ascii="宋体" w:hAnsi="宋体" w:cs="宋体"/>
                <w:kern w:val="0"/>
                <w:szCs w:val="21"/>
              </w:rPr>
            </w:pPr>
          </w:p>
        </w:tc>
      </w:tr>
      <w:tr w14:paraId="0094814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290359B0">
            <w:pPr>
              <w:spacing w:line="400" w:lineRule="exact"/>
              <w:textAlignment w:val="baseline"/>
              <w:rPr>
                <w:rFonts w:hint="eastAsia" w:ascii="宋体" w:hAnsi="宋体" w:cs="宋体"/>
                <w:b/>
                <w:szCs w:val="21"/>
              </w:rPr>
            </w:pPr>
            <w:r>
              <w:rPr>
                <w:rFonts w:hint="eastAsia" w:ascii="宋体" w:hAnsi="宋体" w:cs="宋体"/>
                <w:b/>
                <w:szCs w:val="21"/>
              </w:rPr>
              <w:t>▲二、商务要求</w:t>
            </w:r>
          </w:p>
        </w:tc>
      </w:tr>
      <w:tr w14:paraId="18FC247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5C30D13E">
            <w:pPr>
              <w:spacing w:line="400" w:lineRule="exact"/>
              <w:jc w:val="center"/>
              <w:rPr>
                <w:rFonts w:hint="eastAsia" w:ascii="宋体" w:hAnsi="宋体" w:cs="宋体"/>
                <w:kern w:val="0"/>
                <w:szCs w:val="21"/>
              </w:rPr>
            </w:pPr>
            <w:r>
              <w:rPr>
                <w:rFonts w:hint="eastAsia" w:ascii="宋体" w:hAnsi="宋体" w:cs="宋体"/>
                <w:kern w:val="0"/>
                <w:szCs w:val="21"/>
              </w:rPr>
              <w:t>合同签订期</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57D81DCD">
            <w:pPr>
              <w:spacing w:line="400" w:lineRule="exact"/>
              <w:ind w:firstLine="420" w:firstLineChars="200"/>
              <w:jc w:val="left"/>
              <w:rPr>
                <w:rFonts w:hint="eastAsia" w:ascii="宋体" w:hAnsi="宋体" w:cs="宋体"/>
                <w:kern w:val="0"/>
                <w:szCs w:val="21"/>
              </w:rPr>
            </w:pPr>
            <w:r>
              <w:rPr>
                <w:rFonts w:hint="eastAsia" w:ascii="宋体" w:hAnsi="宋体" w:cs="宋体"/>
                <w:kern w:val="0"/>
                <w:szCs w:val="21"/>
              </w:rPr>
              <w:t>自中标通知书发出之日起10日内</w:t>
            </w:r>
          </w:p>
        </w:tc>
      </w:tr>
      <w:tr w14:paraId="2FCA6E0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1C0F4DF6">
            <w:pPr>
              <w:spacing w:line="400" w:lineRule="exact"/>
              <w:jc w:val="center"/>
              <w:rPr>
                <w:rFonts w:hint="eastAsia" w:ascii="宋体" w:hAnsi="宋体" w:cs="宋体"/>
                <w:kern w:val="0"/>
                <w:szCs w:val="21"/>
              </w:rPr>
            </w:pPr>
            <w:r>
              <w:rPr>
                <w:rFonts w:hint="eastAsia" w:ascii="宋体" w:hAnsi="宋体" w:cs="宋体"/>
                <w:szCs w:val="21"/>
              </w:rPr>
              <w:t>质量保证期</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122E855A">
            <w:pPr>
              <w:spacing w:line="400" w:lineRule="exact"/>
              <w:ind w:firstLine="420" w:firstLineChars="200"/>
              <w:rPr>
                <w:rFonts w:hint="eastAsia" w:ascii="宋体" w:hAnsi="宋体" w:cs="宋体"/>
                <w:szCs w:val="21"/>
              </w:rPr>
            </w:pPr>
            <w:r>
              <w:rPr>
                <w:rFonts w:hint="eastAsia" w:ascii="宋体" w:hAnsi="宋体" w:cs="宋体"/>
                <w:szCs w:val="21"/>
              </w:rPr>
              <w:t>1.除了在功能目标要求及技术指标中对质量保证期另有规定的货物及服务外，其余货物及服务的质量保证期不少于1年（自交货并验收合格之日起计），实行“三包”。</w:t>
            </w:r>
          </w:p>
          <w:p w14:paraId="1DBE7CE7">
            <w:pPr>
              <w:spacing w:line="400" w:lineRule="exact"/>
              <w:ind w:firstLine="420" w:firstLineChars="200"/>
              <w:rPr>
                <w:rFonts w:hint="eastAsia" w:ascii="宋体" w:hAnsi="宋体" w:cs="宋体"/>
                <w:kern w:val="0"/>
                <w:szCs w:val="21"/>
              </w:rPr>
            </w:pPr>
            <w:r>
              <w:rPr>
                <w:rFonts w:hint="eastAsia" w:ascii="宋体" w:hAnsi="宋体" w:cs="宋体"/>
                <w:szCs w:val="21"/>
              </w:rPr>
              <w:t>2.投标人应保证提供的系统软件的质量指标达到相应的国家标准、行业标准。</w:t>
            </w:r>
          </w:p>
        </w:tc>
      </w:tr>
      <w:tr w14:paraId="209E9CD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03EBE0A8">
            <w:pPr>
              <w:spacing w:line="400" w:lineRule="exact"/>
              <w:jc w:val="center"/>
              <w:rPr>
                <w:rFonts w:hint="eastAsia" w:ascii="宋体" w:hAnsi="宋体" w:cs="宋体"/>
                <w:kern w:val="0"/>
                <w:szCs w:val="21"/>
              </w:rPr>
            </w:pPr>
            <w:r>
              <w:rPr>
                <w:rFonts w:hint="eastAsia" w:ascii="宋体" w:hAnsi="宋体" w:cs="宋体"/>
                <w:szCs w:val="21"/>
              </w:rPr>
              <w:t>交付时间及地点</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0B1645E8">
            <w:pPr>
              <w:widowControl/>
              <w:spacing w:line="400" w:lineRule="exact"/>
              <w:ind w:firstLine="420" w:firstLineChars="200"/>
              <w:jc w:val="left"/>
              <w:rPr>
                <w:rFonts w:hint="eastAsia" w:ascii="宋体" w:hAnsi="宋体" w:cs="宋体"/>
                <w:szCs w:val="21"/>
              </w:rPr>
            </w:pPr>
            <w:r>
              <w:rPr>
                <w:rFonts w:hint="eastAsia" w:ascii="宋体" w:hAnsi="宋体" w:cs="宋体"/>
                <w:szCs w:val="21"/>
              </w:rPr>
              <w:t>1.交付时间：合同签订之日起30个日历日内货物运抵采购人指定地点，并且完成安装、调试，验收合格交付使用。</w:t>
            </w:r>
          </w:p>
          <w:p w14:paraId="70848396">
            <w:pPr>
              <w:spacing w:line="400" w:lineRule="exact"/>
              <w:ind w:firstLine="420" w:firstLineChars="200"/>
              <w:jc w:val="left"/>
              <w:rPr>
                <w:rFonts w:hint="eastAsia" w:ascii="宋体" w:hAnsi="宋体" w:cs="宋体"/>
                <w:szCs w:val="21"/>
              </w:rPr>
            </w:pPr>
            <w:r>
              <w:rPr>
                <w:rFonts w:hint="eastAsia" w:ascii="宋体" w:hAnsi="宋体" w:cs="宋体"/>
                <w:szCs w:val="21"/>
              </w:rPr>
              <w:t>3.安装调试：供应商应派有经验的技术人员到现场进行安装、调试，直到设备正常使用。</w:t>
            </w:r>
          </w:p>
          <w:p w14:paraId="26B8F513">
            <w:pPr>
              <w:spacing w:line="400" w:lineRule="exact"/>
              <w:ind w:firstLine="420" w:firstLineChars="200"/>
              <w:rPr>
                <w:rFonts w:hint="eastAsia" w:ascii="宋体" w:hAnsi="宋体" w:cs="宋体"/>
                <w:kern w:val="0"/>
                <w:szCs w:val="21"/>
              </w:rPr>
            </w:pPr>
            <w:r>
              <w:rPr>
                <w:rFonts w:hint="eastAsia" w:ascii="宋体" w:hAnsi="宋体" w:cs="宋体"/>
                <w:szCs w:val="21"/>
              </w:rPr>
              <w:t>4.交付地点：广西南宁市广西水利电力职业技术学院里建校区。</w:t>
            </w:r>
          </w:p>
        </w:tc>
      </w:tr>
      <w:tr w14:paraId="121550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7FF2B944">
            <w:pPr>
              <w:spacing w:line="400" w:lineRule="exact"/>
              <w:jc w:val="center"/>
              <w:rPr>
                <w:rFonts w:hint="eastAsia" w:ascii="宋体" w:hAnsi="宋体" w:cs="宋体"/>
                <w:szCs w:val="21"/>
              </w:rPr>
            </w:pPr>
            <w:r>
              <w:rPr>
                <w:rFonts w:hint="eastAsia" w:ascii="宋体" w:hAnsi="宋体" w:cs="宋体"/>
                <w:szCs w:val="21"/>
              </w:rPr>
              <w:t>测试要求</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1DBA6083">
            <w:pPr>
              <w:spacing w:line="400" w:lineRule="exact"/>
              <w:ind w:firstLine="420" w:firstLineChars="200"/>
              <w:rPr>
                <w:rFonts w:hint="eastAsia" w:ascii="宋体" w:hAnsi="宋体" w:cs="宋体"/>
                <w:szCs w:val="21"/>
              </w:rPr>
            </w:pPr>
            <w:r>
              <w:rPr>
                <w:rFonts w:hint="eastAsia" w:ascii="宋体" w:hAnsi="宋体" w:cs="宋体"/>
                <w:szCs w:val="21"/>
              </w:rPr>
              <w:t>在签订合同后3个工作日内，中标供应商须</w:t>
            </w:r>
            <w:r>
              <w:rPr>
                <w:rFonts w:hint="eastAsia" w:ascii="宋体" w:hAnsi="宋体" w:cs="宋体"/>
                <w:b/>
                <w:bCs/>
                <w:szCs w:val="21"/>
              </w:rPr>
              <w:t>向采购人提供产品演示，进行与综合能源管理系统(型号:创亿宝能V2.1.2）现场兼容性测试（传感设备与平台的兼容测试），产品演示合格后方可进场供货安装</w:t>
            </w:r>
            <w:r>
              <w:rPr>
                <w:rFonts w:hint="eastAsia" w:ascii="宋体" w:hAnsi="宋体" w:cs="宋体"/>
                <w:szCs w:val="21"/>
              </w:rPr>
              <w:t>。如出现所提供的设备与不符合采购需求的情况，则视为虚假应标，采购人有权依法追求法律责任，并上报政府采购监督部门。</w:t>
            </w:r>
            <w:r>
              <w:rPr>
                <w:rFonts w:hint="eastAsia" w:ascii="宋体" w:hAnsi="宋体" w:cs="宋体"/>
                <w:b/>
                <w:bCs/>
                <w:szCs w:val="21"/>
              </w:rPr>
              <w:t>中标供应商承担由此造成的采购人损失和产生的一切费用（包括但不限于采购人本次采购所发生的所有费用以及采购人因维护自身权益支付的诉讼费、保全费、担保费、律师费等）</w:t>
            </w:r>
            <w:r>
              <w:rPr>
                <w:rFonts w:hint="eastAsia" w:ascii="宋体" w:hAnsi="宋体" w:cs="宋体"/>
                <w:b/>
                <w:bCs/>
                <w:szCs w:val="21"/>
                <w:lang w:val="zh-CN"/>
              </w:rPr>
              <w:t>。</w:t>
            </w:r>
          </w:p>
        </w:tc>
      </w:tr>
      <w:tr w14:paraId="5B73A1B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56B7EFC6">
            <w:pPr>
              <w:spacing w:line="400" w:lineRule="exact"/>
              <w:jc w:val="center"/>
              <w:rPr>
                <w:rFonts w:hint="eastAsia" w:ascii="宋体" w:hAnsi="宋体" w:cs="宋体"/>
                <w:kern w:val="0"/>
                <w:szCs w:val="21"/>
              </w:rPr>
            </w:pPr>
            <w:r>
              <w:rPr>
                <w:rFonts w:hint="eastAsia" w:ascii="宋体" w:hAnsi="宋体" w:cs="宋体"/>
                <w:szCs w:val="21"/>
              </w:rPr>
              <w:t>售后服务要求</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6976546C">
            <w:pPr>
              <w:spacing w:line="400" w:lineRule="exact"/>
              <w:ind w:firstLine="420" w:firstLineChars="200"/>
              <w:jc w:val="left"/>
              <w:rPr>
                <w:rFonts w:hint="eastAsia" w:ascii="宋体" w:hAnsi="宋体" w:cs="宋体"/>
                <w:szCs w:val="21"/>
              </w:rPr>
            </w:pPr>
            <w:r>
              <w:rPr>
                <w:rFonts w:hint="eastAsia" w:ascii="宋体" w:hAnsi="宋体" w:cs="宋体"/>
                <w:szCs w:val="21"/>
              </w:rPr>
              <w:t>1.负责送货上门及安装调试并承担相应费用；分项有服务要求的按分项服务要求。</w:t>
            </w:r>
          </w:p>
          <w:p w14:paraId="7B9196BC">
            <w:pPr>
              <w:spacing w:line="400" w:lineRule="exact"/>
              <w:ind w:firstLine="420" w:firstLineChars="200"/>
              <w:jc w:val="left"/>
              <w:rPr>
                <w:rFonts w:hint="eastAsia" w:ascii="宋体" w:hAnsi="宋体" w:cs="宋体"/>
                <w:szCs w:val="21"/>
              </w:rPr>
            </w:pPr>
            <w:r>
              <w:rPr>
                <w:rFonts w:hint="eastAsia" w:ascii="宋体" w:hAnsi="宋体" w:cs="宋体"/>
                <w:szCs w:val="21"/>
              </w:rPr>
              <w:t>2.在交货地点对采购人进行安装调试以及技术培训。技术培训要求满足8小时及以上。</w:t>
            </w:r>
          </w:p>
          <w:p w14:paraId="1B50B2E5">
            <w:pPr>
              <w:spacing w:line="400" w:lineRule="exact"/>
              <w:ind w:firstLine="420" w:firstLineChars="200"/>
              <w:jc w:val="left"/>
              <w:rPr>
                <w:rFonts w:hint="eastAsia" w:ascii="宋体" w:hAnsi="宋体" w:cs="宋体"/>
                <w:szCs w:val="21"/>
              </w:rPr>
            </w:pPr>
            <w:r>
              <w:rPr>
                <w:rFonts w:hint="eastAsia" w:ascii="宋体" w:hAnsi="宋体" w:cs="宋体"/>
                <w:szCs w:val="21"/>
              </w:rPr>
              <w:t>3.故障响应时间：电话响应时间要求为7×24小时，出现故障1小时内做出响应，2小时内通过电话、邮件、微信等方式指导采购人排除故障，24小时内到场维修。一般问题应在24小时内解决，重大问题或其它无法迅速解决的问题应在一周内解决。</w:t>
            </w:r>
          </w:p>
          <w:p w14:paraId="01EBB3C4">
            <w:pPr>
              <w:spacing w:line="400" w:lineRule="exact"/>
              <w:ind w:firstLine="422" w:firstLineChars="200"/>
              <w:jc w:val="left"/>
              <w:rPr>
                <w:rFonts w:hint="eastAsia" w:ascii="宋体" w:hAnsi="宋体" w:cs="宋体"/>
                <w:b/>
                <w:bCs/>
                <w:szCs w:val="21"/>
              </w:rPr>
            </w:pPr>
            <w:r>
              <w:rPr>
                <w:rFonts w:hint="eastAsia" w:ascii="宋体" w:hAnsi="宋体" w:cs="宋体"/>
                <w:b/>
                <w:bCs/>
                <w:szCs w:val="21"/>
              </w:rPr>
              <w:t>4.供货时必须提供标的第1、2、3、4、5、14、15项的投标产品厂家售后服务承诺书原件，否则，验收不予以通过。</w:t>
            </w:r>
          </w:p>
          <w:p w14:paraId="4A5C1F00">
            <w:pPr>
              <w:spacing w:line="400" w:lineRule="exact"/>
              <w:ind w:firstLine="420" w:firstLineChars="200"/>
              <w:jc w:val="left"/>
              <w:rPr>
                <w:rFonts w:hint="eastAsia" w:ascii="宋体" w:hAnsi="宋体" w:cs="宋体"/>
                <w:szCs w:val="21"/>
              </w:rPr>
            </w:pPr>
            <w:r>
              <w:rPr>
                <w:rFonts w:hint="eastAsia" w:ascii="宋体" w:hAnsi="宋体" w:cs="宋体"/>
                <w:szCs w:val="21"/>
              </w:rPr>
              <w:t>5.技术文件：供货时应提供全套、完整的技术资料，包括仪器说明书、操作手册、维修说明、产品合格证等技术文件。</w:t>
            </w:r>
          </w:p>
          <w:p w14:paraId="4B1E10B4">
            <w:pPr>
              <w:spacing w:line="400" w:lineRule="exact"/>
              <w:ind w:firstLine="420" w:firstLineChars="200"/>
              <w:jc w:val="left"/>
              <w:rPr>
                <w:rFonts w:hint="eastAsia" w:ascii="宋体" w:hAnsi="宋体" w:cs="宋体"/>
                <w:kern w:val="0"/>
                <w:szCs w:val="21"/>
              </w:rPr>
            </w:pPr>
            <w:r>
              <w:rPr>
                <w:rFonts w:hint="eastAsia" w:ascii="宋体" w:hAnsi="宋体" w:cs="宋体"/>
                <w:szCs w:val="21"/>
              </w:rPr>
              <w:t>6.质量保证期内提供保修并承担相应费用，更换同品牌不低于原价位、规格、型号的部件。</w:t>
            </w:r>
          </w:p>
        </w:tc>
      </w:tr>
      <w:tr w14:paraId="58BB5B5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7E1062B0">
            <w:pPr>
              <w:snapToGrid w:val="0"/>
              <w:spacing w:line="400" w:lineRule="exact"/>
              <w:jc w:val="center"/>
              <w:rPr>
                <w:rFonts w:hint="eastAsia" w:ascii="宋体" w:hAnsi="宋体" w:cs="宋体"/>
                <w:kern w:val="1"/>
                <w:szCs w:val="21"/>
              </w:rPr>
            </w:pPr>
            <w:r>
              <w:rPr>
                <w:rFonts w:hint="eastAsia" w:ascii="宋体" w:hAnsi="宋体" w:cs="宋体"/>
                <w:szCs w:val="21"/>
              </w:rPr>
              <w:t>投标报价要求</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55A6FF62">
            <w:pPr>
              <w:snapToGrid w:val="0"/>
              <w:spacing w:line="400" w:lineRule="exact"/>
              <w:ind w:firstLine="420" w:firstLineChars="200"/>
              <w:outlineLvl w:val="0"/>
              <w:rPr>
                <w:rFonts w:hint="eastAsia" w:ascii="宋体" w:hAnsi="宋体" w:cs="宋体"/>
                <w:szCs w:val="21"/>
              </w:rPr>
            </w:pPr>
            <w:r>
              <w:rPr>
                <w:rFonts w:hint="eastAsia" w:ascii="宋体" w:hAnsi="宋体" w:cs="宋体"/>
                <w:szCs w:val="21"/>
              </w:rPr>
              <w:t>1.投标报价中应包含货物、货物标准附件、备品备件、专用工具、设备安装辅材、施工辅材、包装、运输、装卸、保险、货到就位、培训费的各种费用以及安装、调试等本采购文件所列设备材料需进行补充完善才能完成本项目的或实际采购中产品材料有任何遗漏的费用（含本项目需要但本文件中未列出的设备材料）、税金、售后服务、技术培训及其他所有成本费用，以及合同明示或暗示的所有责任、义务和一般风险等一切费用。</w:t>
            </w:r>
          </w:p>
          <w:p w14:paraId="02A03FC7">
            <w:pPr>
              <w:snapToGrid w:val="0"/>
              <w:spacing w:line="400" w:lineRule="exact"/>
              <w:ind w:firstLine="420" w:firstLineChars="200"/>
              <w:outlineLvl w:val="0"/>
              <w:rPr>
                <w:rFonts w:hint="eastAsia" w:ascii="宋体" w:hAnsi="宋体" w:cs="宋体"/>
                <w:szCs w:val="21"/>
              </w:rPr>
            </w:pPr>
            <w:r>
              <w:rPr>
                <w:rFonts w:hint="eastAsia" w:ascii="宋体" w:hAnsi="宋体" w:cs="宋体"/>
                <w:szCs w:val="21"/>
              </w:rPr>
              <w:t>2.供应商负责工人人身、设备安全责任，验收前，设备丢失自行负责。</w:t>
            </w:r>
          </w:p>
        </w:tc>
      </w:tr>
      <w:tr w14:paraId="33B6056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26AC9664">
            <w:pPr>
              <w:spacing w:line="400" w:lineRule="exact"/>
              <w:jc w:val="center"/>
              <w:rPr>
                <w:rFonts w:hint="eastAsia" w:ascii="宋体" w:hAnsi="宋体" w:cs="宋体"/>
                <w:kern w:val="1"/>
                <w:szCs w:val="21"/>
              </w:rPr>
            </w:pPr>
            <w:r>
              <w:rPr>
                <w:rFonts w:hint="eastAsia" w:ascii="宋体" w:hAnsi="宋体" w:cs="宋体"/>
                <w:szCs w:val="21"/>
              </w:rPr>
              <w:t>付款条件</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46124D20">
            <w:pPr>
              <w:spacing w:line="400" w:lineRule="exact"/>
              <w:ind w:firstLine="420" w:firstLineChars="200"/>
              <w:rPr>
                <w:rFonts w:hint="eastAsia" w:ascii="宋体" w:hAnsi="宋体" w:cs="宋体"/>
                <w:bCs/>
                <w:szCs w:val="21"/>
              </w:rPr>
            </w:pPr>
            <w:r>
              <w:rPr>
                <w:rFonts w:hint="eastAsia" w:ascii="宋体" w:hAnsi="宋体" w:cs="宋体"/>
                <w:bCs/>
                <w:szCs w:val="21"/>
              </w:rPr>
              <w:t>（1）预付款阶段：合同签订之日起10个工作日内，供应商提交预付款申请并经采购人审核同意后，采购人向供应商支付合同金额的30%作为预付款；</w:t>
            </w:r>
          </w:p>
          <w:p w14:paraId="47259373">
            <w:pPr>
              <w:spacing w:line="400" w:lineRule="exact"/>
              <w:ind w:firstLine="420" w:firstLineChars="200"/>
              <w:rPr>
                <w:rFonts w:hint="eastAsia" w:ascii="宋体" w:hAnsi="宋体" w:cs="宋体"/>
                <w:bCs/>
                <w:szCs w:val="21"/>
              </w:rPr>
            </w:pPr>
            <w:r>
              <w:rPr>
                <w:rFonts w:hint="eastAsia" w:ascii="宋体" w:hAnsi="宋体" w:cs="宋体"/>
                <w:bCs/>
                <w:szCs w:val="21"/>
              </w:rPr>
              <w:t>（2）供货款阶段：货物全部供货并送达采购人指定地点完毕，经采购人审核同意后支付合同金额的50%；</w:t>
            </w:r>
          </w:p>
          <w:p w14:paraId="07967FEB">
            <w:pPr>
              <w:ind w:firstLine="420" w:firstLineChars="200"/>
            </w:pPr>
            <w:r>
              <w:rPr>
                <w:rFonts w:hint="eastAsia" w:ascii="宋体" w:hAnsi="宋体" w:cs="宋体"/>
                <w:bCs/>
                <w:szCs w:val="21"/>
              </w:rPr>
              <w:t>（3）验收款阶段：货物安装调试完毕，项目完成且通过验收后，收到供应商开具的合同金额等额合法增值税专用发票后，采购人在10个工作日内向供应商支付剩余款项。</w:t>
            </w:r>
          </w:p>
        </w:tc>
      </w:tr>
      <w:tr w14:paraId="7C6C9A7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68F93E1E">
            <w:pPr>
              <w:spacing w:line="400" w:lineRule="exact"/>
              <w:jc w:val="center"/>
              <w:rPr>
                <w:rFonts w:hint="eastAsia" w:ascii="宋体" w:hAnsi="宋体" w:cs="宋体"/>
                <w:szCs w:val="21"/>
              </w:rPr>
            </w:pPr>
            <w:r>
              <w:rPr>
                <w:rFonts w:hint="eastAsia" w:ascii="宋体" w:hAnsi="宋体" w:cs="宋体"/>
                <w:szCs w:val="21"/>
              </w:rPr>
              <w:t>项目实施小组要求</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3CD0E39C">
            <w:pPr>
              <w:spacing w:line="400" w:lineRule="exact"/>
              <w:ind w:firstLine="422" w:firstLineChars="200"/>
              <w:rPr>
                <w:rFonts w:hint="eastAsia" w:ascii="宋体" w:hAnsi="宋体" w:cs="宋体"/>
                <w:b/>
                <w:bCs/>
                <w:kern w:val="1"/>
                <w:szCs w:val="21"/>
              </w:rPr>
            </w:pPr>
            <w:r>
              <w:rPr>
                <w:rFonts w:hint="eastAsia" w:ascii="宋体" w:hAnsi="宋体" w:cs="宋体"/>
                <w:b/>
                <w:bCs/>
                <w:kern w:val="1"/>
                <w:szCs w:val="21"/>
              </w:rPr>
              <w:t>1.项目实施小组成员至少配备3人以满足项目实施需要。</w:t>
            </w:r>
          </w:p>
          <w:p w14:paraId="34B8A1ED">
            <w:pPr>
              <w:spacing w:line="400" w:lineRule="exact"/>
              <w:ind w:firstLine="422" w:firstLineChars="200"/>
              <w:rPr>
                <w:rFonts w:hint="eastAsia" w:ascii="宋体" w:hAnsi="宋体" w:cs="宋体"/>
                <w:b/>
                <w:bCs/>
                <w:color w:val="000000"/>
                <w:szCs w:val="21"/>
              </w:rPr>
            </w:pPr>
            <w:r>
              <w:rPr>
                <w:rFonts w:hint="eastAsia" w:ascii="宋体" w:hAnsi="宋体" w:cs="宋体"/>
                <w:b/>
                <w:bCs/>
                <w:szCs w:val="21"/>
              </w:rPr>
              <w:t>2.</w:t>
            </w:r>
            <w:r>
              <w:rPr>
                <w:rFonts w:hint="eastAsia" w:ascii="宋体" w:hAnsi="宋体" w:cs="宋体"/>
                <w:b/>
                <w:bCs/>
                <w:color w:val="000000"/>
                <w:szCs w:val="21"/>
              </w:rPr>
              <w:t>拟派项目经理：拟派驻本项目的项目经理必须具有机电工程专业贰级以上（含贰级）注册建造师执业资格，具备有效的安全生产考核合格证书（B类），本项目不接受有在建、已中标未开工或已列为其他项目中标候选人第一名的建造师作为项目经理，必须在投标文件中提供证书复印件。</w:t>
            </w:r>
          </w:p>
          <w:p w14:paraId="2A28DB2A">
            <w:pPr>
              <w:pStyle w:val="58"/>
              <w:spacing w:line="400" w:lineRule="exact"/>
              <w:ind w:firstLine="422"/>
              <w:rPr>
                <w:rFonts w:hint="eastAsia" w:hAnsi="宋体" w:cs="宋体"/>
                <w:b/>
                <w:bCs/>
                <w:szCs w:val="21"/>
              </w:rPr>
            </w:pPr>
            <w:r>
              <w:rPr>
                <w:rFonts w:hint="eastAsia" w:hAnsi="宋体" w:cs="宋体"/>
                <w:b/>
                <w:bCs/>
                <w:color w:val="000000"/>
                <w:szCs w:val="21"/>
              </w:rPr>
              <w:t>3.拟派专职安全生产管理人员须具备有效的安全生产考核合格证书（C类），且不少于1人，必须在投标文件中提供证书复印件。</w:t>
            </w:r>
          </w:p>
        </w:tc>
      </w:tr>
      <w:tr w14:paraId="67A15DF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6D6EE0FB">
            <w:pPr>
              <w:spacing w:line="400" w:lineRule="exact"/>
              <w:jc w:val="center"/>
              <w:rPr>
                <w:rFonts w:hint="eastAsia" w:ascii="宋体" w:hAnsi="宋体" w:cs="宋体"/>
                <w:szCs w:val="21"/>
              </w:rPr>
            </w:pPr>
            <w:r>
              <w:rPr>
                <w:rFonts w:hint="eastAsia" w:ascii="宋体" w:hAnsi="宋体" w:cs="宋体"/>
                <w:szCs w:val="21"/>
              </w:rPr>
              <w:t>验收方式</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51B9F2E5">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1.</w:t>
            </w:r>
            <w:r>
              <w:rPr>
                <w:rFonts w:hint="eastAsia" w:cs="宋体"/>
                <w:sz w:val="21"/>
                <w:szCs w:val="21"/>
              </w:rPr>
              <w:t>中标供应商安装调试完成后，需现场逐一展示产品的重要功能，</w:t>
            </w:r>
            <w:r>
              <w:rPr>
                <w:rFonts w:hint="eastAsia" w:cs="宋体"/>
                <w:kern w:val="2"/>
                <w:sz w:val="21"/>
                <w:szCs w:val="21"/>
              </w:rPr>
              <w:t>提供不符合招标文件规定或者投标文件承诺的和本合同规定的货物，采购人有权拒绝接受。</w:t>
            </w:r>
          </w:p>
          <w:p w14:paraId="65A822D1">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2.</w:t>
            </w:r>
            <w:r>
              <w:rPr>
                <w:rFonts w:hint="eastAsia" w:cs="宋体"/>
                <w:sz w:val="21"/>
                <w:szCs w:val="21"/>
              </w:rPr>
              <w:t>中标供应商</w:t>
            </w:r>
            <w:r>
              <w:rPr>
                <w:rFonts w:hint="eastAsia" w:cs="宋体"/>
                <w:kern w:val="2"/>
                <w:sz w:val="21"/>
                <w:szCs w:val="21"/>
              </w:rPr>
              <w:t>应将所提供货物的装箱清单、用户手册、随机资料、工具和备品、备件等交付给采购人，如有缺失应在合理的规定时间内补齐，否则视为逾期交货。</w:t>
            </w:r>
          </w:p>
          <w:p w14:paraId="7E4C8DC7">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3.采购人应当在货物达到验收条件后十五个工作日内进行验收。验收合格后由双方签署货物验收单并加盖采购人公章，双方各执一份。</w:t>
            </w:r>
          </w:p>
          <w:p w14:paraId="59E81409">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4.采购人委托采购代理机构组织的验收项目，其验收时间以该项目验收方案确定的验收时间为准，验收结果以该项目验收报告结论为准。在验收过程中发现中标供应商有违约问题，可暂缓资金结算，待违约问题解决后，方可办理资金结算事宜。</w:t>
            </w:r>
          </w:p>
          <w:p w14:paraId="37558A24">
            <w:pPr>
              <w:snapToGrid w:val="0"/>
              <w:spacing w:line="400" w:lineRule="exact"/>
              <w:ind w:firstLine="420" w:firstLineChars="200"/>
              <w:rPr>
                <w:rFonts w:hint="eastAsia" w:ascii="宋体" w:hAnsi="宋体" w:cs="宋体"/>
                <w:szCs w:val="21"/>
              </w:rPr>
            </w:pPr>
            <w:r>
              <w:rPr>
                <w:rFonts w:hint="eastAsia" w:ascii="宋体" w:hAnsi="宋体" w:cs="宋体"/>
                <w:szCs w:val="21"/>
              </w:rPr>
              <w:t>5.采购人对验收有异议的，在验收后五个工作日内以书面形式向中标供应商提出，中标供应商应自收到采购人书面异议后合同约定的时间内及时予以解决。</w:t>
            </w:r>
          </w:p>
        </w:tc>
      </w:tr>
      <w:tr w14:paraId="551C804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349FCE16">
            <w:pPr>
              <w:spacing w:line="400" w:lineRule="exact"/>
              <w:jc w:val="center"/>
              <w:textAlignment w:val="baseline"/>
              <w:rPr>
                <w:rFonts w:hint="eastAsia" w:ascii="宋体" w:hAnsi="宋体" w:cs="宋体"/>
                <w:kern w:val="1"/>
                <w:szCs w:val="21"/>
              </w:rPr>
            </w:pPr>
            <w:r>
              <w:rPr>
                <w:rFonts w:hint="eastAsia" w:ascii="宋体" w:hAnsi="宋体" w:cs="宋体"/>
                <w:szCs w:val="21"/>
              </w:rPr>
              <w:t>知识产权</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71B202A6">
            <w:pPr>
              <w:spacing w:line="400" w:lineRule="exact"/>
              <w:ind w:firstLine="420" w:firstLineChars="200"/>
              <w:textAlignment w:val="baseline"/>
              <w:rPr>
                <w:rFonts w:hint="eastAsia" w:ascii="宋体" w:hAnsi="宋体" w:cs="宋体"/>
                <w:kern w:val="1"/>
                <w:szCs w:val="21"/>
              </w:rPr>
            </w:pPr>
            <w:r>
              <w:rPr>
                <w:rFonts w:hint="eastAsia" w:ascii="宋体" w:hAnsi="宋体" w:cs="宋体"/>
                <w:szCs w:val="21"/>
              </w:rPr>
              <w:t>中标供应商应对投标承诺内容及服务成果所涉及的专利、著作权等知识产权承担责任，并负责保护用户的利益不受任何损害。一切由于文字、商标、技术和软件专利授权引起的法律裁决、诉讼和赔偿费用均由中标供应商负责。所使用的设备、材料须符合国家有关标准要求。</w:t>
            </w:r>
          </w:p>
        </w:tc>
      </w:tr>
      <w:tr w14:paraId="3D767C9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41722C3D">
            <w:pPr>
              <w:spacing w:line="400" w:lineRule="exact"/>
              <w:jc w:val="center"/>
              <w:rPr>
                <w:rFonts w:hint="eastAsia" w:ascii="宋体" w:hAnsi="宋体" w:cs="宋体"/>
                <w:kern w:val="1"/>
                <w:szCs w:val="21"/>
              </w:rPr>
            </w:pPr>
            <w:r>
              <w:rPr>
                <w:rFonts w:hint="eastAsia" w:ascii="宋体" w:hAnsi="宋体" w:cs="宋体"/>
                <w:szCs w:val="21"/>
              </w:rPr>
              <w:t>验收标准</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5417F115">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1.采购人对中标供应商提交的货物依据招标文件上的技术规格要求和国家有关质量标准进行现场签收，外观、说明书符合采购文件技术要求的，给予签收，不合格的不予签收。</w:t>
            </w:r>
          </w:p>
          <w:p w14:paraId="35889310">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2．项目验收按以下流程进行：</w:t>
            </w:r>
          </w:p>
          <w:p w14:paraId="537E9DE2">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（1）中标人按采购人要求送货至指定地点，双方一起开箱验货并签字确认。</w:t>
            </w:r>
          </w:p>
          <w:p w14:paraId="3B7BD579">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（2）中标人按采购人指定的设备安装地点，完成设备的安装与调试。</w:t>
            </w:r>
          </w:p>
          <w:p w14:paraId="18B94BCA">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（3）中标人提出验收申请，经采购人同意后共同组织验收，签写相应验收意见并签名确认。如对验收存在异议的，可聘请第三方按合同约定组织验收。</w:t>
            </w:r>
          </w:p>
          <w:p w14:paraId="179D4D24">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（4）项目验收合格，项目约定产品或服务才正式交接。交接完毕，才作为项目的最终验收。</w:t>
            </w:r>
          </w:p>
          <w:p w14:paraId="08A51FDE">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3.检查供货范围。中标人提供的产品到达采购人指定现场后，中标人应在采购人单位项目负责人在场情况下，对着供货清单，当面开箱，共同清点、检查外观，作出开箱记录，并对相关产品的型号、规格、数量、性能参数等进行初步核对，双方签字确认。中标人应保证货物到达采购人所在地时完好无损，与合同约定一致，如有缺漏、损坏，由中标人负责调换、补齐或赔偿，否则采购方可拒绝签字确认。</w:t>
            </w:r>
          </w:p>
          <w:p w14:paraId="41C44D8F">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4．中标人在项目（含货物）验收时由采购人单位对照采购文件的功能目标及技术指标全面核对检验，对所有要求出具的证明文件的原件进行核查，如不符合采购文件的技术需求及要求以及提供虚假承诺的，按相关规定做退货处理及违约处理，中标人承担所有责任和费用，采购人保留进一步追究责任的权利。</w:t>
            </w:r>
          </w:p>
          <w:p w14:paraId="22E02C7C">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5．采购人需要制造商对中标人交付的产品或服务（包括质量、参数等）进行确认的，制造商应予以配合并出具书面意见，相关配合事项由中标人与制造商协调。</w:t>
            </w:r>
          </w:p>
          <w:p w14:paraId="0D175A1B">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6．产品包装材料归采购人所有。</w:t>
            </w:r>
          </w:p>
          <w:p w14:paraId="53E8751B">
            <w:pPr>
              <w:pStyle w:val="42"/>
              <w:widowControl w:val="0"/>
              <w:snapToGrid w:val="0"/>
              <w:spacing w:before="0" w:beforeAutospacing="0" w:after="0" w:afterAutospacing="0" w:line="400" w:lineRule="exact"/>
              <w:ind w:firstLine="420" w:firstLineChars="200"/>
              <w:rPr>
                <w:rFonts w:hint="eastAsia" w:cs="宋体"/>
                <w:kern w:val="2"/>
                <w:sz w:val="21"/>
                <w:szCs w:val="21"/>
              </w:rPr>
            </w:pPr>
            <w:r>
              <w:rPr>
                <w:rFonts w:hint="eastAsia" w:cs="宋体"/>
                <w:kern w:val="2"/>
                <w:sz w:val="21"/>
                <w:szCs w:val="21"/>
              </w:rPr>
              <w:t>7．未尽事宜按照《关于印发广西壮族自治区政府采购项目履约验收管理办法的通知》[桂财采〔2015〕22号]以及《财政部关于进一步加强政府采购需求和履约验收管理的指导意见》[财库〔2016〕205号]规定执行。</w:t>
            </w:r>
          </w:p>
          <w:p w14:paraId="17E16899">
            <w:pPr>
              <w:pStyle w:val="42"/>
              <w:widowControl w:val="0"/>
              <w:snapToGrid w:val="0"/>
              <w:spacing w:before="0" w:beforeAutospacing="0" w:after="0" w:afterAutospacing="0" w:line="400" w:lineRule="exact"/>
              <w:ind w:firstLine="420" w:firstLineChars="200"/>
              <w:rPr>
                <w:rFonts w:hint="eastAsia" w:cs="宋体"/>
                <w:kern w:val="1"/>
                <w:sz w:val="21"/>
                <w:szCs w:val="21"/>
              </w:rPr>
            </w:pPr>
            <w:r>
              <w:rPr>
                <w:rFonts w:hint="eastAsia" w:cs="宋体"/>
                <w:kern w:val="2"/>
                <w:sz w:val="21"/>
                <w:szCs w:val="21"/>
              </w:rPr>
              <w:t>8.验收过程中所产生的一切费用均由中标人承担。报价时应考虑相关费用。</w:t>
            </w:r>
          </w:p>
        </w:tc>
      </w:tr>
      <w:tr w14:paraId="1E5812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0597745F">
            <w:pPr>
              <w:spacing w:line="400" w:lineRule="exact"/>
              <w:textAlignment w:val="baseline"/>
              <w:rPr>
                <w:rFonts w:hint="eastAsia" w:ascii="宋体" w:hAnsi="宋体" w:cs="宋体"/>
                <w:b/>
                <w:szCs w:val="21"/>
              </w:rPr>
            </w:pPr>
            <w:r>
              <w:rPr>
                <w:rFonts w:hint="eastAsia" w:ascii="宋体" w:hAnsi="宋体" w:cs="宋体"/>
                <w:b/>
                <w:szCs w:val="21"/>
              </w:rPr>
              <w:t>三、采购人对项目的特殊要求及说明</w:t>
            </w:r>
          </w:p>
        </w:tc>
      </w:tr>
      <w:tr w14:paraId="409672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33BBC5D1">
            <w:pPr>
              <w:spacing w:line="400" w:lineRule="exact"/>
              <w:jc w:val="center"/>
              <w:rPr>
                <w:rFonts w:hint="eastAsia" w:ascii="宋体" w:hAnsi="宋体" w:cs="宋体"/>
                <w:b/>
                <w:bCs/>
                <w:szCs w:val="21"/>
              </w:rPr>
            </w:pPr>
            <w:r>
              <w:rPr>
                <w:rFonts w:hint="eastAsia" w:ascii="宋体" w:hAnsi="宋体" w:cs="宋体"/>
                <w:szCs w:val="21"/>
              </w:rPr>
              <w:t>资料要求</w:t>
            </w:r>
          </w:p>
        </w:tc>
        <w:tc>
          <w:tcPr>
            <w:tcW w:w="4424" w:type="pct"/>
            <w:gridSpan w:val="5"/>
            <w:tcBorders>
              <w:top w:val="single" w:color="auto" w:sz="4" w:space="0"/>
              <w:left w:val="single" w:color="auto" w:sz="4" w:space="0"/>
              <w:bottom w:val="single" w:color="auto" w:sz="4" w:space="0"/>
              <w:right w:val="single" w:color="auto" w:sz="4" w:space="0"/>
            </w:tcBorders>
          </w:tcPr>
          <w:p w14:paraId="45A0B040">
            <w:pPr>
              <w:pStyle w:val="17"/>
              <w:widowControl/>
              <w:spacing w:line="400" w:lineRule="exact"/>
              <w:rPr>
                <w:rFonts w:hint="eastAsia" w:ascii="宋体" w:hAnsi="宋体" w:cs="宋体"/>
                <w:b/>
                <w:bCs/>
                <w:szCs w:val="21"/>
              </w:rPr>
            </w:pPr>
            <w:r>
              <w:rPr>
                <w:rFonts w:hint="eastAsia" w:ascii="宋体" w:hAnsi="宋体" w:cs="宋体"/>
                <w:szCs w:val="21"/>
              </w:rPr>
              <w:t>如有，请在投标文件提供设备生产商编写的有性能参数描述的产品说明书或彩页（有详细的产品技术介绍、技术参数、产品图样照片等）并加盖投标人公章。</w:t>
            </w:r>
          </w:p>
        </w:tc>
      </w:tr>
      <w:tr w14:paraId="2C14C81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66B26306">
            <w:pPr>
              <w:spacing w:line="400" w:lineRule="exact"/>
              <w:jc w:val="center"/>
              <w:rPr>
                <w:rFonts w:hint="eastAsia" w:ascii="宋体" w:hAnsi="宋体" w:cs="宋体"/>
                <w:b/>
                <w:bCs/>
                <w:szCs w:val="21"/>
              </w:rPr>
            </w:pPr>
            <w:r>
              <w:rPr>
                <w:rFonts w:hint="eastAsia" w:ascii="宋体" w:hAnsi="宋体" w:cs="宋体"/>
                <w:szCs w:val="21"/>
              </w:rPr>
              <w:t>▲产品说明</w:t>
            </w:r>
          </w:p>
        </w:tc>
        <w:tc>
          <w:tcPr>
            <w:tcW w:w="4424" w:type="pct"/>
            <w:gridSpan w:val="5"/>
            <w:tcBorders>
              <w:top w:val="single" w:color="auto" w:sz="4" w:space="0"/>
              <w:left w:val="single" w:color="auto" w:sz="4" w:space="0"/>
              <w:bottom w:val="single" w:color="auto" w:sz="4" w:space="0"/>
              <w:right w:val="single" w:color="auto" w:sz="4" w:space="0"/>
            </w:tcBorders>
          </w:tcPr>
          <w:p w14:paraId="648DB990">
            <w:pPr>
              <w:pStyle w:val="17"/>
              <w:widowControl/>
              <w:spacing w:line="400" w:lineRule="exact"/>
              <w:rPr>
                <w:rFonts w:hint="eastAsia" w:ascii="宋体" w:hAnsi="宋体" w:cs="宋体"/>
                <w:b/>
                <w:bCs/>
                <w:szCs w:val="21"/>
              </w:rPr>
            </w:pPr>
            <w:r>
              <w:rPr>
                <w:rFonts w:hint="eastAsia" w:ascii="宋体" w:hAnsi="宋体" w:cs="宋体"/>
                <w:szCs w:val="21"/>
              </w:rPr>
              <w:t>本项目货物不接受进口产品（即通过中国海关报关验放进入中国境内且产自关境外的产品）参与投标，</w:t>
            </w:r>
            <w:r>
              <w:rPr>
                <w:rFonts w:hint="eastAsia" w:ascii="宋体" w:hAnsi="宋体" w:cs="宋体"/>
                <w:b/>
                <w:szCs w:val="21"/>
              </w:rPr>
              <w:t>如有此类产品参与投标的做无效标处理</w:t>
            </w:r>
            <w:r>
              <w:rPr>
                <w:rFonts w:hint="eastAsia" w:ascii="宋体" w:hAnsi="宋体" w:cs="宋体"/>
                <w:szCs w:val="21"/>
              </w:rPr>
              <w:t>。</w:t>
            </w:r>
          </w:p>
        </w:tc>
      </w:tr>
      <w:tr w14:paraId="4EF0F37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344D0115">
            <w:pPr>
              <w:spacing w:line="400" w:lineRule="exact"/>
              <w:jc w:val="center"/>
              <w:rPr>
                <w:rFonts w:hint="eastAsia" w:ascii="宋体" w:hAnsi="宋体" w:cs="宋体"/>
                <w:b/>
                <w:bCs/>
                <w:szCs w:val="21"/>
              </w:rPr>
            </w:pPr>
            <w:r>
              <w:rPr>
                <w:rFonts w:hint="eastAsia" w:ascii="宋体" w:hAnsi="宋体" w:cs="宋体"/>
                <w:szCs w:val="21"/>
              </w:rPr>
              <w:t>▲核心产品</w:t>
            </w:r>
          </w:p>
        </w:tc>
        <w:tc>
          <w:tcPr>
            <w:tcW w:w="4424" w:type="pct"/>
            <w:gridSpan w:val="5"/>
            <w:tcBorders>
              <w:top w:val="single" w:color="auto" w:sz="4" w:space="0"/>
              <w:left w:val="single" w:color="auto" w:sz="4" w:space="0"/>
              <w:bottom w:val="single" w:color="auto" w:sz="4" w:space="0"/>
              <w:right w:val="single" w:color="auto" w:sz="4" w:space="0"/>
            </w:tcBorders>
          </w:tcPr>
          <w:p w14:paraId="092F5D98">
            <w:pPr>
              <w:pStyle w:val="17"/>
              <w:widowControl/>
              <w:spacing w:line="400" w:lineRule="exact"/>
              <w:rPr>
                <w:rFonts w:hint="eastAsia" w:ascii="宋体" w:hAnsi="宋体" w:cs="宋体"/>
                <w:b/>
                <w:bCs/>
                <w:szCs w:val="21"/>
                <w:u w:val="single"/>
              </w:rPr>
            </w:pPr>
            <w:r>
              <w:rPr>
                <w:rFonts w:hint="eastAsia" w:ascii="宋体" w:hAnsi="宋体" w:cs="宋体"/>
                <w:b/>
                <w:szCs w:val="21"/>
                <w:u w:val="single"/>
              </w:rPr>
              <w:t>核心产品：第1项 “变压器”</w:t>
            </w:r>
          </w:p>
          <w:p w14:paraId="79265753">
            <w:pPr>
              <w:pStyle w:val="17"/>
              <w:widowControl/>
              <w:spacing w:line="400" w:lineRule="exact"/>
              <w:rPr>
                <w:rFonts w:hint="eastAsia" w:ascii="宋体" w:hAnsi="宋体" w:cs="宋体"/>
                <w:b/>
                <w:bCs/>
                <w:szCs w:val="21"/>
              </w:rPr>
            </w:pPr>
            <w:r>
              <w:rPr>
                <w:rFonts w:hint="eastAsia" w:ascii="宋体" w:hAnsi="宋体" w:cs="宋体"/>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14:paraId="6151010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0CB87CFD">
            <w:pPr>
              <w:spacing w:line="400" w:lineRule="exact"/>
              <w:jc w:val="center"/>
              <w:rPr>
                <w:rFonts w:hint="eastAsia" w:ascii="宋体" w:hAnsi="宋体" w:cs="宋体"/>
                <w:b/>
                <w:bCs/>
                <w:szCs w:val="21"/>
              </w:rPr>
            </w:pPr>
            <w:r>
              <w:rPr>
                <w:rFonts w:hint="eastAsia" w:ascii="宋体" w:hAnsi="宋体" w:cs="宋体"/>
                <w:bCs/>
                <w:szCs w:val="21"/>
              </w:rPr>
              <w:t>其他技术及服务要求</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1C9FB334">
            <w:pPr>
              <w:snapToGrid w:val="0"/>
              <w:spacing w:line="400" w:lineRule="exact"/>
              <w:ind w:firstLine="420" w:firstLineChars="200"/>
            </w:pPr>
            <w:r>
              <w:rPr>
                <w:rFonts w:hint="eastAsia"/>
              </w:rPr>
              <w:t>▲1.相关设备必须能接入并兼容采购人正在使用的广西水利电力职业技术学院现综合能源管理系统(型号:创亿宝能V2.1.2），实现学校照明能源的系统集中管理（在同一台服务器或电脑及同一数据库、同一个软件平台上进行管理及控制），投标文件中提供对上述内容做出的兼容性承诺书。</w:t>
            </w:r>
          </w:p>
          <w:p w14:paraId="35AA9BB2">
            <w:pPr>
              <w:tabs>
                <w:tab w:val="left" w:pos="180"/>
                <w:tab w:val="left" w:pos="1620"/>
              </w:tabs>
              <w:wordWrap w:val="0"/>
              <w:spacing w:line="400" w:lineRule="exact"/>
              <w:ind w:firstLine="420" w:firstLineChars="200"/>
            </w:pPr>
            <w:r>
              <w:rPr>
                <w:rFonts w:hint="eastAsia"/>
              </w:rPr>
              <w:t>▲2.如果采购人对中标人提供的检测报告、官网彩页和功能截图、功能演示、软件著作权等的真实性存疑，必要的时候可向出具检测报告的第三方检测机构核验其真实性、完全一致性，或可要求将本项目交付的核心产品抽样送到有检测资质的第三方机构进行检测，该检测产生所有费用由中标人承担，如验证或检测与采购文件要求不符合的，按验收标准第5条要求进行处理。</w:t>
            </w:r>
          </w:p>
          <w:p w14:paraId="6D23D247">
            <w:pPr>
              <w:tabs>
                <w:tab w:val="left" w:pos="180"/>
                <w:tab w:val="left" w:pos="1620"/>
              </w:tabs>
              <w:wordWrap w:val="0"/>
              <w:spacing w:line="400" w:lineRule="exact"/>
              <w:ind w:firstLine="420" w:firstLineChars="200"/>
            </w:pPr>
            <w:r>
              <w:rPr>
                <w:rFonts w:hint="eastAsia"/>
              </w:rPr>
              <w:t>3.供应商应投标产品涉及到的知识产权和所提供的相关技术资料是合法取得，不会因为采购人的使用而被责令停止使用、追偿或要求赔偿损失，如出现此情况，采购人有权解除采购合同，拒绝支付合同款，中标供应商承担由此造成的采购人损失和产生的一切费用（包括但不限于采购人本次、再次采购所发生的所有费用以及采购人因维护自身权益支付的诉讼费、保全费、担保费、律师费等），</w:t>
            </w:r>
            <w:r>
              <w:rPr>
                <w:rFonts w:hint="eastAsia"/>
                <w:lang w:val="zh-CN"/>
              </w:rPr>
              <w:t>并赔偿采购人经济损失，采购人经济损失超出违约金数额的，采购人可以进行追偿，</w:t>
            </w:r>
            <w:r>
              <w:rPr>
                <w:rFonts w:hint="eastAsia"/>
              </w:rPr>
              <w:t>并追究中标供应商法律责任。</w:t>
            </w:r>
          </w:p>
          <w:p w14:paraId="1246ED19">
            <w:pPr>
              <w:tabs>
                <w:tab w:val="left" w:pos="180"/>
                <w:tab w:val="left" w:pos="1620"/>
              </w:tabs>
              <w:wordWrap w:val="0"/>
              <w:spacing w:line="400" w:lineRule="exact"/>
              <w:ind w:firstLine="420" w:firstLineChars="200"/>
            </w:pPr>
            <w:r>
              <w:rPr>
                <w:rFonts w:hint="eastAsia"/>
              </w:rPr>
              <w:t>4.供应商所投产品应符合国家有关部门规定的相应技术、节能要求；国家有关部门对所投产品有强制性规定或要求的，必须符合相应规定或要求。如所投产品未负荷相关规定或要求的，采购人有权上报财政监管部门进行处理，拒绝支付合同款，中标供应商承担由此造成的采购人损失和产生的一切费用（包括但不限于采购人本次、再次采购所发生的所有费用以及采购人因维护自身权益支付的诉讼费、保全费、担保费、律师费等），</w:t>
            </w:r>
            <w:r>
              <w:rPr>
                <w:rFonts w:hint="eastAsia"/>
                <w:lang w:val="zh-CN"/>
              </w:rPr>
              <w:t>并赔偿采购人经济损失，采购人经济损失超出违约金数额的，采购人可以进行追偿，</w:t>
            </w:r>
            <w:r>
              <w:rPr>
                <w:rFonts w:hint="eastAsia"/>
              </w:rPr>
              <w:t>并追究中标供应商法律责任。</w:t>
            </w:r>
          </w:p>
          <w:p w14:paraId="4602A2EF">
            <w:pPr>
              <w:tabs>
                <w:tab w:val="left" w:pos="180"/>
                <w:tab w:val="left" w:pos="1620"/>
              </w:tabs>
              <w:wordWrap w:val="0"/>
              <w:spacing w:line="400" w:lineRule="exact"/>
              <w:ind w:firstLine="420" w:firstLineChars="200"/>
            </w:pPr>
            <w:r>
              <w:rPr>
                <w:rFonts w:hint="eastAsia"/>
              </w:rPr>
              <w:t>5.产品验收达不到采购文件要求的视为产品不合格，采购人有权按虚假应标进行退货处理，同时有权解除采购合同，拒绝支付合同款，中标供应商承担由此造成的采购人损失和产生的一切费用（包括但不限于采购人本次、再次采购所发生的所有费用以及采购人因维护自身权益支付的诉讼费、保全费、担保费、律师费等），</w:t>
            </w:r>
            <w:r>
              <w:rPr>
                <w:rFonts w:hint="eastAsia"/>
                <w:lang w:val="zh-CN"/>
              </w:rPr>
              <w:t>并赔偿采购人经济损失，采购人经济损失超出违约金数额的，采购人可以进行追偿，</w:t>
            </w:r>
            <w:r>
              <w:rPr>
                <w:rFonts w:hint="eastAsia"/>
              </w:rPr>
              <w:t>并追究中标供应商法律责任。</w:t>
            </w:r>
          </w:p>
          <w:p w14:paraId="6E319645">
            <w:pPr>
              <w:snapToGrid w:val="0"/>
              <w:spacing w:line="400" w:lineRule="exact"/>
              <w:ind w:firstLine="420" w:firstLineChars="200"/>
            </w:pPr>
            <w:r>
              <w:rPr>
                <w:rFonts w:hint="eastAsia"/>
              </w:rPr>
              <w:t>▲6.签订合同后，中标供应商将设备及合格证送到采购人指定地点，由采购人进行初步检验合格后才能开展安装工作。初检不合格的双方（供应商、采购人）应将设备送国家认可的质量检测机构检验，检验合格后才能开展安装工作，运送设备及检验所产生的一切费用全部由中标供应商承担。若验收不合格，采购人有权上报财政监管部门进行处理，</w:t>
            </w:r>
            <w:r>
              <w:rPr>
                <w:rFonts w:hint="eastAsia"/>
                <w:lang w:val="zh-CN"/>
              </w:rPr>
              <w:t>中标</w:t>
            </w:r>
            <w:r>
              <w:rPr>
                <w:rFonts w:hint="eastAsia"/>
              </w:rPr>
              <w:t>供应商承担由此造成的采购人损失和产生的一切费用（包括但不限于采购人本次、再次采购所发生的所有费用以及采购人因维护自身权益支付的诉讼费、保全费、担保费、律师费等），采购人可以进行追偿；同时视为虚假应标，采购人有权依法追求法律责任，并上报政府采购监督部门。</w:t>
            </w:r>
          </w:p>
          <w:p w14:paraId="7F5EC109">
            <w:pPr>
              <w:snapToGrid w:val="0"/>
              <w:spacing w:line="400" w:lineRule="exact"/>
              <w:ind w:firstLine="420" w:firstLineChars="200"/>
              <w:rPr>
                <w:lang w:val="zh-CN"/>
              </w:rPr>
            </w:pPr>
            <w:r>
              <w:rPr>
                <w:rFonts w:hint="eastAsia"/>
              </w:rPr>
              <w:t>▲7.因本项目在学校内部进行，签订合同后中标供应商须在3个日历日内</w:t>
            </w:r>
            <w:r>
              <w:rPr>
                <w:rFonts w:hint="eastAsia"/>
                <w:lang w:val="zh-CN"/>
              </w:rPr>
              <w:t>以书面形式向采购人提供具体安装方案</w:t>
            </w:r>
            <w:r>
              <w:rPr>
                <w:rFonts w:hint="eastAsia"/>
              </w:rPr>
              <w:t>（盖</w:t>
            </w:r>
            <w:r>
              <w:rPr>
                <w:rFonts w:hint="eastAsia"/>
                <w:lang w:val="zh-CN"/>
              </w:rPr>
              <w:t>中标供应商</w:t>
            </w:r>
            <w:r>
              <w:rPr>
                <w:rFonts w:hint="eastAsia"/>
              </w:rPr>
              <w:t>公章）、进校安装人员个人身份信息证明材料（身份证复印件等）及相关名册（盖</w:t>
            </w:r>
            <w:r>
              <w:rPr>
                <w:rFonts w:hint="eastAsia"/>
                <w:lang w:val="zh-CN"/>
              </w:rPr>
              <w:t>中标供应商</w:t>
            </w:r>
            <w:r>
              <w:rPr>
                <w:rFonts w:hint="eastAsia"/>
              </w:rPr>
              <w:t>公章）、安装安全文明承诺书等，如供应商未按要求提交的采购人有权上报财政监管部门进行处理，</w:t>
            </w:r>
            <w:r>
              <w:rPr>
                <w:rFonts w:hint="eastAsia"/>
                <w:lang w:val="zh-CN"/>
              </w:rPr>
              <w:t>中标</w:t>
            </w:r>
            <w:r>
              <w:rPr>
                <w:rFonts w:hint="eastAsia"/>
              </w:rPr>
              <w:t>供应商承担由此造成的采购人损失和产生的一切费用（包括但不限于采购人本次、再次采购所发生的所有费用以及采购人因维护自身权益支付的诉讼费、保全费、担保费、律师费等），采购人可以进行追偿。</w:t>
            </w:r>
            <w:r>
              <w:rPr>
                <w:rFonts w:hint="eastAsia"/>
                <w:lang w:val="zh-CN"/>
              </w:rPr>
              <w:t>提供</w:t>
            </w:r>
            <w:r>
              <w:rPr>
                <w:rFonts w:hint="eastAsia"/>
              </w:rPr>
              <w:t>的</w:t>
            </w:r>
            <w:r>
              <w:rPr>
                <w:rFonts w:hint="eastAsia"/>
                <w:lang w:val="zh-CN"/>
              </w:rPr>
              <w:t>具体安装方案</w:t>
            </w:r>
            <w:r>
              <w:rPr>
                <w:rFonts w:hint="eastAsia"/>
              </w:rPr>
              <w:t>（盖</w:t>
            </w:r>
            <w:r>
              <w:rPr>
                <w:rFonts w:hint="eastAsia"/>
                <w:lang w:val="zh-CN"/>
              </w:rPr>
              <w:t>中标供应商</w:t>
            </w:r>
            <w:r>
              <w:rPr>
                <w:rFonts w:hint="eastAsia"/>
              </w:rPr>
              <w:t>公章）、进校安装人员个人身份信息证明材料（身份证复印件等）及相关名册（盖</w:t>
            </w:r>
            <w:r>
              <w:rPr>
                <w:rFonts w:hint="eastAsia"/>
                <w:lang w:val="zh-CN"/>
              </w:rPr>
              <w:t>中标供应商</w:t>
            </w:r>
            <w:r>
              <w:rPr>
                <w:rFonts w:hint="eastAsia"/>
              </w:rPr>
              <w:t>公章）、安装安全文明承诺书等材料，经</w:t>
            </w:r>
            <w:r>
              <w:rPr>
                <w:rFonts w:hint="eastAsia"/>
                <w:lang w:val="zh-CN"/>
              </w:rPr>
              <w:t>采购人审核同意后才能</w:t>
            </w:r>
            <w:r>
              <w:rPr>
                <w:rFonts w:hint="eastAsia"/>
              </w:rPr>
              <w:t>进场</w:t>
            </w:r>
            <w:r>
              <w:rPr>
                <w:rFonts w:hint="eastAsia"/>
                <w:lang w:val="zh-CN"/>
              </w:rPr>
              <w:t>开展安装工作。此项工作不允许作为合同延期的理由。</w:t>
            </w:r>
          </w:p>
          <w:p w14:paraId="71206CBA">
            <w:pPr>
              <w:pStyle w:val="2"/>
              <w:ind w:firstLine="480" w:firstLineChars="200"/>
              <w:rPr>
                <w:rFonts w:hint="eastAsia" w:ascii="宋体" w:hAnsi="宋体" w:cs="宋体"/>
              </w:rPr>
            </w:pPr>
            <w:r>
              <w:rPr>
                <w:rFonts w:ascii="宋体" w:hAnsi="宋体" w:cs="宋体"/>
              </w:rPr>
              <w:t>▲</w:t>
            </w:r>
            <w:r>
              <w:rPr>
                <w:rFonts w:hint="eastAsia" w:ascii="宋体" w:hAnsi="宋体" w:cs="宋体"/>
              </w:rPr>
              <w:t>8</w:t>
            </w:r>
            <w:r>
              <w:rPr>
                <w:rFonts w:ascii="宋体" w:hAnsi="宋体" w:cs="宋体"/>
              </w:rPr>
              <w:t>.</w:t>
            </w:r>
            <w:r>
              <w:rPr>
                <w:rFonts w:hint="eastAsia" w:ascii="宋体" w:hAnsi="宋体" w:cs="宋体"/>
              </w:rPr>
              <w:t>中标</w:t>
            </w:r>
            <w:r>
              <w:rPr>
                <w:rFonts w:ascii="宋体" w:hAnsi="宋体" w:cs="宋体"/>
              </w:rPr>
              <w:t>供应商需提供源网荷储</w:t>
            </w:r>
            <w:r>
              <w:rPr>
                <w:rFonts w:hint="eastAsia" w:ascii="宋体" w:hAnsi="宋体" w:cs="宋体"/>
              </w:rPr>
              <w:t>-</w:t>
            </w:r>
            <w:r>
              <w:rPr>
                <w:rFonts w:ascii="宋体" w:hAnsi="宋体" w:cs="宋体"/>
              </w:rPr>
              <w:t>校园负荷能效管理系统(三期)项目实训指导手册（纸质版和电子版）。指导手册应包含6个实验实训操作项目：1.校园负荷能效管理系统组态设计、2.能效调度值班员管理平台应用、3.校园电力数据分析与优化、4.电力负荷数据采集与点表通信，总课时量不少于24课时。</w:t>
            </w:r>
          </w:p>
          <w:p w14:paraId="03F82285">
            <w:pPr>
              <w:pStyle w:val="2"/>
              <w:ind w:firstLine="480" w:firstLineChars="200"/>
              <w:rPr>
                <w:rFonts w:hint="eastAsia" w:ascii="宋体" w:hAnsi="宋体" w:cs="宋体"/>
              </w:rPr>
            </w:pPr>
            <w:r>
              <w:rPr>
                <w:rFonts w:ascii="宋体" w:hAnsi="宋体" w:cs="宋体"/>
              </w:rPr>
              <w:t>▲</w:t>
            </w:r>
            <w:r>
              <w:rPr>
                <w:rFonts w:hint="eastAsia" w:ascii="宋体" w:hAnsi="宋体" w:cs="宋体"/>
              </w:rPr>
              <w:t>9</w:t>
            </w:r>
            <w:r>
              <w:rPr>
                <w:rFonts w:ascii="宋体" w:hAnsi="宋体" w:cs="宋体"/>
              </w:rPr>
              <w:t>.</w:t>
            </w:r>
            <w:r>
              <w:rPr>
                <w:rFonts w:hint="eastAsia" w:ascii="宋体" w:hAnsi="宋体" w:cs="宋体"/>
              </w:rPr>
              <w:t>中标</w:t>
            </w:r>
            <w:r>
              <w:rPr>
                <w:rFonts w:ascii="宋体" w:hAnsi="宋体" w:cs="宋体"/>
              </w:rPr>
              <w:t>供应商需提供源网荷储</w:t>
            </w:r>
            <w:r>
              <w:rPr>
                <w:rFonts w:hint="eastAsia" w:ascii="宋体" w:hAnsi="宋体" w:cs="宋体"/>
              </w:rPr>
              <w:t>-</w:t>
            </w:r>
            <w:r>
              <w:rPr>
                <w:rFonts w:ascii="宋体" w:hAnsi="宋体" w:cs="宋体"/>
              </w:rPr>
              <w:t>校园负荷能效管理系统(三期)项目操作培训服务，对采购人本项目教学及管理相关人员进行培训，人数不少于5名。培训后，相关人员应能熟练掌握操作流程和规范。</w:t>
            </w:r>
          </w:p>
        </w:tc>
      </w:tr>
      <w:tr w14:paraId="0305129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7BA1A35D">
            <w:pPr>
              <w:widowControl/>
              <w:spacing w:line="400" w:lineRule="exact"/>
              <w:jc w:val="left"/>
              <w:rPr>
                <w:rFonts w:hint="eastAsia" w:ascii="宋体" w:hAnsi="宋体" w:cs="宋体"/>
                <w:szCs w:val="21"/>
              </w:rPr>
            </w:pPr>
            <w:r>
              <w:rPr>
                <w:rFonts w:hint="eastAsia" w:ascii="宋体" w:hAnsi="宋体" w:cs="宋体"/>
                <w:b/>
                <w:szCs w:val="21"/>
              </w:rPr>
              <w:t>四、关于项目的其他说明</w:t>
            </w:r>
          </w:p>
        </w:tc>
      </w:tr>
      <w:tr w14:paraId="5774F05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75" w:type="pct"/>
            <w:gridSpan w:val="2"/>
            <w:tcBorders>
              <w:top w:val="single" w:color="auto" w:sz="4" w:space="0"/>
              <w:left w:val="single" w:color="auto" w:sz="4" w:space="0"/>
              <w:bottom w:val="single" w:color="auto" w:sz="4" w:space="0"/>
              <w:right w:val="single" w:color="auto" w:sz="4" w:space="0"/>
            </w:tcBorders>
            <w:vAlign w:val="center"/>
          </w:tcPr>
          <w:p w14:paraId="74A7ACD5">
            <w:pPr>
              <w:spacing w:line="400" w:lineRule="exact"/>
              <w:jc w:val="center"/>
              <w:rPr>
                <w:rFonts w:hint="eastAsia" w:ascii="宋体" w:hAnsi="宋体" w:cs="宋体"/>
                <w:szCs w:val="21"/>
              </w:rPr>
            </w:pPr>
            <w:r>
              <w:rPr>
                <w:rFonts w:hint="eastAsia" w:ascii="宋体" w:hAnsi="宋体" w:cs="宋体"/>
                <w:szCs w:val="21"/>
              </w:rPr>
              <w:t>其他</w:t>
            </w:r>
          </w:p>
        </w:tc>
        <w:tc>
          <w:tcPr>
            <w:tcW w:w="4424" w:type="pct"/>
            <w:gridSpan w:val="5"/>
            <w:tcBorders>
              <w:top w:val="single" w:color="auto" w:sz="4" w:space="0"/>
              <w:left w:val="single" w:color="auto" w:sz="4" w:space="0"/>
              <w:bottom w:val="single" w:color="auto" w:sz="4" w:space="0"/>
              <w:right w:val="single" w:color="auto" w:sz="4" w:space="0"/>
            </w:tcBorders>
            <w:vAlign w:val="center"/>
          </w:tcPr>
          <w:p w14:paraId="5F9E5021">
            <w:pPr>
              <w:pStyle w:val="42"/>
              <w:widowControl w:val="0"/>
              <w:spacing w:before="0" w:beforeAutospacing="0" w:after="0" w:afterAutospacing="0" w:line="400" w:lineRule="exact"/>
              <w:jc w:val="both"/>
              <w:rPr>
                <w:rFonts w:hint="eastAsia" w:cs="宋体"/>
                <w:kern w:val="2"/>
                <w:sz w:val="21"/>
                <w:szCs w:val="21"/>
              </w:rPr>
            </w:pPr>
            <w:r>
              <w:rPr>
                <w:rFonts w:hint="eastAsia" w:cs="宋体"/>
                <w:kern w:val="2"/>
                <w:sz w:val="21"/>
                <w:szCs w:val="21"/>
              </w:rPr>
              <w:t>投标人可根据自身情况提供项目实施方案、售后服务方案、业绩等内容。</w:t>
            </w:r>
          </w:p>
        </w:tc>
      </w:tr>
      <w:tr w14:paraId="6DA0B7A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0"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14:paraId="3C35C241">
            <w:pPr>
              <w:pStyle w:val="42"/>
              <w:widowControl w:val="0"/>
              <w:spacing w:before="0" w:beforeAutospacing="0" w:after="0" w:afterAutospacing="0"/>
              <w:jc w:val="center"/>
              <w:rPr>
                <w:rFonts w:hint="eastAsia" w:cs="宋体"/>
                <w:kern w:val="2"/>
                <w:sz w:val="21"/>
                <w:szCs w:val="21"/>
              </w:rPr>
            </w:pPr>
          </w:p>
          <w:p w14:paraId="756A005E">
            <w:pPr>
              <w:pStyle w:val="42"/>
              <w:widowControl w:val="0"/>
              <w:spacing w:before="0" w:beforeAutospacing="0" w:after="0" w:afterAutospacing="0"/>
              <w:jc w:val="center"/>
              <w:rPr>
                <w:rFonts w:hint="eastAsia" w:cs="宋体"/>
                <w:b/>
                <w:bCs/>
                <w:sz w:val="21"/>
                <w:szCs w:val="21"/>
                <w:lang w:bidi="ar"/>
              </w:rPr>
            </w:pPr>
            <w:r>
              <w:rPr>
                <w:rFonts w:hint="eastAsia" w:cs="宋体"/>
                <w:kern w:val="2"/>
                <w:sz w:val="21"/>
                <w:szCs w:val="21"/>
              </w:rPr>
              <w:t>附件：</w:t>
            </w:r>
            <w:r>
              <w:rPr>
                <w:rFonts w:hint="eastAsia" w:cs="宋体"/>
                <w:b/>
                <w:bCs/>
                <w:sz w:val="21"/>
                <w:szCs w:val="21"/>
                <w:lang w:bidi="ar"/>
              </w:rPr>
              <w:t>安装配置图</w:t>
            </w:r>
          </w:p>
          <w:p w14:paraId="7E9CFE4C">
            <w:pPr>
              <w:pStyle w:val="42"/>
              <w:widowControl w:val="0"/>
              <w:spacing w:before="0" w:beforeAutospacing="0" w:after="0" w:afterAutospacing="0"/>
              <w:jc w:val="both"/>
              <w:rPr>
                <w:rFonts w:hint="eastAsia" w:cs="宋体"/>
                <w:b/>
                <w:bCs/>
                <w:sz w:val="21"/>
                <w:szCs w:val="21"/>
                <w:lang w:bidi="ar"/>
              </w:rPr>
            </w:pPr>
          </w:p>
          <w:p w14:paraId="67D49607">
            <w:pPr>
              <w:pStyle w:val="42"/>
              <w:widowControl w:val="0"/>
              <w:spacing w:before="0" w:beforeAutospacing="0" w:after="0" w:afterAutospacing="0"/>
              <w:jc w:val="center"/>
              <w:rPr>
                <w:rFonts w:hint="eastAsia" w:cs="宋体"/>
                <w:b/>
                <w:bCs/>
                <w:sz w:val="21"/>
                <w:szCs w:val="21"/>
                <w:lang w:bidi="ar"/>
              </w:rPr>
            </w:pPr>
          </w:p>
          <w:p w14:paraId="618C8473">
            <w:pPr>
              <w:pStyle w:val="42"/>
              <w:widowControl w:val="0"/>
              <w:spacing w:before="0" w:beforeAutospacing="0" w:after="0" w:afterAutospacing="0"/>
              <w:jc w:val="center"/>
              <w:rPr>
                <w:rFonts w:hint="eastAsia" w:cs="宋体"/>
                <w:b/>
                <w:bCs/>
                <w:sz w:val="21"/>
                <w:szCs w:val="21"/>
                <w:lang w:bidi="ar"/>
              </w:rPr>
            </w:pPr>
            <w:r>
              <w:rPr>
                <w:rFonts w:hint="eastAsia" w:cs="宋体"/>
                <w:b/>
                <w:bCs/>
                <w:sz w:val="21"/>
                <w:szCs w:val="21"/>
                <w:lang w:bidi="ar"/>
              </w:rPr>
              <w:object>
                <v:shape id="_x0000_i1025" o:spt="75" type="#_x0000_t75" style="height:50.1pt;width:364.4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p>
          <w:p w14:paraId="66C21DEB">
            <w:pPr>
              <w:pStyle w:val="42"/>
              <w:widowControl w:val="0"/>
              <w:spacing w:before="0" w:beforeAutospacing="0" w:after="0" w:afterAutospacing="0"/>
              <w:jc w:val="center"/>
              <w:rPr>
                <w:rFonts w:hint="eastAsia" w:cs="宋体"/>
                <w:b/>
                <w:bCs/>
                <w:sz w:val="21"/>
                <w:szCs w:val="21"/>
                <w:lang w:bidi="ar"/>
              </w:rPr>
            </w:pPr>
            <w:r>
              <w:rPr>
                <w:rFonts w:hint="eastAsia" w:cs="宋体"/>
                <w:b/>
                <w:bCs/>
                <w:sz w:val="21"/>
                <w:szCs w:val="21"/>
                <w:lang w:bidi="ar"/>
              </w:rPr>
              <w:t>双击打开</w:t>
            </w:r>
          </w:p>
          <w:p w14:paraId="4002C106">
            <w:pPr>
              <w:pStyle w:val="42"/>
              <w:widowControl w:val="0"/>
              <w:spacing w:before="0" w:beforeAutospacing="0" w:after="0" w:afterAutospacing="0"/>
              <w:jc w:val="center"/>
              <w:rPr>
                <w:rFonts w:hint="eastAsia" w:cs="宋体"/>
                <w:b/>
                <w:bCs/>
                <w:sz w:val="21"/>
                <w:szCs w:val="21"/>
                <w:lang w:bidi="ar"/>
              </w:rPr>
            </w:pPr>
          </w:p>
          <w:p w14:paraId="44B3D84C">
            <w:pPr>
              <w:pStyle w:val="42"/>
              <w:widowControl w:val="0"/>
              <w:spacing w:before="0" w:beforeAutospacing="0" w:after="0" w:afterAutospacing="0"/>
              <w:jc w:val="center"/>
              <w:rPr>
                <w:rFonts w:hint="eastAsia" w:cs="宋体"/>
                <w:b/>
                <w:bCs/>
                <w:sz w:val="21"/>
                <w:szCs w:val="21"/>
                <w:lang w:bidi="ar"/>
              </w:rPr>
            </w:pPr>
          </w:p>
          <w:p w14:paraId="427DC2A3">
            <w:pPr>
              <w:pStyle w:val="42"/>
              <w:widowControl w:val="0"/>
              <w:spacing w:before="0" w:beforeAutospacing="0" w:after="0" w:afterAutospacing="0"/>
              <w:jc w:val="both"/>
              <w:rPr>
                <w:rFonts w:hint="eastAsia" w:cs="宋体"/>
                <w:b/>
                <w:bCs/>
                <w:sz w:val="21"/>
                <w:szCs w:val="21"/>
                <w:lang w:bidi="ar"/>
              </w:rPr>
            </w:pPr>
            <w:r>
              <w:rPr>
                <w:rFonts w:hint="eastAsia" w:cs="宋体"/>
                <w:b/>
                <w:bCs/>
                <w:sz w:val="21"/>
                <w:szCs w:val="21"/>
              </w:rPr>
              <w:t>说明：为本项目提供过整体设计、规范编制或者项目管理、监理、检测等服务的供应商，不得再参加本项目上述服务以外的其他采购活动。</w:t>
            </w:r>
          </w:p>
        </w:tc>
      </w:tr>
    </w:tbl>
    <w:p w14:paraId="49B3B7EC">
      <w:pPr>
        <w:spacing w:line="360" w:lineRule="auto"/>
        <w:ind w:left="119"/>
        <w:rPr>
          <w:rFonts w:hint="eastAsia" w:ascii="Arial Unicode MS" w:hAnsi="Arial Unicode MS" w:eastAsia="Arial Unicode MS" w:cs="Arial Unicode MS"/>
          <w:color w:val="000000"/>
          <w:sz w:val="32"/>
          <w:szCs w:val="32"/>
        </w:rPr>
      </w:pPr>
      <w:r>
        <w:rPr>
          <w:rFonts w:hint="eastAsia" w:ascii="黑体" w:hAnsi="黑体" w:eastAsia="黑体" w:cs="黑体"/>
          <w:color w:val="000000"/>
          <w:sz w:val="32"/>
          <w:szCs w:val="32"/>
        </w:rPr>
        <w:br w:type="page"/>
      </w:r>
      <w:r>
        <w:rPr>
          <w:rFonts w:hint="eastAsia" w:ascii="黑体" w:hAnsi="黑体" w:eastAsia="黑体" w:cs="黑体"/>
          <w:color w:val="000000"/>
          <w:sz w:val="32"/>
          <w:szCs w:val="32"/>
        </w:rPr>
        <w:t>附件1：</w:t>
      </w:r>
    </w:p>
    <w:p w14:paraId="0EA3C29D">
      <w:pPr>
        <w:spacing w:before="7"/>
        <w:rPr>
          <w:rFonts w:hint="eastAsia" w:ascii="Arial Unicode MS" w:hAnsi="Arial Unicode MS" w:eastAsia="Arial Unicode MS" w:cs="Arial Unicode MS"/>
          <w:color w:val="000000"/>
          <w:sz w:val="17"/>
          <w:szCs w:val="17"/>
        </w:rPr>
      </w:pPr>
    </w:p>
    <w:p w14:paraId="3B6DA766">
      <w:pPr>
        <w:spacing w:line="528" w:lineRule="exact"/>
        <w:ind w:left="1871"/>
        <w:rPr>
          <w:rFonts w:hint="eastAsia" w:ascii="Arial Unicode MS" w:hAnsi="Arial Unicode MS" w:eastAsia="Arial Unicode MS" w:cs="Arial Unicode MS"/>
          <w:color w:val="000000"/>
          <w:sz w:val="40"/>
          <w:szCs w:val="40"/>
        </w:rPr>
      </w:pPr>
      <w:r>
        <w:rPr>
          <w:rFonts w:hint="eastAsia" w:ascii="方正小标宋简体" w:hAnsi="方正小标宋简体" w:eastAsia="方正小标宋简体" w:cs="方正小标宋简体"/>
          <w:color w:val="000000"/>
          <w:sz w:val="44"/>
          <w:szCs w:val="44"/>
        </w:rPr>
        <w:t>节能产品政府采购品目清单</w:t>
      </w:r>
    </w:p>
    <w:p w14:paraId="78BBCDE4">
      <w:pPr>
        <w:jc w:val="center"/>
        <w:rPr>
          <w:rFonts w:hint="eastAsia" w:ascii="宋体" w:hAnsi="宋体" w:cs="宋体"/>
          <w:b/>
          <w:bCs/>
          <w:color w:val="000000"/>
          <w:sz w:val="32"/>
          <w:szCs w:val="32"/>
        </w:rPr>
      </w:pPr>
      <w:r>
        <w:rPr>
          <w:rFonts w:hint="eastAsia" w:ascii="宋体" w:hAnsi="宋体" w:cs="宋体"/>
          <w:b/>
          <w:bCs/>
          <w:color w:val="000000"/>
          <w:sz w:val="32"/>
          <w:szCs w:val="32"/>
        </w:rPr>
        <w:t>节能产品政府采购品目清单</w:t>
      </w:r>
    </w:p>
    <w:p w14:paraId="57D69BDD">
      <w:pPr>
        <w:rPr>
          <w:rFonts w:hint="eastAsia" w:ascii="Arial Unicode MS" w:hAnsi="Arial Unicode MS" w:eastAsia="Arial Unicode MS" w:cs="Arial Unicode MS"/>
          <w:color w:val="000000"/>
          <w:sz w:val="20"/>
          <w:szCs w:val="20"/>
        </w:rPr>
      </w:pPr>
      <w:r>
        <w:rPr>
          <w:rFonts w:hint="eastAsia"/>
          <w:color w:val="000000"/>
        </w:rPr>
        <mc:AlternateContent>
          <mc:Choice Requires="wps">
            <w:drawing>
              <wp:anchor distT="0" distB="0" distL="114300" distR="114300" simplePos="0" relativeHeight="251660288" behindDoc="0" locked="0" layoutInCell="1" allowOverlap="1">
                <wp:simplePos x="0" y="0"/>
                <wp:positionH relativeFrom="page">
                  <wp:posOffset>447040</wp:posOffset>
                </wp:positionH>
                <wp:positionV relativeFrom="paragraph">
                  <wp:posOffset>100965</wp:posOffset>
                </wp:positionV>
                <wp:extent cx="6403975" cy="747903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403975" cy="7479030"/>
                        </a:xfrm>
                        <a:prstGeom prst="rect">
                          <a:avLst/>
                        </a:prstGeom>
                        <a:noFill/>
                        <a:ln>
                          <a:noFill/>
                        </a:ln>
                      </wps:spPr>
                      <wps:txbx>
                        <w:txbxContent>
                          <w:tbl>
                            <w:tblPr>
                              <w:tblStyle w:val="47"/>
                              <w:tblW w:w="9125" w:type="dxa"/>
                              <w:tblInd w:w="614" w:type="dxa"/>
                              <w:tblLayout w:type="fixed"/>
                              <w:tblCellMar>
                                <w:top w:w="0" w:type="dxa"/>
                                <w:left w:w="0" w:type="dxa"/>
                                <w:bottom w:w="0" w:type="dxa"/>
                                <w:right w:w="0" w:type="dxa"/>
                              </w:tblCellMar>
                            </w:tblPr>
                            <w:tblGrid>
                              <w:gridCol w:w="574"/>
                              <w:gridCol w:w="1166"/>
                              <w:gridCol w:w="1800"/>
                              <w:gridCol w:w="1823"/>
                              <w:gridCol w:w="3762"/>
                            </w:tblGrid>
                            <w:tr w14:paraId="0DE34768">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tcPr>
                                <w:p w14:paraId="0AA29D7F">
                                  <w:pPr>
                                    <w:pStyle w:val="112"/>
                                    <w:spacing w:before="57" w:line="254" w:lineRule="auto"/>
                                    <w:ind w:left="59" w:right="60"/>
                                    <w:rPr>
                                      <w:rFonts w:hint="eastAsia"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tcPr>
                                <w:p w14:paraId="1B80CC08">
                                  <w:pPr>
                                    <w:pStyle w:val="112"/>
                                    <w:spacing w:before="4"/>
                                    <w:rPr>
                                      <w:rFonts w:hint="eastAsia" w:ascii="宋体" w:hAnsi="宋体" w:cs="宋体"/>
                                      <w:sz w:val="16"/>
                                      <w:szCs w:val="16"/>
                                    </w:rPr>
                                  </w:pPr>
                                </w:p>
                                <w:p w14:paraId="37201FE8">
                                  <w:pPr>
                                    <w:pStyle w:val="112"/>
                                    <w:jc w:val="center"/>
                                    <w:rPr>
                                      <w:rFonts w:hint="eastAsia"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tcPr>
                                <w:p w14:paraId="6674C851">
                                  <w:pPr>
                                    <w:pStyle w:val="112"/>
                                    <w:spacing w:before="4"/>
                                    <w:rPr>
                                      <w:rFonts w:hint="eastAsia" w:ascii="宋体" w:hAnsi="宋体" w:cs="宋体"/>
                                      <w:sz w:val="16"/>
                                      <w:szCs w:val="16"/>
                                    </w:rPr>
                                  </w:pPr>
                                </w:p>
                                <w:p w14:paraId="2935BEBE">
                                  <w:pPr>
                                    <w:pStyle w:val="112"/>
                                    <w:ind w:left="926"/>
                                    <w:rPr>
                                      <w:rFonts w:hint="eastAsia" w:ascii="宋体" w:hAnsi="宋体" w:cs="宋体"/>
                                    </w:rPr>
                                  </w:pPr>
                                  <w:r>
                                    <w:rPr>
                                      <w:rFonts w:hint="eastAsia" w:ascii="宋体" w:hAnsi="宋体" w:cs="宋体"/>
                                      <w:b/>
                                      <w:bCs/>
                                      <w:w w:val="99"/>
                                    </w:rPr>
                                    <w:t>依据的标准</w:t>
                                  </w:r>
                                </w:p>
                              </w:tc>
                            </w:tr>
                            <w:tr w14:paraId="0F2F8873">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63372617">
                                  <w:pPr>
                                    <w:pStyle w:val="112"/>
                                    <w:rPr>
                                      <w:rFonts w:hint="eastAsia" w:ascii="宋体" w:hAnsi="宋体" w:cs="宋体"/>
                                      <w:sz w:val="20"/>
                                      <w:szCs w:val="20"/>
                                    </w:rPr>
                                  </w:pPr>
                                </w:p>
                                <w:p w14:paraId="55BD1ADE">
                                  <w:pPr>
                                    <w:pStyle w:val="112"/>
                                    <w:rPr>
                                      <w:rFonts w:hint="eastAsia" w:ascii="宋体" w:hAnsi="宋体" w:cs="宋体"/>
                                      <w:sz w:val="20"/>
                                      <w:szCs w:val="20"/>
                                    </w:rPr>
                                  </w:pPr>
                                </w:p>
                                <w:p w14:paraId="52BCA0AC">
                                  <w:pPr>
                                    <w:pStyle w:val="112"/>
                                    <w:rPr>
                                      <w:rFonts w:hint="eastAsia" w:ascii="宋体" w:hAnsi="宋体" w:cs="宋体"/>
                                      <w:sz w:val="20"/>
                                      <w:szCs w:val="20"/>
                                    </w:rPr>
                                  </w:pPr>
                                </w:p>
                                <w:p w14:paraId="296CC126">
                                  <w:pPr>
                                    <w:pStyle w:val="112"/>
                                    <w:spacing w:before="11"/>
                                    <w:rPr>
                                      <w:rFonts w:hint="eastAsia" w:ascii="宋体" w:hAnsi="宋体" w:cs="宋体"/>
                                      <w:sz w:val="15"/>
                                      <w:szCs w:val="15"/>
                                    </w:rPr>
                                  </w:pPr>
                                </w:p>
                                <w:p w14:paraId="4C3AA067">
                                  <w:pPr>
                                    <w:pStyle w:val="112"/>
                                    <w:ind w:right="1"/>
                                    <w:jc w:val="center"/>
                                    <w:rPr>
                                      <w:rFonts w:hint="eastAsia"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002861D8">
                                  <w:pPr>
                                    <w:pStyle w:val="112"/>
                                    <w:rPr>
                                      <w:rFonts w:hint="eastAsia" w:ascii="宋体" w:hAnsi="宋体" w:cs="宋体"/>
                                      <w:sz w:val="20"/>
                                      <w:szCs w:val="20"/>
                                    </w:rPr>
                                  </w:pPr>
                                </w:p>
                                <w:p w14:paraId="283E4774">
                                  <w:pPr>
                                    <w:pStyle w:val="112"/>
                                    <w:rPr>
                                      <w:rFonts w:hint="eastAsia" w:ascii="宋体" w:hAnsi="宋体" w:cs="宋体"/>
                                      <w:sz w:val="20"/>
                                      <w:szCs w:val="20"/>
                                    </w:rPr>
                                  </w:pPr>
                                </w:p>
                                <w:p w14:paraId="7847F884">
                                  <w:pPr>
                                    <w:pStyle w:val="112"/>
                                    <w:spacing w:before="12"/>
                                    <w:rPr>
                                      <w:rFonts w:hint="eastAsia" w:ascii="宋体" w:hAnsi="宋体" w:cs="宋体"/>
                                      <w:sz w:val="23"/>
                                      <w:szCs w:val="23"/>
                                    </w:rPr>
                                  </w:pPr>
                                </w:p>
                                <w:p w14:paraId="7C15E433">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6EE0694B">
                                  <w:pPr>
                                    <w:pStyle w:val="112"/>
                                    <w:spacing w:before="50"/>
                                    <w:ind w:left="7"/>
                                    <w:rPr>
                                      <w:rFonts w:hint="eastAsia"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tcPr>
                                <w:p w14:paraId="32344A53">
                                  <w:pPr>
                                    <w:pStyle w:val="112"/>
                                    <w:spacing w:before="93" w:line="280" w:lineRule="auto"/>
                                    <w:ind w:left="7" w:right="5"/>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823" w:type="dxa"/>
                                  <w:tcBorders>
                                    <w:top w:val="single" w:color="000000" w:sz="4" w:space="0"/>
                                    <w:left w:val="single" w:color="000000" w:sz="4" w:space="0"/>
                                    <w:bottom w:val="single" w:color="000000" w:sz="4" w:space="0"/>
                                    <w:right w:val="single" w:color="000000" w:sz="4" w:space="0"/>
                                  </w:tcBorders>
                                </w:tcPr>
                                <w:p w14:paraId="1B14112B">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6BE36F3E">
                                  <w:pPr>
                                    <w:pStyle w:val="112"/>
                                    <w:spacing w:before="93"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3EA3A673">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D925F0C">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3551CD5">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53401089">
                                  <w:pPr>
                                    <w:pStyle w:val="112"/>
                                    <w:spacing w:before="44" w:line="280" w:lineRule="auto"/>
                                    <w:ind w:left="7" w:right="5"/>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823" w:type="dxa"/>
                                  <w:tcBorders>
                                    <w:top w:val="single" w:color="000000" w:sz="4" w:space="0"/>
                                    <w:left w:val="single" w:color="000000" w:sz="4" w:space="0"/>
                                    <w:bottom w:val="single" w:color="000000" w:sz="4" w:space="0"/>
                                    <w:right w:val="single" w:color="000000" w:sz="4" w:space="0"/>
                                  </w:tcBorders>
                                </w:tcPr>
                                <w:p w14:paraId="5BC74CF5">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07E03025">
                                  <w:pPr>
                                    <w:pStyle w:val="112"/>
                                    <w:spacing w:before="4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17DC3BBE">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7356DA9">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7BCA4BE">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2B08D747">
                                  <w:pPr>
                                    <w:pStyle w:val="112"/>
                                    <w:spacing w:before="64" w:line="280" w:lineRule="auto"/>
                                    <w:ind w:left="7" w:right="5"/>
                                    <w:rPr>
                                      <w:rFonts w:hint="eastAsia"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tcPr>
                                <w:p w14:paraId="0D3798DC">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28EFF023">
                                  <w:pPr>
                                    <w:pStyle w:val="112"/>
                                    <w:spacing w:before="6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8A678F3">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76ECB75F">
                                  <w:pPr>
                                    <w:pStyle w:val="112"/>
                                    <w:rPr>
                                      <w:rFonts w:hint="eastAsia" w:ascii="宋体" w:hAnsi="宋体" w:cs="宋体"/>
                                      <w:sz w:val="20"/>
                                      <w:szCs w:val="20"/>
                                      <w:lang w:eastAsia="zh-CN"/>
                                    </w:rPr>
                                  </w:pPr>
                                </w:p>
                                <w:p w14:paraId="72439F0F">
                                  <w:pPr>
                                    <w:pStyle w:val="112"/>
                                    <w:rPr>
                                      <w:rFonts w:hint="eastAsia" w:ascii="宋体" w:hAnsi="宋体" w:cs="宋体"/>
                                      <w:sz w:val="20"/>
                                      <w:szCs w:val="20"/>
                                      <w:lang w:eastAsia="zh-CN"/>
                                    </w:rPr>
                                  </w:pPr>
                                </w:p>
                                <w:p w14:paraId="273A03DA">
                                  <w:pPr>
                                    <w:pStyle w:val="112"/>
                                    <w:rPr>
                                      <w:rFonts w:hint="eastAsia" w:ascii="宋体" w:hAnsi="宋体" w:cs="宋体"/>
                                      <w:sz w:val="20"/>
                                      <w:szCs w:val="20"/>
                                      <w:lang w:eastAsia="zh-CN"/>
                                    </w:rPr>
                                  </w:pPr>
                                </w:p>
                                <w:p w14:paraId="77B29058">
                                  <w:pPr>
                                    <w:pStyle w:val="112"/>
                                    <w:rPr>
                                      <w:rFonts w:hint="eastAsia" w:ascii="宋体" w:hAnsi="宋体" w:cs="宋体"/>
                                      <w:sz w:val="20"/>
                                      <w:szCs w:val="20"/>
                                      <w:lang w:eastAsia="zh-CN"/>
                                    </w:rPr>
                                  </w:pPr>
                                </w:p>
                                <w:p w14:paraId="18586B1E">
                                  <w:pPr>
                                    <w:pStyle w:val="112"/>
                                    <w:rPr>
                                      <w:rFonts w:hint="eastAsia" w:ascii="宋体" w:hAnsi="宋体" w:cs="宋体"/>
                                      <w:sz w:val="20"/>
                                      <w:szCs w:val="20"/>
                                      <w:lang w:eastAsia="zh-CN"/>
                                    </w:rPr>
                                  </w:pPr>
                                </w:p>
                                <w:p w14:paraId="13122E26">
                                  <w:pPr>
                                    <w:pStyle w:val="112"/>
                                    <w:rPr>
                                      <w:rFonts w:hint="eastAsia" w:ascii="宋体" w:hAnsi="宋体" w:cs="宋体"/>
                                      <w:sz w:val="20"/>
                                      <w:szCs w:val="20"/>
                                      <w:lang w:eastAsia="zh-CN"/>
                                    </w:rPr>
                                  </w:pPr>
                                </w:p>
                                <w:p w14:paraId="3B812FE3">
                                  <w:pPr>
                                    <w:pStyle w:val="112"/>
                                    <w:rPr>
                                      <w:rFonts w:hint="eastAsia" w:ascii="宋体" w:hAnsi="宋体" w:cs="宋体"/>
                                      <w:sz w:val="20"/>
                                      <w:szCs w:val="20"/>
                                      <w:lang w:eastAsia="zh-CN"/>
                                    </w:rPr>
                                  </w:pPr>
                                </w:p>
                                <w:p w14:paraId="6616E743">
                                  <w:pPr>
                                    <w:pStyle w:val="112"/>
                                    <w:spacing w:before="2"/>
                                    <w:rPr>
                                      <w:rFonts w:hint="eastAsia" w:ascii="宋体" w:hAnsi="宋体" w:cs="宋体"/>
                                      <w:sz w:val="14"/>
                                      <w:szCs w:val="14"/>
                                      <w:lang w:eastAsia="zh-CN"/>
                                    </w:rPr>
                                  </w:pPr>
                                </w:p>
                                <w:p w14:paraId="17B2E057">
                                  <w:pPr>
                                    <w:pStyle w:val="112"/>
                                    <w:ind w:right="1"/>
                                    <w:jc w:val="center"/>
                                    <w:rPr>
                                      <w:rFonts w:hint="eastAsia"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44552BC4">
                                  <w:pPr>
                                    <w:pStyle w:val="112"/>
                                    <w:rPr>
                                      <w:rFonts w:hint="eastAsia" w:ascii="宋体" w:hAnsi="宋体" w:cs="宋体"/>
                                      <w:sz w:val="20"/>
                                      <w:szCs w:val="20"/>
                                    </w:rPr>
                                  </w:pPr>
                                </w:p>
                                <w:p w14:paraId="127CE6F5">
                                  <w:pPr>
                                    <w:pStyle w:val="112"/>
                                    <w:rPr>
                                      <w:rFonts w:hint="eastAsia" w:ascii="宋体" w:hAnsi="宋体" w:cs="宋体"/>
                                      <w:sz w:val="20"/>
                                      <w:szCs w:val="20"/>
                                    </w:rPr>
                                  </w:pPr>
                                </w:p>
                                <w:p w14:paraId="5CB4F5EE">
                                  <w:pPr>
                                    <w:pStyle w:val="112"/>
                                    <w:rPr>
                                      <w:rFonts w:hint="eastAsia" w:ascii="宋体" w:hAnsi="宋体" w:cs="宋体"/>
                                      <w:sz w:val="20"/>
                                      <w:szCs w:val="20"/>
                                    </w:rPr>
                                  </w:pPr>
                                </w:p>
                                <w:p w14:paraId="254B9CC1">
                                  <w:pPr>
                                    <w:pStyle w:val="112"/>
                                    <w:rPr>
                                      <w:rFonts w:hint="eastAsia" w:ascii="宋体" w:hAnsi="宋体" w:cs="宋体"/>
                                      <w:sz w:val="20"/>
                                      <w:szCs w:val="20"/>
                                    </w:rPr>
                                  </w:pPr>
                                </w:p>
                                <w:p w14:paraId="60C9642A">
                                  <w:pPr>
                                    <w:pStyle w:val="112"/>
                                    <w:rPr>
                                      <w:rFonts w:hint="eastAsia" w:ascii="宋体" w:hAnsi="宋体" w:cs="宋体"/>
                                      <w:sz w:val="20"/>
                                      <w:szCs w:val="20"/>
                                    </w:rPr>
                                  </w:pPr>
                                </w:p>
                                <w:p w14:paraId="2914871C">
                                  <w:pPr>
                                    <w:pStyle w:val="112"/>
                                    <w:rPr>
                                      <w:rFonts w:hint="eastAsia" w:ascii="宋体" w:hAnsi="宋体" w:cs="宋体"/>
                                      <w:sz w:val="20"/>
                                      <w:szCs w:val="20"/>
                                    </w:rPr>
                                  </w:pPr>
                                </w:p>
                                <w:p w14:paraId="13900D93">
                                  <w:pPr>
                                    <w:pStyle w:val="112"/>
                                    <w:spacing w:before="3"/>
                                    <w:rPr>
                                      <w:rFonts w:hint="eastAsia" w:ascii="宋体" w:hAnsi="宋体" w:cs="宋体"/>
                                    </w:rPr>
                                  </w:pPr>
                                </w:p>
                                <w:p w14:paraId="1865700F">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0688B702">
                                  <w:pPr>
                                    <w:pStyle w:val="112"/>
                                    <w:spacing w:before="50"/>
                                    <w:ind w:left="7"/>
                                    <w:rPr>
                                      <w:rFonts w:hint="eastAsia"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45E18D1C">
                                  <w:pPr>
                                    <w:pStyle w:val="112"/>
                                    <w:rPr>
                                      <w:rFonts w:hint="eastAsia" w:ascii="宋体" w:hAnsi="宋体" w:cs="宋体"/>
                                      <w:sz w:val="20"/>
                                      <w:szCs w:val="20"/>
                                    </w:rPr>
                                  </w:pPr>
                                </w:p>
                                <w:p w14:paraId="78EF4CA7">
                                  <w:pPr>
                                    <w:pStyle w:val="112"/>
                                    <w:rPr>
                                      <w:rFonts w:hint="eastAsia" w:ascii="宋体" w:hAnsi="宋体" w:cs="宋体"/>
                                      <w:sz w:val="20"/>
                                      <w:szCs w:val="20"/>
                                    </w:rPr>
                                  </w:pPr>
                                </w:p>
                                <w:p w14:paraId="0F5C8893">
                                  <w:pPr>
                                    <w:pStyle w:val="112"/>
                                    <w:rPr>
                                      <w:rFonts w:hint="eastAsia" w:ascii="宋体" w:hAnsi="宋体" w:cs="宋体"/>
                                      <w:sz w:val="20"/>
                                      <w:szCs w:val="20"/>
                                    </w:rPr>
                                  </w:pPr>
                                </w:p>
                                <w:p w14:paraId="6BF02413">
                                  <w:pPr>
                                    <w:pStyle w:val="112"/>
                                    <w:spacing w:before="164"/>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823" w:type="dxa"/>
                                  <w:tcBorders>
                                    <w:top w:val="single" w:color="000000" w:sz="4" w:space="0"/>
                                    <w:left w:val="single" w:color="000000" w:sz="4" w:space="0"/>
                                    <w:bottom w:val="single" w:color="000000" w:sz="4" w:space="0"/>
                                    <w:right w:val="single" w:color="000000" w:sz="4" w:space="0"/>
                                  </w:tcBorders>
                                </w:tcPr>
                                <w:p w14:paraId="76A4E157">
                                  <w:pPr>
                                    <w:pStyle w:val="112"/>
                                    <w:spacing w:before="5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E65AAF0">
                                  <w:pPr>
                                    <w:pStyle w:val="112"/>
                                    <w:spacing w:before="50"/>
                                    <w:ind w:left="7"/>
                                    <w:rPr>
                                      <w:rFonts w:hint="eastAsia" w:ascii="宋体" w:hAnsi="宋体" w:cs="宋体"/>
                                      <w:sz w:val="20"/>
                                      <w:szCs w:val="20"/>
                                    </w:rPr>
                                  </w:pPr>
                                  <w:r>
                                    <w:rPr>
                                      <w:rFonts w:hint="eastAsia" w:ascii="宋体" w:hAnsi="宋体" w:cs="宋体"/>
                                      <w:w w:val="99"/>
                                      <w:sz w:val="20"/>
                                      <w:szCs w:val="20"/>
                                    </w:rPr>
                                    <w:t>印机</w:t>
                                  </w:r>
                                </w:p>
                              </w:tc>
                              <w:tc>
                                <w:tcPr>
                                  <w:tcW w:w="3762" w:type="dxa"/>
                                  <w:tcBorders>
                                    <w:top w:val="single" w:color="000000" w:sz="4" w:space="0"/>
                                    <w:left w:val="single" w:color="000000" w:sz="4" w:space="0"/>
                                    <w:bottom w:val="single" w:color="000000" w:sz="4" w:space="0"/>
                                    <w:right w:val="single" w:color="000000" w:sz="4" w:space="0"/>
                                  </w:tcBorders>
                                </w:tcPr>
                                <w:p w14:paraId="0D5B750F">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14464E7">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57AB41A">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F5C41A0">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14EA4D1">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1115ABFD">
                                  <w:pPr>
                                    <w:pStyle w:val="112"/>
                                    <w:spacing w:before="5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0773B605">
                                  <w:pPr>
                                    <w:pStyle w:val="112"/>
                                    <w:spacing w:before="50"/>
                                    <w:ind w:left="7"/>
                                    <w:rPr>
                                      <w:rFonts w:hint="eastAsia"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tcPr>
                                <w:p w14:paraId="7D1A9EA0">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522EC11">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7DFA04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9156E29">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62FE512">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5673DCFF">
                                  <w:pPr>
                                    <w:pStyle w:val="112"/>
                                    <w:spacing w:before="5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35F20D56">
                                  <w:pPr>
                                    <w:pStyle w:val="112"/>
                                    <w:spacing w:before="50"/>
                                    <w:ind w:left="7"/>
                                    <w:rPr>
                                      <w:rFonts w:hint="eastAsia"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tcPr>
                                <w:p w14:paraId="21F668E5">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21CE155">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7C6F79B">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715CE54">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3A9917E6">
                                  <w:pPr>
                                    <w:pStyle w:val="112"/>
                                    <w:spacing w:before="2"/>
                                    <w:rPr>
                                      <w:rFonts w:hint="eastAsia" w:ascii="宋体" w:hAnsi="宋体" w:cs="宋体"/>
                                      <w:sz w:val="17"/>
                                      <w:szCs w:val="17"/>
                                      <w:lang w:eastAsia="zh-CN"/>
                                    </w:rPr>
                                  </w:pPr>
                                </w:p>
                                <w:p w14:paraId="1E36B2EA">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823" w:type="dxa"/>
                                  <w:tcBorders>
                                    <w:top w:val="single" w:color="000000" w:sz="4" w:space="0"/>
                                    <w:left w:val="single" w:color="000000" w:sz="4" w:space="0"/>
                                    <w:bottom w:val="single" w:color="000000" w:sz="4" w:space="0"/>
                                    <w:right w:val="single" w:color="000000" w:sz="4" w:space="0"/>
                                  </w:tcBorders>
                                </w:tcPr>
                                <w:p w14:paraId="337A851D">
                                  <w:pPr>
                                    <w:pStyle w:val="112"/>
                                    <w:spacing w:before="68"/>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E5175A9">
                                  <w:pPr>
                                    <w:pStyle w:val="112"/>
                                    <w:spacing w:before="50"/>
                                    <w:ind w:left="7"/>
                                    <w:rPr>
                                      <w:rFonts w:hint="eastAsia"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tcPr>
                                <w:p w14:paraId="161BC337">
                                  <w:pPr>
                                    <w:pStyle w:val="112"/>
                                    <w:spacing w:before="68"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05F2A6">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8FD573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A08A570">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18BF9135">
                                  <w:pPr>
                                    <w:pStyle w:val="112"/>
                                    <w:spacing w:before="8"/>
                                    <w:rPr>
                                      <w:rFonts w:hint="eastAsia" w:ascii="宋体" w:hAnsi="宋体" w:cs="宋体"/>
                                      <w:sz w:val="27"/>
                                      <w:szCs w:val="27"/>
                                      <w:lang w:eastAsia="zh-CN"/>
                                    </w:rPr>
                                  </w:pPr>
                                </w:p>
                                <w:p w14:paraId="083257BA">
                                  <w:pPr>
                                    <w:pStyle w:val="112"/>
                                    <w:spacing w:line="280" w:lineRule="auto"/>
                                    <w:ind w:left="7" w:right="5"/>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823" w:type="dxa"/>
                                  <w:tcBorders>
                                    <w:top w:val="single" w:color="000000" w:sz="4" w:space="0"/>
                                    <w:left w:val="single" w:color="000000" w:sz="4" w:space="0"/>
                                    <w:bottom w:val="single" w:color="000000" w:sz="4" w:space="0"/>
                                    <w:right w:val="single" w:color="000000" w:sz="4" w:space="0"/>
                                  </w:tcBorders>
                                </w:tcPr>
                                <w:p w14:paraId="0E5C3A43">
                                  <w:pPr>
                                    <w:pStyle w:val="112"/>
                                    <w:rPr>
                                      <w:rFonts w:hint="eastAsia" w:ascii="宋体" w:hAnsi="宋体" w:cs="宋体"/>
                                      <w:sz w:val="20"/>
                                      <w:szCs w:val="20"/>
                                    </w:rPr>
                                  </w:pPr>
                                </w:p>
                                <w:p w14:paraId="0333DEF5">
                                  <w:pPr>
                                    <w:pStyle w:val="112"/>
                                    <w:spacing w:before="7"/>
                                    <w:rPr>
                                      <w:rFonts w:hint="eastAsia" w:ascii="宋体" w:hAnsi="宋体" w:cs="宋体"/>
                                      <w:sz w:val="19"/>
                                      <w:szCs w:val="19"/>
                                    </w:rPr>
                                  </w:pPr>
                                </w:p>
                                <w:p w14:paraId="77FCFC79">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3762" w:type="dxa"/>
                                  <w:tcBorders>
                                    <w:top w:val="single" w:color="000000" w:sz="4" w:space="0"/>
                                    <w:left w:val="single" w:color="000000" w:sz="4" w:space="0"/>
                                    <w:bottom w:val="single" w:color="000000" w:sz="4" w:space="0"/>
                                    <w:right w:val="single" w:color="000000" w:sz="4" w:space="0"/>
                                  </w:tcBorders>
                                </w:tcPr>
                                <w:p w14:paraId="3F6E92E3">
                                  <w:pPr>
                                    <w:pStyle w:val="112"/>
                                    <w:spacing w:before="49"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188F8532">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tcPr>
                                <w:p w14:paraId="4F3A7829">
                                  <w:pPr>
                                    <w:pStyle w:val="112"/>
                                    <w:spacing w:before="179"/>
                                    <w:ind w:right="1"/>
                                    <w:jc w:val="center"/>
                                    <w:rPr>
                                      <w:rFonts w:hint="eastAsia"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tcPr>
                                <w:p w14:paraId="11209D08">
                                  <w:pPr>
                                    <w:pStyle w:val="112"/>
                                    <w:spacing w:before="23"/>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2B34F11B">
                                  <w:pPr>
                                    <w:pStyle w:val="112"/>
                                    <w:spacing w:before="50"/>
                                    <w:ind w:left="7"/>
                                    <w:rPr>
                                      <w:rFonts w:hint="eastAsia"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tcPr>
                                <w:p w14:paraId="2912714D">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43915E4E">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3ADBAD2E">
                                  <w:pPr>
                                    <w:pStyle w:val="112"/>
                                    <w:spacing w:before="23"/>
                                    <w:ind w:left="7"/>
                                    <w:rPr>
                                      <w:rFonts w:hint="eastAsia"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00F5F701">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tcPr>
                                <w:p w14:paraId="54F58D94">
                                  <w:pPr>
                                    <w:pStyle w:val="112"/>
                                    <w:spacing w:before="13"/>
                                    <w:rPr>
                                      <w:rFonts w:hint="eastAsia" w:ascii="宋体" w:hAnsi="宋体" w:cs="宋体"/>
                                      <w:sz w:val="16"/>
                                      <w:szCs w:val="16"/>
                                      <w:lang w:eastAsia="zh-CN"/>
                                    </w:rPr>
                                  </w:pPr>
                                </w:p>
                                <w:p w14:paraId="6B454C5E">
                                  <w:pPr>
                                    <w:pStyle w:val="112"/>
                                    <w:ind w:right="1"/>
                                    <w:jc w:val="center"/>
                                    <w:rPr>
                                      <w:rFonts w:hint="eastAsia"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tcPr>
                                <w:p w14:paraId="5C8F97AD">
                                  <w:pPr>
                                    <w:pStyle w:val="112"/>
                                    <w:spacing w:before="6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BBAA67C">
                                  <w:pPr>
                                    <w:pStyle w:val="112"/>
                                    <w:spacing w:before="50"/>
                                    <w:ind w:left="7"/>
                                    <w:rPr>
                                      <w:rFonts w:hint="eastAsia"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tcPr>
                                <w:p w14:paraId="1291A65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78A6E910">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3647F104">
                                  <w:pPr>
                                    <w:pStyle w:val="112"/>
                                    <w:spacing w:before="66"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E7AE5BC">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tcPr>
                                <w:p w14:paraId="77119EF4">
                                  <w:pPr>
                                    <w:pStyle w:val="112"/>
                                    <w:spacing w:before="160"/>
                                    <w:ind w:right="1"/>
                                    <w:jc w:val="center"/>
                                    <w:rPr>
                                      <w:rFonts w:hint="eastAsia"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tcPr>
                                <w:p w14:paraId="7A0BDC51">
                                  <w:pPr>
                                    <w:pStyle w:val="112"/>
                                    <w:spacing w:before="160"/>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tcPr>
                                <w:p w14:paraId="34100789">
                                  <w:pPr>
                                    <w:pStyle w:val="112"/>
                                    <w:spacing w:before="160"/>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tcPr>
                                <w:p w14:paraId="65FDF33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5A67E2F6">
                                  <w:pPr>
                                    <w:pStyle w:val="112"/>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52B2D9C3">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BCC4C7E">
                                  <w:pPr>
                                    <w:pStyle w:val="112"/>
                                    <w:rPr>
                                      <w:rFonts w:hint="eastAsia" w:ascii="宋体" w:hAnsi="宋体" w:cs="宋体"/>
                                      <w:sz w:val="20"/>
                                      <w:szCs w:val="20"/>
                                      <w:lang w:eastAsia="zh-CN"/>
                                    </w:rPr>
                                  </w:pPr>
                                </w:p>
                                <w:p w14:paraId="579F4687">
                                  <w:pPr>
                                    <w:pStyle w:val="112"/>
                                    <w:rPr>
                                      <w:rFonts w:hint="eastAsia" w:ascii="宋体" w:hAnsi="宋体" w:cs="宋体"/>
                                      <w:sz w:val="20"/>
                                      <w:szCs w:val="20"/>
                                      <w:lang w:eastAsia="zh-CN"/>
                                    </w:rPr>
                                  </w:pPr>
                                </w:p>
                                <w:p w14:paraId="14619132">
                                  <w:pPr>
                                    <w:pStyle w:val="112"/>
                                    <w:spacing w:before="7"/>
                                    <w:rPr>
                                      <w:rFonts w:hint="eastAsia" w:ascii="宋体" w:hAnsi="宋体" w:cs="宋体"/>
                                      <w:sz w:val="26"/>
                                      <w:szCs w:val="26"/>
                                      <w:lang w:eastAsia="zh-CN"/>
                                    </w:rPr>
                                  </w:pPr>
                                </w:p>
                                <w:p w14:paraId="7E0BF112">
                                  <w:pPr>
                                    <w:pStyle w:val="112"/>
                                    <w:ind w:right="1"/>
                                    <w:jc w:val="center"/>
                                    <w:rPr>
                                      <w:rFonts w:hint="eastAsia"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tcPr>
                                <w:p w14:paraId="2B2C2B70">
                                  <w:pPr>
                                    <w:pStyle w:val="112"/>
                                    <w:rPr>
                                      <w:rFonts w:hint="eastAsia" w:ascii="宋体" w:hAnsi="宋体" w:cs="宋体"/>
                                      <w:sz w:val="20"/>
                                      <w:szCs w:val="20"/>
                                    </w:rPr>
                                  </w:pPr>
                                </w:p>
                                <w:p w14:paraId="588B30BE">
                                  <w:pPr>
                                    <w:pStyle w:val="112"/>
                                    <w:rPr>
                                      <w:rFonts w:hint="eastAsia" w:ascii="宋体" w:hAnsi="宋体" w:cs="宋体"/>
                                      <w:sz w:val="20"/>
                                      <w:szCs w:val="20"/>
                                    </w:rPr>
                                  </w:pPr>
                                </w:p>
                                <w:p w14:paraId="6ED9C6AE">
                                  <w:pPr>
                                    <w:pStyle w:val="112"/>
                                    <w:spacing w:before="8"/>
                                    <w:rPr>
                                      <w:rFonts w:hint="eastAsia" w:ascii="宋体" w:hAnsi="宋体" w:cs="宋体"/>
                                      <w:sz w:val="14"/>
                                      <w:szCs w:val="14"/>
                                    </w:rPr>
                                  </w:pPr>
                                </w:p>
                                <w:p w14:paraId="33A8035D">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4F95CDE4">
                                  <w:pPr>
                                    <w:pStyle w:val="112"/>
                                    <w:spacing w:before="50"/>
                                    <w:ind w:left="7"/>
                                    <w:rPr>
                                      <w:rFonts w:hint="eastAsia"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41088C21">
                                  <w:pPr>
                                    <w:pStyle w:val="112"/>
                                    <w:rPr>
                                      <w:rFonts w:hint="eastAsia" w:ascii="宋体" w:hAnsi="宋体" w:cs="宋体"/>
                                      <w:sz w:val="20"/>
                                      <w:szCs w:val="20"/>
                                    </w:rPr>
                                  </w:pPr>
                                </w:p>
                                <w:p w14:paraId="7FF4A1D4">
                                  <w:pPr>
                                    <w:pStyle w:val="112"/>
                                    <w:rPr>
                                      <w:rFonts w:hint="eastAsia" w:ascii="宋体" w:hAnsi="宋体" w:cs="宋体"/>
                                      <w:sz w:val="20"/>
                                      <w:szCs w:val="20"/>
                                    </w:rPr>
                                  </w:pPr>
                                </w:p>
                                <w:p w14:paraId="66F14C08">
                                  <w:pPr>
                                    <w:pStyle w:val="112"/>
                                    <w:spacing w:before="8"/>
                                    <w:rPr>
                                      <w:rFonts w:hint="eastAsia" w:ascii="宋体" w:hAnsi="宋体" w:cs="宋体"/>
                                      <w:sz w:val="14"/>
                                      <w:szCs w:val="14"/>
                                    </w:rPr>
                                  </w:pPr>
                                </w:p>
                                <w:p w14:paraId="51FEBF39">
                                  <w:pPr>
                                    <w:pStyle w:val="112"/>
                                    <w:spacing w:line="280" w:lineRule="auto"/>
                                    <w:ind w:left="7" w:right="5"/>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tcPr>
                                <w:p w14:paraId="34FAD243">
                                  <w:pPr>
                                    <w:pStyle w:val="112"/>
                                    <w:rPr>
                                      <w:rFonts w:hint="eastAsia" w:ascii="宋体" w:hAnsi="宋体" w:cs="宋体"/>
                                      <w:sz w:val="20"/>
                                      <w:szCs w:val="20"/>
                                    </w:rPr>
                                  </w:pPr>
                                </w:p>
                                <w:p w14:paraId="1561250A">
                                  <w:pPr>
                                    <w:pStyle w:val="112"/>
                                    <w:spacing w:before="1"/>
                                    <w:rPr>
                                      <w:rFonts w:hint="eastAsia" w:ascii="宋体" w:hAnsi="宋体" w:cs="宋体"/>
                                      <w:sz w:val="18"/>
                                      <w:szCs w:val="18"/>
                                    </w:rPr>
                                  </w:pPr>
                                </w:p>
                                <w:p w14:paraId="4AD6BC29">
                                  <w:pPr>
                                    <w:pStyle w:val="112"/>
                                    <w:ind w:left="7"/>
                                    <w:rPr>
                                      <w:rFonts w:hint="eastAsia"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tcPr>
                                <w:p w14:paraId="2AFD4E55">
                                  <w:pPr>
                                    <w:pStyle w:val="112"/>
                                    <w:spacing w:before="30" w:line="280" w:lineRule="auto"/>
                                    <w:ind w:left="7" w:right="4"/>
                                    <w:jc w:val="both"/>
                                    <w:rPr>
                                      <w:rFonts w:hint="eastAsia"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7F2C7AF3">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258E13C">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6C59B02">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5D857E5">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47B0C08F">
                                  <w:pPr>
                                    <w:pStyle w:val="112"/>
                                    <w:spacing w:before="12"/>
                                    <w:rPr>
                                      <w:rFonts w:hint="eastAsia" w:ascii="宋体" w:hAnsi="宋体" w:cs="宋体"/>
                                      <w:sz w:val="15"/>
                                      <w:szCs w:val="15"/>
                                      <w:lang w:eastAsia="zh-CN"/>
                                    </w:rPr>
                                  </w:pPr>
                                </w:p>
                                <w:p w14:paraId="62D81C04">
                                  <w:pPr>
                                    <w:pStyle w:val="112"/>
                                    <w:ind w:left="7"/>
                                    <w:rPr>
                                      <w:rFonts w:hint="eastAsia"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tcPr>
                                <w:p w14:paraId="17B7BF24">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6875C94A">
                            <w:pPr>
                              <w:rPr>
                                <w:rFonts w:ascii="Calibri" w:hAnsi="Calibri"/>
                                <w:sz w:val="22"/>
                                <w:szCs w:val="22"/>
                              </w:rPr>
                            </w:pPr>
                          </w:p>
                        </w:txbxContent>
                      </wps:txbx>
                      <wps:bodyPr wrap="square" lIns="0" tIns="0" rIns="0" bIns="0" upright="1"/>
                    </wps:wsp>
                  </a:graphicData>
                </a:graphic>
              </wp:anchor>
            </w:drawing>
          </mc:Choice>
          <mc:Fallback>
            <w:pict>
              <v:shape id="文本框 2" o:spid="_x0000_s1026" o:spt="202" type="#_x0000_t202" style="position:absolute;left:0pt;margin-left:35.2pt;margin-top:7.95pt;height:588.9pt;width:504.25pt;mso-position-horizontal-relative:page;z-index:251660288;mso-width-relative:page;mso-height-relative:page;" filled="f" stroked="f" coordsize="21600,21600" o:gfxdata="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2334rtkAAAALAQAADwAAAAAAAAABACAAAAAiAAAAZHJzL2Rv&#10;d25yZXYueG1sUEsBAhQAFAAAAAgAh07iQHO4G8HHAQAAgQMAAA4AAAAAAAAAAQAgAAAAKAEAAGRy&#10;cy9lMm9Eb2MueG1sUEsFBgAAAAAGAAYAWQEAAGEFAAAAAA==&#10;">
                <v:fill on="f" focussize="0,0"/>
                <v:stroke on="f"/>
                <v:imagedata o:title=""/>
                <o:lock v:ext="edit" aspectratio="f"/>
                <v:textbox inset="0mm,0mm,0mm,0mm">
                  <w:txbxContent>
                    <w:tbl>
                      <w:tblPr>
                        <w:tblStyle w:val="47"/>
                        <w:tblW w:w="9125" w:type="dxa"/>
                        <w:tblInd w:w="614" w:type="dxa"/>
                        <w:tblLayout w:type="fixed"/>
                        <w:tblCellMar>
                          <w:top w:w="0" w:type="dxa"/>
                          <w:left w:w="0" w:type="dxa"/>
                          <w:bottom w:w="0" w:type="dxa"/>
                          <w:right w:w="0" w:type="dxa"/>
                        </w:tblCellMar>
                      </w:tblPr>
                      <w:tblGrid>
                        <w:gridCol w:w="574"/>
                        <w:gridCol w:w="1166"/>
                        <w:gridCol w:w="1800"/>
                        <w:gridCol w:w="1823"/>
                        <w:gridCol w:w="3762"/>
                      </w:tblGrid>
                      <w:tr w14:paraId="0DE34768">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tcPr>
                          <w:p w14:paraId="0AA29D7F">
                            <w:pPr>
                              <w:pStyle w:val="112"/>
                              <w:spacing w:before="57" w:line="254" w:lineRule="auto"/>
                              <w:ind w:left="59" w:right="60"/>
                              <w:rPr>
                                <w:rFonts w:hint="eastAsia" w:ascii="宋体" w:hAnsi="宋体" w:cs="宋体"/>
                              </w:rPr>
                            </w:pPr>
                            <w:r>
                              <w:rPr>
                                <w:rFonts w:hint="eastAsia" w:ascii="宋体" w:hAnsi="宋体" w:cs="宋体"/>
                                <w:b/>
                                <w:bCs/>
                                <w:w w:val="99"/>
                              </w:rPr>
                              <w:t>品目序号</w:t>
                            </w:r>
                          </w:p>
                        </w:tc>
                        <w:tc>
                          <w:tcPr>
                            <w:tcW w:w="4789" w:type="dxa"/>
                            <w:gridSpan w:val="3"/>
                            <w:tcBorders>
                              <w:top w:val="single" w:color="000000" w:sz="4" w:space="0"/>
                              <w:left w:val="single" w:color="000000" w:sz="4" w:space="0"/>
                              <w:bottom w:val="single" w:color="000000" w:sz="4" w:space="0"/>
                              <w:right w:val="single" w:color="000000" w:sz="4" w:space="0"/>
                            </w:tcBorders>
                          </w:tcPr>
                          <w:p w14:paraId="1B80CC08">
                            <w:pPr>
                              <w:pStyle w:val="112"/>
                              <w:spacing w:before="4"/>
                              <w:rPr>
                                <w:rFonts w:hint="eastAsia" w:ascii="宋体" w:hAnsi="宋体" w:cs="宋体"/>
                                <w:sz w:val="16"/>
                                <w:szCs w:val="16"/>
                              </w:rPr>
                            </w:pPr>
                          </w:p>
                          <w:p w14:paraId="37201FE8">
                            <w:pPr>
                              <w:pStyle w:val="112"/>
                              <w:jc w:val="center"/>
                              <w:rPr>
                                <w:rFonts w:hint="eastAsia" w:ascii="宋体" w:hAnsi="宋体" w:cs="宋体"/>
                              </w:rPr>
                            </w:pPr>
                            <w:r>
                              <w:rPr>
                                <w:rFonts w:hint="eastAsia" w:ascii="宋体" w:hAnsi="宋体" w:cs="宋体"/>
                                <w:b/>
                                <w:bCs/>
                                <w:w w:val="99"/>
                              </w:rPr>
                              <w:t>名称</w:t>
                            </w:r>
                          </w:p>
                        </w:tc>
                        <w:tc>
                          <w:tcPr>
                            <w:tcW w:w="3762" w:type="dxa"/>
                            <w:tcBorders>
                              <w:top w:val="single" w:color="000000" w:sz="4" w:space="0"/>
                              <w:left w:val="single" w:color="000000" w:sz="4" w:space="0"/>
                              <w:bottom w:val="single" w:color="000000" w:sz="4" w:space="0"/>
                              <w:right w:val="single" w:color="000000" w:sz="4" w:space="0"/>
                            </w:tcBorders>
                          </w:tcPr>
                          <w:p w14:paraId="6674C851">
                            <w:pPr>
                              <w:pStyle w:val="112"/>
                              <w:spacing w:before="4"/>
                              <w:rPr>
                                <w:rFonts w:hint="eastAsia" w:ascii="宋体" w:hAnsi="宋体" w:cs="宋体"/>
                                <w:sz w:val="16"/>
                                <w:szCs w:val="16"/>
                              </w:rPr>
                            </w:pPr>
                          </w:p>
                          <w:p w14:paraId="2935BEBE">
                            <w:pPr>
                              <w:pStyle w:val="112"/>
                              <w:ind w:left="926"/>
                              <w:rPr>
                                <w:rFonts w:hint="eastAsia" w:ascii="宋体" w:hAnsi="宋体" w:cs="宋体"/>
                              </w:rPr>
                            </w:pPr>
                            <w:r>
                              <w:rPr>
                                <w:rFonts w:hint="eastAsia" w:ascii="宋体" w:hAnsi="宋体" w:cs="宋体"/>
                                <w:b/>
                                <w:bCs/>
                                <w:w w:val="99"/>
                              </w:rPr>
                              <w:t>依据的标准</w:t>
                            </w:r>
                          </w:p>
                        </w:tc>
                      </w:tr>
                      <w:tr w14:paraId="0F2F8873">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63372617">
                            <w:pPr>
                              <w:pStyle w:val="112"/>
                              <w:rPr>
                                <w:rFonts w:hint="eastAsia" w:ascii="宋体" w:hAnsi="宋体" w:cs="宋体"/>
                                <w:sz w:val="20"/>
                                <w:szCs w:val="20"/>
                              </w:rPr>
                            </w:pPr>
                          </w:p>
                          <w:p w14:paraId="55BD1ADE">
                            <w:pPr>
                              <w:pStyle w:val="112"/>
                              <w:rPr>
                                <w:rFonts w:hint="eastAsia" w:ascii="宋体" w:hAnsi="宋体" w:cs="宋体"/>
                                <w:sz w:val="20"/>
                                <w:szCs w:val="20"/>
                              </w:rPr>
                            </w:pPr>
                          </w:p>
                          <w:p w14:paraId="52BCA0AC">
                            <w:pPr>
                              <w:pStyle w:val="112"/>
                              <w:rPr>
                                <w:rFonts w:hint="eastAsia" w:ascii="宋体" w:hAnsi="宋体" w:cs="宋体"/>
                                <w:sz w:val="20"/>
                                <w:szCs w:val="20"/>
                              </w:rPr>
                            </w:pPr>
                          </w:p>
                          <w:p w14:paraId="296CC126">
                            <w:pPr>
                              <w:pStyle w:val="112"/>
                              <w:spacing w:before="11"/>
                              <w:rPr>
                                <w:rFonts w:hint="eastAsia" w:ascii="宋体" w:hAnsi="宋体" w:cs="宋体"/>
                                <w:sz w:val="15"/>
                                <w:szCs w:val="15"/>
                              </w:rPr>
                            </w:pPr>
                          </w:p>
                          <w:p w14:paraId="4C3AA067">
                            <w:pPr>
                              <w:pStyle w:val="112"/>
                              <w:ind w:right="1"/>
                              <w:jc w:val="center"/>
                              <w:rPr>
                                <w:rFonts w:hint="eastAsia" w:ascii="宋体" w:hAnsi="宋体" w:cs="宋体"/>
                                <w:sz w:val="20"/>
                                <w:szCs w:val="20"/>
                              </w:rPr>
                            </w:pPr>
                            <w:r>
                              <w:rPr>
                                <w:rFonts w:hint="eastAsia" w:ascii="宋体"/>
                                <w:w w:val="99"/>
                                <w:sz w:val="20"/>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002861D8">
                            <w:pPr>
                              <w:pStyle w:val="112"/>
                              <w:rPr>
                                <w:rFonts w:hint="eastAsia" w:ascii="宋体" w:hAnsi="宋体" w:cs="宋体"/>
                                <w:sz w:val="20"/>
                                <w:szCs w:val="20"/>
                              </w:rPr>
                            </w:pPr>
                          </w:p>
                          <w:p w14:paraId="283E4774">
                            <w:pPr>
                              <w:pStyle w:val="112"/>
                              <w:rPr>
                                <w:rFonts w:hint="eastAsia" w:ascii="宋体" w:hAnsi="宋体" w:cs="宋体"/>
                                <w:sz w:val="20"/>
                                <w:szCs w:val="20"/>
                              </w:rPr>
                            </w:pPr>
                          </w:p>
                          <w:p w14:paraId="7847F884">
                            <w:pPr>
                              <w:pStyle w:val="112"/>
                              <w:spacing w:before="12"/>
                              <w:rPr>
                                <w:rFonts w:hint="eastAsia" w:ascii="宋体" w:hAnsi="宋体" w:cs="宋体"/>
                                <w:sz w:val="23"/>
                                <w:szCs w:val="23"/>
                              </w:rPr>
                            </w:pPr>
                          </w:p>
                          <w:p w14:paraId="7C15E433">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1计算</w:t>
                            </w:r>
                          </w:p>
                          <w:p w14:paraId="6EE0694B">
                            <w:pPr>
                              <w:pStyle w:val="112"/>
                              <w:spacing w:before="50"/>
                              <w:ind w:left="7"/>
                              <w:rPr>
                                <w:rFonts w:hint="eastAsia" w:ascii="宋体" w:hAnsi="宋体" w:cs="宋体"/>
                                <w:sz w:val="20"/>
                                <w:szCs w:val="20"/>
                              </w:rPr>
                            </w:pPr>
                            <w:r>
                              <w:rPr>
                                <w:rFonts w:hint="eastAsia" w:ascii="宋体" w:hAnsi="宋体" w:cs="宋体"/>
                                <w:w w:val="99"/>
                                <w:sz w:val="20"/>
                                <w:szCs w:val="20"/>
                              </w:rPr>
                              <w:t>机设备</w:t>
                            </w:r>
                          </w:p>
                        </w:tc>
                        <w:tc>
                          <w:tcPr>
                            <w:tcW w:w="1800" w:type="dxa"/>
                            <w:tcBorders>
                              <w:top w:val="single" w:color="000000" w:sz="4" w:space="0"/>
                              <w:left w:val="single" w:color="000000" w:sz="4" w:space="0"/>
                              <w:bottom w:val="single" w:color="000000" w:sz="4" w:space="0"/>
                              <w:right w:val="single" w:color="000000" w:sz="4" w:space="0"/>
                            </w:tcBorders>
                          </w:tcPr>
                          <w:p w14:paraId="32344A53">
                            <w:pPr>
                              <w:pStyle w:val="112"/>
                              <w:spacing w:before="93" w:line="280" w:lineRule="auto"/>
                              <w:ind w:left="7" w:right="5"/>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04台式计算机</w:t>
                            </w:r>
                          </w:p>
                        </w:tc>
                        <w:tc>
                          <w:tcPr>
                            <w:tcW w:w="1823" w:type="dxa"/>
                            <w:tcBorders>
                              <w:top w:val="single" w:color="000000" w:sz="4" w:space="0"/>
                              <w:left w:val="single" w:color="000000" w:sz="4" w:space="0"/>
                              <w:bottom w:val="single" w:color="000000" w:sz="4" w:space="0"/>
                              <w:right w:val="single" w:color="000000" w:sz="4" w:space="0"/>
                            </w:tcBorders>
                          </w:tcPr>
                          <w:p w14:paraId="1B14112B">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6BE36F3E">
                            <w:pPr>
                              <w:pStyle w:val="112"/>
                              <w:spacing w:before="93"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3EA3A673">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D925F0C">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63551CD5">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53401089">
                            <w:pPr>
                              <w:pStyle w:val="112"/>
                              <w:spacing w:before="44" w:line="280" w:lineRule="auto"/>
                              <w:ind w:left="7" w:right="5"/>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10</w:t>
                            </w:r>
                            <w:r>
                              <w:rPr>
                                <w:rFonts w:hint="eastAsia" w:ascii="宋体" w:hAnsi="宋体" w:cs="宋体"/>
                                <w:spacing w:val="1"/>
                                <w:w w:val="99"/>
                                <w:sz w:val="20"/>
                                <w:szCs w:val="20"/>
                              </w:rPr>
                              <w:t>1</w:t>
                            </w:r>
                            <w:r>
                              <w:rPr>
                                <w:rFonts w:hint="eastAsia" w:ascii="宋体" w:hAnsi="宋体" w:cs="宋体"/>
                                <w:w w:val="99"/>
                                <w:sz w:val="20"/>
                                <w:szCs w:val="20"/>
                              </w:rPr>
                              <w:t>05便携式计算机</w:t>
                            </w:r>
                          </w:p>
                        </w:tc>
                        <w:tc>
                          <w:tcPr>
                            <w:tcW w:w="1823" w:type="dxa"/>
                            <w:tcBorders>
                              <w:top w:val="single" w:color="000000" w:sz="4" w:space="0"/>
                              <w:left w:val="single" w:color="000000" w:sz="4" w:space="0"/>
                              <w:bottom w:val="single" w:color="000000" w:sz="4" w:space="0"/>
                              <w:right w:val="single" w:color="000000" w:sz="4" w:space="0"/>
                            </w:tcBorders>
                          </w:tcPr>
                          <w:p w14:paraId="5BC74CF5">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07E03025">
                            <w:pPr>
                              <w:pStyle w:val="112"/>
                              <w:spacing w:before="4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17DC3BBE">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7356DA9">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7BCA4BE">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2B08D747">
                            <w:pPr>
                              <w:pStyle w:val="112"/>
                              <w:spacing w:before="64" w:line="280" w:lineRule="auto"/>
                              <w:ind w:left="7" w:right="5"/>
                              <w:rPr>
                                <w:rFonts w:hint="eastAsia"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1"/>
                                <w:w w:val="99"/>
                                <w:sz w:val="20"/>
                                <w:szCs w:val="20"/>
                                <w:lang w:eastAsia="zh-CN"/>
                              </w:rPr>
                              <w:t>A020</w:t>
                            </w:r>
                            <w:r>
                              <w:rPr>
                                <w:rFonts w:hint="eastAsia" w:ascii="宋体" w:hAnsi="宋体" w:cs="宋体"/>
                                <w:w w:val="99"/>
                                <w:sz w:val="20"/>
                                <w:szCs w:val="20"/>
                                <w:lang w:eastAsia="zh-CN"/>
                              </w:rPr>
                              <w:t>10</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07平板式微型计</w:t>
                            </w:r>
                            <w:r>
                              <w:rPr>
                                <w:rFonts w:hint="eastAsia" w:ascii="宋体" w:hAnsi="宋体" w:cs="宋体"/>
                                <w:spacing w:val="2"/>
                                <w:w w:val="99"/>
                                <w:sz w:val="20"/>
                                <w:szCs w:val="20"/>
                                <w:lang w:eastAsia="zh-CN"/>
                              </w:rPr>
                              <w:t>算</w:t>
                            </w:r>
                            <w:r>
                              <w:rPr>
                                <w:rFonts w:hint="eastAsia" w:ascii="宋体" w:hAnsi="宋体" w:cs="宋体"/>
                                <w:w w:val="99"/>
                                <w:sz w:val="20"/>
                                <w:szCs w:val="20"/>
                                <w:lang w:eastAsia="zh-CN"/>
                              </w:rPr>
                              <w:t>机</w:t>
                            </w:r>
                          </w:p>
                        </w:tc>
                        <w:tc>
                          <w:tcPr>
                            <w:tcW w:w="1823" w:type="dxa"/>
                            <w:tcBorders>
                              <w:top w:val="single" w:color="000000" w:sz="4" w:space="0"/>
                              <w:left w:val="single" w:color="000000" w:sz="4" w:space="0"/>
                              <w:bottom w:val="single" w:color="000000" w:sz="4" w:space="0"/>
                              <w:right w:val="single" w:color="000000" w:sz="4" w:space="0"/>
                            </w:tcBorders>
                          </w:tcPr>
                          <w:p w14:paraId="0D3798DC">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28EFF023">
                            <w:pPr>
                              <w:pStyle w:val="112"/>
                              <w:spacing w:before="6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《微型计算机能效限定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及能</w:t>
                            </w:r>
                            <w:r>
                              <w:rPr>
                                <w:rFonts w:hint="eastAsia" w:ascii="宋体" w:hAnsi="宋体" w:cs="宋体"/>
                                <w:w w:val="99"/>
                                <w:sz w:val="20"/>
                                <w:szCs w:val="20"/>
                                <w:lang w:eastAsia="zh-CN"/>
                              </w:rPr>
                              <w:t>效等级》（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28380</w:t>
                            </w:r>
                            <w:r>
                              <w:rPr>
                                <w:rFonts w:hint="eastAsia" w:ascii="宋体" w:hAnsi="宋体" w:cs="宋体"/>
                                <w:w w:val="99"/>
                                <w:sz w:val="20"/>
                                <w:szCs w:val="20"/>
                                <w:lang w:eastAsia="zh-CN"/>
                              </w:rPr>
                              <w:t>）</w:t>
                            </w:r>
                          </w:p>
                        </w:tc>
                      </w:tr>
                      <w:tr w14:paraId="08A678F3">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76ECB75F">
                            <w:pPr>
                              <w:pStyle w:val="112"/>
                              <w:rPr>
                                <w:rFonts w:hint="eastAsia" w:ascii="宋体" w:hAnsi="宋体" w:cs="宋体"/>
                                <w:sz w:val="20"/>
                                <w:szCs w:val="20"/>
                                <w:lang w:eastAsia="zh-CN"/>
                              </w:rPr>
                            </w:pPr>
                          </w:p>
                          <w:p w14:paraId="72439F0F">
                            <w:pPr>
                              <w:pStyle w:val="112"/>
                              <w:rPr>
                                <w:rFonts w:hint="eastAsia" w:ascii="宋体" w:hAnsi="宋体" w:cs="宋体"/>
                                <w:sz w:val="20"/>
                                <w:szCs w:val="20"/>
                                <w:lang w:eastAsia="zh-CN"/>
                              </w:rPr>
                            </w:pPr>
                          </w:p>
                          <w:p w14:paraId="273A03DA">
                            <w:pPr>
                              <w:pStyle w:val="112"/>
                              <w:rPr>
                                <w:rFonts w:hint="eastAsia" w:ascii="宋体" w:hAnsi="宋体" w:cs="宋体"/>
                                <w:sz w:val="20"/>
                                <w:szCs w:val="20"/>
                                <w:lang w:eastAsia="zh-CN"/>
                              </w:rPr>
                            </w:pPr>
                          </w:p>
                          <w:p w14:paraId="77B29058">
                            <w:pPr>
                              <w:pStyle w:val="112"/>
                              <w:rPr>
                                <w:rFonts w:hint="eastAsia" w:ascii="宋体" w:hAnsi="宋体" w:cs="宋体"/>
                                <w:sz w:val="20"/>
                                <w:szCs w:val="20"/>
                                <w:lang w:eastAsia="zh-CN"/>
                              </w:rPr>
                            </w:pPr>
                          </w:p>
                          <w:p w14:paraId="18586B1E">
                            <w:pPr>
                              <w:pStyle w:val="112"/>
                              <w:rPr>
                                <w:rFonts w:hint="eastAsia" w:ascii="宋体" w:hAnsi="宋体" w:cs="宋体"/>
                                <w:sz w:val="20"/>
                                <w:szCs w:val="20"/>
                                <w:lang w:eastAsia="zh-CN"/>
                              </w:rPr>
                            </w:pPr>
                          </w:p>
                          <w:p w14:paraId="13122E26">
                            <w:pPr>
                              <w:pStyle w:val="112"/>
                              <w:rPr>
                                <w:rFonts w:hint="eastAsia" w:ascii="宋体" w:hAnsi="宋体" w:cs="宋体"/>
                                <w:sz w:val="20"/>
                                <w:szCs w:val="20"/>
                                <w:lang w:eastAsia="zh-CN"/>
                              </w:rPr>
                            </w:pPr>
                          </w:p>
                          <w:p w14:paraId="3B812FE3">
                            <w:pPr>
                              <w:pStyle w:val="112"/>
                              <w:rPr>
                                <w:rFonts w:hint="eastAsia" w:ascii="宋体" w:hAnsi="宋体" w:cs="宋体"/>
                                <w:sz w:val="20"/>
                                <w:szCs w:val="20"/>
                                <w:lang w:eastAsia="zh-CN"/>
                              </w:rPr>
                            </w:pPr>
                          </w:p>
                          <w:p w14:paraId="6616E743">
                            <w:pPr>
                              <w:pStyle w:val="112"/>
                              <w:spacing w:before="2"/>
                              <w:rPr>
                                <w:rFonts w:hint="eastAsia" w:ascii="宋体" w:hAnsi="宋体" w:cs="宋体"/>
                                <w:sz w:val="14"/>
                                <w:szCs w:val="14"/>
                                <w:lang w:eastAsia="zh-CN"/>
                              </w:rPr>
                            </w:pPr>
                          </w:p>
                          <w:p w14:paraId="17B2E057">
                            <w:pPr>
                              <w:pStyle w:val="112"/>
                              <w:ind w:right="1"/>
                              <w:jc w:val="center"/>
                              <w:rPr>
                                <w:rFonts w:hint="eastAsia" w:ascii="宋体" w:hAnsi="宋体" w:cs="宋体"/>
                                <w:sz w:val="20"/>
                                <w:szCs w:val="20"/>
                              </w:rPr>
                            </w:pPr>
                            <w:r>
                              <w:rPr>
                                <w:rFonts w:hint="eastAsia" w:ascii="宋体"/>
                                <w:w w:val="99"/>
                                <w:sz w:val="20"/>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44552BC4">
                            <w:pPr>
                              <w:pStyle w:val="112"/>
                              <w:rPr>
                                <w:rFonts w:hint="eastAsia" w:ascii="宋体" w:hAnsi="宋体" w:cs="宋体"/>
                                <w:sz w:val="20"/>
                                <w:szCs w:val="20"/>
                              </w:rPr>
                            </w:pPr>
                          </w:p>
                          <w:p w14:paraId="127CE6F5">
                            <w:pPr>
                              <w:pStyle w:val="112"/>
                              <w:rPr>
                                <w:rFonts w:hint="eastAsia" w:ascii="宋体" w:hAnsi="宋体" w:cs="宋体"/>
                                <w:sz w:val="20"/>
                                <w:szCs w:val="20"/>
                              </w:rPr>
                            </w:pPr>
                          </w:p>
                          <w:p w14:paraId="5CB4F5EE">
                            <w:pPr>
                              <w:pStyle w:val="112"/>
                              <w:rPr>
                                <w:rFonts w:hint="eastAsia" w:ascii="宋体" w:hAnsi="宋体" w:cs="宋体"/>
                                <w:sz w:val="20"/>
                                <w:szCs w:val="20"/>
                              </w:rPr>
                            </w:pPr>
                          </w:p>
                          <w:p w14:paraId="254B9CC1">
                            <w:pPr>
                              <w:pStyle w:val="112"/>
                              <w:rPr>
                                <w:rFonts w:hint="eastAsia" w:ascii="宋体" w:hAnsi="宋体" w:cs="宋体"/>
                                <w:sz w:val="20"/>
                                <w:szCs w:val="20"/>
                              </w:rPr>
                            </w:pPr>
                          </w:p>
                          <w:p w14:paraId="60C9642A">
                            <w:pPr>
                              <w:pStyle w:val="112"/>
                              <w:rPr>
                                <w:rFonts w:hint="eastAsia" w:ascii="宋体" w:hAnsi="宋体" w:cs="宋体"/>
                                <w:sz w:val="20"/>
                                <w:szCs w:val="20"/>
                              </w:rPr>
                            </w:pPr>
                          </w:p>
                          <w:p w14:paraId="2914871C">
                            <w:pPr>
                              <w:pStyle w:val="112"/>
                              <w:rPr>
                                <w:rFonts w:hint="eastAsia" w:ascii="宋体" w:hAnsi="宋体" w:cs="宋体"/>
                                <w:sz w:val="20"/>
                                <w:szCs w:val="20"/>
                              </w:rPr>
                            </w:pPr>
                          </w:p>
                          <w:p w14:paraId="13900D93">
                            <w:pPr>
                              <w:pStyle w:val="112"/>
                              <w:spacing w:before="3"/>
                              <w:rPr>
                                <w:rFonts w:hint="eastAsia" w:ascii="宋体" w:hAnsi="宋体" w:cs="宋体"/>
                              </w:rPr>
                            </w:pPr>
                          </w:p>
                          <w:p w14:paraId="1865700F">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6输入</w:t>
                            </w:r>
                          </w:p>
                          <w:p w14:paraId="0688B702">
                            <w:pPr>
                              <w:pStyle w:val="112"/>
                              <w:spacing w:before="50"/>
                              <w:ind w:left="7"/>
                              <w:rPr>
                                <w:rFonts w:hint="eastAsia" w:ascii="宋体" w:hAnsi="宋体" w:cs="宋体"/>
                                <w:sz w:val="20"/>
                                <w:szCs w:val="20"/>
                              </w:rPr>
                            </w:pPr>
                            <w:r>
                              <w:rPr>
                                <w:rFonts w:hint="eastAsia" w:ascii="宋体" w:hAnsi="宋体" w:cs="宋体"/>
                                <w:w w:val="99"/>
                                <w:sz w:val="20"/>
                                <w:szCs w:val="20"/>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45E18D1C">
                            <w:pPr>
                              <w:pStyle w:val="112"/>
                              <w:rPr>
                                <w:rFonts w:hint="eastAsia" w:ascii="宋体" w:hAnsi="宋体" w:cs="宋体"/>
                                <w:sz w:val="20"/>
                                <w:szCs w:val="20"/>
                              </w:rPr>
                            </w:pPr>
                          </w:p>
                          <w:p w14:paraId="78EF4CA7">
                            <w:pPr>
                              <w:pStyle w:val="112"/>
                              <w:rPr>
                                <w:rFonts w:hint="eastAsia" w:ascii="宋体" w:hAnsi="宋体" w:cs="宋体"/>
                                <w:sz w:val="20"/>
                                <w:szCs w:val="20"/>
                              </w:rPr>
                            </w:pPr>
                          </w:p>
                          <w:p w14:paraId="0F5C8893">
                            <w:pPr>
                              <w:pStyle w:val="112"/>
                              <w:rPr>
                                <w:rFonts w:hint="eastAsia" w:ascii="宋体" w:hAnsi="宋体" w:cs="宋体"/>
                                <w:sz w:val="20"/>
                                <w:szCs w:val="20"/>
                              </w:rPr>
                            </w:pPr>
                          </w:p>
                          <w:p w14:paraId="6BF02413">
                            <w:pPr>
                              <w:pStyle w:val="112"/>
                              <w:spacing w:before="164"/>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601打印设备</w:t>
                            </w:r>
                          </w:p>
                        </w:tc>
                        <w:tc>
                          <w:tcPr>
                            <w:tcW w:w="1823" w:type="dxa"/>
                            <w:tcBorders>
                              <w:top w:val="single" w:color="000000" w:sz="4" w:space="0"/>
                              <w:left w:val="single" w:color="000000" w:sz="4" w:space="0"/>
                              <w:bottom w:val="single" w:color="000000" w:sz="4" w:space="0"/>
                              <w:right w:val="single" w:color="000000" w:sz="4" w:space="0"/>
                            </w:tcBorders>
                          </w:tcPr>
                          <w:p w14:paraId="76A4E157">
                            <w:pPr>
                              <w:pStyle w:val="112"/>
                              <w:spacing w:before="5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10</w:t>
                            </w:r>
                            <w:r>
                              <w:rPr>
                                <w:rFonts w:hint="eastAsia" w:ascii="宋体" w:hAnsi="宋体" w:cs="宋体"/>
                                <w:w w:val="99"/>
                                <w:sz w:val="20"/>
                                <w:szCs w:val="20"/>
                              </w:rPr>
                              <w:t>1喷墨打</w:t>
                            </w:r>
                          </w:p>
                          <w:p w14:paraId="2E65AAF0">
                            <w:pPr>
                              <w:pStyle w:val="112"/>
                              <w:spacing w:before="50"/>
                              <w:ind w:left="7"/>
                              <w:rPr>
                                <w:rFonts w:hint="eastAsia" w:ascii="宋体" w:hAnsi="宋体" w:cs="宋体"/>
                                <w:sz w:val="20"/>
                                <w:szCs w:val="20"/>
                              </w:rPr>
                            </w:pPr>
                            <w:r>
                              <w:rPr>
                                <w:rFonts w:hint="eastAsia" w:ascii="宋体" w:hAnsi="宋体" w:cs="宋体"/>
                                <w:w w:val="99"/>
                                <w:sz w:val="20"/>
                                <w:szCs w:val="20"/>
                              </w:rPr>
                              <w:t>印机</w:t>
                            </w:r>
                          </w:p>
                        </w:tc>
                        <w:tc>
                          <w:tcPr>
                            <w:tcW w:w="3762" w:type="dxa"/>
                            <w:tcBorders>
                              <w:top w:val="single" w:color="000000" w:sz="4" w:space="0"/>
                              <w:left w:val="single" w:color="000000" w:sz="4" w:space="0"/>
                              <w:bottom w:val="single" w:color="000000" w:sz="4" w:space="0"/>
                              <w:right w:val="single" w:color="000000" w:sz="4" w:space="0"/>
                            </w:tcBorders>
                          </w:tcPr>
                          <w:p w14:paraId="0D5B750F">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14464E7">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57AB41A">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F5C41A0">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114EA4D1">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1115ABFD">
                            <w:pPr>
                              <w:pStyle w:val="112"/>
                              <w:spacing w:before="5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02激光</w:t>
                            </w:r>
                          </w:p>
                          <w:p w14:paraId="0773B605">
                            <w:pPr>
                              <w:pStyle w:val="112"/>
                              <w:spacing w:before="50"/>
                              <w:ind w:left="7"/>
                              <w:rPr>
                                <w:rFonts w:hint="eastAsia"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tcPr>
                          <w:p w14:paraId="7D1A9EA0">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0522EC11">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7DFA04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9156E29">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62FE512">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5673DCFF">
                            <w:pPr>
                              <w:pStyle w:val="112"/>
                              <w:spacing w:before="5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1</w:t>
                            </w:r>
                            <w:r>
                              <w:rPr>
                                <w:rFonts w:hint="eastAsia" w:ascii="宋体" w:hAnsi="宋体" w:cs="宋体"/>
                                <w:w w:val="99"/>
                                <w:sz w:val="20"/>
                                <w:szCs w:val="20"/>
                              </w:rPr>
                              <w:t>04针式</w:t>
                            </w:r>
                          </w:p>
                          <w:p w14:paraId="35F20D56">
                            <w:pPr>
                              <w:pStyle w:val="112"/>
                              <w:spacing w:before="50"/>
                              <w:ind w:left="7"/>
                              <w:rPr>
                                <w:rFonts w:hint="eastAsia" w:ascii="宋体" w:hAnsi="宋体" w:cs="宋体"/>
                                <w:sz w:val="20"/>
                                <w:szCs w:val="20"/>
                              </w:rPr>
                            </w:pPr>
                            <w:r>
                              <w:rPr>
                                <w:rFonts w:hint="eastAsia" w:ascii="宋体" w:hAnsi="宋体" w:cs="宋体"/>
                                <w:w w:val="99"/>
                                <w:sz w:val="20"/>
                                <w:szCs w:val="20"/>
                              </w:rPr>
                              <w:t>打印机</w:t>
                            </w:r>
                          </w:p>
                        </w:tc>
                        <w:tc>
                          <w:tcPr>
                            <w:tcW w:w="3762" w:type="dxa"/>
                            <w:tcBorders>
                              <w:top w:val="single" w:color="000000" w:sz="4" w:space="0"/>
                              <w:left w:val="single" w:color="000000" w:sz="4" w:space="0"/>
                              <w:bottom w:val="single" w:color="000000" w:sz="4" w:space="0"/>
                              <w:right w:val="single" w:color="000000" w:sz="4" w:space="0"/>
                            </w:tcBorders>
                          </w:tcPr>
                          <w:p w14:paraId="21F668E5">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421CE155">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7C6F79B">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715CE54">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3A9917E6">
                            <w:pPr>
                              <w:pStyle w:val="112"/>
                              <w:spacing w:before="2"/>
                              <w:rPr>
                                <w:rFonts w:hint="eastAsia" w:ascii="宋体" w:hAnsi="宋体" w:cs="宋体"/>
                                <w:sz w:val="17"/>
                                <w:szCs w:val="17"/>
                                <w:lang w:eastAsia="zh-CN"/>
                              </w:rPr>
                            </w:pPr>
                          </w:p>
                          <w:p w14:paraId="1E36B2EA">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604显示设备</w:t>
                            </w:r>
                          </w:p>
                        </w:tc>
                        <w:tc>
                          <w:tcPr>
                            <w:tcW w:w="1823" w:type="dxa"/>
                            <w:tcBorders>
                              <w:top w:val="single" w:color="000000" w:sz="4" w:space="0"/>
                              <w:left w:val="single" w:color="000000" w:sz="4" w:space="0"/>
                              <w:bottom w:val="single" w:color="000000" w:sz="4" w:space="0"/>
                              <w:right w:val="single" w:color="000000" w:sz="4" w:space="0"/>
                            </w:tcBorders>
                          </w:tcPr>
                          <w:p w14:paraId="337A851D">
                            <w:pPr>
                              <w:pStyle w:val="112"/>
                              <w:spacing w:before="68"/>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4</w:t>
                            </w:r>
                            <w:r>
                              <w:rPr>
                                <w:rFonts w:hint="eastAsia" w:ascii="宋体" w:hAnsi="宋体" w:cs="宋体"/>
                                <w:w w:val="99"/>
                                <w:sz w:val="20"/>
                                <w:szCs w:val="20"/>
                              </w:rPr>
                              <w:t>01液晶</w:t>
                            </w:r>
                          </w:p>
                          <w:p w14:paraId="7E5175A9">
                            <w:pPr>
                              <w:pStyle w:val="112"/>
                              <w:spacing w:before="50"/>
                              <w:ind w:left="7"/>
                              <w:rPr>
                                <w:rFonts w:hint="eastAsia" w:ascii="宋体" w:hAnsi="宋体" w:cs="宋体"/>
                                <w:sz w:val="20"/>
                                <w:szCs w:val="20"/>
                              </w:rPr>
                            </w:pPr>
                            <w:r>
                              <w:rPr>
                                <w:rFonts w:hint="eastAsia" w:ascii="宋体" w:hAnsi="宋体" w:cs="宋体"/>
                                <w:w w:val="99"/>
                                <w:sz w:val="20"/>
                                <w:szCs w:val="20"/>
                              </w:rPr>
                              <w:t>显示器</w:t>
                            </w:r>
                          </w:p>
                        </w:tc>
                        <w:tc>
                          <w:tcPr>
                            <w:tcW w:w="3762" w:type="dxa"/>
                            <w:tcBorders>
                              <w:top w:val="single" w:color="000000" w:sz="4" w:space="0"/>
                              <w:left w:val="single" w:color="000000" w:sz="4" w:space="0"/>
                              <w:bottom w:val="single" w:color="000000" w:sz="4" w:space="0"/>
                              <w:right w:val="single" w:color="000000" w:sz="4" w:space="0"/>
                            </w:tcBorders>
                          </w:tcPr>
                          <w:p w14:paraId="161BC337">
                            <w:pPr>
                              <w:pStyle w:val="112"/>
                              <w:spacing w:before="68"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《计算机显示器能效限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1005F2A6">
                        <w:tblPrEx>
                          <w:tblCellMar>
                            <w:top w:w="0" w:type="dxa"/>
                            <w:left w:w="0" w:type="dxa"/>
                            <w:bottom w:w="0" w:type="dxa"/>
                            <w:right w:w="0" w:type="dxa"/>
                          </w:tblCellMar>
                        </w:tblPrEx>
                        <w:trPr>
                          <w:trHeight w:val="1161"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8FD573D">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A08A570">
                            <w:pPr>
                              <w:widowControl/>
                              <w:jc w:val="left"/>
                              <w:rPr>
                                <w:rFonts w:ascii="宋体" w:hAnsi="宋体" w:eastAsia="Times New Roman" w:cs="宋体"/>
                                <w:kern w:val="0"/>
                                <w:sz w:val="20"/>
                                <w:szCs w:val="20"/>
                              </w:rPr>
                            </w:pPr>
                          </w:p>
                        </w:tc>
                        <w:tc>
                          <w:tcPr>
                            <w:tcW w:w="1800" w:type="dxa"/>
                            <w:tcBorders>
                              <w:top w:val="single" w:color="000000" w:sz="4" w:space="0"/>
                              <w:left w:val="single" w:color="000000" w:sz="4" w:space="0"/>
                              <w:bottom w:val="single" w:color="000000" w:sz="4" w:space="0"/>
                              <w:right w:val="single" w:color="000000" w:sz="4" w:space="0"/>
                            </w:tcBorders>
                          </w:tcPr>
                          <w:p w14:paraId="18BF9135">
                            <w:pPr>
                              <w:pStyle w:val="112"/>
                              <w:spacing w:before="8"/>
                              <w:rPr>
                                <w:rFonts w:hint="eastAsia" w:ascii="宋体" w:hAnsi="宋体" w:cs="宋体"/>
                                <w:sz w:val="27"/>
                                <w:szCs w:val="27"/>
                                <w:lang w:eastAsia="zh-CN"/>
                              </w:rPr>
                            </w:pPr>
                          </w:p>
                          <w:p w14:paraId="083257BA">
                            <w:pPr>
                              <w:pStyle w:val="112"/>
                              <w:spacing w:line="280" w:lineRule="auto"/>
                              <w:ind w:left="7" w:right="5"/>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609图形图像输入设备</w:t>
                            </w:r>
                          </w:p>
                        </w:tc>
                        <w:tc>
                          <w:tcPr>
                            <w:tcW w:w="1823" w:type="dxa"/>
                            <w:tcBorders>
                              <w:top w:val="single" w:color="000000" w:sz="4" w:space="0"/>
                              <w:left w:val="single" w:color="000000" w:sz="4" w:space="0"/>
                              <w:bottom w:val="single" w:color="000000" w:sz="4" w:space="0"/>
                              <w:right w:val="single" w:color="000000" w:sz="4" w:space="0"/>
                            </w:tcBorders>
                          </w:tcPr>
                          <w:p w14:paraId="0E5C3A43">
                            <w:pPr>
                              <w:pStyle w:val="112"/>
                              <w:rPr>
                                <w:rFonts w:hint="eastAsia" w:ascii="宋体" w:hAnsi="宋体" w:cs="宋体"/>
                                <w:sz w:val="20"/>
                                <w:szCs w:val="20"/>
                              </w:rPr>
                            </w:pPr>
                          </w:p>
                          <w:p w14:paraId="0333DEF5">
                            <w:pPr>
                              <w:pStyle w:val="112"/>
                              <w:spacing w:before="7"/>
                              <w:rPr>
                                <w:rFonts w:hint="eastAsia" w:ascii="宋体" w:hAnsi="宋体" w:cs="宋体"/>
                                <w:sz w:val="19"/>
                                <w:szCs w:val="19"/>
                              </w:rPr>
                            </w:pPr>
                          </w:p>
                          <w:p w14:paraId="77FCFC79">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01</w:t>
                            </w:r>
                            <w:r>
                              <w:rPr>
                                <w:rFonts w:hint="eastAsia" w:ascii="宋体" w:hAnsi="宋体" w:cs="宋体"/>
                                <w:spacing w:val="1"/>
                                <w:w w:val="99"/>
                                <w:sz w:val="20"/>
                                <w:szCs w:val="20"/>
                              </w:rPr>
                              <w:t>0</w:t>
                            </w:r>
                            <w:r>
                              <w:rPr>
                                <w:rFonts w:hint="eastAsia" w:ascii="宋体" w:hAnsi="宋体" w:cs="宋体"/>
                                <w:w w:val="99"/>
                                <w:sz w:val="20"/>
                                <w:szCs w:val="20"/>
                              </w:rPr>
                              <w:t>60</w:t>
                            </w:r>
                            <w:r>
                              <w:rPr>
                                <w:rFonts w:hint="eastAsia" w:ascii="宋体" w:hAnsi="宋体" w:cs="宋体"/>
                                <w:spacing w:val="1"/>
                                <w:w w:val="99"/>
                                <w:sz w:val="20"/>
                                <w:szCs w:val="20"/>
                              </w:rPr>
                              <w:t>9</w:t>
                            </w:r>
                            <w:r>
                              <w:rPr>
                                <w:rFonts w:hint="eastAsia" w:ascii="宋体" w:hAnsi="宋体" w:cs="宋体"/>
                                <w:w w:val="99"/>
                                <w:sz w:val="20"/>
                                <w:szCs w:val="20"/>
                              </w:rPr>
                              <w:t>01扫描仪</w:t>
                            </w:r>
                          </w:p>
                        </w:tc>
                        <w:tc>
                          <w:tcPr>
                            <w:tcW w:w="3762" w:type="dxa"/>
                            <w:tcBorders>
                              <w:top w:val="single" w:color="000000" w:sz="4" w:space="0"/>
                              <w:left w:val="single" w:color="000000" w:sz="4" w:space="0"/>
                              <w:bottom w:val="single" w:color="000000" w:sz="4" w:space="0"/>
                              <w:right w:val="single" w:color="000000" w:sz="4" w:space="0"/>
                            </w:tcBorders>
                          </w:tcPr>
                          <w:p w14:paraId="3F6E92E3">
                            <w:pPr>
                              <w:pStyle w:val="112"/>
                              <w:spacing w:before="49"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参</w:t>
                            </w:r>
                            <w:r>
                              <w:rPr>
                                <w:rFonts w:hint="eastAsia" w:ascii="宋体" w:hAnsi="宋体" w:cs="宋体"/>
                                <w:spacing w:val="-29"/>
                                <w:w w:val="99"/>
                                <w:sz w:val="20"/>
                                <w:szCs w:val="20"/>
                                <w:lang w:eastAsia="zh-CN"/>
                              </w:rPr>
                              <w:t>照</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复</w:t>
                            </w:r>
                            <w:r>
                              <w:rPr>
                                <w:rFonts w:hint="eastAsia" w:ascii="宋体" w:hAnsi="宋体" w:cs="宋体"/>
                                <w:w w:val="99"/>
                                <w:sz w:val="20"/>
                                <w:szCs w:val="20"/>
                                <w:lang w:eastAsia="zh-CN"/>
                              </w:rPr>
                              <w:t>印</w:t>
                            </w:r>
                            <w:r>
                              <w:rPr>
                                <w:rFonts w:hint="eastAsia" w:ascii="宋体" w:hAnsi="宋体" w:cs="宋体"/>
                                <w:spacing w:val="2"/>
                                <w:w w:val="99"/>
                                <w:sz w:val="20"/>
                                <w:szCs w:val="20"/>
                                <w:lang w:eastAsia="zh-CN"/>
                              </w:rPr>
                              <w:t>机</w:t>
                            </w:r>
                            <w:r>
                              <w:rPr>
                                <w:rFonts w:hint="eastAsia" w:ascii="宋体" w:hAnsi="宋体" w:cs="宋体"/>
                                <w:spacing w:val="-29"/>
                                <w:w w:val="99"/>
                                <w:sz w:val="20"/>
                                <w:szCs w:val="20"/>
                                <w:lang w:eastAsia="zh-CN"/>
                              </w:rPr>
                              <w:t>、</w:t>
                            </w:r>
                            <w:r>
                              <w:rPr>
                                <w:rFonts w:hint="eastAsia" w:ascii="宋体" w:hAnsi="宋体" w:cs="宋体"/>
                                <w:w w:val="99"/>
                                <w:sz w:val="20"/>
                                <w:szCs w:val="20"/>
                                <w:lang w:eastAsia="zh-CN"/>
                              </w:rPr>
                              <w:t>打</w:t>
                            </w:r>
                            <w:r>
                              <w:rPr>
                                <w:rFonts w:hint="eastAsia" w:ascii="宋体" w:hAnsi="宋体" w:cs="宋体"/>
                                <w:spacing w:val="2"/>
                                <w:w w:val="99"/>
                                <w:sz w:val="20"/>
                                <w:szCs w:val="20"/>
                                <w:lang w:eastAsia="zh-CN"/>
                              </w:rPr>
                              <w:t>印</w:t>
                            </w:r>
                            <w:r>
                              <w:rPr>
                                <w:rFonts w:hint="eastAsia" w:ascii="宋体" w:hAnsi="宋体" w:cs="宋体"/>
                                <w:w w:val="99"/>
                                <w:sz w:val="20"/>
                                <w:szCs w:val="20"/>
                                <w:lang w:eastAsia="zh-CN"/>
                              </w:rPr>
                              <w:t>机和</w:t>
                            </w:r>
                            <w:r>
                              <w:rPr>
                                <w:rFonts w:hint="eastAsia" w:ascii="宋体" w:hAnsi="宋体" w:cs="宋体"/>
                                <w:spacing w:val="2"/>
                                <w:w w:val="99"/>
                                <w:sz w:val="20"/>
                                <w:szCs w:val="20"/>
                                <w:lang w:eastAsia="zh-CN"/>
                              </w:rPr>
                              <w:t>传</w:t>
                            </w:r>
                            <w:r>
                              <w:rPr>
                                <w:rFonts w:hint="eastAsia" w:ascii="宋体" w:hAnsi="宋体" w:cs="宋体"/>
                                <w:w w:val="99"/>
                                <w:sz w:val="20"/>
                                <w:szCs w:val="20"/>
                                <w:lang w:eastAsia="zh-CN"/>
                              </w:rPr>
                              <w:t>真机能效限定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2152</w:t>
                            </w:r>
                            <w:r>
                              <w:rPr>
                                <w:rFonts w:hint="eastAsia" w:ascii="宋体" w:hAnsi="宋体" w:cs="宋体"/>
                                <w:w w:val="99"/>
                                <w:sz w:val="20"/>
                                <w:szCs w:val="20"/>
                                <w:lang w:eastAsia="zh-CN"/>
                              </w:rPr>
                              <w:t>1）</w:t>
                            </w:r>
                            <w:r>
                              <w:rPr>
                                <w:rFonts w:hint="eastAsia" w:ascii="宋体" w:hAnsi="宋体" w:cs="宋体"/>
                                <w:spacing w:val="2"/>
                                <w:w w:val="99"/>
                                <w:sz w:val="20"/>
                                <w:szCs w:val="20"/>
                                <w:lang w:eastAsia="zh-CN"/>
                              </w:rPr>
                              <w:t>中</w:t>
                            </w:r>
                            <w:r>
                              <w:rPr>
                                <w:rFonts w:hint="eastAsia" w:ascii="宋体" w:hAnsi="宋体" w:cs="宋体"/>
                                <w:spacing w:val="4"/>
                                <w:w w:val="99"/>
                                <w:sz w:val="20"/>
                                <w:szCs w:val="20"/>
                                <w:lang w:eastAsia="zh-CN"/>
                              </w:rPr>
                              <w:t>打印速</w:t>
                            </w:r>
                            <w:r>
                              <w:rPr>
                                <w:rFonts w:hint="eastAsia" w:ascii="宋体" w:hAnsi="宋体" w:cs="宋体"/>
                                <w:spacing w:val="2"/>
                                <w:w w:val="99"/>
                                <w:sz w:val="20"/>
                                <w:szCs w:val="20"/>
                                <w:lang w:eastAsia="zh-CN"/>
                              </w:rPr>
                              <w:t>度</w:t>
                            </w:r>
                            <w:r>
                              <w:rPr>
                                <w:rFonts w:hint="eastAsia" w:ascii="宋体" w:hAnsi="宋体" w:cs="宋体"/>
                                <w:w w:val="99"/>
                                <w:sz w:val="20"/>
                                <w:szCs w:val="20"/>
                                <w:lang w:eastAsia="zh-CN"/>
                              </w:rPr>
                              <w:t>为</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5</w:t>
                            </w:r>
                            <w:r>
                              <w:rPr>
                                <w:rFonts w:hint="eastAsia" w:ascii="宋体" w:hAnsi="宋体" w:cs="宋体"/>
                                <w:spacing w:val="2"/>
                                <w:w w:val="99"/>
                                <w:sz w:val="20"/>
                                <w:szCs w:val="20"/>
                                <w:lang w:eastAsia="zh-CN"/>
                              </w:rPr>
                              <w:t>页</w:t>
                            </w:r>
                            <w:r>
                              <w:rPr>
                                <w:rFonts w:hint="eastAsia" w:ascii="宋体" w:hAnsi="宋体" w:cs="宋体"/>
                                <w:spacing w:val="5"/>
                                <w:w w:val="99"/>
                                <w:sz w:val="20"/>
                                <w:szCs w:val="20"/>
                                <w:lang w:eastAsia="zh-CN"/>
                              </w:rPr>
                              <w:t>/</w:t>
                            </w:r>
                            <w:r>
                              <w:rPr>
                                <w:rFonts w:hint="eastAsia" w:ascii="宋体" w:hAnsi="宋体" w:cs="宋体"/>
                                <w:spacing w:val="4"/>
                                <w:w w:val="99"/>
                                <w:sz w:val="20"/>
                                <w:szCs w:val="20"/>
                                <w:lang w:eastAsia="zh-CN"/>
                              </w:rPr>
                              <w:t>分的</w:t>
                            </w:r>
                            <w:r>
                              <w:rPr>
                                <w:rFonts w:hint="eastAsia" w:ascii="宋体" w:hAnsi="宋体" w:cs="宋体"/>
                                <w:spacing w:val="2"/>
                                <w:w w:val="99"/>
                                <w:sz w:val="20"/>
                                <w:szCs w:val="20"/>
                                <w:lang w:eastAsia="zh-CN"/>
                              </w:rPr>
                              <w:t>针</w:t>
                            </w:r>
                            <w:r>
                              <w:rPr>
                                <w:rFonts w:hint="eastAsia" w:ascii="宋体" w:hAnsi="宋体" w:cs="宋体"/>
                                <w:spacing w:val="4"/>
                                <w:w w:val="99"/>
                                <w:sz w:val="20"/>
                                <w:szCs w:val="20"/>
                                <w:lang w:eastAsia="zh-CN"/>
                              </w:rPr>
                              <w:t>式</w:t>
                            </w:r>
                            <w:r>
                              <w:rPr>
                                <w:rFonts w:hint="eastAsia" w:ascii="宋体" w:hAnsi="宋体" w:cs="宋体"/>
                                <w:w w:val="99"/>
                                <w:sz w:val="20"/>
                                <w:szCs w:val="20"/>
                                <w:lang w:eastAsia="zh-CN"/>
                              </w:rPr>
                              <w:t>打印机相</w:t>
                            </w:r>
                            <w:r>
                              <w:rPr>
                                <w:rFonts w:hint="eastAsia" w:ascii="宋体" w:hAnsi="宋体" w:cs="宋体"/>
                                <w:spacing w:val="2"/>
                                <w:w w:val="99"/>
                                <w:sz w:val="20"/>
                                <w:szCs w:val="20"/>
                                <w:lang w:eastAsia="zh-CN"/>
                              </w:rPr>
                              <w:t>关</w:t>
                            </w:r>
                            <w:r>
                              <w:rPr>
                                <w:rFonts w:hint="eastAsia" w:ascii="宋体" w:hAnsi="宋体" w:cs="宋体"/>
                                <w:w w:val="99"/>
                                <w:sz w:val="20"/>
                                <w:szCs w:val="20"/>
                                <w:lang w:eastAsia="zh-CN"/>
                              </w:rPr>
                              <w:t>要求</w:t>
                            </w:r>
                          </w:p>
                        </w:tc>
                      </w:tr>
                      <w:tr w14:paraId="188F8532">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tcPr>
                          <w:p w14:paraId="4F3A7829">
                            <w:pPr>
                              <w:pStyle w:val="112"/>
                              <w:spacing w:before="179"/>
                              <w:ind w:right="1"/>
                              <w:jc w:val="center"/>
                              <w:rPr>
                                <w:rFonts w:hint="eastAsia" w:ascii="宋体" w:hAnsi="宋体" w:cs="宋体"/>
                                <w:sz w:val="20"/>
                                <w:szCs w:val="20"/>
                              </w:rPr>
                            </w:pPr>
                            <w:r>
                              <w:rPr>
                                <w:rFonts w:hint="eastAsia" w:ascii="宋体"/>
                                <w:w w:val="99"/>
                                <w:sz w:val="20"/>
                              </w:rPr>
                              <w:t>3</w:t>
                            </w:r>
                          </w:p>
                        </w:tc>
                        <w:tc>
                          <w:tcPr>
                            <w:tcW w:w="1166" w:type="dxa"/>
                            <w:tcBorders>
                              <w:top w:val="single" w:color="000000" w:sz="4" w:space="0"/>
                              <w:left w:val="single" w:color="000000" w:sz="4" w:space="0"/>
                              <w:bottom w:val="single" w:color="000000" w:sz="4" w:space="0"/>
                              <w:right w:val="single" w:color="000000" w:sz="4" w:space="0"/>
                            </w:tcBorders>
                          </w:tcPr>
                          <w:p w14:paraId="11209D08">
                            <w:pPr>
                              <w:pStyle w:val="112"/>
                              <w:spacing w:before="23"/>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2投影</w:t>
                            </w:r>
                          </w:p>
                          <w:p w14:paraId="2B34F11B">
                            <w:pPr>
                              <w:pStyle w:val="112"/>
                              <w:spacing w:before="50"/>
                              <w:ind w:left="7"/>
                              <w:rPr>
                                <w:rFonts w:hint="eastAsia" w:ascii="宋体" w:hAnsi="宋体" w:cs="宋体"/>
                                <w:sz w:val="20"/>
                                <w:szCs w:val="20"/>
                              </w:rPr>
                            </w:pPr>
                            <w:r>
                              <w:rPr>
                                <w:rFonts w:hint="eastAsia" w:ascii="宋体" w:hAnsi="宋体" w:cs="宋体"/>
                                <w:w w:val="99"/>
                                <w:sz w:val="20"/>
                                <w:szCs w:val="20"/>
                              </w:rPr>
                              <w:t>仪</w:t>
                            </w:r>
                          </w:p>
                        </w:tc>
                        <w:tc>
                          <w:tcPr>
                            <w:tcW w:w="1800" w:type="dxa"/>
                            <w:tcBorders>
                              <w:top w:val="single" w:color="000000" w:sz="4" w:space="0"/>
                              <w:left w:val="single" w:color="000000" w:sz="4" w:space="0"/>
                              <w:bottom w:val="single" w:color="000000" w:sz="4" w:space="0"/>
                              <w:right w:val="single" w:color="000000" w:sz="4" w:space="0"/>
                            </w:tcBorders>
                          </w:tcPr>
                          <w:p w14:paraId="2912714D">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43915E4E">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3ADBAD2E">
                            <w:pPr>
                              <w:pStyle w:val="112"/>
                              <w:spacing w:before="23"/>
                              <w:ind w:left="7"/>
                              <w:rPr>
                                <w:rFonts w:hint="eastAsia" w:ascii="宋体" w:hAnsi="宋体" w:cs="宋体"/>
                                <w:sz w:val="20"/>
                                <w:szCs w:val="20"/>
                                <w:lang w:eastAsia="zh-CN"/>
                              </w:rPr>
                            </w:pPr>
                            <w:r>
                              <w:rPr>
                                <w:rFonts w:hint="eastAsia" w:ascii="宋体" w:hAnsi="宋体" w:cs="宋体"/>
                                <w:w w:val="99"/>
                                <w:sz w:val="20"/>
                                <w:szCs w:val="20"/>
                                <w:lang w:eastAsia="zh-CN"/>
                              </w:rPr>
                              <w:t>《投影</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20</w:t>
                            </w:r>
                            <w:r>
                              <w:rPr>
                                <w:rFonts w:hint="eastAsia" w:ascii="宋体" w:hAnsi="宋体" w:cs="宋体"/>
                                <w:spacing w:val="1"/>
                                <w:w w:val="99"/>
                                <w:sz w:val="20"/>
                                <w:szCs w:val="20"/>
                                <w:lang w:eastAsia="zh-CN"/>
                              </w:rPr>
                              <w:t>28</w:t>
                            </w:r>
                            <w:r>
                              <w:rPr>
                                <w:rFonts w:hint="eastAsia" w:ascii="宋体" w:hAnsi="宋体" w:cs="宋体"/>
                                <w:w w:val="99"/>
                                <w:sz w:val="20"/>
                                <w:szCs w:val="20"/>
                                <w:lang w:eastAsia="zh-CN"/>
                              </w:rPr>
                              <w:t>）</w:t>
                            </w:r>
                          </w:p>
                        </w:tc>
                      </w:tr>
                      <w:tr w14:paraId="00F5F701">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tcPr>
                          <w:p w14:paraId="54F58D94">
                            <w:pPr>
                              <w:pStyle w:val="112"/>
                              <w:spacing w:before="13"/>
                              <w:rPr>
                                <w:rFonts w:hint="eastAsia" w:ascii="宋体" w:hAnsi="宋体" w:cs="宋体"/>
                                <w:sz w:val="16"/>
                                <w:szCs w:val="16"/>
                                <w:lang w:eastAsia="zh-CN"/>
                              </w:rPr>
                            </w:pPr>
                          </w:p>
                          <w:p w14:paraId="6B454C5E">
                            <w:pPr>
                              <w:pStyle w:val="112"/>
                              <w:ind w:right="1"/>
                              <w:jc w:val="center"/>
                              <w:rPr>
                                <w:rFonts w:hint="eastAsia" w:ascii="宋体" w:hAnsi="宋体" w:cs="宋体"/>
                                <w:sz w:val="20"/>
                                <w:szCs w:val="20"/>
                              </w:rPr>
                            </w:pPr>
                            <w:r>
                              <w:rPr>
                                <w:rFonts w:hint="eastAsia" w:ascii="宋体"/>
                                <w:w w:val="99"/>
                                <w:sz w:val="20"/>
                              </w:rPr>
                              <w:t>4</w:t>
                            </w:r>
                          </w:p>
                        </w:tc>
                        <w:tc>
                          <w:tcPr>
                            <w:tcW w:w="1166" w:type="dxa"/>
                            <w:tcBorders>
                              <w:top w:val="single" w:color="000000" w:sz="4" w:space="0"/>
                              <w:left w:val="single" w:color="000000" w:sz="4" w:space="0"/>
                              <w:bottom w:val="single" w:color="000000" w:sz="4" w:space="0"/>
                              <w:right w:val="single" w:color="000000" w:sz="4" w:space="0"/>
                            </w:tcBorders>
                          </w:tcPr>
                          <w:p w14:paraId="5C8F97AD">
                            <w:pPr>
                              <w:pStyle w:val="112"/>
                              <w:spacing w:before="66"/>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02</w:t>
                            </w:r>
                            <w:r>
                              <w:rPr>
                                <w:rFonts w:hint="eastAsia" w:ascii="宋体" w:hAnsi="宋体" w:cs="宋体"/>
                                <w:spacing w:val="1"/>
                                <w:w w:val="99"/>
                                <w:sz w:val="20"/>
                                <w:szCs w:val="20"/>
                              </w:rPr>
                              <w:t>0</w:t>
                            </w:r>
                            <w:r>
                              <w:rPr>
                                <w:rFonts w:hint="eastAsia" w:ascii="宋体" w:hAnsi="宋体" w:cs="宋体"/>
                                <w:w w:val="99"/>
                                <w:sz w:val="20"/>
                                <w:szCs w:val="20"/>
                              </w:rPr>
                              <w:t>4多功</w:t>
                            </w:r>
                          </w:p>
                          <w:p w14:paraId="0BBAA67C">
                            <w:pPr>
                              <w:pStyle w:val="112"/>
                              <w:spacing w:before="50"/>
                              <w:ind w:left="7"/>
                              <w:rPr>
                                <w:rFonts w:hint="eastAsia" w:ascii="宋体" w:hAnsi="宋体" w:cs="宋体"/>
                                <w:sz w:val="20"/>
                                <w:szCs w:val="20"/>
                              </w:rPr>
                            </w:pPr>
                            <w:r>
                              <w:rPr>
                                <w:rFonts w:hint="eastAsia" w:ascii="宋体" w:hAnsi="宋体" w:cs="宋体"/>
                                <w:w w:val="99"/>
                                <w:sz w:val="20"/>
                                <w:szCs w:val="20"/>
                              </w:rPr>
                              <w:t>能一体机</w:t>
                            </w:r>
                          </w:p>
                        </w:tc>
                        <w:tc>
                          <w:tcPr>
                            <w:tcW w:w="1800" w:type="dxa"/>
                            <w:tcBorders>
                              <w:top w:val="single" w:color="000000" w:sz="4" w:space="0"/>
                              <w:left w:val="single" w:color="000000" w:sz="4" w:space="0"/>
                              <w:bottom w:val="single" w:color="000000" w:sz="4" w:space="0"/>
                              <w:right w:val="single" w:color="000000" w:sz="4" w:space="0"/>
                            </w:tcBorders>
                          </w:tcPr>
                          <w:p w14:paraId="1291A656">
                            <w:pPr>
                              <w:rPr>
                                <w:rFonts w:ascii="Calibri" w:hAnsi="Calibri"/>
                                <w:sz w:val="22"/>
                                <w:szCs w:val="22"/>
                              </w:rPr>
                            </w:pPr>
                          </w:p>
                        </w:tc>
                        <w:tc>
                          <w:tcPr>
                            <w:tcW w:w="1823" w:type="dxa"/>
                            <w:tcBorders>
                              <w:top w:val="single" w:color="000000" w:sz="4" w:space="0"/>
                              <w:left w:val="single" w:color="000000" w:sz="4" w:space="0"/>
                              <w:bottom w:val="single" w:color="000000" w:sz="4" w:space="0"/>
                              <w:right w:val="single" w:color="000000" w:sz="4" w:space="0"/>
                            </w:tcBorders>
                          </w:tcPr>
                          <w:p w14:paraId="78A6E910">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3647F104">
                            <w:pPr>
                              <w:pStyle w:val="112"/>
                              <w:spacing w:before="66"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《复印</w:t>
                            </w:r>
                            <w:r>
                              <w:rPr>
                                <w:rFonts w:hint="eastAsia" w:ascii="宋体" w:hAnsi="宋体" w:cs="宋体"/>
                                <w:spacing w:val="2"/>
                                <w:w w:val="99"/>
                                <w:sz w:val="20"/>
                                <w:szCs w:val="20"/>
                                <w:lang w:eastAsia="zh-CN"/>
                              </w:rPr>
                              <w:t>机</w:t>
                            </w:r>
                            <w:r>
                              <w:rPr>
                                <w:rFonts w:hint="eastAsia" w:ascii="宋体" w:hAnsi="宋体" w:cs="宋体"/>
                                <w:spacing w:val="-58"/>
                                <w:w w:val="99"/>
                                <w:sz w:val="20"/>
                                <w:szCs w:val="20"/>
                                <w:lang w:eastAsia="zh-CN"/>
                              </w:rPr>
                              <w:t>、</w:t>
                            </w:r>
                            <w:r>
                              <w:rPr>
                                <w:rFonts w:hint="eastAsia" w:ascii="宋体" w:hAnsi="宋体" w:cs="宋体"/>
                                <w:spacing w:val="2"/>
                                <w:w w:val="99"/>
                                <w:sz w:val="20"/>
                                <w:szCs w:val="20"/>
                                <w:lang w:eastAsia="zh-CN"/>
                              </w:rPr>
                              <w:t>打</w:t>
                            </w:r>
                            <w:r>
                              <w:rPr>
                                <w:rFonts w:hint="eastAsia" w:ascii="宋体" w:hAnsi="宋体" w:cs="宋体"/>
                                <w:w w:val="99"/>
                                <w:sz w:val="20"/>
                                <w:szCs w:val="20"/>
                                <w:lang w:eastAsia="zh-CN"/>
                              </w:rPr>
                              <w:t>印机</w:t>
                            </w:r>
                            <w:r>
                              <w:rPr>
                                <w:rFonts w:hint="eastAsia" w:ascii="宋体" w:hAnsi="宋体" w:cs="宋体"/>
                                <w:spacing w:val="2"/>
                                <w:w w:val="99"/>
                                <w:sz w:val="20"/>
                                <w:szCs w:val="20"/>
                                <w:lang w:eastAsia="zh-CN"/>
                              </w:rPr>
                              <w:t>和</w:t>
                            </w:r>
                            <w:r>
                              <w:rPr>
                                <w:rFonts w:hint="eastAsia" w:ascii="宋体" w:hAnsi="宋体" w:cs="宋体"/>
                                <w:w w:val="99"/>
                                <w:sz w:val="20"/>
                                <w:szCs w:val="20"/>
                                <w:lang w:eastAsia="zh-CN"/>
                              </w:rPr>
                              <w:t>传真</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能效限定值及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5E7AE5BC">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tcPr>
                          <w:p w14:paraId="77119EF4">
                            <w:pPr>
                              <w:pStyle w:val="112"/>
                              <w:spacing w:before="160"/>
                              <w:ind w:right="1"/>
                              <w:jc w:val="center"/>
                              <w:rPr>
                                <w:rFonts w:hint="eastAsia" w:ascii="宋体" w:hAnsi="宋体" w:cs="宋体"/>
                                <w:sz w:val="20"/>
                                <w:szCs w:val="20"/>
                              </w:rPr>
                            </w:pPr>
                            <w:r>
                              <w:rPr>
                                <w:rFonts w:hint="eastAsia" w:ascii="宋体"/>
                                <w:w w:val="99"/>
                                <w:sz w:val="20"/>
                              </w:rPr>
                              <w:t>5</w:t>
                            </w:r>
                          </w:p>
                        </w:tc>
                        <w:tc>
                          <w:tcPr>
                            <w:tcW w:w="1166" w:type="dxa"/>
                            <w:tcBorders>
                              <w:top w:val="single" w:color="000000" w:sz="4" w:space="0"/>
                              <w:left w:val="single" w:color="000000" w:sz="4" w:space="0"/>
                              <w:bottom w:val="single" w:color="000000" w:sz="4" w:space="0"/>
                              <w:right w:val="single" w:color="000000" w:sz="4" w:space="0"/>
                            </w:tcBorders>
                          </w:tcPr>
                          <w:p w14:paraId="7A0BDC51">
                            <w:pPr>
                              <w:pStyle w:val="112"/>
                              <w:spacing w:before="160"/>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9泵</w:t>
                            </w:r>
                          </w:p>
                        </w:tc>
                        <w:tc>
                          <w:tcPr>
                            <w:tcW w:w="1800" w:type="dxa"/>
                            <w:tcBorders>
                              <w:top w:val="single" w:color="000000" w:sz="4" w:space="0"/>
                              <w:left w:val="single" w:color="000000" w:sz="4" w:space="0"/>
                              <w:bottom w:val="single" w:color="000000" w:sz="4" w:space="0"/>
                              <w:right w:val="single" w:color="000000" w:sz="4" w:space="0"/>
                            </w:tcBorders>
                          </w:tcPr>
                          <w:p w14:paraId="34100789">
                            <w:pPr>
                              <w:pStyle w:val="112"/>
                              <w:spacing w:before="160"/>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1</w:t>
                            </w:r>
                            <w:r>
                              <w:rPr>
                                <w:rFonts w:hint="eastAsia" w:ascii="宋体" w:hAnsi="宋体" w:cs="宋体"/>
                                <w:w w:val="99"/>
                                <w:sz w:val="20"/>
                                <w:szCs w:val="20"/>
                              </w:rPr>
                              <w:t>901离心泵</w:t>
                            </w:r>
                          </w:p>
                        </w:tc>
                        <w:tc>
                          <w:tcPr>
                            <w:tcW w:w="1823" w:type="dxa"/>
                            <w:tcBorders>
                              <w:top w:val="single" w:color="000000" w:sz="4" w:space="0"/>
                              <w:left w:val="single" w:color="000000" w:sz="4" w:space="0"/>
                              <w:bottom w:val="single" w:color="000000" w:sz="4" w:space="0"/>
                              <w:right w:val="single" w:color="000000" w:sz="4" w:space="0"/>
                            </w:tcBorders>
                          </w:tcPr>
                          <w:p w14:paraId="65FDF333">
                            <w:pPr>
                              <w:rPr>
                                <w:rFonts w:ascii="Calibri" w:hAnsi="Calibri"/>
                                <w:sz w:val="22"/>
                                <w:szCs w:val="22"/>
                              </w:rPr>
                            </w:pPr>
                          </w:p>
                        </w:tc>
                        <w:tc>
                          <w:tcPr>
                            <w:tcW w:w="3762" w:type="dxa"/>
                            <w:tcBorders>
                              <w:top w:val="single" w:color="000000" w:sz="4" w:space="0"/>
                              <w:left w:val="single" w:color="000000" w:sz="4" w:space="0"/>
                              <w:bottom w:val="single" w:color="000000" w:sz="4" w:space="0"/>
                              <w:right w:val="single" w:color="000000" w:sz="4" w:space="0"/>
                            </w:tcBorders>
                          </w:tcPr>
                          <w:p w14:paraId="5A67E2F6">
                            <w:pPr>
                              <w:pStyle w:val="112"/>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《清水离心泵能效限定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及节</w:t>
                            </w:r>
                            <w:r>
                              <w:rPr>
                                <w:rFonts w:hint="eastAsia" w:ascii="宋体" w:hAnsi="宋体" w:cs="宋体"/>
                                <w:w w:val="99"/>
                                <w:sz w:val="20"/>
                                <w:szCs w:val="20"/>
                                <w:lang w:eastAsia="zh-CN"/>
                              </w:rPr>
                              <w:t>能评价值</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76</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w:t>
                            </w:r>
                          </w:p>
                        </w:tc>
                      </w:tr>
                      <w:tr w14:paraId="52B2D9C3">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tcPr>
                          <w:p w14:paraId="2BCC4C7E">
                            <w:pPr>
                              <w:pStyle w:val="112"/>
                              <w:rPr>
                                <w:rFonts w:hint="eastAsia" w:ascii="宋体" w:hAnsi="宋体" w:cs="宋体"/>
                                <w:sz w:val="20"/>
                                <w:szCs w:val="20"/>
                                <w:lang w:eastAsia="zh-CN"/>
                              </w:rPr>
                            </w:pPr>
                          </w:p>
                          <w:p w14:paraId="579F4687">
                            <w:pPr>
                              <w:pStyle w:val="112"/>
                              <w:rPr>
                                <w:rFonts w:hint="eastAsia" w:ascii="宋体" w:hAnsi="宋体" w:cs="宋体"/>
                                <w:sz w:val="20"/>
                                <w:szCs w:val="20"/>
                                <w:lang w:eastAsia="zh-CN"/>
                              </w:rPr>
                            </w:pPr>
                          </w:p>
                          <w:p w14:paraId="14619132">
                            <w:pPr>
                              <w:pStyle w:val="112"/>
                              <w:spacing w:before="7"/>
                              <w:rPr>
                                <w:rFonts w:hint="eastAsia" w:ascii="宋体" w:hAnsi="宋体" w:cs="宋体"/>
                                <w:sz w:val="26"/>
                                <w:szCs w:val="26"/>
                                <w:lang w:eastAsia="zh-CN"/>
                              </w:rPr>
                            </w:pPr>
                          </w:p>
                          <w:p w14:paraId="7E0BF112">
                            <w:pPr>
                              <w:pStyle w:val="112"/>
                              <w:ind w:right="1"/>
                              <w:jc w:val="center"/>
                              <w:rPr>
                                <w:rFonts w:hint="eastAsia" w:ascii="宋体" w:hAnsi="宋体" w:cs="宋体"/>
                                <w:sz w:val="20"/>
                                <w:szCs w:val="20"/>
                              </w:rPr>
                            </w:pPr>
                            <w:r>
                              <w:rPr>
                                <w:rFonts w:hint="eastAsia" w:ascii="宋体"/>
                                <w:w w:val="99"/>
                                <w:sz w:val="20"/>
                              </w:rPr>
                              <w:t>6</w:t>
                            </w:r>
                          </w:p>
                        </w:tc>
                        <w:tc>
                          <w:tcPr>
                            <w:tcW w:w="1166" w:type="dxa"/>
                            <w:vMerge w:val="restart"/>
                            <w:tcBorders>
                              <w:top w:val="single" w:color="000000" w:sz="4" w:space="0"/>
                              <w:left w:val="single" w:color="000000" w:sz="4" w:space="0"/>
                              <w:bottom w:val="single" w:color="000000" w:sz="4" w:space="0"/>
                              <w:right w:val="single" w:color="000000" w:sz="4" w:space="0"/>
                            </w:tcBorders>
                          </w:tcPr>
                          <w:p w14:paraId="2B2C2B70">
                            <w:pPr>
                              <w:pStyle w:val="112"/>
                              <w:rPr>
                                <w:rFonts w:hint="eastAsia" w:ascii="宋体" w:hAnsi="宋体" w:cs="宋体"/>
                                <w:sz w:val="20"/>
                                <w:szCs w:val="20"/>
                              </w:rPr>
                            </w:pPr>
                          </w:p>
                          <w:p w14:paraId="588B30BE">
                            <w:pPr>
                              <w:pStyle w:val="112"/>
                              <w:rPr>
                                <w:rFonts w:hint="eastAsia" w:ascii="宋体" w:hAnsi="宋体" w:cs="宋体"/>
                                <w:sz w:val="20"/>
                                <w:szCs w:val="20"/>
                              </w:rPr>
                            </w:pPr>
                          </w:p>
                          <w:p w14:paraId="6ED9C6AE">
                            <w:pPr>
                              <w:pStyle w:val="112"/>
                              <w:spacing w:before="8"/>
                              <w:rPr>
                                <w:rFonts w:hint="eastAsia" w:ascii="宋体" w:hAnsi="宋体" w:cs="宋体"/>
                                <w:sz w:val="14"/>
                                <w:szCs w:val="14"/>
                              </w:rPr>
                            </w:pPr>
                          </w:p>
                          <w:p w14:paraId="33A8035D">
                            <w:pPr>
                              <w:pStyle w:val="112"/>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05</w:t>
                            </w:r>
                            <w:r>
                              <w:rPr>
                                <w:rFonts w:hint="eastAsia" w:ascii="宋体" w:hAnsi="宋体" w:cs="宋体"/>
                                <w:spacing w:val="1"/>
                                <w:w w:val="99"/>
                                <w:sz w:val="20"/>
                                <w:szCs w:val="20"/>
                              </w:rPr>
                              <w:t>2</w:t>
                            </w:r>
                            <w:r>
                              <w:rPr>
                                <w:rFonts w:hint="eastAsia" w:ascii="宋体" w:hAnsi="宋体" w:cs="宋体"/>
                                <w:w w:val="99"/>
                                <w:sz w:val="20"/>
                                <w:szCs w:val="20"/>
                              </w:rPr>
                              <w:t>3制冷</w:t>
                            </w:r>
                          </w:p>
                          <w:p w14:paraId="4F95CDE4">
                            <w:pPr>
                              <w:pStyle w:val="112"/>
                              <w:spacing w:before="50"/>
                              <w:ind w:left="7"/>
                              <w:rPr>
                                <w:rFonts w:hint="eastAsia" w:ascii="宋体" w:hAnsi="宋体" w:cs="宋体"/>
                                <w:sz w:val="20"/>
                                <w:szCs w:val="20"/>
                              </w:rPr>
                            </w:pPr>
                            <w:r>
                              <w:rPr>
                                <w:rFonts w:hint="eastAsia" w:ascii="宋体" w:hAnsi="宋体" w:cs="宋体"/>
                                <w:w w:val="99"/>
                                <w:sz w:val="20"/>
                                <w:szCs w:val="20"/>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41088C21">
                            <w:pPr>
                              <w:pStyle w:val="112"/>
                              <w:rPr>
                                <w:rFonts w:hint="eastAsia" w:ascii="宋体" w:hAnsi="宋体" w:cs="宋体"/>
                                <w:sz w:val="20"/>
                                <w:szCs w:val="20"/>
                              </w:rPr>
                            </w:pPr>
                          </w:p>
                          <w:p w14:paraId="7FF4A1D4">
                            <w:pPr>
                              <w:pStyle w:val="112"/>
                              <w:rPr>
                                <w:rFonts w:hint="eastAsia" w:ascii="宋体" w:hAnsi="宋体" w:cs="宋体"/>
                                <w:sz w:val="20"/>
                                <w:szCs w:val="20"/>
                              </w:rPr>
                            </w:pPr>
                          </w:p>
                          <w:p w14:paraId="66F14C08">
                            <w:pPr>
                              <w:pStyle w:val="112"/>
                              <w:spacing w:before="8"/>
                              <w:rPr>
                                <w:rFonts w:hint="eastAsia" w:ascii="宋体" w:hAnsi="宋体" w:cs="宋体"/>
                                <w:sz w:val="14"/>
                                <w:szCs w:val="14"/>
                              </w:rPr>
                            </w:pPr>
                          </w:p>
                          <w:p w14:paraId="51FEBF39">
                            <w:pPr>
                              <w:pStyle w:val="112"/>
                              <w:spacing w:line="280" w:lineRule="auto"/>
                              <w:ind w:left="7" w:right="5"/>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52</w:t>
                            </w:r>
                            <w:r>
                              <w:rPr>
                                <w:rFonts w:hint="eastAsia" w:ascii="宋体" w:hAnsi="宋体" w:cs="宋体"/>
                                <w:spacing w:val="1"/>
                                <w:w w:val="99"/>
                                <w:sz w:val="20"/>
                                <w:szCs w:val="20"/>
                              </w:rPr>
                              <w:t>3</w:t>
                            </w:r>
                            <w:r>
                              <w:rPr>
                                <w:rFonts w:hint="eastAsia" w:ascii="宋体" w:hAnsi="宋体" w:cs="宋体"/>
                                <w:w w:val="99"/>
                                <w:sz w:val="20"/>
                                <w:szCs w:val="20"/>
                              </w:rPr>
                              <w:t>01制冷压缩机</w:t>
                            </w:r>
                          </w:p>
                        </w:tc>
                        <w:tc>
                          <w:tcPr>
                            <w:tcW w:w="1823" w:type="dxa"/>
                            <w:tcBorders>
                              <w:top w:val="single" w:color="000000" w:sz="4" w:space="0"/>
                              <w:left w:val="single" w:color="000000" w:sz="4" w:space="0"/>
                              <w:bottom w:val="single" w:color="000000" w:sz="4" w:space="0"/>
                              <w:right w:val="single" w:color="000000" w:sz="4" w:space="0"/>
                            </w:tcBorders>
                          </w:tcPr>
                          <w:p w14:paraId="34FAD243">
                            <w:pPr>
                              <w:pStyle w:val="112"/>
                              <w:rPr>
                                <w:rFonts w:hint="eastAsia" w:ascii="宋体" w:hAnsi="宋体" w:cs="宋体"/>
                                <w:sz w:val="20"/>
                                <w:szCs w:val="20"/>
                              </w:rPr>
                            </w:pPr>
                          </w:p>
                          <w:p w14:paraId="1561250A">
                            <w:pPr>
                              <w:pStyle w:val="112"/>
                              <w:spacing w:before="1"/>
                              <w:rPr>
                                <w:rFonts w:hint="eastAsia" w:ascii="宋体" w:hAnsi="宋体" w:cs="宋体"/>
                                <w:sz w:val="18"/>
                                <w:szCs w:val="18"/>
                              </w:rPr>
                            </w:pPr>
                          </w:p>
                          <w:p w14:paraId="4AD6BC29">
                            <w:pPr>
                              <w:pStyle w:val="112"/>
                              <w:ind w:left="7"/>
                              <w:rPr>
                                <w:rFonts w:hint="eastAsia" w:ascii="宋体" w:hAnsi="宋体" w:cs="宋体"/>
                                <w:sz w:val="20"/>
                                <w:szCs w:val="20"/>
                              </w:rPr>
                            </w:pPr>
                            <w:r>
                              <w:rPr>
                                <w:rFonts w:hint="eastAsia" w:ascii="宋体" w:hAnsi="宋体" w:cs="宋体"/>
                                <w:w w:val="99"/>
                                <w:sz w:val="20"/>
                                <w:szCs w:val="20"/>
                              </w:rPr>
                              <w:t>冷水机组</w:t>
                            </w:r>
                          </w:p>
                        </w:tc>
                        <w:tc>
                          <w:tcPr>
                            <w:tcW w:w="3762" w:type="dxa"/>
                            <w:tcBorders>
                              <w:top w:val="single" w:color="000000" w:sz="4" w:space="0"/>
                              <w:left w:val="single" w:color="000000" w:sz="4" w:space="0"/>
                              <w:bottom w:val="single" w:color="000000" w:sz="4" w:space="0"/>
                              <w:right w:val="single" w:color="000000" w:sz="4" w:space="0"/>
                            </w:tcBorders>
                          </w:tcPr>
                          <w:p w14:paraId="2AFD4E55">
                            <w:pPr>
                              <w:pStyle w:val="112"/>
                              <w:spacing w:before="30" w:line="280" w:lineRule="auto"/>
                              <w:ind w:left="7" w:right="4"/>
                              <w:jc w:val="both"/>
                              <w:rPr>
                                <w:rFonts w:hint="eastAsia" w:ascii="宋体" w:hAnsi="宋体" w:cs="宋体"/>
                                <w:sz w:val="20"/>
                                <w:szCs w:val="20"/>
                                <w:lang w:eastAsia="zh-CN"/>
                              </w:rPr>
                            </w:pPr>
                            <w:r>
                              <w:rPr>
                                <w:rFonts w:hint="eastAsia" w:ascii="宋体" w:hAnsi="宋体" w:cs="宋体"/>
                                <w:spacing w:val="12"/>
                                <w:w w:val="99"/>
                                <w:sz w:val="20"/>
                                <w:szCs w:val="20"/>
                                <w:lang w:eastAsia="zh-CN"/>
                              </w:rPr>
                              <w:t>《冷水机组能效限定值</w:t>
                            </w:r>
                            <w:r>
                              <w:rPr>
                                <w:rFonts w:hint="eastAsia" w:ascii="宋体" w:hAnsi="宋体" w:cs="宋体"/>
                                <w:spacing w:val="9"/>
                                <w:w w:val="99"/>
                                <w:sz w:val="20"/>
                                <w:szCs w:val="20"/>
                                <w:lang w:eastAsia="zh-CN"/>
                              </w:rPr>
                              <w:t>及</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等级</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195</w:t>
                            </w:r>
                            <w:r>
                              <w:rPr>
                                <w:rFonts w:hint="eastAsia" w:ascii="宋体" w:hAnsi="宋体" w:cs="宋体"/>
                                <w:w w:val="99"/>
                                <w:sz w:val="20"/>
                                <w:szCs w:val="20"/>
                                <w:lang w:eastAsia="zh-CN"/>
                              </w:rPr>
                              <w:t>77</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《低</w:t>
                            </w:r>
                            <w:r>
                              <w:rPr>
                                <w:rFonts w:hint="eastAsia" w:ascii="宋体" w:hAnsi="宋体" w:cs="宋体"/>
                                <w:spacing w:val="2"/>
                                <w:w w:val="99"/>
                                <w:sz w:val="20"/>
                                <w:szCs w:val="20"/>
                                <w:lang w:eastAsia="zh-CN"/>
                              </w:rPr>
                              <w:t>环</w:t>
                            </w:r>
                            <w:r>
                              <w:rPr>
                                <w:rFonts w:hint="eastAsia" w:ascii="宋体" w:hAnsi="宋体" w:cs="宋体"/>
                                <w:w w:val="99"/>
                                <w:sz w:val="20"/>
                                <w:szCs w:val="20"/>
                                <w:lang w:eastAsia="zh-CN"/>
                              </w:rPr>
                              <w:t>境温度空气源</w:t>
                            </w:r>
                            <w:r>
                              <w:rPr>
                                <w:rFonts w:hint="eastAsia" w:ascii="宋体" w:hAnsi="宋体" w:cs="宋体"/>
                                <w:spacing w:val="2"/>
                                <w:w w:val="99"/>
                                <w:sz w:val="20"/>
                                <w:szCs w:val="20"/>
                                <w:lang w:eastAsia="zh-CN"/>
                              </w:rPr>
                              <w:t>热</w:t>
                            </w:r>
                            <w:r>
                              <w:rPr>
                                <w:rFonts w:hint="eastAsia" w:ascii="宋体" w:hAnsi="宋体" w:cs="宋体"/>
                                <w:spacing w:val="-29"/>
                                <w:w w:val="99"/>
                                <w:sz w:val="20"/>
                                <w:szCs w:val="20"/>
                                <w:lang w:eastAsia="zh-CN"/>
                              </w:rPr>
                              <w:t>泵</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冷水</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机组</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效限定值及能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w:t>
                            </w:r>
                            <w:r>
                              <w:rPr>
                                <w:rFonts w:hint="eastAsia" w:ascii="宋体" w:hAnsi="宋体" w:cs="宋体"/>
                                <w:w w:val="99"/>
                                <w:sz w:val="20"/>
                                <w:szCs w:val="20"/>
                                <w:lang w:eastAsia="zh-CN"/>
                              </w:rPr>
                              <w:t>48</w:t>
                            </w:r>
                            <w:r>
                              <w:rPr>
                                <w:rFonts w:hint="eastAsia" w:ascii="宋体" w:hAnsi="宋体" w:cs="宋体"/>
                                <w:spacing w:val="-2"/>
                                <w:w w:val="99"/>
                                <w:sz w:val="20"/>
                                <w:szCs w:val="20"/>
                                <w:lang w:eastAsia="zh-CN"/>
                              </w:rPr>
                              <w:t>0</w:t>
                            </w:r>
                            <w:r>
                              <w:rPr>
                                <w:rFonts w:hint="eastAsia" w:ascii="宋体" w:hAnsi="宋体" w:cs="宋体"/>
                                <w:w w:val="99"/>
                                <w:sz w:val="20"/>
                                <w:szCs w:val="20"/>
                                <w:lang w:eastAsia="zh-CN"/>
                              </w:rPr>
                              <w:t>）</w:t>
                            </w:r>
                          </w:p>
                        </w:tc>
                      </w:tr>
                      <w:tr w14:paraId="7F2C7AF3">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3258E13C">
                            <w:pPr>
                              <w:widowControl/>
                              <w:jc w:val="left"/>
                              <w:rPr>
                                <w:rFonts w:ascii="宋体" w:hAnsi="宋体" w:eastAsia="Times New Roman" w:cs="宋体"/>
                                <w:kern w:val="0"/>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6C59B02">
                            <w:pPr>
                              <w:widowControl/>
                              <w:jc w:val="left"/>
                              <w:rPr>
                                <w:rFonts w:ascii="宋体" w:hAnsi="宋体" w:eastAsia="Times New Roman" w:cs="宋体"/>
                                <w:kern w:val="0"/>
                                <w:sz w:val="20"/>
                                <w:szCs w:val="20"/>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5D857E5">
                            <w:pPr>
                              <w:widowControl/>
                              <w:jc w:val="left"/>
                              <w:rPr>
                                <w:rFonts w:ascii="宋体" w:hAnsi="宋体" w:eastAsia="Times New Roman" w:cs="宋体"/>
                                <w:kern w:val="0"/>
                                <w:sz w:val="20"/>
                                <w:szCs w:val="20"/>
                              </w:rPr>
                            </w:pPr>
                          </w:p>
                        </w:tc>
                        <w:tc>
                          <w:tcPr>
                            <w:tcW w:w="1823" w:type="dxa"/>
                            <w:tcBorders>
                              <w:top w:val="single" w:color="000000" w:sz="4" w:space="0"/>
                              <w:left w:val="single" w:color="000000" w:sz="4" w:space="0"/>
                              <w:bottom w:val="single" w:color="000000" w:sz="4" w:space="0"/>
                              <w:right w:val="single" w:color="000000" w:sz="4" w:space="0"/>
                            </w:tcBorders>
                          </w:tcPr>
                          <w:p w14:paraId="47B0C08F">
                            <w:pPr>
                              <w:pStyle w:val="112"/>
                              <w:spacing w:before="12"/>
                              <w:rPr>
                                <w:rFonts w:hint="eastAsia" w:ascii="宋体" w:hAnsi="宋体" w:cs="宋体"/>
                                <w:sz w:val="15"/>
                                <w:szCs w:val="15"/>
                                <w:lang w:eastAsia="zh-CN"/>
                              </w:rPr>
                            </w:pPr>
                          </w:p>
                          <w:p w14:paraId="62D81C04">
                            <w:pPr>
                              <w:pStyle w:val="112"/>
                              <w:ind w:left="7"/>
                              <w:rPr>
                                <w:rFonts w:hint="eastAsia" w:ascii="宋体" w:hAnsi="宋体" w:cs="宋体"/>
                                <w:sz w:val="20"/>
                                <w:szCs w:val="20"/>
                              </w:rPr>
                            </w:pPr>
                            <w:r>
                              <w:rPr>
                                <w:rFonts w:hint="eastAsia" w:ascii="宋体" w:hAnsi="宋体" w:cs="宋体"/>
                                <w:w w:val="99"/>
                                <w:sz w:val="20"/>
                                <w:szCs w:val="20"/>
                              </w:rPr>
                              <w:t>水源热</w:t>
                            </w:r>
                            <w:r>
                              <w:rPr>
                                <w:rFonts w:hint="eastAsia" w:ascii="宋体" w:hAnsi="宋体" w:cs="宋体"/>
                                <w:spacing w:val="2"/>
                                <w:w w:val="99"/>
                                <w:sz w:val="20"/>
                                <w:szCs w:val="20"/>
                              </w:rPr>
                              <w:t>泵</w:t>
                            </w:r>
                            <w:r>
                              <w:rPr>
                                <w:rFonts w:hint="eastAsia" w:ascii="宋体" w:hAnsi="宋体" w:cs="宋体"/>
                                <w:w w:val="99"/>
                                <w:sz w:val="20"/>
                                <w:szCs w:val="20"/>
                              </w:rPr>
                              <w:t>机组</w:t>
                            </w:r>
                          </w:p>
                        </w:tc>
                        <w:tc>
                          <w:tcPr>
                            <w:tcW w:w="3762" w:type="dxa"/>
                            <w:tcBorders>
                              <w:top w:val="single" w:color="000000" w:sz="4" w:space="0"/>
                              <w:left w:val="single" w:color="000000" w:sz="4" w:space="0"/>
                              <w:bottom w:val="single" w:color="000000" w:sz="4" w:space="0"/>
                              <w:right w:val="single" w:color="000000" w:sz="4" w:space="0"/>
                            </w:tcBorders>
                          </w:tcPr>
                          <w:p w14:paraId="17B7BF24">
                            <w:pPr>
                              <w:pStyle w:val="112"/>
                              <w:spacing w:before="52"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9"/>
                                <w:w w:val="99"/>
                                <w:sz w:val="20"/>
                                <w:szCs w:val="20"/>
                                <w:lang w:eastAsia="zh-CN"/>
                              </w:rPr>
                              <w:t>水</w:t>
                            </w:r>
                            <w:r>
                              <w:rPr>
                                <w:rFonts w:hint="eastAsia" w:ascii="宋体" w:hAnsi="宋体" w:cs="宋体"/>
                                <w:w w:val="99"/>
                                <w:sz w:val="20"/>
                                <w:szCs w:val="20"/>
                                <w:lang w:eastAsia="zh-CN"/>
                              </w:rPr>
                              <w:t>（</w:t>
                            </w:r>
                            <w:r>
                              <w:rPr>
                                <w:rFonts w:hint="eastAsia" w:ascii="宋体" w:hAnsi="宋体" w:cs="宋体"/>
                                <w:spacing w:val="2"/>
                                <w:w w:val="99"/>
                                <w:sz w:val="20"/>
                                <w:szCs w:val="20"/>
                                <w:lang w:eastAsia="zh-CN"/>
                              </w:rPr>
                              <w:t>地</w:t>
                            </w:r>
                            <w:r>
                              <w:rPr>
                                <w:rFonts w:hint="eastAsia" w:ascii="宋体" w:hAnsi="宋体" w:cs="宋体"/>
                                <w:spacing w:val="-29"/>
                                <w:w w:val="99"/>
                                <w:sz w:val="20"/>
                                <w:szCs w:val="20"/>
                                <w:lang w:eastAsia="zh-CN"/>
                              </w:rPr>
                              <w:t>）</w:t>
                            </w:r>
                            <w:r>
                              <w:rPr>
                                <w:rFonts w:hint="eastAsia" w:ascii="宋体" w:hAnsi="宋体" w:cs="宋体"/>
                                <w:spacing w:val="2"/>
                                <w:w w:val="99"/>
                                <w:sz w:val="20"/>
                                <w:szCs w:val="20"/>
                                <w:lang w:eastAsia="zh-CN"/>
                              </w:rPr>
                              <w:t>源</w:t>
                            </w: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机</w:t>
                            </w:r>
                            <w:r>
                              <w:rPr>
                                <w:rFonts w:hint="eastAsia" w:ascii="宋体" w:hAnsi="宋体" w:cs="宋体"/>
                                <w:w w:val="99"/>
                                <w:sz w:val="20"/>
                                <w:szCs w:val="20"/>
                                <w:lang w:eastAsia="zh-CN"/>
                              </w:rPr>
                              <w:t>组能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限定值及能效</w:t>
                            </w:r>
                            <w:r>
                              <w:rPr>
                                <w:rFonts w:hint="eastAsia" w:ascii="宋体" w:hAnsi="宋体" w:cs="宋体"/>
                                <w:spacing w:val="2"/>
                                <w:w w:val="99"/>
                                <w:sz w:val="20"/>
                                <w:szCs w:val="20"/>
                                <w:lang w:eastAsia="zh-CN"/>
                              </w:rPr>
                              <w:t>等</w:t>
                            </w:r>
                            <w:r>
                              <w:rPr>
                                <w:rFonts w:hint="eastAsia" w:ascii="宋体" w:hAnsi="宋体" w:cs="宋体"/>
                                <w:w w:val="99"/>
                                <w:sz w:val="20"/>
                                <w:szCs w:val="20"/>
                                <w:lang w:eastAsia="zh-CN"/>
                              </w:rPr>
                              <w:t>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30721</w:t>
                            </w:r>
                            <w:r>
                              <w:rPr>
                                <w:rFonts w:hint="eastAsia" w:ascii="宋体" w:hAnsi="宋体" w:cs="宋体"/>
                                <w:w w:val="99"/>
                                <w:sz w:val="20"/>
                                <w:szCs w:val="20"/>
                                <w:lang w:eastAsia="zh-CN"/>
                              </w:rPr>
                              <w:t>）</w:t>
                            </w:r>
                          </w:p>
                        </w:tc>
                      </w:tr>
                    </w:tbl>
                    <w:p w14:paraId="6875C94A">
                      <w:pPr>
                        <w:rPr>
                          <w:rFonts w:ascii="Calibri" w:hAnsi="Calibri"/>
                          <w:sz w:val="22"/>
                          <w:szCs w:val="22"/>
                        </w:rPr>
                      </w:pPr>
                    </w:p>
                  </w:txbxContent>
                </v:textbox>
              </v:shape>
            </w:pict>
          </mc:Fallback>
        </mc:AlternateContent>
      </w:r>
    </w:p>
    <w:p w14:paraId="5F2646D3">
      <w:pPr>
        <w:rPr>
          <w:rFonts w:hint="eastAsia" w:ascii="Arial Unicode MS" w:hAnsi="Arial Unicode MS" w:eastAsia="Arial Unicode MS" w:cs="Arial Unicode MS"/>
          <w:color w:val="000000"/>
          <w:sz w:val="20"/>
          <w:szCs w:val="20"/>
        </w:rPr>
      </w:pPr>
    </w:p>
    <w:p w14:paraId="5A77E8D0">
      <w:pPr>
        <w:rPr>
          <w:rFonts w:hint="eastAsia" w:ascii="Arial Unicode MS" w:hAnsi="Arial Unicode MS" w:eastAsia="Arial Unicode MS" w:cs="Arial Unicode MS"/>
          <w:color w:val="000000"/>
          <w:sz w:val="20"/>
          <w:szCs w:val="20"/>
        </w:rPr>
      </w:pPr>
    </w:p>
    <w:p w14:paraId="452B5D70">
      <w:pPr>
        <w:rPr>
          <w:rFonts w:hint="eastAsia" w:ascii="Arial Unicode MS" w:hAnsi="Arial Unicode MS" w:eastAsia="Arial Unicode MS" w:cs="Arial Unicode MS"/>
          <w:color w:val="000000"/>
          <w:sz w:val="20"/>
          <w:szCs w:val="20"/>
        </w:rPr>
      </w:pPr>
    </w:p>
    <w:p w14:paraId="2BAC5E6A">
      <w:pPr>
        <w:rPr>
          <w:rFonts w:hint="eastAsia" w:ascii="Arial Unicode MS" w:hAnsi="Arial Unicode MS" w:eastAsia="Arial Unicode MS" w:cs="Arial Unicode MS"/>
          <w:color w:val="000000"/>
          <w:sz w:val="20"/>
          <w:szCs w:val="20"/>
        </w:rPr>
      </w:pPr>
    </w:p>
    <w:p w14:paraId="0EAEE25A">
      <w:pPr>
        <w:rPr>
          <w:rFonts w:hint="eastAsia" w:ascii="Arial Unicode MS" w:hAnsi="Arial Unicode MS" w:eastAsia="Arial Unicode MS" w:cs="Arial Unicode MS"/>
          <w:color w:val="000000"/>
          <w:sz w:val="20"/>
          <w:szCs w:val="20"/>
        </w:rPr>
      </w:pPr>
    </w:p>
    <w:p w14:paraId="662E4200">
      <w:pPr>
        <w:rPr>
          <w:rFonts w:hint="eastAsia" w:ascii="Arial Unicode MS" w:hAnsi="Arial Unicode MS" w:eastAsia="Arial Unicode MS" w:cs="Arial Unicode MS"/>
          <w:color w:val="000000"/>
          <w:sz w:val="20"/>
          <w:szCs w:val="20"/>
        </w:rPr>
      </w:pPr>
    </w:p>
    <w:p w14:paraId="17A6F9C1">
      <w:pPr>
        <w:rPr>
          <w:rFonts w:hint="eastAsia" w:ascii="Arial Unicode MS" w:hAnsi="Arial Unicode MS" w:eastAsia="Arial Unicode MS" w:cs="Arial Unicode MS"/>
          <w:color w:val="000000"/>
          <w:sz w:val="20"/>
          <w:szCs w:val="20"/>
        </w:rPr>
      </w:pPr>
    </w:p>
    <w:p w14:paraId="7BC82F56">
      <w:pPr>
        <w:rPr>
          <w:rFonts w:hint="eastAsia" w:ascii="Arial Unicode MS" w:hAnsi="Arial Unicode MS" w:eastAsia="Arial Unicode MS" w:cs="Arial Unicode MS"/>
          <w:color w:val="000000"/>
          <w:sz w:val="20"/>
          <w:szCs w:val="20"/>
        </w:rPr>
      </w:pPr>
    </w:p>
    <w:p w14:paraId="49CCE85C">
      <w:pPr>
        <w:rPr>
          <w:rFonts w:hint="eastAsia" w:ascii="Arial Unicode MS" w:hAnsi="Arial Unicode MS" w:eastAsia="Arial Unicode MS" w:cs="Arial Unicode MS"/>
          <w:color w:val="000000"/>
          <w:sz w:val="20"/>
          <w:szCs w:val="20"/>
        </w:rPr>
      </w:pPr>
    </w:p>
    <w:p w14:paraId="54FADD79">
      <w:pPr>
        <w:rPr>
          <w:rFonts w:hint="eastAsia" w:ascii="Arial Unicode MS" w:hAnsi="Arial Unicode MS" w:eastAsia="Arial Unicode MS" w:cs="Arial Unicode MS"/>
          <w:color w:val="000000"/>
          <w:sz w:val="20"/>
          <w:szCs w:val="20"/>
        </w:rPr>
      </w:pPr>
    </w:p>
    <w:p w14:paraId="370F52CF">
      <w:pPr>
        <w:rPr>
          <w:rFonts w:hint="eastAsia" w:ascii="Arial Unicode MS" w:hAnsi="Arial Unicode MS" w:eastAsia="Arial Unicode MS" w:cs="Arial Unicode MS"/>
          <w:color w:val="000000"/>
          <w:sz w:val="20"/>
          <w:szCs w:val="20"/>
        </w:rPr>
      </w:pPr>
    </w:p>
    <w:p w14:paraId="61E89F98">
      <w:pPr>
        <w:rPr>
          <w:rFonts w:hint="eastAsia" w:ascii="Arial Unicode MS" w:hAnsi="Arial Unicode MS" w:eastAsia="Arial Unicode MS" w:cs="Arial Unicode MS"/>
          <w:color w:val="000000"/>
          <w:sz w:val="20"/>
          <w:szCs w:val="20"/>
        </w:rPr>
      </w:pPr>
    </w:p>
    <w:p w14:paraId="343F869A">
      <w:pPr>
        <w:rPr>
          <w:rFonts w:hint="eastAsia" w:ascii="Arial Unicode MS" w:hAnsi="Arial Unicode MS" w:eastAsia="Arial Unicode MS" w:cs="Arial Unicode MS"/>
          <w:color w:val="000000"/>
          <w:sz w:val="20"/>
          <w:szCs w:val="20"/>
        </w:rPr>
      </w:pPr>
    </w:p>
    <w:p w14:paraId="041B8981">
      <w:pPr>
        <w:rPr>
          <w:rFonts w:hint="eastAsia" w:ascii="Arial Unicode MS" w:hAnsi="Arial Unicode MS" w:eastAsia="Arial Unicode MS" w:cs="Arial Unicode MS"/>
          <w:color w:val="000000"/>
          <w:sz w:val="20"/>
          <w:szCs w:val="20"/>
        </w:rPr>
      </w:pPr>
    </w:p>
    <w:p w14:paraId="2F76DF40">
      <w:pPr>
        <w:rPr>
          <w:rFonts w:hint="eastAsia" w:ascii="Arial Unicode MS" w:hAnsi="Arial Unicode MS" w:eastAsia="Arial Unicode MS" w:cs="Arial Unicode MS"/>
          <w:color w:val="000000"/>
          <w:sz w:val="20"/>
          <w:szCs w:val="20"/>
        </w:rPr>
      </w:pPr>
    </w:p>
    <w:p w14:paraId="7E5F555D">
      <w:pPr>
        <w:rPr>
          <w:rFonts w:hint="eastAsia" w:ascii="Arial Unicode MS" w:hAnsi="Arial Unicode MS" w:eastAsia="Arial Unicode MS" w:cs="Arial Unicode MS"/>
          <w:color w:val="000000"/>
          <w:sz w:val="20"/>
          <w:szCs w:val="20"/>
        </w:rPr>
      </w:pPr>
    </w:p>
    <w:p w14:paraId="2A5ADD0D">
      <w:pPr>
        <w:rPr>
          <w:rFonts w:hint="eastAsia" w:ascii="Arial Unicode MS" w:hAnsi="Arial Unicode MS" w:eastAsia="Arial Unicode MS" w:cs="Arial Unicode MS"/>
          <w:color w:val="000000"/>
          <w:sz w:val="20"/>
          <w:szCs w:val="20"/>
        </w:rPr>
      </w:pPr>
    </w:p>
    <w:p w14:paraId="7ADF16C2">
      <w:pPr>
        <w:spacing w:before="16"/>
        <w:rPr>
          <w:rFonts w:hint="eastAsia" w:ascii="Arial Unicode MS" w:hAnsi="Arial Unicode MS" w:eastAsia="Arial Unicode MS" w:cs="Arial Unicode MS"/>
          <w:color w:val="000000"/>
          <w:sz w:val="17"/>
          <w:szCs w:val="17"/>
        </w:rPr>
      </w:pPr>
    </w:p>
    <w:p w14:paraId="5B7904EA">
      <w:pPr>
        <w:rPr>
          <w:rFonts w:hint="eastAsia" w:ascii="宋体" w:hAnsi="宋体" w:cs="宋体"/>
          <w:color w:val="000000"/>
          <w:sz w:val="20"/>
          <w:szCs w:val="20"/>
        </w:rPr>
      </w:pPr>
    </w:p>
    <w:p w14:paraId="4CBE6956">
      <w:pPr>
        <w:rPr>
          <w:rFonts w:hint="eastAsia" w:ascii="宋体" w:hAnsi="宋体" w:cs="宋体"/>
          <w:color w:val="000000"/>
          <w:sz w:val="20"/>
          <w:szCs w:val="20"/>
        </w:rPr>
      </w:pPr>
    </w:p>
    <w:p w14:paraId="3FDBEA66">
      <w:pPr>
        <w:spacing w:before="3"/>
        <w:rPr>
          <w:rFonts w:hint="eastAsia" w:ascii="宋体" w:hAnsi="宋体" w:cs="宋体"/>
          <w:color w:val="000000"/>
          <w:sz w:val="15"/>
          <w:szCs w:val="15"/>
        </w:rPr>
      </w:pPr>
    </w:p>
    <w:p w14:paraId="72BC22F1">
      <w:pPr>
        <w:widowControl/>
        <w:jc w:val="left"/>
        <w:rPr>
          <w:rFonts w:hint="eastAsia" w:ascii="宋体" w:hAnsi="宋体" w:cs="宋体"/>
          <w:color w:val="000000"/>
          <w:sz w:val="20"/>
          <w:szCs w:val="20"/>
        </w:rPr>
        <w:sectPr>
          <w:footerReference r:id="rId4" w:type="default"/>
          <w:pgSz w:w="11910" w:h="16840"/>
          <w:pgMar w:top="1520" w:right="1500" w:bottom="1135" w:left="1508" w:header="720" w:footer="720" w:gutter="0"/>
          <w:pgNumType w:start="1"/>
          <w:cols w:space="720" w:num="1"/>
        </w:sectPr>
      </w:pPr>
    </w:p>
    <w:p w14:paraId="36957A3A">
      <w:pPr>
        <w:rPr>
          <w:rFonts w:hint="eastAsia" w:ascii="宋体" w:hAnsi="宋体" w:cs="宋体"/>
          <w:color w:val="000000"/>
          <w:sz w:val="20"/>
          <w:szCs w:val="20"/>
        </w:rPr>
      </w:pPr>
      <w:r>
        <w:rPr>
          <w:rFonts w:hint="eastAsia"/>
          <w:color w:val="000000"/>
        </w:rPr>
        <mc:AlternateContent>
          <mc:Choice Requires="wps">
            <w:drawing>
              <wp:anchor distT="0" distB="0" distL="114300" distR="114300" simplePos="0" relativeHeight="251662336" behindDoc="0" locked="0" layoutInCell="1" allowOverlap="1">
                <wp:simplePos x="0" y="0"/>
                <wp:positionH relativeFrom="page">
                  <wp:posOffset>856615</wp:posOffset>
                </wp:positionH>
                <wp:positionV relativeFrom="paragraph">
                  <wp:posOffset>43815</wp:posOffset>
                </wp:positionV>
                <wp:extent cx="6165850" cy="85242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6165850" cy="8524240"/>
                        </a:xfrm>
                        <a:prstGeom prst="rect">
                          <a:avLst/>
                        </a:prstGeom>
                        <a:noFill/>
                        <a:ln>
                          <a:noFill/>
                        </a:ln>
                      </wps:spPr>
                      <wps:txbx>
                        <w:txbxContent>
                          <w:tbl>
                            <w:tblPr>
                              <w:tblStyle w:val="47"/>
                              <w:tblW w:w="9105"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163"/>
                              <w:gridCol w:w="1800"/>
                              <w:gridCol w:w="1792"/>
                              <w:gridCol w:w="3780"/>
                            </w:tblGrid>
                            <w:tr w14:paraId="45A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exact"/>
                              </w:trPr>
                              <w:tc>
                                <w:tcPr>
                                  <w:tcW w:w="570" w:type="dxa"/>
                                  <w:vMerge w:val="restart"/>
                                </w:tcPr>
                                <w:p w14:paraId="763FD37D">
                                  <w:pPr>
                                    <w:rPr>
                                      <w:rFonts w:ascii="Calibri" w:hAnsi="Calibri"/>
                                      <w:sz w:val="22"/>
                                      <w:szCs w:val="22"/>
                                    </w:rPr>
                                  </w:pPr>
                                </w:p>
                              </w:tc>
                              <w:tc>
                                <w:tcPr>
                                  <w:tcW w:w="1163" w:type="dxa"/>
                                  <w:vMerge w:val="restart"/>
                                </w:tcPr>
                                <w:p w14:paraId="09A16876">
                                  <w:pPr>
                                    <w:rPr>
                                      <w:rFonts w:ascii="Calibri" w:hAnsi="Calibri"/>
                                      <w:sz w:val="22"/>
                                      <w:szCs w:val="22"/>
                                    </w:rPr>
                                  </w:pPr>
                                </w:p>
                              </w:tc>
                              <w:tc>
                                <w:tcPr>
                                  <w:tcW w:w="1800" w:type="dxa"/>
                                  <w:vMerge w:val="restart"/>
                                </w:tcPr>
                                <w:p w14:paraId="103128B3">
                                  <w:pPr>
                                    <w:rPr>
                                      <w:rFonts w:ascii="Calibri" w:hAnsi="Calibri"/>
                                      <w:sz w:val="22"/>
                                      <w:szCs w:val="22"/>
                                    </w:rPr>
                                  </w:pPr>
                                </w:p>
                              </w:tc>
                              <w:tc>
                                <w:tcPr>
                                  <w:tcW w:w="1792" w:type="dxa"/>
                                </w:tcPr>
                                <w:p w14:paraId="48F3067C">
                                  <w:pPr>
                                    <w:pStyle w:val="112"/>
                                    <w:spacing w:before="93"/>
                                    <w:ind w:left="7"/>
                                    <w:rPr>
                                      <w:rFonts w:hint="eastAsia" w:ascii="宋体" w:hAnsi="宋体" w:cs="宋体"/>
                                      <w:sz w:val="20"/>
                                      <w:szCs w:val="20"/>
                                    </w:rPr>
                                  </w:pPr>
                                  <w:r>
                                    <w:rPr>
                                      <w:rFonts w:hint="eastAsia" w:ascii="宋体" w:hAnsi="宋体" w:cs="宋体"/>
                                      <w:w w:val="99"/>
                                      <w:sz w:val="20"/>
                                      <w:szCs w:val="20"/>
                                    </w:rPr>
                                    <w:t>溴化锂吸收式冷水机</w:t>
                                  </w:r>
                                </w:p>
                              </w:tc>
                              <w:tc>
                                <w:tcPr>
                                  <w:tcW w:w="3780" w:type="dxa"/>
                                  <w:vMerge w:val="restart"/>
                                </w:tcPr>
                                <w:p w14:paraId="2E4CAA60">
                                  <w:pPr>
                                    <w:pStyle w:val="112"/>
                                    <w:spacing w:before="93"/>
                                    <w:ind w:left="7"/>
                                    <w:rPr>
                                      <w:rFonts w:hint="eastAsia"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4E30EADC">
                                  <w:pPr>
                                    <w:pStyle w:val="112"/>
                                    <w:spacing w:line="256" w:lineRule="exact"/>
                                    <w:ind w:left="7"/>
                                    <w:rPr>
                                      <w:rFonts w:hint="eastAsia" w:ascii="宋体" w:hAnsi="宋体" w:cs="宋体"/>
                                      <w:sz w:val="20"/>
                                      <w:szCs w:val="20"/>
                                      <w:lang w:eastAsia="zh-CN"/>
                                    </w:rPr>
                                  </w:pPr>
                                  <w:r>
                                    <w:rPr>
                                      <w:rFonts w:hint="eastAsia" w:ascii="宋体" w:hAnsi="宋体" w:cs="宋体"/>
                                      <w:w w:val="99"/>
                                      <w:sz w:val="20"/>
                                      <w:szCs w:val="20"/>
                                      <w:lang w:eastAsia="zh-CN"/>
                                    </w:rPr>
                                    <w:t>定值及能效等级》（GB29540）</w:t>
                                  </w:r>
                                </w:p>
                              </w:tc>
                            </w:tr>
                            <w:tr w14:paraId="59D5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570" w:type="dxa"/>
                                  <w:vMerge w:val="continue"/>
                                  <w:vAlign w:val="center"/>
                                </w:tcPr>
                                <w:p w14:paraId="5CFF0888">
                                  <w:pPr>
                                    <w:widowControl/>
                                    <w:jc w:val="left"/>
                                    <w:rPr>
                                      <w:rFonts w:ascii="Calibri" w:hAnsi="Calibri" w:eastAsia="Times New Roman"/>
                                      <w:sz w:val="22"/>
                                      <w:szCs w:val="22"/>
                                    </w:rPr>
                                  </w:pPr>
                                </w:p>
                              </w:tc>
                              <w:tc>
                                <w:tcPr>
                                  <w:tcW w:w="1163" w:type="dxa"/>
                                  <w:vMerge w:val="continue"/>
                                  <w:vAlign w:val="center"/>
                                </w:tcPr>
                                <w:p w14:paraId="3EF72771">
                                  <w:pPr>
                                    <w:widowControl/>
                                    <w:jc w:val="left"/>
                                    <w:rPr>
                                      <w:rFonts w:ascii="Calibri" w:hAnsi="Calibri" w:eastAsia="Times New Roman"/>
                                      <w:sz w:val="22"/>
                                      <w:szCs w:val="22"/>
                                    </w:rPr>
                                  </w:pPr>
                                </w:p>
                              </w:tc>
                              <w:tc>
                                <w:tcPr>
                                  <w:tcW w:w="1800" w:type="dxa"/>
                                  <w:vMerge w:val="continue"/>
                                  <w:vAlign w:val="center"/>
                                </w:tcPr>
                                <w:p w14:paraId="2AB0F251">
                                  <w:pPr>
                                    <w:widowControl/>
                                    <w:jc w:val="left"/>
                                    <w:rPr>
                                      <w:rFonts w:ascii="Calibri" w:hAnsi="Calibri" w:eastAsia="Times New Roman"/>
                                      <w:sz w:val="22"/>
                                      <w:szCs w:val="22"/>
                                    </w:rPr>
                                  </w:pPr>
                                </w:p>
                              </w:tc>
                              <w:tc>
                                <w:tcPr>
                                  <w:tcW w:w="1792" w:type="dxa"/>
                                </w:tcPr>
                                <w:p w14:paraId="614CE637">
                                  <w:pPr>
                                    <w:pStyle w:val="112"/>
                                    <w:spacing w:line="256" w:lineRule="exact"/>
                                    <w:ind w:left="7"/>
                                    <w:rPr>
                                      <w:rFonts w:hint="eastAsia" w:ascii="宋体" w:hAnsi="宋体" w:cs="宋体"/>
                                      <w:sz w:val="20"/>
                                      <w:szCs w:val="20"/>
                                    </w:rPr>
                                  </w:pPr>
                                  <w:r>
                                    <w:rPr>
                                      <w:rFonts w:hint="eastAsia" w:ascii="宋体" w:hAnsi="宋体" w:cs="宋体"/>
                                      <w:w w:val="99"/>
                                      <w:sz w:val="20"/>
                                      <w:szCs w:val="20"/>
                                    </w:rPr>
                                    <w:t>组</w:t>
                                  </w:r>
                                </w:p>
                              </w:tc>
                              <w:tc>
                                <w:tcPr>
                                  <w:tcW w:w="3780" w:type="dxa"/>
                                  <w:vMerge w:val="continue"/>
                                </w:tcPr>
                                <w:p w14:paraId="5E28AF2F">
                                  <w:pPr>
                                    <w:pStyle w:val="112"/>
                                    <w:spacing w:line="256" w:lineRule="exact"/>
                                    <w:ind w:left="7"/>
                                    <w:rPr>
                                      <w:rFonts w:hint="eastAsia" w:ascii="宋体" w:hAnsi="宋体" w:cs="宋体"/>
                                      <w:sz w:val="20"/>
                                      <w:szCs w:val="20"/>
                                      <w:lang w:eastAsia="zh-CN"/>
                                    </w:rPr>
                                  </w:pPr>
                                </w:p>
                              </w:tc>
                            </w:tr>
                            <w:tr w14:paraId="308F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70" w:type="dxa"/>
                                  <w:vMerge w:val="continue"/>
                                  <w:vAlign w:val="center"/>
                                </w:tcPr>
                                <w:p w14:paraId="703A7D16">
                                  <w:pPr>
                                    <w:widowControl/>
                                    <w:jc w:val="left"/>
                                    <w:rPr>
                                      <w:rFonts w:ascii="Calibri" w:hAnsi="Calibri" w:eastAsia="Times New Roman"/>
                                      <w:sz w:val="22"/>
                                      <w:szCs w:val="22"/>
                                    </w:rPr>
                                  </w:pPr>
                                </w:p>
                              </w:tc>
                              <w:tc>
                                <w:tcPr>
                                  <w:tcW w:w="1163" w:type="dxa"/>
                                  <w:vMerge w:val="continue"/>
                                  <w:vAlign w:val="center"/>
                                </w:tcPr>
                                <w:p w14:paraId="0EDDB20D">
                                  <w:pPr>
                                    <w:widowControl/>
                                    <w:jc w:val="left"/>
                                    <w:rPr>
                                      <w:rFonts w:ascii="Calibri" w:hAnsi="Calibri" w:eastAsia="Times New Roman"/>
                                      <w:sz w:val="22"/>
                                      <w:szCs w:val="22"/>
                                    </w:rPr>
                                  </w:pPr>
                                </w:p>
                              </w:tc>
                              <w:tc>
                                <w:tcPr>
                                  <w:tcW w:w="1800" w:type="dxa"/>
                                  <w:vMerge w:val="restart"/>
                                </w:tcPr>
                                <w:p w14:paraId="6A045657">
                                  <w:pPr>
                                    <w:pStyle w:val="112"/>
                                    <w:rPr>
                                      <w:rFonts w:hint="eastAsia" w:ascii="宋体" w:hAnsi="宋体" w:cs="宋体"/>
                                      <w:sz w:val="20"/>
                                      <w:szCs w:val="20"/>
                                      <w:lang w:eastAsia="zh-CN"/>
                                    </w:rPr>
                                  </w:pPr>
                                </w:p>
                                <w:p w14:paraId="43713B98">
                                  <w:pPr>
                                    <w:pStyle w:val="112"/>
                                    <w:rPr>
                                      <w:rFonts w:hint="eastAsia" w:ascii="宋体" w:hAnsi="宋体" w:cs="宋体"/>
                                      <w:sz w:val="20"/>
                                      <w:szCs w:val="20"/>
                                      <w:lang w:eastAsia="zh-CN"/>
                                    </w:rPr>
                                  </w:pPr>
                                </w:p>
                                <w:p w14:paraId="6A0816F3">
                                  <w:pPr>
                                    <w:pStyle w:val="112"/>
                                    <w:spacing w:before="3"/>
                                    <w:rPr>
                                      <w:rFonts w:hint="eastAsia" w:ascii="宋体" w:hAnsi="宋体" w:cs="宋体"/>
                                      <w:sz w:val="21"/>
                                      <w:szCs w:val="21"/>
                                      <w:lang w:eastAsia="zh-CN"/>
                                    </w:rPr>
                                  </w:pPr>
                                </w:p>
                                <w:p w14:paraId="53655539">
                                  <w:pPr>
                                    <w:pStyle w:val="112"/>
                                    <w:spacing w:line="280" w:lineRule="auto"/>
                                    <w:ind w:left="7" w:right="5"/>
                                    <w:rPr>
                                      <w:rFonts w:hint="eastAsia" w:ascii="宋体" w:hAnsi="宋体" w:cs="宋体"/>
                                      <w:sz w:val="20"/>
                                      <w:szCs w:val="20"/>
                                    </w:rPr>
                                  </w:pPr>
                                  <w:r>
                                    <w:rPr>
                                      <w:rFonts w:hint="eastAsia" w:ascii="宋体" w:hAnsi="宋体" w:cs="宋体"/>
                                      <w:w w:val="99"/>
                                      <w:sz w:val="20"/>
                                      <w:szCs w:val="20"/>
                                    </w:rPr>
                                    <w:t>★A02052305空调机组</w:t>
                                  </w:r>
                                </w:p>
                              </w:tc>
                              <w:tc>
                                <w:tcPr>
                                  <w:tcW w:w="1792" w:type="dxa"/>
                                </w:tcPr>
                                <w:p w14:paraId="71834997">
                                  <w:pPr>
                                    <w:pStyle w:val="112"/>
                                    <w:spacing w:before="4" w:line="280" w:lineRule="auto"/>
                                    <w:ind w:left="7" w:right="7"/>
                                    <w:jc w:val="both"/>
                                    <w:rPr>
                                      <w:rFonts w:hint="eastAsia" w:ascii="宋体" w:hAnsi="宋体" w:cs="宋体"/>
                                      <w:w w:val="99"/>
                                      <w:sz w:val="20"/>
                                      <w:szCs w:val="20"/>
                                      <w:lang w:eastAsia="zh-CN"/>
                                    </w:rPr>
                                  </w:pPr>
                                  <w:r>
                                    <w:rPr>
                                      <w:rFonts w:hint="eastAsia" w:ascii="宋体" w:hAnsi="宋体" w:cs="宋体"/>
                                      <w:w w:val="99"/>
                                      <w:sz w:val="20"/>
                                      <w:szCs w:val="20"/>
                                      <w:lang w:eastAsia="zh-CN"/>
                                    </w:rPr>
                                    <w:t>多联式空调（热泵）机组</w:t>
                                  </w:r>
                                </w:p>
                                <w:p w14:paraId="54AB168C">
                                  <w:pPr>
                                    <w:pStyle w:val="112"/>
                                    <w:spacing w:before="4" w:line="280" w:lineRule="auto"/>
                                    <w:ind w:left="7" w:right="7"/>
                                    <w:jc w:val="both"/>
                                    <w:rPr>
                                      <w:rFonts w:hint="eastAsia"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Pr>
                                <w:p w14:paraId="428CD9E4">
                                  <w:pPr>
                                    <w:pStyle w:val="112"/>
                                    <w:spacing w:before="160"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DBF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exact"/>
                              </w:trPr>
                              <w:tc>
                                <w:tcPr>
                                  <w:tcW w:w="570" w:type="dxa"/>
                                  <w:vMerge w:val="continue"/>
                                  <w:vAlign w:val="center"/>
                                </w:tcPr>
                                <w:p w14:paraId="1AE8D7EC">
                                  <w:pPr>
                                    <w:widowControl/>
                                    <w:jc w:val="left"/>
                                    <w:rPr>
                                      <w:rFonts w:ascii="Calibri" w:hAnsi="Calibri" w:eastAsia="Times New Roman"/>
                                      <w:sz w:val="22"/>
                                      <w:szCs w:val="22"/>
                                    </w:rPr>
                                  </w:pPr>
                                </w:p>
                              </w:tc>
                              <w:tc>
                                <w:tcPr>
                                  <w:tcW w:w="1163" w:type="dxa"/>
                                  <w:vMerge w:val="continue"/>
                                  <w:vAlign w:val="center"/>
                                </w:tcPr>
                                <w:p w14:paraId="71B0448F">
                                  <w:pPr>
                                    <w:widowControl/>
                                    <w:jc w:val="left"/>
                                    <w:rPr>
                                      <w:rFonts w:ascii="Calibri" w:hAnsi="Calibri" w:eastAsia="Times New Roman"/>
                                      <w:sz w:val="22"/>
                                      <w:szCs w:val="22"/>
                                    </w:rPr>
                                  </w:pPr>
                                </w:p>
                              </w:tc>
                              <w:tc>
                                <w:tcPr>
                                  <w:tcW w:w="1800" w:type="dxa"/>
                                  <w:vMerge w:val="continue"/>
                                  <w:vAlign w:val="center"/>
                                </w:tcPr>
                                <w:p w14:paraId="12431B43">
                                  <w:pPr>
                                    <w:widowControl/>
                                    <w:jc w:val="left"/>
                                    <w:rPr>
                                      <w:rFonts w:ascii="宋体" w:hAnsi="宋体" w:eastAsia="Times New Roman" w:cs="宋体"/>
                                      <w:kern w:val="0"/>
                                      <w:sz w:val="20"/>
                                      <w:szCs w:val="20"/>
                                    </w:rPr>
                                  </w:pPr>
                                </w:p>
                              </w:tc>
                              <w:tc>
                                <w:tcPr>
                                  <w:tcW w:w="1792" w:type="dxa"/>
                                </w:tcPr>
                                <w:p w14:paraId="33798FD0">
                                  <w:pPr>
                                    <w:pStyle w:val="112"/>
                                    <w:spacing w:before="7"/>
                                    <w:rPr>
                                      <w:rFonts w:hint="eastAsia" w:ascii="宋体" w:hAnsi="宋体" w:cs="宋体"/>
                                      <w:sz w:val="24"/>
                                      <w:szCs w:val="24"/>
                                      <w:lang w:eastAsia="zh-CN"/>
                                    </w:rPr>
                                  </w:pPr>
                                </w:p>
                                <w:p w14:paraId="598EFA6C">
                                  <w:pPr>
                                    <w:pStyle w:val="112"/>
                                    <w:ind w:left="7"/>
                                    <w:rPr>
                                      <w:rFonts w:hint="eastAsia" w:ascii="宋体" w:hAnsi="宋体" w:cs="宋体"/>
                                      <w:sz w:val="20"/>
                                      <w:szCs w:val="20"/>
                                    </w:rPr>
                                  </w:pPr>
                                  <w:r>
                                    <w:rPr>
                                      <w:rFonts w:hint="eastAsia" w:ascii="宋体" w:hAnsi="宋体" w:cs="宋体"/>
                                      <w:w w:val="99"/>
                                      <w:sz w:val="20"/>
                                      <w:szCs w:val="20"/>
                                    </w:rPr>
                                    <w:t>单元式空气调节机</w:t>
                                  </w:r>
                                </w:p>
                              </w:tc>
                              <w:tc>
                                <w:tcPr>
                                  <w:tcW w:w="3780" w:type="dxa"/>
                                  <w:vMerge w:val="restart"/>
                                </w:tcPr>
                                <w:p w14:paraId="5D29F599">
                                  <w:pPr>
                                    <w:pStyle w:val="112"/>
                                    <w:spacing w:before="9" w:line="280" w:lineRule="auto"/>
                                    <w:ind w:left="7" w:right="4"/>
                                    <w:rPr>
                                      <w:rFonts w:hint="eastAsia"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4927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exact"/>
                              </w:trPr>
                              <w:tc>
                                <w:tcPr>
                                  <w:tcW w:w="570" w:type="dxa"/>
                                  <w:vMerge w:val="continue"/>
                                  <w:vAlign w:val="center"/>
                                </w:tcPr>
                                <w:p w14:paraId="31FA0316">
                                  <w:pPr>
                                    <w:widowControl/>
                                    <w:jc w:val="left"/>
                                    <w:rPr>
                                      <w:rFonts w:ascii="Calibri" w:hAnsi="Calibri" w:eastAsia="Times New Roman"/>
                                      <w:sz w:val="22"/>
                                      <w:szCs w:val="22"/>
                                    </w:rPr>
                                  </w:pPr>
                                </w:p>
                              </w:tc>
                              <w:tc>
                                <w:tcPr>
                                  <w:tcW w:w="1163" w:type="dxa"/>
                                  <w:vMerge w:val="continue"/>
                                  <w:vAlign w:val="center"/>
                                </w:tcPr>
                                <w:p w14:paraId="5F5542C0">
                                  <w:pPr>
                                    <w:widowControl/>
                                    <w:jc w:val="left"/>
                                    <w:rPr>
                                      <w:rFonts w:ascii="Calibri" w:hAnsi="Calibri" w:eastAsia="Times New Roman"/>
                                      <w:sz w:val="22"/>
                                      <w:szCs w:val="22"/>
                                    </w:rPr>
                                  </w:pPr>
                                </w:p>
                              </w:tc>
                              <w:tc>
                                <w:tcPr>
                                  <w:tcW w:w="1800" w:type="dxa"/>
                                  <w:vMerge w:val="continue"/>
                                  <w:vAlign w:val="center"/>
                                </w:tcPr>
                                <w:p w14:paraId="64EE9ED5">
                                  <w:pPr>
                                    <w:widowControl/>
                                    <w:jc w:val="left"/>
                                    <w:rPr>
                                      <w:rFonts w:ascii="宋体" w:hAnsi="宋体" w:eastAsia="Times New Roman" w:cs="宋体"/>
                                      <w:kern w:val="0"/>
                                      <w:sz w:val="20"/>
                                      <w:szCs w:val="20"/>
                                    </w:rPr>
                                  </w:pPr>
                                </w:p>
                              </w:tc>
                              <w:tc>
                                <w:tcPr>
                                  <w:tcW w:w="1792" w:type="dxa"/>
                                </w:tcPr>
                                <w:p w14:paraId="31503E7A">
                                  <w:pPr>
                                    <w:pStyle w:val="112"/>
                                    <w:spacing w:line="256" w:lineRule="exact"/>
                                    <w:ind w:left="7"/>
                                    <w:rPr>
                                      <w:rFonts w:hint="eastAsia" w:ascii="宋体" w:hAnsi="宋体" w:cs="宋体"/>
                                      <w:sz w:val="20"/>
                                      <w:szCs w:val="20"/>
                                    </w:rPr>
                                  </w:pPr>
                                  <w:r>
                                    <w:rPr>
                                      <w:rFonts w:hint="eastAsia" w:ascii="宋体" w:hAnsi="宋体" w:cs="宋体"/>
                                      <w:w w:val="99"/>
                                      <w:sz w:val="20"/>
                                      <w:szCs w:val="20"/>
                                    </w:rPr>
                                    <w:t>（制冷量&gt;14000W）</w:t>
                                  </w:r>
                                </w:p>
                              </w:tc>
                              <w:tc>
                                <w:tcPr>
                                  <w:tcW w:w="3780" w:type="dxa"/>
                                  <w:vMerge w:val="continue"/>
                                </w:tcPr>
                                <w:p w14:paraId="6E7993C7">
                                  <w:pPr>
                                    <w:pStyle w:val="112"/>
                                    <w:spacing w:line="256" w:lineRule="exact"/>
                                    <w:rPr>
                                      <w:rFonts w:hint="eastAsia" w:ascii="宋体" w:hAnsi="宋体" w:cs="宋体"/>
                                      <w:sz w:val="20"/>
                                      <w:szCs w:val="20"/>
                                      <w:lang w:eastAsia="zh-CN"/>
                                    </w:rPr>
                                  </w:pPr>
                                </w:p>
                              </w:tc>
                            </w:tr>
                            <w:tr w14:paraId="1C68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exact"/>
                              </w:trPr>
                              <w:tc>
                                <w:tcPr>
                                  <w:tcW w:w="570" w:type="dxa"/>
                                  <w:vMerge w:val="continue"/>
                                  <w:vAlign w:val="center"/>
                                </w:tcPr>
                                <w:p w14:paraId="7D4657F4">
                                  <w:pPr>
                                    <w:widowControl/>
                                    <w:jc w:val="left"/>
                                    <w:rPr>
                                      <w:rFonts w:ascii="Calibri" w:hAnsi="Calibri" w:eastAsia="Times New Roman"/>
                                      <w:sz w:val="22"/>
                                      <w:szCs w:val="22"/>
                                      <w:lang w:eastAsia="en-US"/>
                                    </w:rPr>
                                  </w:pPr>
                                </w:p>
                              </w:tc>
                              <w:tc>
                                <w:tcPr>
                                  <w:tcW w:w="1163" w:type="dxa"/>
                                  <w:vMerge w:val="continue"/>
                                  <w:vAlign w:val="center"/>
                                </w:tcPr>
                                <w:p w14:paraId="0EA914FE">
                                  <w:pPr>
                                    <w:widowControl/>
                                    <w:jc w:val="left"/>
                                    <w:rPr>
                                      <w:rFonts w:ascii="Calibri" w:hAnsi="Calibri" w:eastAsia="Times New Roman"/>
                                      <w:sz w:val="22"/>
                                      <w:szCs w:val="22"/>
                                      <w:lang w:eastAsia="en-US"/>
                                    </w:rPr>
                                  </w:pPr>
                                </w:p>
                              </w:tc>
                              <w:tc>
                                <w:tcPr>
                                  <w:tcW w:w="1800" w:type="dxa"/>
                                </w:tcPr>
                                <w:p w14:paraId="079716BD">
                                  <w:pPr>
                                    <w:pStyle w:val="112"/>
                                    <w:spacing w:before="83"/>
                                    <w:ind w:left="7"/>
                                    <w:rPr>
                                      <w:rFonts w:hint="eastAsia" w:ascii="宋体" w:hAnsi="宋体" w:cs="宋体"/>
                                      <w:sz w:val="20"/>
                                      <w:szCs w:val="20"/>
                                    </w:rPr>
                                  </w:pPr>
                                  <w:r>
                                    <w:rPr>
                                      <w:rFonts w:hint="eastAsia" w:ascii="宋体" w:hAnsi="宋体" w:cs="宋体"/>
                                      <w:w w:val="99"/>
                                      <w:sz w:val="20"/>
                                      <w:szCs w:val="20"/>
                                    </w:rPr>
                                    <w:t>★A02052309专用制</w:t>
                                  </w:r>
                                </w:p>
                              </w:tc>
                              <w:tc>
                                <w:tcPr>
                                  <w:tcW w:w="1792" w:type="dxa"/>
                                  <w:vMerge w:val="restart"/>
                                </w:tcPr>
                                <w:p w14:paraId="4A50088E">
                                  <w:pPr>
                                    <w:pStyle w:val="112"/>
                                    <w:spacing w:before="1"/>
                                    <w:rPr>
                                      <w:rFonts w:hint="eastAsia" w:ascii="宋体" w:hAnsi="宋体" w:cs="宋体"/>
                                      <w:sz w:val="18"/>
                                      <w:szCs w:val="18"/>
                                    </w:rPr>
                                  </w:pPr>
                                </w:p>
                                <w:p w14:paraId="7B651CC1">
                                  <w:pPr>
                                    <w:pStyle w:val="112"/>
                                    <w:ind w:left="7"/>
                                    <w:rPr>
                                      <w:rFonts w:hint="eastAsia" w:ascii="宋体" w:hAnsi="宋体" w:cs="宋体"/>
                                      <w:sz w:val="20"/>
                                      <w:szCs w:val="20"/>
                                    </w:rPr>
                                  </w:pPr>
                                  <w:r>
                                    <w:rPr>
                                      <w:rFonts w:hint="eastAsia" w:ascii="宋体" w:hAnsi="宋体" w:cs="宋体"/>
                                      <w:w w:val="99"/>
                                      <w:sz w:val="20"/>
                                      <w:szCs w:val="20"/>
                                    </w:rPr>
                                    <w:t>机房空调</w:t>
                                  </w:r>
                                </w:p>
                              </w:tc>
                              <w:tc>
                                <w:tcPr>
                                  <w:tcW w:w="3780" w:type="dxa"/>
                                </w:tcPr>
                                <w:p w14:paraId="710D0AE7">
                                  <w:pPr>
                                    <w:pStyle w:val="112"/>
                                    <w:spacing w:before="83"/>
                                    <w:ind w:left="7"/>
                                    <w:rPr>
                                      <w:rFonts w:hint="eastAsia"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1874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70" w:type="dxa"/>
                                  <w:vMerge w:val="continue"/>
                                  <w:vAlign w:val="center"/>
                                </w:tcPr>
                                <w:p w14:paraId="6243671E">
                                  <w:pPr>
                                    <w:widowControl/>
                                    <w:jc w:val="left"/>
                                    <w:rPr>
                                      <w:rFonts w:ascii="Calibri" w:hAnsi="Calibri" w:eastAsia="Times New Roman"/>
                                      <w:sz w:val="22"/>
                                      <w:szCs w:val="22"/>
                                    </w:rPr>
                                  </w:pPr>
                                </w:p>
                              </w:tc>
                              <w:tc>
                                <w:tcPr>
                                  <w:tcW w:w="1163" w:type="dxa"/>
                                  <w:vMerge w:val="continue"/>
                                  <w:vAlign w:val="center"/>
                                </w:tcPr>
                                <w:p w14:paraId="4ED7C8C2">
                                  <w:pPr>
                                    <w:widowControl/>
                                    <w:jc w:val="left"/>
                                    <w:rPr>
                                      <w:rFonts w:ascii="Calibri" w:hAnsi="Calibri" w:eastAsia="Times New Roman"/>
                                      <w:sz w:val="22"/>
                                      <w:szCs w:val="22"/>
                                    </w:rPr>
                                  </w:pPr>
                                </w:p>
                              </w:tc>
                              <w:tc>
                                <w:tcPr>
                                  <w:tcW w:w="1800" w:type="dxa"/>
                                </w:tcPr>
                                <w:p w14:paraId="473D92AB">
                                  <w:pPr>
                                    <w:pStyle w:val="112"/>
                                    <w:spacing w:line="254" w:lineRule="exact"/>
                                    <w:ind w:left="7"/>
                                    <w:rPr>
                                      <w:rFonts w:hint="eastAsia" w:ascii="宋体" w:hAnsi="宋体" w:cs="宋体"/>
                                      <w:sz w:val="20"/>
                                      <w:szCs w:val="20"/>
                                    </w:rPr>
                                  </w:pPr>
                                  <w:r>
                                    <w:rPr>
                                      <w:rFonts w:hint="eastAsia" w:ascii="宋体" w:hAnsi="宋体" w:cs="宋体"/>
                                      <w:w w:val="99"/>
                                      <w:sz w:val="20"/>
                                      <w:szCs w:val="20"/>
                                    </w:rPr>
                                    <w:t>冷、空调设备</w:t>
                                  </w:r>
                                </w:p>
                              </w:tc>
                              <w:tc>
                                <w:tcPr>
                                  <w:tcW w:w="1792" w:type="dxa"/>
                                  <w:vMerge w:val="continue"/>
                                  <w:vAlign w:val="center"/>
                                </w:tcPr>
                                <w:p w14:paraId="20307BF2">
                                  <w:pPr>
                                    <w:widowControl/>
                                    <w:jc w:val="left"/>
                                    <w:rPr>
                                      <w:rFonts w:ascii="宋体" w:hAnsi="宋体" w:eastAsia="Times New Roman" w:cs="宋体"/>
                                      <w:kern w:val="0"/>
                                      <w:sz w:val="20"/>
                                      <w:szCs w:val="20"/>
                                      <w:lang w:eastAsia="en-US"/>
                                    </w:rPr>
                                  </w:pPr>
                                </w:p>
                              </w:tc>
                              <w:tc>
                                <w:tcPr>
                                  <w:tcW w:w="3780" w:type="dxa"/>
                                </w:tcPr>
                                <w:p w14:paraId="7F0FB3E0">
                                  <w:pPr>
                                    <w:pStyle w:val="112"/>
                                    <w:spacing w:line="254" w:lineRule="exact"/>
                                    <w:ind w:left="7"/>
                                    <w:rPr>
                                      <w:rFonts w:hint="eastAsia" w:ascii="宋体" w:hAnsi="宋体" w:cs="宋体"/>
                                      <w:sz w:val="20"/>
                                      <w:szCs w:val="20"/>
                                      <w:lang w:eastAsia="zh-CN"/>
                                    </w:rPr>
                                  </w:pPr>
                                  <w:r>
                                    <w:rPr>
                                      <w:rFonts w:hint="eastAsia" w:ascii="宋体" w:hAnsi="宋体" w:cs="宋体"/>
                                      <w:w w:val="99"/>
                                      <w:sz w:val="20"/>
                                      <w:szCs w:val="20"/>
                                      <w:lang w:eastAsia="zh-CN"/>
                                    </w:rPr>
                                    <w:t>及能效等级》（GB19576）</w:t>
                                  </w:r>
                                </w:p>
                              </w:tc>
                            </w:tr>
                            <w:tr w14:paraId="230B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exact"/>
                              </w:trPr>
                              <w:tc>
                                <w:tcPr>
                                  <w:tcW w:w="570" w:type="dxa"/>
                                  <w:vMerge w:val="continue"/>
                                  <w:vAlign w:val="center"/>
                                </w:tcPr>
                                <w:p w14:paraId="491479DC">
                                  <w:pPr>
                                    <w:widowControl/>
                                    <w:jc w:val="left"/>
                                    <w:rPr>
                                      <w:rFonts w:ascii="Calibri" w:hAnsi="Calibri" w:eastAsia="Times New Roman"/>
                                      <w:sz w:val="22"/>
                                      <w:szCs w:val="22"/>
                                    </w:rPr>
                                  </w:pPr>
                                </w:p>
                              </w:tc>
                              <w:tc>
                                <w:tcPr>
                                  <w:tcW w:w="1163" w:type="dxa"/>
                                  <w:vMerge w:val="continue"/>
                                  <w:vAlign w:val="center"/>
                                </w:tcPr>
                                <w:p w14:paraId="3193BFCB">
                                  <w:pPr>
                                    <w:widowControl/>
                                    <w:jc w:val="left"/>
                                    <w:rPr>
                                      <w:rFonts w:ascii="Calibri" w:hAnsi="Calibri" w:eastAsia="Times New Roman"/>
                                      <w:sz w:val="22"/>
                                      <w:szCs w:val="22"/>
                                    </w:rPr>
                                  </w:pPr>
                                </w:p>
                              </w:tc>
                              <w:tc>
                                <w:tcPr>
                                  <w:tcW w:w="1800" w:type="dxa"/>
                                </w:tcPr>
                                <w:p w14:paraId="0C31A48B">
                                  <w:pPr>
                                    <w:pStyle w:val="112"/>
                                    <w:rPr>
                                      <w:rFonts w:hint="eastAsia" w:ascii="宋体" w:hAnsi="宋体" w:cs="宋体"/>
                                      <w:sz w:val="20"/>
                                      <w:szCs w:val="20"/>
                                      <w:lang w:eastAsia="zh-CN"/>
                                    </w:rPr>
                                  </w:pPr>
                                </w:p>
                                <w:p w14:paraId="67821B25">
                                  <w:pPr>
                                    <w:pStyle w:val="112"/>
                                    <w:spacing w:before="9"/>
                                    <w:rPr>
                                      <w:rFonts w:hint="eastAsia" w:ascii="宋体" w:hAnsi="宋体" w:cs="宋体"/>
                                      <w:sz w:val="20"/>
                                      <w:szCs w:val="20"/>
                                      <w:lang w:eastAsia="zh-CN"/>
                                    </w:rPr>
                                  </w:pPr>
                                </w:p>
                                <w:p w14:paraId="0558528E">
                                  <w:pPr>
                                    <w:pStyle w:val="112"/>
                                    <w:ind w:left="7"/>
                                    <w:rPr>
                                      <w:rFonts w:hint="eastAsia" w:ascii="宋体" w:hAnsi="宋体" w:cs="宋体"/>
                                      <w:sz w:val="20"/>
                                      <w:szCs w:val="20"/>
                                    </w:rPr>
                                  </w:pPr>
                                  <w:r>
                                    <w:rPr>
                                      <w:rFonts w:hint="eastAsia" w:ascii="宋体" w:hAnsi="宋体" w:cs="宋体"/>
                                      <w:w w:val="99"/>
                                      <w:sz w:val="20"/>
                                      <w:szCs w:val="20"/>
                                    </w:rPr>
                                    <w:t>A02052399其他制冷</w:t>
                                  </w:r>
                                </w:p>
                              </w:tc>
                              <w:tc>
                                <w:tcPr>
                                  <w:tcW w:w="1792" w:type="dxa"/>
                                  <w:vMerge w:val="restart"/>
                                </w:tcPr>
                                <w:p w14:paraId="2863CB95">
                                  <w:pPr>
                                    <w:pStyle w:val="112"/>
                                    <w:rPr>
                                      <w:rFonts w:hint="eastAsia" w:ascii="宋体" w:hAnsi="宋体" w:cs="宋体"/>
                                      <w:sz w:val="20"/>
                                      <w:szCs w:val="20"/>
                                    </w:rPr>
                                  </w:pPr>
                                </w:p>
                                <w:p w14:paraId="1785DD3C">
                                  <w:pPr>
                                    <w:pStyle w:val="112"/>
                                    <w:rPr>
                                      <w:rFonts w:hint="eastAsia" w:ascii="宋体" w:hAnsi="宋体" w:cs="宋体"/>
                                      <w:sz w:val="20"/>
                                      <w:szCs w:val="20"/>
                                    </w:rPr>
                                  </w:pPr>
                                </w:p>
                                <w:p w14:paraId="058512EE">
                                  <w:pPr>
                                    <w:pStyle w:val="112"/>
                                    <w:spacing w:before="164"/>
                                    <w:ind w:left="7"/>
                                    <w:rPr>
                                      <w:rFonts w:hint="eastAsia" w:ascii="宋体" w:hAnsi="宋体" w:cs="宋体"/>
                                      <w:sz w:val="20"/>
                                      <w:szCs w:val="20"/>
                                    </w:rPr>
                                  </w:pPr>
                                  <w:r>
                                    <w:rPr>
                                      <w:rFonts w:hint="eastAsia" w:ascii="宋体" w:hAnsi="宋体" w:cs="宋体"/>
                                      <w:w w:val="99"/>
                                      <w:sz w:val="20"/>
                                      <w:szCs w:val="20"/>
                                    </w:rPr>
                                    <w:t>冷却塔</w:t>
                                  </w:r>
                                </w:p>
                              </w:tc>
                              <w:tc>
                                <w:tcPr>
                                  <w:tcW w:w="3780" w:type="dxa"/>
                                  <w:vMerge w:val="restart"/>
                                </w:tcPr>
                                <w:p w14:paraId="5D33D68D">
                                  <w:pPr>
                                    <w:pStyle w:val="112"/>
                                    <w:spacing w:before="11"/>
                                    <w:rPr>
                                      <w:rFonts w:hint="eastAsia" w:ascii="宋体" w:hAnsi="宋体" w:cs="宋体"/>
                                      <w:sz w:val="16"/>
                                      <w:szCs w:val="16"/>
                                      <w:lang w:eastAsia="zh-CN"/>
                                    </w:rPr>
                                  </w:pPr>
                                </w:p>
                                <w:p w14:paraId="28BAD1DD">
                                  <w:pPr>
                                    <w:pStyle w:val="112"/>
                                    <w:ind w:left="7"/>
                                    <w:rPr>
                                      <w:rFonts w:hint="eastAsia"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2211E1AE">
                                  <w:pPr>
                                    <w:pStyle w:val="112"/>
                                    <w:spacing w:line="256" w:lineRule="exact"/>
                                    <w:rPr>
                                      <w:rFonts w:hint="eastAsia"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5E4B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exact"/>
                              </w:trPr>
                              <w:tc>
                                <w:tcPr>
                                  <w:tcW w:w="570" w:type="dxa"/>
                                  <w:vMerge w:val="continue"/>
                                  <w:vAlign w:val="center"/>
                                </w:tcPr>
                                <w:p w14:paraId="0E430C08">
                                  <w:pPr>
                                    <w:widowControl/>
                                    <w:jc w:val="left"/>
                                    <w:rPr>
                                      <w:rFonts w:ascii="Calibri" w:hAnsi="Calibri" w:eastAsia="Times New Roman"/>
                                      <w:sz w:val="22"/>
                                      <w:szCs w:val="22"/>
                                    </w:rPr>
                                  </w:pPr>
                                </w:p>
                              </w:tc>
                              <w:tc>
                                <w:tcPr>
                                  <w:tcW w:w="1163" w:type="dxa"/>
                                  <w:vMerge w:val="continue"/>
                                  <w:vAlign w:val="center"/>
                                </w:tcPr>
                                <w:p w14:paraId="3D314BE6">
                                  <w:pPr>
                                    <w:widowControl/>
                                    <w:jc w:val="left"/>
                                    <w:rPr>
                                      <w:rFonts w:ascii="Calibri" w:hAnsi="Calibri" w:eastAsia="Times New Roman"/>
                                      <w:sz w:val="22"/>
                                      <w:szCs w:val="22"/>
                                    </w:rPr>
                                  </w:pPr>
                                </w:p>
                              </w:tc>
                              <w:tc>
                                <w:tcPr>
                                  <w:tcW w:w="1800" w:type="dxa"/>
                                </w:tcPr>
                                <w:p w14:paraId="27398ADA">
                                  <w:pPr>
                                    <w:pStyle w:val="112"/>
                                    <w:spacing w:line="256" w:lineRule="exact"/>
                                    <w:ind w:left="7"/>
                                    <w:rPr>
                                      <w:rFonts w:hint="eastAsia" w:ascii="宋体" w:hAnsi="宋体" w:cs="宋体"/>
                                      <w:sz w:val="20"/>
                                      <w:szCs w:val="20"/>
                                    </w:rPr>
                                  </w:pPr>
                                  <w:r>
                                    <w:rPr>
                                      <w:rFonts w:hint="eastAsia" w:ascii="宋体" w:hAnsi="宋体" w:cs="宋体"/>
                                      <w:w w:val="99"/>
                                      <w:sz w:val="20"/>
                                      <w:szCs w:val="20"/>
                                    </w:rPr>
                                    <w:t>空调设备</w:t>
                                  </w:r>
                                </w:p>
                              </w:tc>
                              <w:tc>
                                <w:tcPr>
                                  <w:tcW w:w="1792" w:type="dxa"/>
                                  <w:vMerge w:val="continue"/>
                                  <w:vAlign w:val="center"/>
                                </w:tcPr>
                                <w:p w14:paraId="65908DEE">
                                  <w:pPr>
                                    <w:widowControl/>
                                    <w:jc w:val="left"/>
                                    <w:rPr>
                                      <w:rFonts w:ascii="宋体" w:hAnsi="宋体" w:eastAsia="Times New Roman" w:cs="宋体"/>
                                      <w:kern w:val="0"/>
                                      <w:sz w:val="20"/>
                                      <w:szCs w:val="20"/>
                                      <w:lang w:eastAsia="en-US"/>
                                    </w:rPr>
                                  </w:pPr>
                                </w:p>
                              </w:tc>
                              <w:tc>
                                <w:tcPr>
                                  <w:tcW w:w="3780" w:type="dxa"/>
                                  <w:vMerge w:val="continue"/>
                                </w:tcPr>
                                <w:p w14:paraId="75A1E143">
                                  <w:pPr>
                                    <w:pStyle w:val="112"/>
                                    <w:spacing w:line="256" w:lineRule="exact"/>
                                    <w:ind w:left="7"/>
                                    <w:rPr>
                                      <w:rFonts w:hint="eastAsia" w:ascii="宋体" w:hAnsi="宋体" w:cs="宋体"/>
                                      <w:sz w:val="20"/>
                                      <w:szCs w:val="20"/>
                                      <w:lang w:eastAsia="zh-CN"/>
                                    </w:rPr>
                                  </w:pPr>
                                </w:p>
                              </w:tc>
                            </w:tr>
                            <w:tr w14:paraId="39CB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0" w:type="dxa"/>
                                </w:tcPr>
                                <w:p w14:paraId="1C0D9300">
                                  <w:pPr>
                                    <w:pStyle w:val="112"/>
                                    <w:spacing w:before="12"/>
                                    <w:rPr>
                                      <w:rFonts w:hint="eastAsia" w:ascii="宋体" w:hAnsi="宋体" w:cs="宋体"/>
                                      <w:sz w:val="15"/>
                                      <w:szCs w:val="15"/>
                                      <w:lang w:eastAsia="zh-CN"/>
                                    </w:rPr>
                                  </w:pPr>
                                </w:p>
                                <w:p w14:paraId="4FCD372C">
                                  <w:pPr>
                                    <w:pStyle w:val="112"/>
                                    <w:ind w:right="1"/>
                                    <w:jc w:val="center"/>
                                    <w:rPr>
                                      <w:rFonts w:hint="eastAsia" w:ascii="宋体" w:hAnsi="宋体" w:cs="宋体"/>
                                      <w:sz w:val="20"/>
                                      <w:szCs w:val="20"/>
                                    </w:rPr>
                                  </w:pPr>
                                  <w:r>
                                    <w:rPr>
                                      <w:rFonts w:hint="eastAsia" w:ascii="宋体"/>
                                      <w:w w:val="99"/>
                                      <w:sz w:val="20"/>
                                    </w:rPr>
                                    <w:t>7</w:t>
                                  </w:r>
                                </w:p>
                              </w:tc>
                              <w:tc>
                                <w:tcPr>
                                  <w:tcW w:w="1163" w:type="dxa"/>
                                </w:tcPr>
                                <w:p w14:paraId="0ECA7A77">
                                  <w:pPr>
                                    <w:pStyle w:val="112"/>
                                    <w:spacing w:before="12"/>
                                    <w:rPr>
                                      <w:rFonts w:hint="eastAsia" w:ascii="宋体" w:hAnsi="宋体" w:cs="宋体"/>
                                      <w:sz w:val="15"/>
                                      <w:szCs w:val="15"/>
                                    </w:rPr>
                                  </w:pPr>
                                </w:p>
                                <w:p w14:paraId="08C8D4CA">
                                  <w:pPr>
                                    <w:pStyle w:val="112"/>
                                    <w:ind w:left="7"/>
                                    <w:rPr>
                                      <w:rFonts w:hint="eastAsia" w:ascii="宋体" w:hAnsi="宋体" w:cs="宋体"/>
                                      <w:sz w:val="20"/>
                                      <w:szCs w:val="20"/>
                                    </w:rPr>
                                  </w:pPr>
                                  <w:r>
                                    <w:rPr>
                                      <w:rFonts w:hint="eastAsia" w:ascii="宋体" w:hAnsi="宋体" w:cs="宋体"/>
                                      <w:w w:val="99"/>
                                      <w:sz w:val="20"/>
                                      <w:szCs w:val="20"/>
                                    </w:rPr>
                                    <w:t>A020601电机</w:t>
                                  </w:r>
                                </w:p>
                              </w:tc>
                              <w:tc>
                                <w:tcPr>
                                  <w:tcW w:w="1800" w:type="dxa"/>
                                </w:tcPr>
                                <w:p w14:paraId="1B980DA5">
                                  <w:pPr>
                                    <w:rPr>
                                      <w:rFonts w:ascii="Calibri" w:hAnsi="Calibri"/>
                                      <w:sz w:val="22"/>
                                      <w:szCs w:val="22"/>
                                    </w:rPr>
                                  </w:pPr>
                                </w:p>
                              </w:tc>
                              <w:tc>
                                <w:tcPr>
                                  <w:tcW w:w="1792" w:type="dxa"/>
                                </w:tcPr>
                                <w:p w14:paraId="335038A0">
                                  <w:pPr>
                                    <w:rPr>
                                      <w:rFonts w:ascii="Calibri" w:hAnsi="Calibri"/>
                                      <w:sz w:val="22"/>
                                      <w:szCs w:val="22"/>
                                    </w:rPr>
                                  </w:pPr>
                                </w:p>
                              </w:tc>
                              <w:tc>
                                <w:tcPr>
                                  <w:tcW w:w="3780" w:type="dxa"/>
                                </w:tcPr>
                                <w:p w14:paraId="2799291E">
                                  <w:pPr>
                                    <w:pStyle w:val="112"/>
                                    <w:spacing w:before="52" w:line="280" w:lineRule="auto"/>
                                    <w:ind w:left="7" w:right="4"/>
                                    <w:rPr>
                                      <w:rFonts w:hint="eastAsia"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7F40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exact"/>
                              </w:trPr>
                              <w:tc>
                                <w:tcPr>
                                  <w:tcW w:w="570" w:type="dxa"/>
                                  <w:vMerge w:val="restart"/>
                                </w:tcPr>
                                <w:p w14:paraId="4462B4F6">
                                  <w:pPr>
                                    <w:pStyle w:val="112"/>
                                    <w:spacing w:before="3"/>
                                    <w:rPr>
                                      <w:rFonts w:hint="eastAsia" w:ascii="宋体" w:hAnsi="宋体" w:cs="宋体"/>
                                      <w:sz w:val="14"/>
                                      <w:szCs w:val="14"/>
                                      <w:lang w:eastAsia="zh-CN"/>
                                    </w:rPr>
                                  </w:pPr>
                                </w:p>
                                <w:p w14:paraId="19C527B9">
                                  <w:pPr>
                                    <w:pStyle w:val="112"/>
                                    <w:ind w:right="1"/>
                                    <w:jc w:val="center"/>
                                    <w:rPr>
                                      <w:rFonts w:hint="eastAsia" w:ascii="宋体" w:hAnsi="宋体" w:cs="宋体"/>
                                      <w:sz w:val="20"/>
                                      <w:szCs w:val="20"/>
                                    </w:rPr>
                                  </w:pPr>
                                  <w:r>
                                    <w:rPr>
                                      <w:rFonts w:hint="eastAsia" w:ascii="宋体"/>
                                      <w:w w:val="99"/>
                                      <w:sz w:val="20"/>
                                    </w:rPr>
                                    <w:t>8</w:t>
                                  </w:r>
                                </w:p>
                              </w:tc>
                              <w:tc>
                                <w:tcPr>
                                  <w:tcW w:w="1163" w:type="dxa"/>
                                </w:tcPr>
                                <w:p w14:paraId="3B919C54">
                                  <w:pPr>
                                    <w:pStyle w:val="112"/>
                                    <w:spacing w:before="30"/>
                                    <w:ind w:left="7"/>
                                    <w:rPr>
                                      <w:rFonts w:hint="eastAsia" w:ascii="宋体" w:hAnsi="宋体" w:cs="宋体"/>
                                      <w:sz w:val="20"/>
                                      <w:szCs w:val="20"/>
                                    </w:rPr>
                                  </w:pPr>
                                  <w:r>
                                    <w:rPr>
                                      <w:rFonts w:hint="eastAsia" w:ascii="宋体" w:hAnsi="宋体" w:cs="宋体"/>
                                      <w:w w:val="99"/>
                                      <w:sz w:val="20"/>
                                      <w:szCs w:val="20"/>
                                    </w:rPr>
                                    <w:t>A020602变压</w:t>
                                  </w:r>
                                </w:p>
                              </w:tc>
                              <w:tc>
                                <w:tcPr>
                                  <w:tcW w:w="1800" w:type="dxa"/>
                                  <w:vMerge w:val="restart"/>
                                </w:tcPr>
                                <w:p w14:paraId="5C271E3A">
                                  <w:pPr>
                                    <w:pStyle w:val="112"/>
                                    <w:spacing w:before="3"/>
                                    <w:rPr>
                                      <w:rFonts w:hint="eastAsia" w:ascii="宋体" w:hAnsi="宋体" w:cs="宋体"/>
                                      <w:sz w:val="14"/>
                                      <w:szCs w:val="14"/>
                                    </w:rPr>
                                  </w:pPr>
                                </w:p>
                                <w:p w14:paraId="63BF7D7F">
                                  <w:pPr>
                                    <w:pStyle w:val="112"/>
                                    <w:ind w:left="7"/>
                                    <w:rPr>
                                      <w:rFonts w:hint="eastAsia" w:ascii="宋体" w:hAnsi="宋体" w:cs="宋体"/>
                                      <w:sz w:val="20"/>
                                      <w:szCs w:val="20"/>
                                    </w:rPr>
                                  </w:pPr>
                                  <w:r>
                                    <w:rPr>
                                      <w:rFonts w:hint="eastAsia" w:ascii="宋体" w:hAnsi="宋体" w:cs="宋体"/>
                                      <w:w w:val="99"/>
                                      <w:sz w:val="20"/>
                                      <w:szCs w:val="20"/>
                                    </w:rPr>
                                    <w:t>配电变压器</w:t>
                                  </w:r>
                                </w:p>
                              </w:tc>
                              <w:tc>
                                <w:tcPr>
                                  <w:tcW w:w="1792" w:type="dxa"/>
                                  <w:vMerge w:val="restart"/>
                                </w:tcPr>
                                <w:p w14:paraId="443E5697">
                                  <w:pPr>
                                    <w:rPr>
                                      <w:rFonts w:ascii="Calibri" w:hAnsi="Calibri"/>
                                      <w:sz w:val="22"/>
                                      <w:szCs w:val="22"/>
                                    </w:rPr>
                                  </w:pPr>
                                </w:p>
                              </w:tc>
                              <w:tc>
                                <w:tcPr>
                                  <w:tcW w:w="3780" w:type="dxa"/>
                                </w:tcPr>
                                <w:p w14:paraId="268CB673">
                                  <w:pPr>
                                    <w:pStyle w:val="112"/>
                                    <w:spacing w:before="30"/>
                                    <w:ind w:left="7"/>
                                    <w:rPr>
                                      <w:rFonts w:hint="eastAsia"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0644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exact"/>
                              </w:trPr>
                              <w:tc>
                                <w:tcPr>
                                  <w:tcW w:w="570" w:type="dxa"/>
                                  <w:vMerge w:val="continue"/>
                                  <w:vAlign w:val="center"/>
                                </w:tcPr>
                                <w:p w14:paraId="593A91E9">
                                  <w:pPr>
                                    <w:widowControl/>
                                    <w:jc w:val="left"/>
                                    <w:rPr>
                                      <w:rFonts w:ascii="宋体" w:hAnsi="宋体" w:eastAsia="Times New Roman" w:cs="宋体"/>
                                      <w:kern w:val="0"/>
                                      <w:sz w:val="20"/>
                                      <w:szCs w:val="20"/>
                                    </w:rPr>
                                  </w:pPr>
                                </w:p>
                              </w:tc>
                              <w:tc>
                                <w:tcPr>
                                  <w:tcW w:w="1163" w:type="dxa"/>
                                </w:tcPr>
                                <w:p w14:paraId="36FC8112">
                                  <w:pPr>
                                    <w:pStyle w:val="112"/>
                                    <w:spacing w:line="256" w:lineRule="exact"/>
                                    <w:ind w:left="7"/>
                                    <w:rPr>
                                      <w:rFonts w:hint="eastAsia" w:ascii="宋体" w:hAnsi="宋体" w:cs="宋体"/>
                                      <w:sz w:val="20"/>
                                      <w:szCs w:val="20"/>
                                    </w:rPr>
                                  </w:pPr>
                                  <w:r>
                                    <w:rPr>
                                      <w:rFonts w:hint="eastAsia" w:ascii="宋体" w:hAnsi="宋体" w:cs="宋体"/>
                                      <w:w w:val="99"/>
                                      <w:sz w:val="20"/>
                                      <w:szCs w:val="20"/>
                                    </w:rPr>
                                    <w:t>器</w:t>
                                  </w:r>
                                </w:p>
                              </w:tc>
                              <w:tc>
                                <w:tcPr>
                                  <w:tcW w:w="1800" w:type="dxa"/>
                                  <w:vMerge w:val="continue"/>
                                  <w:vAlign w:val="center"/>
                                </w:tcPr>
                                <w:p w14:paraId="0FF058D2">
                                  <w:pPr>
                                    <w:widowControl/>
                                    <w:jc w:val="left"/>
                                    <w:rPr>
                                      <w:rFonts w:ascii="宋体" w:hAnsi="宋体" w:eastAsia="Times New Roman" w:cs="宋体"/>
                                      <w:kern w:val="0"/>
                                      <w:sz w:val="20"/>
                                      <w:szCs w:val="20"/>
                                      <w:lang w:eastAsia="en-US"/>
                                    </w:rPr>
                                  </w:pPr>
                                </w:p>
                              </w:tc>
                              <w:tc>
                                <w:tcPr>
                                  <w:tcW w:w="1792" w:type="dxa"/>
                                  <w:vMerge w:val="continue"/>
                                  <w:vAlign w:val="center"/>
                                </w:tcPr>
                                <w:p w14:paraId="128C3C7F">
                                  <w:pPr>
                                    <w:widowControl/>
                                    <w:jc w:val="left"/>
                                    <w:rPr>
                                      <w:rFonts w:ascii="Calibri" w:hAnsi="Calibri" w:eastAsia="Times New Roman"/>
                                      <w:sz w:val="22"/>
                                      <w:szCs w:val="22"/>
                                      <w:lang w:eastAsia="en-US"/>
                                    </w:rPr>
                                  </w:pPr>
                                </w:p>
                              </w:tc>
                              <w:tc>
                                <w:tcPr>
                                  <w:tcW w:w="3780" w:type="dxa"/>
                                </w:tcPr>
                                <w:p w14:paraId="28F97D33">
                                  <w:pPr>
                                    <w:pStyle w:val="112"/>
                                    <w:spacing w:line="256" w:lineRule="exact"/>
                                    <w:ind w:left="7"/>
                                    <w:rPr>
                                      <w:rFonts w:hint="eastAsia" w:ascii="宋体" w:hAnsi="宋体" w:cs="宋体"/>
                                      <w:sz w:val="20"/>
                                      <w:szCs w:val="20"/>
                                    </w:rPr>
                                  </w:pPr>
                                  <w:r>
                                    <w:rPr>
                                      <w:rFonts w:hint="eastAsia" w:ascii="宋体" w:hAnsi="宋体" w:cs="宋体"/>
                                      <w:w w:val="99"/>
                                      <w:sz w:val="20"/>
                                      <w:szCs w:val="20"/>
                                    </w:rPr>
                                    <w:t>能效等级》（GB20052）</w:t>
                                  </w:r>
                                </w:p>
                              </w:tc>
                            </w:tr>
                            <w:tr w14:paraId="5EA1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exact"/>
                              </w:trPr>
                              <w:tc>
                                <w:tcPr>
                                  <w:tcW w:w="570" w:type="dxa"/>
                                  <w:vMerge w:val="restart"/>
                                </w:tcPr>
                                <w:p w14:paraId="19C67158">
                                  <w:pPr>
                                    <w:pStyle w:val="112"/>
                                    <w:spacing w:before="8"/>
                                    <w:rPr>
                                      <w:rFonts w:hint="eastAsia" w:ascii="宋体" w:hAnsi="宋体" w:cs="宋体"/>
                                      <w:sz w:val="21"/>
                                      <w:szCs w:val="21"/>
                                    </w:rPr>
                                  </w:pPr>
                                </w:p>
                                <w:p w14:paraId="6CF6FD7B">
                                  <w:pPr>
                                    <w:pStyle w:val="112"/>
                                    <w:ind w:right="1"/>
                                    <w:jc w:val="center"/>
                                    <w:rPr>
                                      <w:rFonts w:hint="eastAsia" w:ascii="宋体" w:hAnsi="宋体" w:cs="宋体"/>
                                      <w:sz w:val="20"/>
                                      <w:szCs w:val="20"/>
                                    </w:rPr>
                                  </w:pPr>
                                  <w:r>
                                    <w:rPr>
                                      <w:rFonts w:hint="eastAsia" w:ascii="宋体"/>
                                      <w:w w:val="99"/>
                                      <w:sz w:val="20"/>
                                    </w:rPr>
                                    <w:t>9</w:t>
                                  </w:r>
                                </w:p>
                              </w:tc>
                              <w:tc>
                                <w:tcPr>
                                  <w:tcW w:w="1163" w:type="dxa"/>
                                </w:tcPr>
                                <w:p w14:paraId="5A674095">
                                  <w:pPr>
                                    <w:pStyle w:val="112"/>
                                    <w:spacing w:before="126"/>
                                    <w:ind w:left="7"/>
                                    <w:rPr>
                                      <w:rFonts w:hint="eastAsia" w:ascii="宋体" w:hAnsi="宋体" w:cs="宋体"/>
                                      <w:sz w:val="20"/>
                                      <w:szCs w:val="20"/>
                                    </w:rPr>
                                  </w:pPr>
                                  <w:r>
                                    <w:rPr>
                                      <w:rFonts w:hint="eastAsia" w:ascii="宋体" w:hAnsi="宋体" w:cs="宋体"/>
                                      <w:w w:val="99"/>
                                      <w:sz w:val="20"/>
                                      <w:szCs w:val="20"/>
                                    </w:rPr>
                                    <w:t>★A020609镇</w:t>
                                  </w:r>
                                </w:p>
                              </w:tc>
                              <w:tc>
                                <w:tcPr>
                                  <w:tcW w:w="1800" w:type="dxa"/>
                                  <w:vMerge w:val="restart"/>
                                </w:tcPr>
                                <w:p w14:paraId="4625795B">
                                  <w:pPr>
                                    <w:pStyle w:val="112"/>
                                    <w:spacing w:before="8"/>
                                    <w:rPr>
                                      <w:rFonts w:hint="eastAsia" w:ascii="宋体" w:hAnsi="宋体" w:cs="宋体"/>
                                      <w:sz w:val="21"/>
                                      <w:szCs w:val="21"/>
                                    </w:rPr>
                                  </w:pPr>
                                </w:p>
                                <w:p w14:paraId="26AD811C">
                                  <w:pPr>
                                    <w:pStyle w:val="112"/>
                                    <w:ind w:left="7"/>
                                    <w:rPr>
                                      <w:rFonts w:hint="eastAsia" w:ascii="宋体" w:hAnsi="宋体" w:cs="宋体"/>
                                      <w:sz w:val="20"/>
                                      <w:szCs w:val="20"/>
                                    </w:rPr>
                                  </w:pPr>
                                  <w:r>
                                    <w:rPr>
                                      <w:rFonts w:hint="eastAsia" w:ascii="宋体" w:hAnsi="宋体" w:cs="宋体"/>
                                      <w:w w:val="99"/>
                                      <w:sz w:val="20"/>
                                      <w:szCs w:val="20"/>
                                    </w:rPr>
                                    <w:t>管型荧光灯镇流器</w:t>
                                  </w:r>
                                </w:p>
                              </w:tc>
                              <w:tc>
                                <w:tcPr>
                                  <w:tcW w:w="1792" w:type="dxa"/>
                                  <w:vMerge w:val="restart"/>
                                </w:tcPr>
                                <w:p w14:paraId="693EDBF9">
                                  <w:pPr>
                                    <w:rPr>
                                      <w:rFonts w:ascii="Calibri" w:hAnsi="Calibri"/>
                                      <w:sz w:val="22"/>
                                      <w:szCs w:val="22"/>
                                    </w:rPr>
                                  </w:pPr>
                                </w:p>
                              </w:tc>
                              <w:tc>
                                <w:tcPr>
                                  <w:tcW w:w="3780" w:type="dxa"/>
                                  <w:vMerge w:val="restart"/>
                                </w:tcPr>
                                <w:p w14:paraId="2B89C044">
                                  <w:pPr>
                                    <w:pStyle w:val="112"/>
                                    <w:spacing w:before="126"/>
                                    <w:ind w:left="7"/>
                                    <w:rPr>
                                      <w:rFonts w:hint="eastAsia"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0668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exact"/>
                              </w:trPr>
                              <w:tc>
                                <w:tcPr>
                                  <w:tcW w:w="570" w:type="dxa"/>
                                  <w:vMerge w:val="continue"/>
                                  <w:vAlign w:val="center"/>
                                </w:tcPr>
                                <w:p w14:paraId="7E0C9D60">
                                  <w:pPr>
                                    <w:widowControl/>
                                    <w:jc w:val="left"/>
                                    <w:rPr>
                                      <w:rFonts w:ascii="宋体" w:hAnsi="宋体" w:eastAsia="Times New Roman" w:cs="宋体"/>
                                      <w:kern w:val="0"/>
                                      <w:sz w:val="20"/>
                                      <w:szCs w:val="20"/>
                                    </w:rPr>
                                  </w:pPr>
                                </w:p>
                              </w:tc>
                              <w:tc>
                                <w:tcPr>
                                  <w:tcW w:w="1163" w:type="dxa"/>
                                </w:tcPr>
                                <w:p w14:paraId="44FE5CF1">
                                  <w:pPr>
                                    <w:pStyle w:val="112"/>
                                    <w:spacing w:line="256" w:lineRule="exact"/>
                                    <w:ind w:left="7"/>
                                    <w:rPr>
                                      <w:rFonts w:hint="eastAsia" w:ascii="宋体" w:hAnsi="宋体" w:cs="宋体"/>
                                      <w:sz w:val="20"/>
                                      <w:szCs w:val="20"/>
                                    </w:rPr>
                                  </w:pPr>
                                  <w:r>
                                    <w:rPr>
                                      <w:rFonts w:hint="eastAsia" w:ascii="宋体" w:hAnsi="宋体" w:cs="宋体"/>
                                      <w:w w:val="99"/>
                                      <w:sz w:val="20"/>
                                      <w:szCs w:val="20"/>
                                    </w:rPr>
                                    <w:t>流器</w:t>
                                  </w:r>
                                </w:p>
                              </w:tc>
                              <w:tc>
                                <w:tcPr>
                                  <w:tcW w:w="1800" w:type="dxa"/>
                                  <w:vMerge w:val="continue"/>
                                  <w:vAlign w:val="center"/>
                                </w:tcPr>
                                <w:p w14:paraId="6D406722">
                                  <w:pPr>
                                    <w:widowControl/>
                                    <w:jc w:val="left"/>
                                    <w:rPr>
                                      <w:rFonts w:ascii="宋体" w:hAnsi="宋体" w:eastAsia="Times New Roman" w:cs="宋体"/>
                                      <w:kern w:val="0"/>
                                      <w:sz w:val="20"/>
                                      <w:szCs w:val="20"/>
                                      <w:lang w:eastAsia="en-US"/>
                                    </w:rPr>
                                  </w:pPr>
                                </w:p>
                              </w:tc>
                              <w:tc>
                                <w:tcPr>
                                  <w:tcW w:w="1792" w:type="dxa"/>
                                  <w:vMerge w:val="continue"/>
                                  <w:vAlign w:val="center"/>
                                </w:tcPr>
                                <w:p w14:paraId="5AC17E88">
                                  <w:pPr>
                                    <w:widowControl/>
                                    <w:jc w:val="left"/>
                                    <w:rPr>
                                      <w:rFonts w:ascii="Calibri" w:hAnsi="Calibri" w:eastAsia="Times New Roman"/>
                                      <w:sz w:val="22"/>
                                      <w:szCs w:val="22"/>
                                      <w:lang w:eastAsia="en-US"/>
                                    </w:rPr>
                                  </w:pPr>
                                </w:p>
                              </w:tc>
                              <w:tc>
                                <w:tcPr>
                                  <w:tcW w:w="3780" w:type="dxa"/>
                                  <w:vMerge w:val="continue"/>
                                </w:tcPr>
                                <w:p w14:paraId="4C2018EC">
                                  <w:pPr>
                                    <w:pStyle w:val="112"/>
                                    <w:spacing w:line="256" w:lineRule="exact"/>
                                    <w:ind w:left="7"/>
                                    <w:rPr>
                                      <w:rFonts w:hint="eastAsia" w:ascii="宋体" w:hAnsi="宋体" w:cs="宋体"/>
                                      <w:sz w:val="20"/>
                                      <w:szCs w:val="20"/>
                                      <w:lang w:eastAsia="zh-CN"/>
                                    </w:rPr>
                                  </w:pPr>
                                </w:p>
                              </w:tc>
                            </w:tr>
                            <w:tr w14:paraId="2BE9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exact"/>
                              </w:trPr>
                              <w:tc>
                                <w:tcPr>
                                  <w:tcW w:w="570" w:type="dxa"/>
                                  <w:vMerge w:val="restart"/>
                                </w:tcPr>
                                <w:p w14:paraId="03CCBFCB">
                                  <w:pPr>
                                    <w:pStyle w:val="112"/>
                                    <w:rPr>
                                      <w:rFonts w:hint="eastAsia" w:ascii="宋体" w:hAnsi="宋体" w:cs="宋体"/>
                                      <w:sz w:val="20"/>
                                      <w:szCs w:val="20"/>
                                      <w:lang w:eastAsia="zh-CN"/>
                                    </w:rPr>
                                  </w:pPr>
                                </w:p>
                                <w:p w14:paraId="60E679E7">
                                  <w:pPr>
                                    <w:pStyle w:val="112"/>
                                    <w:rPr>
                                      <w:rFonts w:hint="eastAsia" w:ascii="宋体" w:hAnsi="宋体" w:cs="宋体"/>
                                      <w:sz w:val="20"/>
                                      <w:szCs w:val="20"/>
                                      <w:lang w:eastAsia="zh-CN"/>
                                    </w:rPr>
                                  </w:pPr>
                                </w:p>
                                <w:p w14:paraId="04DF84BD">
                                  <w:pPr>
                                    <w:pStyle w:val="112"/>
                                    <w:rPr>
                                      <w:rFonts w:hint="eastAsia" w:ascii="宋体" w:hAnsi="宋体" w:cs="宋体"/>
                                      <w:sz w:val="20"/>
                                      <w:szCs w:val="20"/>
                                      <w:lang w:eastAsia="zh-CN"/>
                                    </w:rPr>
                                  </w:pPr>
                                </w:p>
                                <w:p w14:paraId="0DF3F6C4">
                                  <w:pPr>
                                    <w:pStyle w:val="112"/>
                                    <w:rPr>
                                      <w:rFonts w:hint="eastAsia" w:ascii="宋体" w:hAnsi="宋体" w:cs="宋体"/>
                                      <w:sz w:val="20"/>
                                      <w:szCs w:val="20"/>
                                      <w:lang w:eastAsia="zh-CN"/>
                                    </w:rPr>
                                  </w:pPr>
                                </w:p>
                                <w:p w14:paraId="634E8834">
                                  <w:pPr>
                                    <w:pStyle w:val="112"/>
                                    <w:rPr>
                                      <w:rFonts w:hint="eastAsia" w:ascii="宋体" w:hAnsi="宋体" w:cs="宋体"/>
                                      <w:sz w:val="20"/>
                                      <w:szCs w:val="20"/>
                                      <w:lang w:eastAsia="zh-CN"/>
                                    </w:rPr>
                                  </w:pPr>
                                </w:p>
                                <w:p w14:paraId="56CC2C46">
                                  <w:pPr>
                                    <w:pStyle w:val="112"/>
                                    <w:rPr>
                                      <w:rFonts w:hint="eastAsia" w:ascii="宋体" w:hAnsi="宋体" w:cs="宋体"/>
                                      <w:sz w:val="20"/>
                                      <w:szCs w:val="20"/>
                                      <w:lang w:eastAsia="zh-CN"/>
                                    </w:rPr>
                                  </w:pPr>
                                </w:p>
                                <w:p w14:paraId="71CB5D28">
                                  <w:pPr>
                                    <w:pStyle w:val="112"/>
                                    <w:rPr>
                                      <w:rFonts w:hint="eastAsia" w:ascii="宋体" w:hAnsi="宋体" w:cs="宋体"/>
                                      <w:sz w:val="20"/>
                                      <w:szCs w:val="20"/>
                                      <w:lang w:eastAsia="zh-CN"/>
                                    </w:rPr>
                                  </w:pPr>
                                </w:p>
                                <w:p w14:paraId="21C1BEAB">
                                  <w:pPr>
                                    <w:pStyle w:val="112"/>
                                    <w:rPr>
                                      <w:rFonts w:hint="eastAsia" w:ascii="宋体" w:hAnsi="宋体" w:cs="宋体"/>
                                      <w:sz w:val="20"/>
                                      <w:szCs w:val="20"/>
                                      <w:lang w:eastAsia="zh-CN"/>
                                    </w:rPr>
                                  </w:pPr>
                                </w:p>
                                <w:p w14:paraId="20BC78C5">
                                  <w:pPr>
                                    <w:pStyle w:val="112"/>
                                    <w:rPr>
                                      <w:rFonts w:hint="eastAsia" w:ascii="宋体" w:hAnsi="宋体" w:cs="宋体"/>
                                      <w:sz w:val="20"/>
                                      <w:szCs w:val="20"/>
                                      <w:lang w:eastAsia="zh-CN"/>
                                    </w:rPr>
                                  </w:pPr>
                                </w:p>
                                <w:p w14:paraId="7971DE73">
                                  <w:pPr>
                                    <w:pStyle w:val="112"/>
                                    <w:spacing w:before="5"/>
                                    <w:rPr>
                                      <w:rFonts w:hint="eastAsia" w:ascii="宋体" w:hAnsi="宋体" w:cs="宋体"/>
                                      <w:sz w:val="18"/>
                                      <w:szCs w:val="18"/>
                                      <w:lang w:eastAsia="zh-CN"/>
                                    </w:rPr>
                                  </w:pPr>
                                </w:p>
                                <w:p w14:paraId="206FED85">
                                  <w:pPr>
                                    <w:pStyle w:val="112"/>
                                    <w:ind w:left="182"/>
                                    <w:rPr>
                                      <w:rFonts w:hint="eastAsia" w:ascii="宋体" w:hAnsi="宋体" w:cs="宋体"/>
                                      <w:sz w:val="20"/>
                                      <w:szCs w:val="20"/>
                                    </w:rPr>
                                  </w:pPr>
                                  <w:r>
                                    <w:rPr>
                                      <w:rFonts w:hint="eastAsia" w:ascii="宋体"/>
                                      <w:w w:val="99"/>
                                      <w:sz w:val="20"/>
                                    </w:rPr>
                                    <w:t>10</w:t>
                                  </w:r>
                                </w:p>
                              </w:tc>
                              <w:tc>
                                <w:tcPr>
                                  <w:tcW w:w="1163" w:type="dxa"/>
                                  <w:vMerge w:val="restart"/>
                                </w:tcPr>
                                <w:p w14:paraId="00F7D805">
                                  <w:pPr>
                                    <w:pStyle w:val="112"/>
                                    <w:rPr>
                                      <w:rFonts w:hint="eastAsia" w:ascii="宋体" w:hAnsi="宋体" w:cs="宋体"/>
                                      <w:sz w:val="20"/>
                                      <w:szCs w:val="20"/>
                                    </w:rPr>
                                  </w:pPr>
                                </w:p>
                                <w:p w14:paraId="3F26DCFB">
                                  <w:pPr>
                                    <w:pStyle w:val="112"/>
                                    <w:rPr>
                                      <w:rFonts w:hint="eastAsia" w:ascii="宋体" w:hAnsi="宋体" w:cs="宋体"/>
                                      <w:sz w:val="20"/>
                                      <w:szCs w:val="20"/>
                                    </w:rPr>
                                  </w:pPr>
                                </w:p>
                                <w:p w14:paraId="50F8669F">
                                  <w:pPr>
                                    <w:pStyle w:val="112"/>
                                    <w:rPr>
                                      <w:rFonts w:hint="eastAsia" w:ascii="宋体" w:hAnsi="宋体" w:cs="宋体"/>
                                      <w:sz w:val="20"/>
                                      <w:szCs w:val="20"/>
                                    </w:rPr>
                                  </w:pPr>
                                </w:p>
                                <w:p w14:paraId="6485B41B">
                                  <w:pPr>
                                    <w:pStyle w:val="112"/>
                                    <w:rPr>
                                      <w:rFonts w:hint="eastAsia" w:ascii="宋体" w:hAnsi="宋体" w:cs="宋体"/>
                                      <w:sz w:val="20"/>
                                      <w:szCs w:val="20"/>
                                    </w:rPr>
                                  </w:pPr>
                                </w:p>
                                <w:p w14:paraId="785B618C">
                                  <w:pPr>
                                    <w:pStyle w:val="112"/>
                                    <w:rPr>
                                      <w:rFonts w:hint="eastAsia" w:ascii="宋体" w:hAnsi="宋体" w:cs="宋体"/>
                                      <w:sz w:val="20"/>
                                      <w:szCs w:val="20"/>
                                    </w:rPr>
                                  </w:pPr>
                                </w:p>
                                <w:p w14:paraId="64BA2DB8">
                                  <w:pPr>
                                    <w:pStyle w:val="112"/>
                                    <w:rPr>
                                      <w:rFonts w:hint="eastAsia" w:ascii="宋体" w:hAnsi="宋体" w:cs="宋体"/>
                                      <w:sz w:val="20"/>
                                      <w:szCs w:val="20"/>
                                    </w:rPr>
                                  </w:pPr>
                                </w:p>
                                <w:p w14:paraId="5578E168">
                                  <w:pPr>
                                    <w:pStyle w:val="112"/>
                                    <w:rPr>
                                      <w:rFonts w:hint="eastAsia" w:ascii="宋体" w:hAnsi="宋体" w:cs="宋体"/>
                                      <w:sz w:val="20"/>
                                      <w:szCs w:val="20"/>
                                    </w:rPr>
                                  </w:pPr>
                                </w:p>
                                <w:p w14:paraId="196C2C66">
                                  <w:pPr>
                                    <w:pStyle w:val="112"/>
                                    <w:rPr>
                                      <w:rFonts w:hint="eastAsia" w:ascii="宋体" w:hAnsi="宋体" w:cs="宋体"/>
                                      <w:sz w:val="20"/>
                                      <w:szCs w:val="20"/>
                                    </w:rPr>
                                  </w:pPr>
                                </w:p>
                                <w:p w14:paraId="65F001D2">
                                  <w:pPr>
                                    <w:pStyle w:val="112"/>
                                    <w:spacing w:before="6"/>
                                    <w:rPr>
                                      <w:rFonts w:hint="eastAsia" w:ascii="宋体" w:hAnsi="宋体" w:cs="宋体"/>
                                      <w:sz w:val="26"/>
                                      <w:szCs w:val="26"/>
                                    </w:rPr>
                                  </w:pPr>
                                </w:p>
                                <w:p w14:paraId="4382BB0B">
                                  <w:pPr>
                                    <w:pStyle w:val="112"/>
                                    <w:ind w:left="7"/>
                                    <w:rPr>
                                      <w:rFonts w:hint="eastAsia" w:ascii="宋体" w:hAnsi="宋体" w:cs="宋体"/>
                                      <w:sz w:val="20"/>
                                      <w:szCs w:val="20"/>
                                    </w:rPr>
                                  </w:pPr>
                                  <w:r>
                                    <w:rPr>
                                      <w:rFonts w:hint="eastAsia" w:ascii="宋体" w:hAnsi="宋体" w:cs="宋体"/>
                                      <w:w w:val="99"/>
                                      <w:sz w:val="20"/>
                                      <w:szCs w:val="20"/>
                                    </w:rPr>
                                    <w:t>A020618生活</w:t>
                                  </w:r>
                                </w:p>
                                <w:p w14:paraId="094E621A">
                                  <w:pPr>
                                    <w:pStyle w:val="112"/>
                                    <w:spacing w:before="50"/>
                                    <w:ind w:left="7"/>
                                    <w:rPr>
                                      <w:rFonts w:hint="eastAsia" w:ascii="宋体" w:hAnsi="宋体" w:cs="宋体"/>
                                      <w:sz w:val="20"/>
                                      <w:szCs w:val="20"/>
                                    </w:rPr>
                                  </w:pPr>
                                  <w:r>
                                    <w:rPr>
                                      <w:rFonts w:hint="eastAsia" w:ascii="宋体" w:hAnsi="宋体" w:cs="宋体"/>
                                      <w:w w:val="99"/>
                                      <w:sz w:val="20"/>
                                      <w:szCs w:val="20"/>
                                    </w:rPr>
                                    <w:t>用电器</w:t>
                                  </w:r>
                                </w:p>
                              </w:tc>
                              <w:tc>
                                <w:tcPr>
                                  <w:tcW w:w="1800" w:type="dxa"/>
                                  <w:vMerge w:val="restart"/>
                                </w:tcPr>
                                <w:p w14:paraId="1F162F67">
                                  <w:pPr>
                                    <w:pStyle w:val="112"/>
                                    <w:spacing w:before="1"/>
                                    <w:rPr>
                                      <w:rFonts w:hint="eastAsia" w:ascii="宋体" w:hAnsi="宋体" w:cs="宋体"/>
                                      <w:sz w:val="16"/>
                                      <w:szCs w:val="16"/>
                                    </w:rPr>
                                  </w:pPr>
                                </w:p>
                                <w:p w14:paraId="31253F7C">
                                  <w:pPr>
                                    <w:pStyle w:val="112"/>
                                    <w:ind w:left="7"/>
                                    <w:rPr>
                                      <w:rFonts w:hint="eastAsia" w:ascii="宋体" w:hAnsi="宋体" w:cs="宋体"/>
                                      <w:sz w:val="20"/>
                                      <w:szCs w:val="20"/>
                                    </w:rPr>
                                  </w:pPr>
                                  <w:r>
                                    <w:rPr>
                                      <w:rFonts w:hint="eastAsia" w:ascii="宋体" w:hAnsi="宋体" w:cs="宋体"/>
                                      <w:w w:val="99"/>
                                      <w:sz w:val="20"/>
                                      <w:szCs w:val="20"/>
                                    </w:rPr>
                                    <w:t>A0206180101电冰箱</w:t>
                                  </w:r>
                                </w:p>
                              </w:tc>
                              <w:tc>
                                <w:tcPr>
                                  <w:tcW w:w="1792" w:type="dxa"/>
                                  <w:vMerge w:val="restart"/>
                                </w:tcPr>
                                <w:p w14:paraId="7D01534E">
                                  <w:pPr>
                                    <w:rPr>
                                      <w:rFonts w:ascii="Calibri" w:hAnsi="Calibri"/>
                                      <w:sz w:val="22"/>
                                      <w:szCs w:val="22"/>
                                    </w:rPr>
                                  </w:pPr>
                                </w:p>
                              </w:tc>
                              <w:tc>
                                <w:tcPr>
                                  <w:tcW w:w="3780" w:type="dxa"/>
                                </w:tcPr>
                                <w:p w14:paraId="36E5E0AE">
                                  <w:pPr>
                                    <w:pStyle w:val="112"/>
                                    <w:spacing w:before="126"/>
                                    <w:ind w:left="7"/>
                                    <w:rPr>
                                      <w:rFonts w:hint="eastAsia"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1211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9" w:hRule="exact"/>
                              </w:trPr>
                              <w:tc>
                                <w:tcPr>
                                  <w:tcW w:w="570" w:type="dxa"/>
                                  <w:vMerge w:val="continue"/>
                                  <w:vAlign w:val="center"/>
                                </w:tcPr>
                                <w:p w14:paraId="2FF300C2">
                                  <w:pPr>
                                    <w:widowControl/>
                                    <w:jc w:val="left"/>
                                    <w:rPr>
                                      <w:rFonts w:ascii="宋体" w:hAnsi="宋体" w:eastAsia="Times New Roman" w:cs="宋体"/>
                                      <w:kern w:val="0"/>
                                      <w:sz w:val="20"/>
                                      <w:szCs w:val="20"/>
                                    </w:rPr>
                                  </w:pPr>
                                </w:p>
                              </w:tc>
                              <w:tc>
                                <w:tcPr>
                                  <w:tcW w:w="1163" w:type="dxa"/>
                                  <w:vMerge w:val="continue"/>
                                  <w:vAlign w:val="center"/>
                                </w:tcPr>
                                <w:p w14:paraId="1870E3ED">
                                  <w:pPr>
                                    <w:widowControl/>
                                    <w:jc w:val="left"/>
                                    <w:rPr>
                                      <w:rFonts w:ascii="宋体" w:hAnsi="宋体" w:eastAsia="Times New Roman" w:cs="宋体"/>
                                      <w:kern w:val="0"/>
                                      <w:sz w:val="20"/>
                                      <w:szCs w:val="20"/>
                                    </w:rPr>
                                  </w:pPr>
                                </w:p>
                              </w:tc>
                              <w:tc>
                                <w:tcPr>
                                  <w:tcW w:w="1800" w:type="dxa"/>
                                  <w:vMerge w:val="restart"/>
                                </w:tcPr>
                                <w:p w14:paraId="3DE4BF95">
                                  <w:pPr>
                                    <w:pStyle w:val="112"/>
                                    <w:rPr>
                                      <w:rFonts w:hint="eastAsia" w:ascii="宋体" w:hAnsi="宋体" w:cs="宋体"/>
                                      <w:sz w:val="20"/>
                                      <w:szCs w:val="20"/>
                                      <w:lang w:eastAsia="zh-CN"/>
                                    </w:rPr>
                                  </w:pPr>
                                </w:p>
                                <w:p w14:paraId="0B9691B9">
                                  <w:pPr>
                                    <w:pStyle w:val="112"/>
                                    <w:rPr>
                                      <w:rFonts w:hint="eastAsia" w:ascii="宋体" w:hAnsi="宋体" w:cs="宋体"/>
                                      <w:sz w:val="20"/>
                                      <w:szCs w:val="20"/>
                                      <w:lang w:eastAsia="zh-CN"/>
                                    </w:rPr>
                                  </w:pPr>
                                </w:p>
                                <w:p w14:paraId="2A610A79">
                                  <w:pPr>
                                    <w:pStyle w:val="112"/>
                                    <w:rPr>
                                      <w:rFonts w:hint="eastAsia" w:ascii="宋体" w:hAnsi="宋体" w:cs="宋体"/>
                                      <w:sz w:val="20"/>
                                      <w:szCs w:val="20"/>
                                      <w:lang w:eastAsia="zh-CN"/>
                                    </w:rPr>
                                  </w:pPr>
                                </w:p>
                                <w:p w14:paraId="67DB9A7F">
                                  <w:pPr>
                                    <w:pStyle w:val="112"/>
                                    <w:rPr>
                                      <w:rFonts w:hint="eastAsia" w:ascii="宋体" w:hAnsi="宋体" w:cs="宋体"/>
                                      <w:sz w:val="20"/>
                                      <w:szCs w:val="20"/>
                                      <w:lang w:eastAsia="zh-CN"/>
                                    </w:rPr>
                                  </w:pPr>
                                </w:p>
                                <w:p w14:paraId="6EC2F278">
                                  <w:pPr>
                                    <w:pStyle w:val="112"/>
                                    <w:rPr>
                                      <w:rFonts w:hint="eastAsia" w:ascii="宋体" w:hAnsi="宋体" w:cs="宋体"/>
                                      <w:sz w:val="20"/>
                                      <w:szCs w:val="20"/>
                                      <w:lang w:eastAsia="zh-CN"/>
                                    </w:rPr>
                                  </w:pPr>
                                </w:p>
                                <w:p w14:paraId="47DCDADB">
                                  <w:pPr>
                                    <w:pStyle w:val="112"/>
                                    <w:rPr>
                                      <w:rFonts w:hint="eastAsia" w:ascii="宋体" w:hAnsi="宋体" w:cs="宋体"/>
                                      <w:sz w:val="20"/>
                                      <w:szCs w:val="20"/>
                                      <w:lang w:eastAsia="zh-CN"/>
                                    </w:rPr>
                                  </w:pPr>
                                </w:p>
                                <w:p w14:paraId="7EC4E7BC">
                                  <w:pPr>
                                    <w:pStyle w:val="112"/>
                                    <w:spacing w:before="171"/>
                                    <w:ind w:left="7"/>
                                    <w:rPr>
                                      <w:rFonts w:hint="eastAsia" w:ascii="宋体" w:hAnsi="宋体" w:cs="宋体"/>
                                      <w:sz w:val="20"/>
                                      <w:szCs w:val="20"/>
                                    </w:rPr>
                                  </w:pPr>
                                  <w:r>
                                    <w:rPr>
                                      <w:rFonts w:hint="eastAsia" w:ascii="宋体" w:hAnsi="宋体" w:cs="宋体"/>
                                      <w:w w:val="99"/>
                                      <w:sz w:val="20"/>
                                      <w:szCs w:val="20"/>
                                    </w:rPr>
                                    <w:t>★A0206180203空调</w:t>
                                  </w:r>
                                </w:p>
                                <w:p w14:paraId="62FB11E1">
                                  <w:pPr>
                                    <w:pStyle w:val="112"/>
                                    <w:spacing w:before="50"/>
                                    <w:ind w:left="7"/>
                                    <w:rPr>
                                      <w:rFonts w:hint="eastAsia" w:ascii="宋体" w:hAnsi="宋体" w:cs="宋体"/>
                                      <w:sz w:val="20"/>
                                      <w:szCs w:val="20"/>
                                    </w:rPr>
                                  </w:pPr>
                                  <w:r>
                                    <w:rPr>
                                      <w:rFonts w:hint="eastAsia" w:ascii="宋体" w:hAnsi="宋体" w:cs="宋体"/>
                                      <w:w w:val="99"/>
                                      <w:sz w:val="20"/>
                                      <w:szCs w:val="20"/>
                                    </w:rPr>
                                    <w:t>机</w:t>
                                  </w:r>
                                </w:p>
                              </w:tc>
                              <w:tc>
                                <w:tcPr>
                                  <w:tcW w:w="1792" w:type="dxa"/>
                                </w:tcPr>
                                <w:p w14:paraId="54E9C4DF">
                                  <w:pPr>
                                    <w:pStyle w:val="112"/>
                                    <w:rPr>
                                      <w:rFonts w:hint="eastAsia" w:ascii="宋体" w:hAnsi="宋体" w:cs="宋体"/>
                                      <w:sz w:val="20"/>
                                      <w:szCs w:val="20"/>
                                    </w:rPr>
                                  </w:pPr>
                                </w:p>
                                <w:p w14:paraId="27327A93">
                                  <w:pPr>
                                    <w:pStyle w:val="112"/>
                                    <w:rPr>
                                      <w:rFonts w:hint="eastAsia" w:ascii="宋体" w:hAnsi="宋体" w:cs="宋体"/>
                                      <w:sz w:val="20"/>
                                      <w:szCs w:val="20"/>
                                    </w:rPr>
                                  </w:pPr>
                                </w:p>
                                <w:p w14:paraId="569531E4">
                                  <w:pPr>
                                    <w:pStyle w:val="112"/>
                                    <w:spacing w:before="12"/>
                                    <w:rPr>
                                      <w:rFonts w:hint="eastAsia" w:ascii="宋体" w:hAnsi="宋体" w:cs="宋体"/>
                                      <w:sz w:val="19"/>
                                      <w:szCs w:val="19"/>
                                    </w:rPr>
                                  </w:pPr>
                                </w:p>
                                <w:p w14:paraId="34A7E586">
                                  <w:pPr>
                                    <w:pStyle w:val="112"/>
                                    <w:ind w:left="7"/>
                                    <w:rPr>
                                      <w:rFonts w:hint="eastAsia" w:ascii="宋体" w:hAnsi="宋体" w:cs="宋体"/>
                                      <w:sz w:val="20"/>
                                      <w:szCs w:val="20"/>
                                    </w:rPr>
                                  </w:pPr>
                                  <w:r>
                                    <w:rPr>
                                      <w:rFonts w:hint="eastAsia" w:ascii="宋体" w:hAnsi="宋体" w:cs="宋体"/>
                                      <w:w w:val="99"/>
                                      <w:sz w:val="20"/>
                                      <w:szCs w:val="20"/>
                                    </w:rPr>
                                    <w:t>房间空气调节器</w:t>
                                  </w:r>
                                </w:p>
                              </w:tc>
                              <w:tc>
                                <w:tcPr>
                                  <w:tcW w:w="3780" w:type="dxa"/>
                                </w:tcPr>
                                <w:p w14:paraId="281D1C86">
                                  <w:pPr>
                                    <w:pStyle w:val="112"/>
                                    <w:spacing w:before="4"/>
                                    <w:ind w:left="7"/>
                                    <w:rPr>
                                      <w:rFonts w:hint="eastAsia"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7FDC0828">
                                  <w:pPr>
                                    <w:pStyle w:val="112"/>
                                    <w:spacing w:line="256" w:lineRule="exact"/>
                                    <w:ind w:left="7"/>
                                    <w:rPr>
                                      <w:rFonts w:hint="eastAsia"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3731F1AD">
                                  <w:pPr>
                                    <w:pStyle w:val="112"/>
                                    <w:spacing w:line="256" w:lineRule="exact"/>
                                    <w:ind w:left="7"/>
                                    <w:rPr>
                                      <w:rFonts w:hint="eastAsia" w:ascii="宋体" w:hAnsi="宋体" w:cs="宋体"/>
                                      <w:sz w:val="20"/>
                                      <w:szCs w:val="20"/>
                                    </w:rPr>
                                  </w:pPr>
                                  <w:r>
                                    <w:rPr>
                                      <w:rFonts w:hint="eastAsia" w:ascii="宋体" w:hAnsi="宋体" w:cs="宋体"/>
                                      <w:w w:val="99"/>
                                      <w:sz w:val="20"/>
                                      <w:szCs w:val="20"/>
                                    </w:rPr>
                                    <w:t>实施。</w:t>
                                  </w:r>
                                </w:p>
                              </w:tc>
                            </w:tr>
                            <w:tr w14:paraId="0B41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70" w:type="dxa"/>
                                  <w:vMerge w:val="continue"/>
                                  <w:vAlign w:val="center"/>
                                </w:tcPr>
                                <w:p w14:paraId="39CAC664">
                                  <w:pPr>
                                    <w:widowControl/>
                                    <w:jc w:val="left"/>
                                    <w:rPr>
                                      <w:rFonts w:ascii="宋体" w:hAnsi="宋体" w:eastAsia="Times New Roman" w:cs="宋体"/>
                                      <w:kern w:val="0"/>
                                      <w:sz w:val="20"/>
                                      <w:szCs w:val="20"/>
                                      <w:lang w:eastAsia="en-US"/>
                                    </w:rPr>
                                  </w:pPr>
                                </w:p>
                              </w:tc>
                              <w:tc>
                                <w:tcPr>
                                  <w:tcW w:w="1163" w:type="dxa"/>
                                  <w:vMerge w:val="continue"/>
                                  <w:vAlign w:val="center"/>
                                </w:tcPr>
                                <w:p w14:paraId="3329C4C5">
                                  <w:pPr>
                                    <w:widowControl/>
                                    <w:jc w:val="left"/>
                                    <w:rPr>
                                      <w:rFonts w:ascii="宋体" w:hAnsi="宋体" w:eastAsia="Times New Roman" w:cs="宋体"/>
                                      <w:kern w:val="0"/>
                                      <w:sz w:val="20"/>
                                      <w:szCs w:val="20"/>
                                      <w:lang w:eastAsia="en-US"/>
                                    </w:rPr>
                                  </w:pPr>
                                </w:p>
                              </w:tc>
                              <w:tc>
                                <w:tcPr>
                                  <w:tcW w:w="1800" w:type="dxa"/>
                                  <w:vMerge w:val="continue"/>
                                  <w:vAlign w:val="center"/>
                                </w:tcPr>
                                <w:p w14:paraId="646E7642">
                                  <w:pPr>
                                    <w:widowControl/>
                                    <w:jc w:val="left"/>
                                    <w:rPr>
                                      <w:rFonts w:ascii="宋体" w:hAnsi="宋体" w:eastAsia="Times New Roman" w:cs="宋体"/>
                                      <w:kern w:val="0"/>
                                      <w:sz w:val="20"/>
                                      <w:szCs w:val="20"/>
                                      <w:lang w:eastAsia="en-US"/>
                                    </w:rPr>
                                  </w:pPr>
                                </w:p>
                              </w:tc>
                              <w:tc>
                                <w:tcPr>
                                  <w:tcW w:w="1792" w:type="dxa"/>
                                </w:tcPr>
                                <w:p w14:paraId="7CBBA0C2">
                                  <w:pPr>
                                    <w:pStyle w:val="112"/>
                                    <w:spacing w:before="4" w:line="280" w:lineRule="auto"/>
                                    <w:ind w:left="7" w:right="7"/>
                                    <w:jc w:val="both"/>
                                    <w:rPr>
                                      <w:rFonts w:hint="eastAsia"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Pr>
                                <w:p w14:paraId="45132A10">
                                  <w:pPr>
                                    <w:pStyle w:val="112"/>
                                    <w:spacing w:before="160"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50A3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570" w:type="dxa"/>
                                  <w:vMerge w:val="continue"/>
                                  <w:vAlign w:val="center"/>
                                </w:tcPr>
                                <w:p w14:paraId="6A823C10">
                                  <w:pPr>
                                    <w:widowControl/>
                                    <w:jc w:val="left"/>
                                    <w:rPr>
                                      <w:rFonts w:ascii="宋体" w:hAnsi="宋体" w:eastAsia="Times New Roman" w:cs="宋体"/>
                                      <w:kern w:val="0"/>
                                      <w:sz w:val="20"/>
                                      <w:szCs w:val="20"/>
                                    </w:rPr>
                                  </w:pPr>
                                </w:p>
                              </w:tc>
                              <w:tc>
                                <w:tcPr>
                                  <w:tcW w:w="1163" w:type="dxa"/>
                                  <w:vMerge w:val="continue"/>
                                  <w:vAlign w:val="center"/>
                                </w:tcPr>
                                <w:p w14:paraId="214721AF">
                                  <w:pPr>
                                    <w:widowControl/>
                                    <w:jc w:val="left"/>
                                    <w:rPr>
                                      <w:rFonts w:ascii="宋体" w:hAnsi="宋体" w:eastAsia="Times New Roman" w:cs="宋体"/>
                                      <w:kern w:val="0"/>
                                      <w:sz w:val="20"/>
                                      <w:szCs w:val="20"/>
                                    </w:rPr>
                                  </w:pPr>
                                </w:p>
                              </w:tc>
                              <w:tc>
                                <w:tcPr>
                                  <w:tcW w:w="1800" w:type="dxa"/>
                                  <w:vMerge w:val="continue"/>
                                  <w:vAlign w:val="center"/>
                                </w:tcPr>
                                <w:p w14:paraId="40E3F151">
                                  <w:pPr>
                                    <w:widowControl/>
                                    <w:jc w:val="left"/>
                                    <w:rPr>
                                      <w:rFonts w:ascii="宋体" w:hAnsi="宋体" w:eastAsia="Times New Roman" w:cs="宋体"/>
                                      <w:kern w:val="0"/>
                                      <w:sz w:val="20"/>
                                      <w:szCs w:val="20"/>
                                    </w:rPr>
                                  </w:pPr>
                                </w:p>
                              </w:tc>
                              <w:tc>
                                <w:tcPr>
                                  <w:tcW w:w="1792" w:type="dxa"/>
                                  <w:vMerge w:val="restart"/>
                                </w:tcPr>
                                <w:p w14:paraId="03AD99DB">
                                  <w:pPr>
                                    <w:pStyle w:val="112"/>
                                    <w:spacing w:before="2"/>
                                    <w:rPr>
                                      <w:rFonts w:hint="eastAsia" w:ascii="宋体" w:hAnsi="宋体" w:cs="宋体"/>
                                      <w:sz w:val="24"/>
                                      <w:szCs w:val="24"/>
                                      <w:lang w:eastAsia="zh-CN"/>
                                    </w:rPr>
                                  </w:pPr>
                                </w:p>
                                <w:p w14:paraId="35F4097A">
                                  <w:pPr>
                                    <w:pStyle w:val="112"/>
                                    <w:ind w:left="7"/>
                                    <w:rPr>
                                      <w:rFonts w:hint="eastAsia" w:ascii="宋体" w:hAnsi="宋体" w:cs="宋体"/>
                                      <w:sz w:val="20"/>
                                      <w:szCs w:val="20"/>
                                    </w:rPr>
                                  </w:pPr>
                                  <w:r>
                                    <w:rPr>
                                      <w:rFonts w:hint="eastAsia" w:ascii="宋体" w:hAnsi="宋体" w:cs="宋体"/>
                                      <w:w w:val="99"/>
                                      <w:sz w:val="20"/>
                                      <w:szCs w:val="20"/>
                                    </w:rPr>
                                    <w:t>单元式空气调节机</w:t>
                                  </w:r>
                                </w:p>
                              </w:tc>
                              <w:tc>
                                <w:tcPr>
                                  <w:tcW w:w="3780" w:type="dxa"/>
                                  <w:vMerge w:val="restart"/>
                                </w:tcPr>
                                <w:p w14:paraId="6E1C5985">
                                  <w:pPr>
                                    <w:pStyle w:val="112"/>
                                    <w:spacing w:before="4"/>
                                    <w:ind w:left="7"/>
                                    <w:rPr>
                                      <w:rFonts w:hint="eastAsia"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6E75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exact"/>
                              </w:trPr>
                              <w:tc>
                                <w:tcPr>
                                  <w:tcW w:w="570" w:type="dxa"/>
                                  <w:vMerge w:val="continue"/>
                                  <w:vAlign w:val="center"/>
                                </w:tcPr>
                                <w:p w14:paraId="20D288F7">
                                  <w:pPr>
                                    <w:widowControl/>
                                    <w:jc w:val="left"/>
                                    <w:rPr>
                                      <w:rFonts w:ascii="宋体" w:hAnsi="宋体" w:eastAsia="Times New Roman" w:cs="宋体"/>
                                      <w:kern w:val="0"/>
                                      <w:sz w:val="20"/>
                                      <w:szCs w:val="20"/>
                                    </w:rPr>
                                  </w:pPr>
                                </w:p>
                              </w:tc>
                              <w:tc>
                                <w:tcPr>
                                  <w:tcW w:w="1163" w:type="dxa"/>
                                  <w:vMerge w:val="continue"/>
                                  <w:vAlign w:val="center"/>
                                </w:tcPr>
                                <w:p w14:paraId="47DD427F">
                                  <w:pPr>
                                    <w:widowControl/>
                                    <w:jc w:val="left"/>
                                    <w:rPr>
                                      <w:rFonts w:ascii="宋体" w:hAnsi="宋体" w:eastAsia="Times New Roman" w:cs="宋体"/>
                                      <w:kern w:val="0"/>
                                      <w:sz w:val="20"/>
                                      <w:szCs w:val="20"/>
                                    </w:rPr>
                                  </w:pPr>
                                </w:p>
                              </w:tc>
                              <w:tc>
                                <w:tcPr>
                                  <w:tcW w:w="1800" w:type="dxa"/>
                                  <w:vMerge w:val="continue"/>
                                  <w:vAlign w:val="center"/>
                                </w:tcPr>
                                <w:p w14:paraId="0E4CE904">
                                  <w:pPr>
                                    <w:widowControl/>
                                    <w:jc w:val="left"/>
                                    <w:rPr>
                                      <w:rFonts w:ascii="宋体" w:hAnsi="宋体" w:eastAsia="Times New Roman" w:cs="宋体"/>
                                      <w:kern w:val="0"/>
                                      <w:sz w:val="20"/>
                                      <w:szCs w:val="20"/>
                                    </w:rPr>
                                  </w:pPr>
                                </w:p>
                              </w:tc>
                              <w:tc>
                                <w:tcPr>
                                  <w:tcW w:w="1792" w:type="dxa"/>
                                </w:tcPr>
                                <w:p w14:paraId="379400FE">
                                  <w:pPr>
                                    <w:pStyle w:val="112"/>
                                    <w:spacing w:line="256" w:lineRule="exact"/>
                                    <w:ind w:left="7"/>
                                    <w:rPr>
                                      <w:rFonts w:hint="eastAsia" w:ascii="宋体" w:hAnsi="宋体" w:cs="宋体"/>
                                      <w:sz w:val="20"/>
                                      <w:szCs w:val="20"/>
                                    </w:rPr>
                                  </w:pPr>
                                  <w:r>
                                    <w:rPr>
                                      <w:rFonts w:hint="eastAsia" w:ascii="宋体" w:hAnsi="宋体" w:cs="宋体"/>
                                      <w:w w:val="99"/>
                                      <w:sz w:val="20"/>
                                      <w:szCs w:val="20"/>
                                    </w:rPr>
                                    <w:t>（制冷量≤14000W）</w:t>
                                  </w:r>
                                </w:p>
                              </w:tc>
                              <w:tc>
                                <w:tcPr>
                                  <w:tcW w:w="3780" w:type="dxa"/>
                                  <w:vMerge w:val="continue"/>
                                </w:tcPr>
                                <w:p w14:paraId="43F6CF23">
                                  <w:pPr>
                                    <w:pStyle w:val="112"/>
                                    <w:spacing w:line="256" w:lineRule="exact"/>
                                    <w:ind w:left="7"/>
                                    <w:rPr>
                                      <w:rFonts w:hint="eastAsia" w:ascii="宋体" w:hAnsi="宋体" w:cs="宋体"/>
                                      <w:sz w:val="20"/>
                                      <w:szCs w:val="20"/>
                                      <w:lang w:eastAsia="zh-CN"/>
                                    </w:rPr>
                                  </w:pPr>
                                </w:p>
                              </w:tc>
                            </w:tr>
                            <w:tr w14:paraId="4B85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exact"/>
                              </w:trPr>
                              <w:tc>
                                <w:tcPr>
                                  <w:tcW w:w="570" w:type="dxa"/>
                                  <w:vMerge w:val="continue"/>
                                  <w:vAlign w:val="center"/>
                                </w:tcPr>
                                <w:p w14:paraId="2727DE02">
                                  <w:pPr>
                                    <w:widowControl/>
                                    <w:jc w:val="left"/>
                                    <w:rPr>
                                      <w:rFonts w:ascii="宋体" w:hAnsi="宋体" w:eastAsia="Times New Roman" w:cs="宋体"/>
                                      <w:kern w:val="0"/>
                                      <w:sz w:val="20"/>
                                      <w:szCs w:val="20"/>
                                      <w:lang w:eastAsia="en-US"/>
                                    </w:rPr>
                                  </w:pPr>
                                </w:p>
                              </w:tc>
                              <w:tc>
                                <w:tcPr>
                                  <w:tcW w:w="1163" w:type="dxa"/>
                                  <w:vMerge w:val="continue"/>
                                  <w:vAlign w:val="center"/>
                                </w:tcPr>
                                <w:p w14:paraId="3F7CAD3F">
                                  <w:pPr>
                                    <w:widowControl/>
                                    <w:jc w:val="left"/>
                                    <w:rPr>
                                      <w:rFonts w:ascii="宋体" w:hAnsi="宋体" w:eastAsia="Times New Roman" w:cs="宋体"/>
                                      <w:kern w:val="0"/>
                                      <w:sz w:val="20"/>
                                      <w:szCs w:val="20"/>
                                      <w:lang w:eastAsia="en-US"/>
                                    </w:rPr>
                                  </w:pPr>
                                </w:p>
                              </w:tc>
                              <w:tc>
                                <w:tcPr>
                                  <w:tcW w:w="1800" w:type="dxa"/>
                                </w:tcPr>
                                <w:p w14:paraId="2D0F1E68">
                                  <w:pPr>
                                    <w:pStyle w:val="112"/>
                                    <w:spacing w:before="162"/>
                                    <w:ind w:left="7"/>
                                    <w:rPr>
                                      <w:rFonts w:hint="eastAsia" w:ascii="宋体" w:hAnsi="宋体" w:cs="宋体"/>
                                      <w:sz w:val="20"/>
                                      <w:szCs w:val="20"/>
                                    </w:rPr>
                                  </w:pPr>
                                  <w:r>
                                    <w:rPr>
                                      <w:rFonts w:hint="eastAsia" w:ascii="宋体" w:hAnsi="宋体" w:cs="宋体"/>
                                      <w:w w:val="99"/>
                                      <w:sz w:val="20"/>
                                      <w:szCs w:val="20"/>
                                    </w:rPr>
                                    <w:t>A0206180301洗衣机</w:t>
                                  </w:r>
                                </w:p>
                              </w:tc>
                              <w:tc>
                                <w:tcPr>
                                  <w:tcW w:w="1792" w:type="dxa"/>
                                </w:tcPr>
                                <w:p w14:paraId="380E516D">
                                  <w:pPr>
                                    <w:rPr>
                                      <w:rFonts w:ascii="Calibri" w:hAnsi="Calibri"/>
                                      <w:sz w:val="22"/>
                                      <w:szCs w:val="22"/>
                                    </w:rPr>
                                  </w:pPr>
                                </w:p>
                              </w:tc>
                              <w:tc>
                                <w:tcPr>
                                  <w:tcW w:w="3780" w:type="dxa"/>
                                </w:tcPr>
                                <w:p w14:paraId="18568DAE">
                                  <w:pPr>
                                    <w:pStyle w:val="112"/>
                                    <w:spacing w:before="6" w:line="280" w:lineRule="auto"/>
                                    <w:ind w:left="7" w:right="4"/>
                                    <w:rPr>
                                      <w:rFonts w:hint="eastAsia"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6EB49459">
                            <w:pPr>
                              <w:rPr>
                                <w:rFonts w:ascii="Calibri" w:hAnsi="Calibri"/>
                                <w:sz w:val="22"/>
                                <w:szCs w:val="22"/>
                              </w:rPr>
                            </w:pPr>
                          </w:p>
                        </w:txbxContent>
                      </wps:txbx>
                      <wps:bodyPr vert="horz" wrap="square" lIns="0" tIns="0" rIns="0" bIns="0" anchor="t" anchorCtr="0" upright="1"/>
                    </wps:wsp>
                  </a:graphicData>
                </a:graphic>
              </wp:anchor>
            </w:drawing>
          </mc:Choice>
          <mc:Fallback>
            <w:pict>
              <v:shape id="文本框 3" o:spid="_x0000_s1026" o:spt="202" type="#_x0000_t202" style="position:absolute;left:0pt;margin-left:67.45pt;margin-top:3.45pt;height:671.2pt;width:485.5pt;mso-position-horizontal-relative:page;z-index:251662336;mso-width-relative:page;mso-height-relative:page;" filled="f" stroked="f" coordsize="21600,21600" o:gfxdata="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0yP2ztcAAAALAQAADwAAAAAA&#10;AAABACAAAAAiAAAAZHJzL2Rvd25yZXYueG1sUEsBAhQAFAAAAAgAh07iQFiO+LvbAQAApgMAAA4A&#10;AAAAAAAAAQAgAAAAJgEAAGRycy9lMm9Eb2MueG1sUEsFBgAAAAAGAAYAWQEAAHMFAAAAAA==&#10;">
                <v:fill on="f" focussize="0,0"/>
                <v:stroke on="f"/>
                <v:imagedata o:title=""/>
                <o:lock v:ext="edit" aspectratio="f"/>
                <v:textbox inset="0mm,0mm,0mm,0mm">
                  <w:txbxContent>
                    <w:tbl>
                      <w:tblPr>
                        <w:tblStyle w:val="47"/>
                        <w:tblW w:w="9105"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163"/>
                        <w:gridCol w:w="1800"/>
                        <w:gridCol w:w="1792"/>
                        <w:gridCol w:w="3780"/>
                      </w:tblGrid>
                      <w:tr w14:paraId="45A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exact"/>
                        </w:trPr>
                        <w:tc>
                          <w:tcPr>
                            <w:tcW w:w="570" w:type="dxa"/>
                            <w:vMerge w:val="restart"/>
                          </w:tcPr>
                          <w:p w14:paraId="763FD37D">
                            <w:pPr>
                              <w:rPr>
                                <w:rFonts w:ascii="Calibri" w:hAnsi="Calibri"/>
                                <w:sz w:val="22"/>
                                <w:szCs w:val="22"/>
                              </w:rPr>
                            </w:pPr>
                          </w:p>
                        </w:tc>
                        <w:tc>
                          <w:tcPr>
                            <w:tcW w:w="1163" w:type="dxa"/>
                            <w:vMerge w:val="restart"/>
                          </w:tcPr>
                          <w:p w14:paraId="09A16876">
                            <w:pPr>
                              <w:rPr>
                                <w:rFonts w:ascii="Calibri" w:hAnsi="Calibri"/>
                                <w:sz w:val="22"/>
                                <w:szCs w:val="22"/>
                              </w:rPr>
                            </w:pPr>
                          </w:p>
                        </w:tc>
                        <w:tc>
                          <w:tcPr>
                            <w:tcW w:w="1800" w:type="dxa"/>
                            <w:vMerge w:val="restart"/>
                          </w:tcPr>
                          <w:p w14:paraId="103128B3">
                            <w:pPr>
                              <w:rPr>
                                <w:rFonts w:ascii="Calibri" w:hAnsi="Calibri"/>
                                <w:sz w:val="22"/>
                                <w:szCs w:val="22"/>
                              </w:rPr>
                            </w:pPr>
                          </w:p>
                        </w:tc>
                        <w:tc>
                          <w:tcPr>
                            <w:tcW w:w="1792" w:type="dxa"/>
                          </w:tcPr>
                          <w:p w14:paraId="48F3067C">
                            <w:pPr>
                              <w:pStyle w:val="112"/>
                              <w:spacing w:before="93"/>
                              <w:ind w:left="7"/>
                              <w:rPr>
                                <w:rFonts w:hint="eastAsia" w:ascii="宋体" w:hAnsi="宋体" w:cs="宋体"/>
                                <w:sz w:val="20"/>
                                <w:szCs w:val="20"/>
                              </w:rPr>
                            </w:pPr>
                            <w:r>
                              <w:rPr>
                                <w:rFonts w:hint="eastAsia" w:ascii="宋体" w:hAnsi="宋体" w:cs="宋体"/>
                                <w:w w:val="99"/>
                                <w:sz w:val="20"/>
                                <w:szCs w:val="20"/>
                              </w:rPr>
                              <w:t>溴化锂吸收式冷水机</w:t>
                            </w:r>
                          </w:p>
                        </w:tc>
                        <w:tc>
                          <w:tcPr>
                            <w:tcW w:w="3780" w:type="dxa"/>
                            <w:vMerge w:val="restart"/>
                          </w:tcPr>
                          <w:p w14:paraId="2E4CAA60">
                            <w:pPr>
                              <w:pStyle w:val="112"/>
                              <w:spacing w:before="93"/>
                              <w:ind w:left="7"/>
                              <w:rPr>
                                <w:rFonts w:hint="eastAsia" w:ascii="宋体" w:hAnsi="宋体" w:cs="宋体"/>
                                <w:w w:val="99"/>
                                <w:sz w:val="20"/>
                                <w:szCs w:val="20"/>
                                <w:lang w:eastAsia="zh-CN"/>
                              </w:rPr>
                            </w:pPr>
                            <w:r>
                              <w:rPr>
                                <w:rFonts w:hint="eastAsia" w:ascii="宋体" w:hAnsi="宋体" w:cs="宋体"/>
                                <w:w w:val="99"/>
                                <w:sz w:val="20"/>
                                <w:szCs w:val="20"/>
                                <w:lang w:eastAsia="zh-CN"/>
                              </w:rPr>
                              <w:t>《溴化锂吸收式冷水机组能效限</w:t>
                            </w:r>
                          </w:p>
                          <w:p w14:paraId="4E30EADC">
                            <w:pPr>
                              <w:pStyle w:val="112"/>
                              <w:spacing w:line="256" w:lineRule="exact"/>
                              <w:ind w:left="7"/>
                              <w:rPr>
                                <w:rFonts w:hint="eastAsia" w:ascii="宋体" w:hAnsi="宋体" w:cs="宋体"/>
                                <w:sz w:val="20"/>
                                <w:szCs w:val="20"/>
                                <w:lang w:eastAsia="zh-CN"/>
                              </w:rPr>
                            </w:pPr>
                            <w:r>
                              <w:rPr>
                                <w:rFonts w:hint="eastAsia" w:ascii="宋体" w:hAnsi="宋体" w:cs="宋体"/>
                                <w:w w:val="99"/>
                                <w:sz w:val="20"/>
                                <w:szCs w:val="20"/>
                                <w:lang w:eastAsia="zh-CN"/>
                              </w:rPr>
                              <w:t>定值及能效等级》（GB29540）</w:t>
                            </w:r>
                          </w:p>
                        </w:tc>
                      </w:tr>
                      <w:tr w14:paraId="59D58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570" w:type="dxa"/>
                            <w:vMerge w:val="continue"/>
                            <w:vAlign w:val="center"/>
                          </w:tcPr>
                          <w:p w14:paraId="5CFF0888">
                            <w:pPr>
                              <w:widowControl/>
                              <w:jc w:val="left"/>
                              <w:rPr>
                                <w:rFonts w:ascii="Calibri" w:hAnsi="Calibri" w:eastAsia="Times New Roman"/>
                                <w:sz w:val="22"/>
                                <w:szCs w:val="22"/>
                              </w:rPr>
                            </w:pPr>
                          </w:p>
                        </w:tc>
                        <w:tc>
                          <w:tcPr>
                            <w:tcW w:w="1163" w:type="dxa"/>
                            <w:vMerge w:val="continue"/>
                            <w:vAlign w:val="center"/>
                          </w:tcPr>
                          <w:p w14:paraId="3EF72771">
                            <w:pPr>
                              <w:widowControl/>
                              <w:jc w:val="left"/>
                              <w:rPr>
                                <w:rFonts w:ascii="Calibri" w:hAnsi="Calibri" w:eastAsia="Times New Roman"/>
                                <w:sz w:val="22"/>
                                <w:szCs w:val="22"/>
                              </w:rPr>
                            </w:pPr>
                          </w:p>
                        </w:tc>
                        <w:tc>
                          <w:tcPr>
                            <w:tcW w:w="1800" w:type="dxa"/>
                            <w:vMerge w:val="continue"/>
                            <w:vAlign w:val="center"/>
                          </w:tcPr>
                          <w:p w14:paraId="2AB0F251">
                            <w:pPr>
                              <w:widowControl/>
                              <w:jc w:val="left"/>
                              <w:rPr>
                                <w:rFonts w:ascii="Calibri" w:hAnsi="Calibri" w:eastAsia="Times New Roman"/>
                                <w:sz w:val="22"/>
                                <w:szCs w:val="22"/>
                              </w:rPr>
                            </w:pPr>
                          </w:p>
                        </w:tc>
                        <w:tc>
                          <w:tcPr>
                            <w:tcW w:w="1792" w:type="dxa"/>
                          </w:tcPr>
                          <w:p w14:paraId="614CE637">
                            <w:pPr>
                              <w:pStyle w:val="112"/>
                              <w:spacing w:line="256" w:lineRule="exact"/>
                              <w:ind w:left="7"/>
                              <w:rPr>
                                <w:rFonts w:hint="eastAsia" w:ascii="宋体" w:hAnsi="宋体" w:cs="宋体"/>
                                <w:sz w:val="20"/>
                                <w:szCs w:val="20"/>
                              </w:rPr>
                            </w:pPr>
                            <w:r>
                              <w:rPr>
                                <w:rFonts w:hint="eastAsia" w:ascii="宋体" w:hAnsi="宋体" w:cs="宋体"/>
                                <w:w w:val="99"/>
                                <w:sz w:val="20"/>
                                <w:szCs w:val="20"/>
                              </w:rPr>
                              <w:t>组</w:t>
                            </w:r>
                          </w:p>
                        </w:tc>
                        <w:tc>
                          <w:tcPr>
                            <w:tcW w:w="3780" w:type="dxa"/>
                            <w:vMerge w:val="continue"/>
                          </w:tcPr>
                          <w:p w14:paraId="5E28AF2F">
                            <w:pPr>
                              <w:pStyle w:val="112"/>
                              <w:spacing w:line="256" w:lineRule="exact"/>
                              <w:ind w:left="7"/>
                              <w:rPr>
                                <w:rFonts w:hint="eastAsia" w:ascii="宋体" w:hAnsi="宋体" w:cs="宋体"/>
                                <w:sz w:val="20"/>
                                <w:szCs w:val="20"/>
                                <w:lang w:eastAsia="zh-CN"/>
                              </w:rPr>
                            </w:pPr>
                          </w:p>
                        </w:tc>
                      </w:tr>
                      <w:tr w14:paraId="308F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70" w:type="dxa"/>
                            <w:vMerge w:val="continue"/>
                            <w:vAlign w:val="center"/>
                          </w:tcPr>
                          <w:p w14:paraId="703A7D16">
                            <w:pPr>
                              <w:widowControl/>
                              <w:jc w:val="left"/>
                              <w:rPr>
                                <w:rFonts w:ascii="Calibri" w:hAnsi="Calibri" w:eastAsia="Times New Roman"/>
                                <w:sz w:val="22"/>
                                <w:szCs w:val="22"/>
                              </w:rPr>
                            </w:pPr>
                          </w:p>
                        </w:tc>
                        <w:tc>
                          <w:tcPr>
                            <w:tcW w:w="1163" w:type="dxa"/>
                            <w:vMerge w:val="continue"/>
                            <w:vAlign w:val="center"/>
                          </w:tcPr>
                          <w:p w14:paraId="0EDDB20D">
                            <w:pPr>
                              <w:widowControl/>
                              <w:jc w:val="left"/>
                              <w:rPr>
                                <w:rFonts w:ascii="Calibri" w:hAnsi="Calibri" w:eastAsia="Times New Roman"/>
                                <w:sz w:val="22"/>
                                <w:szCs w:val="22"/>
                              </w:rPr>
                            </w:pPr>
                          </w:p>
                        </w:tc>
                        <w:tc>
                          <w:tcPr>
                            <w:tcW w:w="1800" w:type="dxa"/>
                            <w:vMerge w:val="restart"/>
                          </w:tcPr>
                          <w:p w14:paraId="6A045657">
                            <w:pPr>
                              <w:pStyle w:val="112"/>
                              <w:rPr>
                                <w:rFonts w:hint="eastAsia" w:ascii="宋体" w:hAnsi="宋体" w:cs="宋体"/>
                                <w:sz w:val="20"/>
                                <w:szCs w:val="20"/>
                                <w:lang w:eastAsia="zh-CN"/>
                              </w:rPr>
                            </w:pPr>
                          </w:p>
                          <w:p w14:paraId="43713B98">
                            <w:pPr>
                              <w:pStyle w:val="112"/>
                              <w:rPr>
                                <w:rFonts w:hint="eastAsia" w:ascii="宋体" w:hAnsi="宋体" w:cs="宋体"/>
                                <w:sz w:val="20"/>
                                <w:szCs w:val="20"/>
                                <w:lang w:eastAsia="zh-CN"/>
                              </w:rPr>
                            </w:pPr>
                          </w:p>
                          <w:p w14:paraId="6A0816F3">
                            <w:pPr>
                              <w:pStyle w:val="112"/>
                              <w:spacing w:before="3"/>
                              <w:rPr>
                                <w:rFonts w:hint="eastAsia" w:ascii="宋体" w:hAnsi="宋体" w:cs="宋体"/>
                                <w:sz w:val="21"/>
                                <w:szCs w:val="21"/>
                                <w:lang w:eastAsia="zh-CN"/>
                              </w:rPr>
                            </w:pPr>
                          </w:p>
                          <w:p w14:paraId="53655539">
                            <w:pPr>
                              <w:pStyle w:val="112"/>
                              <w:spacing w:line="280" w:lineRule="auto"/>
                              <w:ind w:left="7" w:right="5"/>
                              <w:rPr>
                                <w:rFonts w:hint="eastAsia" w:ascii="宋体" w:hAnsi="宋体" w:cs="宋体"/>
                                <w:sz w:val="20"/>
                                <w:szCs w:val="20"/>
                              </w:rPr>
                            </w:pPr>
                            <w:r>
                              <w:rPr>
                                <w:rFonts w:hint="eastAsia" w:ascii="宋体" w:hAnsi="宋体" w:cs="宋体"/>
                                <w:w w:val="99"/>
                                <w:sz w:val="20"/>
                                <w:szCs w:val="20"/>
                              </w:rPr>
                              <w:t>★A02052305空调机组</w:t>
                            </w:r>
                          </w:p>
                        </w:tc>
                        <w:tc>
                          <w:tcPr>
                            <w:tcW w:w="1792" w:type="dxa"/>
                          </w:tcPr>
                          <w:p w14:paraId="71834997">
                            <w:pPr>
                              <w:pStyle w:val="112"/>
                              <w:spacing w:before="4" w:line="280" w:lineRule="auto"/>
                              <w:ind w:left="7" w:right="7"/>
                              <w:jc w:val="both"/>
                              <w:rPr>
                                <w:rFonts w:hint="eastAsia" w:ascii="宋体" w:hAnsi="宋体" w:cs="宋体"/>
                                <w:w w:val="99"/>
                                <w:sz w:val="20"/>
                                <w:szCs w:val="20"/>
                                <w:lang w:eastAsia="zh-CN"/>
                              </w:rPr>
                            </w:pPr>
                            <w:r>
                              <w:rPr>
                                <w:rFonts w:hint="eastAsia" w:ascii="宋体" w:hAnsi="宋体" w:cs="宋体"/>
                                <w:w w:val="99"/>
                                <w:sz w:val="20"/>
                                <w:szCs w:val="20"/>
                                <w:lang w:eastAsia="zh-CN"/>
                              </w:rPr>
                              <w:t>多联式空调（热泵）机组</w:t>
                            </w:r>
                          </w:p>
                          <w:p w14:paraId="54AB168C">
                            <w:pPr>
                              <w:pStyle w:val="112"/>
                              <w:spacing w:before="4" w:line="280" w:lineRule="auto"/>
                              <w:ind w:left="7" w:right="7"/>
                              <w:jc w:val="both"/>
                              <w:rPr>
                                <w:rFonts w:hint="eastAsia" w:ascii="宋体" w:hAnsi="宋体" w:cs="宋体"/>
                                <w:sz w:val="20"/>
                                <w:szCs w:val="20"/>
                                <w:lang w:eastAsia="zh-CN"/>
                              </w:rPr>
                            </w:pPr>
                            <w:r>
                              <w:rPr>
                                <w:rFonts w:hint="eastAsia" w:ascii="宋体" w:hAnsi="宋体" w:cs="宋体"/>
                                <w:w w:val="99"/>
                                <w:sz w:val="20"/>
                                <w:szCs w:val="20"/>
                                <w:lang w:eastAsia="zh-CN"/>
                              </w:rPr>
                              <w:t>（制冷量&gt;14000W）</w:t>
                            </w:r>
                          </w:p>
                        </w:tc>
                        <w:tc>
                          <w:tcPr>
                            <w:tcW w:w="3780" w:type="dxa"/>
                          </w:tcPr>
                          <w:p w14:paraId="428CD9E4">
                            <w:pPr>
                              <w:pStyle w:val="112"/>
                              <w:spacing w:before="160"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2DBF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exact"/>
                        </w:trPr>
                        <w:tc>
                          <w:tcPr>
                            <w:tcW w:w="570" w:type="dxa"/>
                            <w:vMerge w:val="continue"/>
                            <w:vAlign w:val="center"/>
                          </w:tcPr>
                          <w:p w14:paraId="1AE8D7EC">
                            <w:pPr>
                              <w:widowControl/>
                              <w:jc w:val="left"/>
                              <w:rPr>
                                <w:rFonts w:ascii="Calibri" w:hAnsi="Calibri" w:eastAsia="Times New Roman"/>
                                <w:sz w:val="22"/>
                                <w:szCs w:val="22"/>
                              </w:rPr>
                            </w:pPr>
                          </w:p>
                        </w:tc>
                        <w:tc>
                          <w:tcPr>
                            <w:tcW w:w="1163" w:type="dxa"/>
                            <w:vMerge w:val="continue"/>
                            <w:vAlign w:val="center"/>
                          </w:tcPr>
                          <w:p w14:paraId="71B0448F">
                            <w:pPr>
                              <w:widowControl/>
                              <w:jc w:val="left"/>
                              <w:rPr>
                                <w:rFonts w:ascii="Calibri" w:hAnsi="Calibri" w:eastAsia="Times New Roman"/>
                                <w:sz w:val="22"/>
                                <w:szCs w:val="22"/>
                              </w:rPr>
                            </w:pPr>
                          </w:p>
                        </w:tc>
                        <w:tc>
                          <w:tcPr>
                            <w:tcW w:w="1800" w:type="dxa"/>
                            <w:vMerge w:val="continue"/>
                            <w:vAlign w:val="center"/>
                          </w:tcPr>
                          <w:p w14:paraId="12431B43">
                            <w:pPr>
                              <w:widowControl/>
                              <w:jc w:val="left"/>
                              <w:rPr>
                                <w:rFonts w:ascii="宋体" w:hAnsi="宋体" w:eastAsia="Times New Roman" w:cs="宋体"/>
                                <w:kern w:val="0"/>
                                <w:sz w:val="20"/>
                                <w:szCs w:val="20"/>
                              </w:rPr>
                            </w:pPr>
                          </w:p>
                        </w:tc>
                        <w:tc>
                          <w:tcPr>
                            <w:tcW w:w="1792" w:type="dxa"/>
                          </w:tcPr>
                          <w:p w14:paraId="33798FD0">
                            <w:pPr>
                              <w:pStyle w:val="112"/>
                              <w:spacing w:before="7"/>
                              <w:rPr>
                                <w:rFonts w:hint="eastAsia" w:ascii="宋体" w:hAnsi="宋体" w:cs="宋体"/>
                                <w:sz w:val="24"/>
                                <w:szCs w:val="24"/>
                                <w:lang w:eastAsia="zh-CN"/>
                              </w:rPr>
                            </w:pPr>
                          </w:p>
                          <w:p w14:paraId="598EFA6C">
                            <w:pPr>
                              <w:pStyle w:val="112"/>
                              <w:ind w:left="7"/>
                              <w:rPr>
                                <w:rFonts w:hint="eastAsia" w:ascii="宋体" w:hAnsi="宋体" w:cs="宋体"/>
                                <w:sz w:val="20"/>
                                <w:szCs w:val="20"/>
                              </w:rPr>
                            </w:pPr>
                            <w:r>
                              <w:rPr>
                                <w:rFonts w:hint="eastAsia" w:ascii="宋体" w:hAnsi="宋体" w:cs="宋体"/>
                                <w:w w:val="99"/>
                                <w:sz w:val="20"/>
                                <w:szCs w:val="20"/>
                              </w:rPr>
                              <w:t>单元式空气调节机</w:t>
                            </w:r>
                          </w:p>
                        </w:tc>
                        <w:tc>
                          <w:tcPr>
                            <w:tcW w:w="3780" w:type="dxa"/>
                            <w:vMerge w:val="restart"/>
                          </w:tcPr>
                          <w:p w14:paraId="5D29F599">
                            <w:pPr>
                              <w:pStyle w:val="112"/>
                              <w:spacing w:before="9" w:line="280" w:lineRule="auto"/>
                              <w:ind w:left="7" w:right="4"/>
                              <w:rPr>
                                <w:rFonts w:hint="eastAsia" w:ascii="宋体" w:hAnsi="宋体" w:cs="宋体"/>
                                <w:sz w:val="20"/>
                                <w:szCs w:val="20"/>
                                <w:lang w:eastAsia="zh-CN"/>
                              </w:rPr>
                            </w:pPr>
                            <w:r>
                              <w:rPr>
                                <w:rFonts w:hint="eastAsia" w:ascii="宋体" w:hAnsi="宋体" w:cs="宋体"/>
                                <w:w w:val="99"/>
                                <w:sz w:val="20"/>
                                <w:szCs w:val="20"/>
                                <w:lang w:eastAsia="zh-CN"/>
                              </w:rPr>
                              <w:t>《单元式空气调节机能效限定值及能效等级》（GB19576）《风管送风式空调机组能效限定值及能效等级》（GB37479）</w:t>
                            </w:r>
                          </w:p>
                        </w:tc>
                      </w:tr>
                      <w:tr w14:paraId="4927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exact"/>
                        </w:trPr>
                        <w:tc>
                          <w:tcPr>
                            <w:tcW w:w="570" w:type="dxa"/>
                            <w:vMerge w:val="continue"/>
                            <w:vAlign w:val="center"/>
                          </w:tcPr>
                          <w:p w14:paraId="31FA0316">
                            <w:pPr>
                              <w:widowControl/>
                              <w:jc w:val="left"/>
                              <w:rPr>
                                <w:rFonts w:ascii="Calibri" w:hAnsi="Calibri" w:eastAsia="Times New Roman"/>
                                <w:sz w:val="22"/>
                                <w:szCs w:val="22"/>
                              </w:rPr>
                            </w:pPr>
                          </w:p>
                        </w:tc>
                        <w:tc>
                          <w:tcPr>
                            <w:tcW w:w="1163" w:type="dxa"/>
                            <w:vMerge w:val="continue"/>
                            <w:vAlign w:val="center"/>
                          </w:tcPr>
                          <w:p w14:paraId="5F5542C0">
                            <w:pPr>
                              <w:widowControl/>
                              <w:jc w:val="left"/>
                              <w:rPr>
                                <w:rFonts w:ascii="Calibri" w:hAnsi="Calibri" w:eastAsia="Times New Roman"/>
                                <w:sz w:val="22"/>
                                <w:szCs w:val="22"/>
                              </w:rPr>
                            </w:pPr>
                          </w:p>
                        </w:tc>
                        <w:tc>
                          <w:tcPr>
                            <w:tcW w:w="1800" w:type="dxa"/>
                            <w:vMerge w:val="continue"/>
                            <w:vAlign w:val="center"/>
                          </w:tcPr>
                          <w:p w14:paraId="64EE9ED5">
                            <w:pPr>
                              <w:widowControl/>
                              <w:jc w:val="left"/>
                              <w:rPr>
                                <w:rFonts w:ascii="宋体" w:hAnsi="宋体" w:eastAsia="Times New Roman" w:cs="宋体"/>
                                <w:kern w:val="0"/>
                                <w:sz w:val="20"/>
                                <w:szCs w:val="20"/>
                              </w:rPr>
                            </w:pPr>
                          </w:p>
                        </w:tc>
                        <w:tc>
                          <w:tcPr>
                            <w:tcW w:w="1792" w:type="dxa"/>
                          </w:tcPr>
                          <w:p w14:paraId="31503E7A">
                            <w:pPr>
                              <w:pStyle w:val="112"/>
                              <w:spacing w:line="256" w:lineRule="exact"/>
                              <w:ind w:left="7"/>
                              <w:rPr>
                                <w:rFonts w:hint="eastAsia" w:ascii="宋体" w:hAnsi="宋体" w:cs="宋体"/>
                                <w:sz w:val="20"/>
                                <w:szCs w:val="20"/>
                              </w:rPr>
                            </w:pPr>
                            <w:r>
                              <w:rPr>
                                <w:rFonts w:hint="eastAsia" w:ascii="宋体" w:hAnsi="宋体" w:cs="宋体"/>
                                <w:w w:val="99"/>
                                <w:sz w:val="20"/>
                                <w:szCs w:val="20"/>
                              </w:rPr>
                              <w:t>（制冷量&gt;14000W）</w:t>
                            </w:r>
                          </w:p>
                        </w:tc>
                        <w:tc>
                          <w:tcPr>
                            <w:tcW w:w="3780" w:type="dxa"/>
                            <w:vMerge w:val="continue"/>
                          </w:tcPr>
                          <w:p w14:paraId="6E7993C7">
                            <w:pPr>
                              <w:pStyle w:val="112"/>
                              <w:spacing w:line="256" w:lineRule="exact"/>
                              <w:rPr>
                                <w:rFonts w:hint="eastAsia" w:ascii="宋体" w:hAnsi="宋体" w:cs="宋体"/>
                                <w:sz w:val="20"/>
                                <w:szCs w:val="20"/>
                                <w:lang w:eastAsia="zh-CN"/>
                              </w:rPr>
                            </w:pPr>
                          </w:p>
                        </w:tc>
                      </w:tr>
                      <w:tr w14:paraId="1C68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exact"/>
                        </w:trPr>
                        <w:tc>
                          <w:tcPr>
                            <w:tcW w:w="570" w:type="dxa"/>
                            <w:vMerge w:val="continue"/>
                            <w:vAlign w:val="center"/>
                          </w:tcPr>
                          <w:p w14:paraId="7D4657F4">
                            <w:pPr>
                              <w:widowControl/>
                              <w:jc w:val="left"/>
                              <w:rPr>
                                <w:rFonts w:ascii="Calibri" w:hAnsi="Calibri" w:eastAsia="Times New Roman"/>
                                <w:sz w:val="22"/>
                                <w:szCs w:val="22"/>
                                <w:lang w:eastAsia="en-US"/>
                              </w:rPr>
                            </w:pPr>
                          </w:p>
                        </w:tc>
                        <w:tc>
                          <w:tcPr>
                            <w:tcW w:w="1163" w:type="dxa"/>
                            <w:vMerge w:val="continue"/>
                            <w:vAlign w:val="center"/>
                          </w:tcPr>
                          <w:p w14:paraId="0EA914FE">
                            <w:pPr>
                              <w:widowControl/>
                              <w:jc w:val="left"/>
                              <w:rPr>
                                <w:rFonts w:ascii="Calibri" w:hAnsi="Calibri" w:eastAsia="Times New Roman"/>
                                <w:sz w:val="22"/>
                                <w:szCs w:val="22"/>
                                <w:lang w:eastAsia="en-US"/>
                              </w:rPr>
                            </w:pPr>
                          </w:p>
                        </w:tc>
                        <w:tc>
                          <w:tcPr>
                            <w:tcW w:w="1800" w:type="dxa"/>
                          </w:tcPr>
                          <w:p w14:paraId="079716BD">
                            <w:pPr>
                              <w:pStyle w:val="112"/>
                              <w:spacing w:before="83"/>
                              <w:ind w:left="7"/>
                              <w:rPr>
                                <w:rFonts w:hint="eastAsia" w:ascii="宋体" w:hAnsi="宋体" w:cs="宋体"/>
                                <w:sz w:val="20"/>
                                <w:szCs w:val="20"/>
                              </w:rPr>
                            </w:pPr>
                            <w:r>
                              <w:rPr>
                                <w:rFonts w:hint="eastAsia" w:ascii="宋体" w:hAnsi="宋体" w:cs="宋体"/>
                                <w:w w:val="99"/>
                                <w:sz w:val="20"/>
                                <w:szCs w:val="20"/>
                              </w:rPr>
                              <w:t>★A02052309专用制</w:t>
                            </w:r>
                          </w:p>
                        </w:tc>
                        <w:tc>
                          <w:tcPr>
                            <w:tcW w:w="1792" w:type="dxa"/>
                            <w:vMerge w:val="restart"/>
                          </w:tcPr>
                          <w:p w14:paraId="4A50088E">
                            <w:pPr>
                              <w:pStyle w:val="112"/>
                              <w:spacing w:before="1"/>
                              <w:rPr>
                                <w:rFonts w:hint="eastAsia" w:ascii="宋体" w:hAnsi="宋体" w:cs="宋体"/>
                                <w:sz w:val="18"/>
                                <w:szCs w:val="18"/>
                              </w:rPr>
                            </w:pPr>
                          </w:p>
                          <w:p w14:paraId="7B651CC1">
                            <w:pPr>
                              <w:pStyle w:val="112"/>
                              <w:ind w:left="7"/>
                              <w:rPr>
                                <w:rFonts w:hint="eastAsia" w:ascii="宋体" w:hAnsi="宋体" w:cs="宋体"/>
                                <w:sz w:val="20"/>
                                <w:szCs w:val="20"/>
                              </w:rPr>
                            </w:pPr>
                            <w:r>
                              <w:rPr>
                                <w:rFonts w:hint="eastAsia" w:ascii="宋体" w:hAnsi="宋体" w:cs="宋体"/>
                                <w:w w:val="99"/>
                                <w:sz w:val="20"/>
                                <w:szCs w:val="20"/>
                              </w:rPr>
                              <w:t>机房空调</w:t>
                            </w:r>
                          </w:p>
                        </w:tc>
                        <w:tc>
                          <w:tcPr>
                            <w:tcW w:w="3780" w:type="dxa"/>
                          </w:tcPr>
                          <w:p w14:paraId="710D0AE7">
                            <w:pPr>
                              <w:pStyle w:val="112"/>
                              <w:spacing w:before="83"/>
                              <w:ind w:left="7"/>
                              <w:rPr>
                                <w:rFonts w:hint="eastAsia" w:ascii="宋体" w:hAnsi="宋体" w:cs="宋体"/>
                                <w:sz w:val="20"/>
                                <w:szCs w:val="20"/>
                                <w:lang w:eastAsia="zh-CN"/>
                              </w:rPr>
                            </w:pPr>
                            <w:r>
                              <w:rPr>
                                <w:rFonts w:hint="eastAsia" w:ascii="宋体" w:hAnsi="宋体" w:cs="宋体"/>
                                <w:w w:val="99"/>
                                <w:sz w:val="20"/>
                                <w:szCs w:val="20"/>
                                <w:lang w:eastAsia="zh-CN"/>
                              </w:rPr>
                              <w:t>《单元式空气调节机能效限定值</w:t>
                            </w:r>
                          </w:p>
                        </w:tc>
                      </w:tr>
                      <w:tr w14:paraId="1874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570" w:type="dxa"/>
                            <w:vMerge w:val="continue"/>
                            <w:vAlign w:val="center"/>
                          </w:tcPr>
                          <w:p w14:paraId="6243671E">
                            <w:pPr>
                              <w:widowControl/>
                              <w:jc w:val="left"/>
                              <w:rPr>
                                <w:rFonts w:ascii="Calibri" w:hAnsi="Calibri" w:eastAsia="Times New Roman"/>
                                <w:sz w:val="22"/>
                                <w:szCs w:val="22"/>
                              </w:rPr>
                            </w:pPr>
                          </w:p>
                        </w:tc>
                        <w:tc>
                          <w:tcPr>
                            <w:tcW w:w="1163" w:type="dxa"/>
                            <w:vMerge w:val="continue"/>
                            <w:vAlign w:val="center"/>
                          </w:tcPr>
                          <w:p w14:paraId="4ED7C8C2">
                            <w:pPr>
                              <w:widowControl/>
                              <w:jc w:val="left"/>
                              <w:rPr>
                                <w:rFonts w:ascii="Calibri" w:hAnsi="Calibri" w:eastAsia="Times New Roman"/>
                                <w:sz w:val="22"/>
                                <w:szCs w:val="22"/>
                              </w:rPr>
                            </w:pPr>
                          </w:p>
                        </w:tc>
                        <w:tc>
                          <w:tcPr>
                            <w:tcW w:w="1800" w:type="dxa"/>
                          </w:tcPr>
                          <w:p w14:paraId="473D92AB">
                            <w:pPr>
                              <w:pStyle w:val="112"/>
                              <w:spacing w:line="254" w:lineRule="exact"/>
                              <w:ind w:left="7"/>
                              <w:rPr>
                                <w:rFonts w:hint="eastAsia" w:ascii="宋体" w:hAnsi="宋体" w:cs="宋体"/>
                                <w:sz w:val="20"/>
                                <w:szCs w:val="20"/>
                              </w:rPr>
                            </w:pPr>
                            <w:r>
                              <w:rPr>
                                <w:rFonts w:hint="eastAsia" w:ascii="宋体" w:hAnsi="宋体" w:cs="宋体"/>
                                <w:w w:val="99"/>
                                <w:sz w:val="20"/>
                                <w:szCs w:val="20"/>
                              </w:rPr>
                              <w:t>冷、空调设备</w:t>
                            </w:r>
                          </w:p>
                        </w:tc>
                        <w:tc>
                          <w:tcPr>
                            <w:tcW w:w="1792" w:type="dxa"/>
                            <w:vMerge w:val="continue"/>
                            <w:vAlign w:val="center"/>
                          </w:tcPr>
                          <w:p w14:paraId="20307BF2">
                            <w:pPr>
                              <w:widowControl/>
                              <w:jc w:val="left"/>
                              <w:rPr>
                                <w:rFonts w:ascii="宋体" w:hAnsi="宋体" w:eastAsia="Times New Roman" w:cs="宋体"/>
                                <w:kern w:val="0"/>
                                <w:sz w:val="20"/>
                                <w:szCs w:val="20"/>
                                <w:lang w:eastAsia="en-US"/>
                              </w:rPr>
                            </w:pPr>
                          </w:p>
                        </w:tc>
                        <w:tc>
                          <w:tcPr>
                            <w:tcW w:w="3780" w:type="dxa"/>
                          </w:tcPr>
                          <w:p w14:paraId="7F0FB3E0">
                            <w:pPr>
                              <w:pStyle w:val="112"/>
                              <w:spacing w:line="254" w:lineRule="exact"/>
                              <w:ind w:left="7"/>
                              <w:rPr>
                                <w:rFonts w:hint="eastAsia" w:ascii="宋体" w:hAnsi="宋体" w:cs="宋体"/>
                                <w:sz w:val="20"/>
                                <w:szCs w:val="20"/>
                                <w:lang w:eastAsia="zh-CN"/>
                              </w:rPr>
                            </w:pPr>
                            <w:r>
                              <w:rPr>
                                <w:rFonts w:hint="eastAsia" w:ascii="宋体" w:hAnsi="宋体" w:cs="宋体"/>
                                <w:w w:val="99"/>
                                <w:sz w:val="20"/>
                                <w:szCs w:val="20"/>
                                <w:lang w:eastAsia="zh-CN"/>
                              </w:rPr>
                              <w:t>及能效等级》（GB19576）</w:t>
                            </w:r>
                          </w:p>
                        </w:tc>
                      </w:tr>
                      <w:tr w14:paraId="230B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exact"/>
                        </w:trPr>
                        <w:tc>
                          <w:tcPr>
                            <w:tcW w:w="570" w:type="dxa"/>
                            <w:vMerge w:val="continue"/>
                            <w:vAlign w:val="center"/>
                          </w:tcPr>
                          <w:p w14:paraId="491479DC">
                            <w:pPr>
                              <w:widowControl/>
                              <w:jc w:val="left"/>
                              <w:rPr>
                                <w:rFonts w:ascii="Calibri" w:hAnsi="Calibri" w:eastAsia="Times New Roman"/>
                                <w:sz w:val="22"/>
                                <w:szCs w:val="22"/>
                              </w:rPr>
                            </w:pPr>
                          </w:p>
                        </w:tc>
                        <w:tc>
                          <w:tcPr>
                            <w:tcW w:w="1163" w:type="dxa"/>
                            <w:vMerge w:val="continue"/>
                            <w:vAlign w:val="center"/>
                          </w:tcPr>
                          <w:p w14:paraId="3193BFCB">
                            <w:pPr>
                              <w:widowControl/>
                              <w:jc w:val="left"/>
                              <w:rPr>
                                <w:rFonts w:ascii="Calibri" w:hAnsi="Calibri" w:eastAsia="Times New Roman"/>
                                <w:sz w:val="22"/>
                                <w:szCs w:val="22"/>
                              </w:rPr>
                            </w:pPr>
                          </w:p>
                        </w:tc>
                        <w:tc>
                          <w:tcPr>
                            <w:tcW w:w="1800" w:type="dxa"/>
                          </w:tcPr>
                          <w:p w14:paraId="0C31A48B">
                            <w:pPr>
                              <w:pStyle w:val="112"/>
                              <w:rPr>
                                <w:rFonts w:hint="eastAsia" w:ascii="宋体" w:hAnsi="宋体" w:cs="宋体"/>
                                <w:sz w:val="20"/>
                                <w:szCs w:val="20"/>
                                <w:lang w:eastAsia="zh-CN"/>
                              </w:rPr>
                            </w:pPr>
                          </w:p>
                          <w:p w14:paraId="67821B25">
                            <w:pPr>
                              <w:pStyle w:val="112"/>
                              <w:spacing w:before="9"/>
                              <w:rPr>
                                <w:rFonts w:hint="eastAsia" w:ascii="宋体" w:hAnsi="宋体" w:cs="宋体"/>
                                <w:sz w:val="20"/>
                                <w:szCs w:val="20"/>
                                <w:lang w:eastAsia="zh-CN"/>
                              </w:rPr>
                            </w:pPr>
                          </w:p>
                          <w:p w14:paraId="0558528E">
                            <w:pPr>
                              <w:pStyle w:val="112"/>
                              <w:ind w:left="7"/>
                              <w:rPr>
                                <w:rFonts w:hint="eastAsia" w:ascii="宋体" w:hAnsi="宋体" w:cs="宋体"/>
                                <w:sz w:val="20"/>
                                <w:szCs w:val="20"/>
                              </w:rPr>
                            </w:pPr>
                            <w:r>
                              <w:rPr>
                                <w:rFonts w:hint="eastAsia" w:ascii="宋体" w:hAnsi="宋体" w:cs="宋体"/>
                                <w:w w:val="99"/>
                                <w:sz w:val="20"/>
                                <w:szCs w:val="20"/>
                              </w:rPr>
                              <w:t>A02052399其他制冷</w:t>
                            </w:r>
                          </w:p>
                        </w:tc>
                        <w:tc>
                          <w:tcPr>
                            <w:tcW w:w="1792" w:type="dxa"/>
                            <w:vMerge w:val="restart"/>
                          </w:tcPr>
                          <w:p w14:paraId="2863CB95">
                            <w:pPr>
                              <w:pStyle w:val="112"/>
                              <w:rPr>
                                <w:rFonts w:hint="eastAsia" w:ascii="宋体" w:hAnsi="宋体" w:cs="宋体"/>
                                <w:sz w:val="20"/>
                                <w:szCs w:val="20"/>
                              </w:rPr>
                            </w:pPr>
                          </w:p>
                          <w:p w14:paraId="1785DD3C">
                            <w:pPr>
                              <w:pStyle w:val="112"/>
                              <w:rPr>
                                <w:rFonts w:hint="eastAsia" w:ascii="宋体" w:hAnsi="宋体" w:cs="宋体"/>
                                <w:sz w:val="20"/>
                                <w:szCs w:val="20"/>
                              </w:rPr>
                            </w:pPr>
                          </w:p>
                          <w:p w14:paraId="058512EE">
                            <w:pPr>
                              <w:pStyle w:val="112"/>
                              <w:spacing w:before="164"/>
                              <w:ind w:left="7"/>
                              <w:rPr>
                                <w:rFonts w:hint="eastAsia" w:ascii="宋体" w:hAnsi="宋体" w:cs="宋体"/>
                                <w:sz w:val="20"/>
                                <w:szCs w:val="20"/>
                              </w:rPr>
                            </w:pPr>
                            <w:r>
                              <w:rPr>
                                <w:rFonts w:hint="eastAsia" w:ascii="宋体" w:hAnsi="宋体" w:cs="宋体"/>
                                <w:w w:val="99"/>
                                <w:sz w:val="20"/>
                                <w:szCs w:val="20"/>
                              </w:rPr>
                              <w:t>冷却塔</w:t>
                            </w:r>
                          </w:p>
                        </w:tc>
                        <w:tc>
                          <w:tcPr>
                            <w:tcW w:w="3780" w:type="dxa"/>
                            <w:vMerge w:val="restart"/>
                          </w:tcPr>
                          <w:p w14:paraId="5D33D68D">
                            <w:pPr>
                              <w:pStyle w:val="112"/>
                              <w:spacing w:before="11"/>
                              <w:rPr>
                                <w:rFonts w:hint="eastAsia" w:ascii="宋体" w:hAnsi="宋体" w:cs="宋体"/>
                                <w:sz w:val="16"/>
                                <w:szCs w:val="16"/>
                                <w:lang w:eastAsia="zh-CN"/>
                              </w:rPr>
                            </w:pPr>
                          </w:p>
                          <w:p w14:paraId="28BAD1DD">
                            <w:pPr>
                              <w:pStyle w:val="112"/>
                              <w:ind w:left="7"/>
                              <w:rPr>
                                <w:rFonts w:hint="eastAsia" w:ascii="宋体" w:hAnsi="宋体" w:cs="宋体"/>
                                <w:sz w:val="20"/>
                                <w:szCs w:val="20"/>
                                <w:lang w:eastAsia="zh-CN"/>
                              </w:rPr>
                            </w:pPr>
                            <w:r>
                              <w:rPr>
                                <w:rFonts w:hint="eastAsia" w:ascii="宋体" w:hAnsi="宋体" w:cs="宋体"/>
                                <w:w w:val="99"/>
                                <w:sz w:val="20"/>
                                <w:szCs w:val="20"/>
                                <w:lang w:eastAsia="zh-CN"/>
                              </w:rPr>
                              <w:t>《机械通风冷却塔第1部分：中小型开式冷却塔》（GB/T7190.1）</w:t>
                            </w:r>
                          </w:p>
                          <w:p w14:paraId="2211E1AE">
                            <w:pPr>
                              <w:pStyle w:val="112"/>
                              <w:spacing w:line="256" w:lineRule="exact"/>
                              <w:rPr>
                                <w:rFonts w:hint="eastAsia" w:ascii="宋体" w:hAnsi="宋体" w:cs="宋体"/>
                                <w:sz w:val="20"/>
                                <w:szCs w:val="20"/>
                                <w:lang w:eastAsia="zh-CN"/>
                              </w:rPr>
                            </w:pPr>
                            <w:r>
                              <w:rPr>
                                <w:rFonts w:hint="eastAsia" w:ascii="宋体" w:hAnsi="宋体" w:cs="宋体"/>
                                <w:w w:val="99"/>
                                <w:sz w:val="20"/>
                                <w:szCs w:val="20"/>
                                <w:lang w:eastAsia="zh-CN"/>
                              </w:rPr>
                              <w:t>《机械通风冷却塔第2部分：大型开式冷却塔》（GB/T7190.2）</w:t>
                            </w:r>
                          </w:p>
                        </w:tc>
                      </w:tr>
                      <w:tr w14:paraId="5E4B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exact"/>
                        </w:trPr>
                        <w:tc>
                          <w:tcPr>
                            <w:tcW w:w="570" w:type="dxa"/>
                            <w:vMerge w:val="continue"/>
                            <w:vAlign w:val="center"/>
                          </w:tcPr>
                          <w:p w14:paraId="0E430C08">
                            <w:pPr>
                              <w:widowControl/>
                              <w:jc w:val="left"/>
                              <w:rPr>
                                <w:rFonts w:ascii="Calibri" w:hAnsi="Calibri" w:eastAsia="Times New Roman"/>
                                <w:sz w:val="22"/>
                                <w:szCs w:val="22"/>
                              </w:rPr>
                            </w:pPr>
                          </w:p>
                        </w:tc>
                        <w:tc>
                          <w:tcPr>
                            <w:tcW w:w="1163" w:type="dxa"/>
                            <w:vMerge w:val="continue"/>
                            <w:vAlign w:val="center"/>
                          </w:tcPr>
                          <w:p w14:paraId="3D314BE6">
                            <w:pPr>
                              <w:widowControl/>
                              <w:jc w:val="left"/>
                              <w:rPr>
                                <w:rFonts w:ascii="Calibri" w:hAnsi="Calibri" w:eastAsia="Times New Roman"/>
                                <w:sz w:val="22"/>
                                <w:szCs w:val="22"/>
                              </w:rPr>
                            </w:pPr>
                          </w:p>
                        </w:tc>
                        <w:tc>
                          <w:tcPr>
                            <w:tcW w:w="1800" w:type="dxa"/>
                          </w:tcPr>
                          <w:p w14:paraId="27398ADA">
                            <w:pPr>
                              <w:pStyle w:val="112"/>
                              <w:spacing w:line="256" w:lineRule="exact"/>
                              <w:ind w:left="7"/>
                              <w:rPr>
                                <w:rFonts w:hint="eastAsia" w:ascii="宋体" w:hAnsi="宋体" w:cs="宋体"/>
                                <w:sz w:val="20"/>
                                <w:szCs w:val="20"/>
                              </w:rPr>
                            </w:pPr>
                            <w:r>
                              <w:rPr>
                                <w:rFonts w:hint="eastAsia" w:ascii="宋体" w:hAnsi="宋体" w:cs="宋体"/>
                                <w:w w:val="99"/>
                                <w:sz w:val="20"/>
                                <w:szCs w:val="20"/>
                              </w:rPr>
                              <w:t>空调设备</w:t>
                            </w:r>
                          </w:p>
                        </w:tc>
                        <w:tc>
                          <w:tcPr>
                            <w:tcW w:w="1792" w:type="dxa"/>
                            <w:vMerge w:val="continue"/>
                            <w:vAlign w:val="center"/>
                          </w:tcPr>
                          <w:p w14:paraId="65908DEE">
                            <w:pPr>
                              <w:widowControl/>
                              <w:jc w:val="left"/>
                              <w:rPr>
                                <w:rFonts w:ascii="宋体" w:hAnsi="宋体" w:eastAsia="Times New Roman" w:cs="宋体"/>
                                <w:kern w:val="0"/>
                                <w:sz w:val="20"/>
                                <w:szCs w:val="20"/>
                                <w:lang w:eastAsia="en-US"/>
                              </w:rPr>
                            </w:pPr>
                          </w:p>
                        </w:tc>
                        <w:tc>
                          <w:tcPr>
                            <w:tcW w:w="3780" w:type="dxa"/>
                            <w:vMerge w:val="continue"/>
                          </w:tcPr>
                          <w:p w14:paraId="75A1E143">
                            <w:pPr>
                              <w:pStyle w:val="112"/>
                              <w:spacing w:line="256" w:lineRule="exact"/>
                              <w:ind w:left="7"/>
                              <w:rPr>
                                <w:rFonts w:hint="eastAsia" w:ascii="宋体" w:hAnsi="宋体" w:cs="宋体"/>
                                <w:sz w:val="20"/>
                                <w:szCs w:val="20"/>
                                <w:lang w:eastAsia="zh-CN"/>
                              </w:rPr>
                            </w:pPr>
                          </w:p>
                        </w:tc>
                      </w:tr>
                      <w:tr w14:paraId="39CB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0" w:type="dxa"/>
                          </w:tcPr>
                          <w:p w14:paraId="1C0D9300">
                            <w:pPr>
                              <w:pStyle w:val="112"/>
                              <w:spacing w:before="12"/>
                              <w:rPr>
                                <w:rFonts w:hint="eastAsia" w:ascii="宋体" w:hAnsi="宋体" w:cs="宋体"/>
                                <w:sz w:val="15"/>
                                <w:szCs w:val="15"/>
                                <w:lang w:eastAsia="zh-CN"/>
                              </w:rPr>
                            </w:pPr>
                          </w:p>
                          <w:p w14:paraId="4FCD372C">
                            <w:pPr>
                              <w:pStyle w:val="112"/>
                              <w:ind w:right="1"/>
                              <w:jc w:val="center"/>
                              <w:rPr>
                                <w:rFonts w:hint="eastAsia" w:ascii="宋体" w:hAnsi="宋体" w:cs="宋体"/>
                                <w:sz w:val="20"/>
                                <w:szCs w:val="20"/>
                              </w:rPr>
                            </w:pPr>
                            <w:r>
                              <w:rPr>
                                <w:rFonts w:hint="eastAsia" w:ascii="宋体"/>
                                <w:w w:val="99"/>
                                <w:sz w:val="20"/>
                              </w:rPr>
                              <w:t>7</w:t>
                            </w:r>
                          </w:p>
                        </w:tc>
                        <w:tc>
                          <w:tcPr>
                            <w:tcW w:w="1163" w:type="dxa"/>
                          </w:tcPr>
                          <w:p w14:paraId="0ECA7A77">
                            <w:pPr>
                              <w:pStyle w:val="112"/>
                              <w:spacing w:before="12"/>
                              <w:rPr>
                                <w:rFonts w:hint="eastAsia" w:ascii="宋体" w:hAnsi="宋体" w:cs="宋体"/>
                                <w:sz w:val="15"/>
                                <w:szCs w:val="15"/>
                              </w:rPr>
                            </w:pPr>
                          </w:p>
                          <w:p w14:paraId="08C8D4CA">
                            <w:pPr>
                              <w:pStyle w:val="112"/>
                              <w:ind w:left="7"/>
                              <w:rPr>
                                <w:rFonts w:hint="eastAsia" w:ascii="宋体" w:hAnsi="宋体" w:cs="宋体"/>
                                <w:sz w:val="20"/>
                                <w:szCs w:val="20"/>
                              </w:rPr>
                            </w:pPr>
                            <w:r>
                              <w:rPr>
                                <w:rFonts w:hint="eastAsia" w:ascii="宋体" w:hAnsi="宋体" w:cs="宋体"/>
                                <w:w w:val="99"/>
                                <w:sz w:val="20"/>
                                <w:szCs w:val="20"/>
                              </w:rPr>
                              <w:t>A020601电机</w:t>
                            </w:r>
                          </w:p>
                        </w:tc>
                        <w:tc>
                          <w:tcPr>
                            <w:tcW w:w="1800" w:type="dxa"/>
                          </w:tcPr>
                          <w:p w14:paraId="1B980DA5">
                            <w:pPr>
                              <w:rPr>
                                <w:rFonts w:ascii="Calibri" w:hAnsi="Calibri"/>
                                <w:sz w:val="22"/>
                                <w:szCs w:val="22"/>
                              </w:rPr>
                            </w:pPr>
                          </w:p>
                        </w:tc>
                        <w:tc>
                          <w:tcPr>
                            <w:tcW w:w="1792" w:type="dxa"/>
                          </w:tcPr>
                          <w:p w14:paraId="335038A0">
                            <w:pPr>
                              <w:rPr>
                                <w:rFonts w:ascii="Calibri" w:hAnsi="Calibri"/>
                                <w:sz w:val="22"/>
                                <w:szCs w:val="22"/>
                              </w:rPr>
                            </w:pPr>
                          </w:p>
                        </w:tc>
                        <w:tc>
                          <w:tcPr>
                            <w:tcW w:w="3780" w:type="dxa"/>
                          </w:tcPr>
                          <w:p w14:paraId="2799291E">
                            <w:pPr>
                              <w:pStyle w:val="112"/>
                              <w:spacing w:before="52" w:line="280" w:lineRule="auto"/>
                              <w:ind w:left="7" w:right="4"/>
                              <w:rPr>
                                <w:rFonts w:hint="eastAsia" w:ascii="宋体" w:hAnsi="宋体" w:cs="宋体"/>
                                <w:sz w:val="20"/>
                                <w:szCs w:val="20"/>
                                <w:lang w:eastAsia="zh-CN"/>
                              </w:rPr>
                            </w:pPr>
                            <w:r>
                              <w:rPr>
                                <w:rFonts w:hint="eastAsia" w:ascii="宋体" w:hAnsi="宋体" w:cs="宋体"/>
                                <w:w w:val="99"/>
                                <w:sz w:val="20"/>
                                <w:szCs w:val="20"/>
                                <w:lang w:eastAsia="zh-CN"/>
                              </w:rPr>
                              <w:t>《中小型三相异步电动机能效限定值及能效等级》（GB18613）</w:t>
                            </w:r>
                          </w:p>
                        </w:tc>
                      </w:tr>
                      <w:tr w14:paraId="7F40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exact"/>
                        </w:trPr>
                        <w:tc>
                          <w:tcPr>
                            <w:tcW w:w="570" w:type="dxa"/>
                            <w:vMerge w:val="restart"/>
                          </w:tcPr>
                          <w:p w14:paraId="4462B4F6">
                            <w:pPr>
                              <w:pStyle w:val="112"/>
                              <w:spacing w:before="3"/>
                              <w:rPr>
                                <w:rFonts w:hint="eastAsia" w:ascii="宋体" w:hAnsi="宋体" w:cs="宋体"/>
                                <w:sz w:val="14"/>
                                <w:szCs w:val="14"/>
                                <w:lang w:eastAsia="zh-CN"/>
                              </w:rPr>
                            </w:pPr>
                          </w:p>
                          <w:p w14:paraId="19C527B9">
                            <w:pPr>
                              <w:pStyle w:val="112"/>
                              <w:ind w:right="1"/>
                              <w:jc w:val="center"/>
                              <w:rPr>
                                <w:rFonts w:hint="eastAsia" w:ascii="宋体" w:hAnsi="宋体" w:cs="宋体"/>
                                <w:sz w:val="20"/>
                                <w:szCs w:val="20"/>
                              </w:rPr>
                            </w:pPr>
                            <w:r>
                              <w:rPr>
                                <w:rFonts w:hint="eastAsia" w:ascii="宋体"/>
                                <w:w w:val="99"/>
                                <w:sz w:val="20"/>
                              </w:rPr>
                              <w:t>8</w:t>
                            </w:r>
                          </w:p>
                        </w:tc>
                        <w:tc>
                          <w:tcPr>
                            <w:tcW w:w="1163" w:type="dxa"/>
                          </w:tcPr>
                          <w:p w14:paraId="3B919C54">
                            <w:pPr>
                              <w:pStyle w:val="112"/>
                              <w:spacing w:before="30"/>
                              <w:ind w:left="7"/>
                              <w:rPr>
                                <w:rFonts w:hint="eastAsia" w:ascii="宋体" w:hAnsi="宋体" w:cs="宋体"/>
                                <w:sz w:val="20"/>
                                <w:szCs w:val="20"/>
                              </w:rPr>
                            </w:pPr>
                            <w:r>
                              <w:rPr>
                                <w:rFonts w:hint="eastAsia" w:ascii="宋体" w:hAnsi="宋体" w:cs="宋体"/>
                                <w:w w:val="99"/>
                                <w:sz w:val="20"/>
                                <w:szCs w:val="20"/>
                              </w:rPr>
                              <w:t>A020602变压</w:t>
                            </w:r>
                          </w:p>
                        </w:tc>
                        <w:tc>
                          <w:tcPr>
                            <w:tcW w:w="1800" w:type="dxa"/>
                            <w:vMerge w:val="restart"/>
                          </w:tcPr>
                          <w:p w14:paraId="5C271E3A">
                            <w:pPr>
                              <w:pStyle w:val="112"/>
                              <w:spacing w:before="3"/>
                              <w:rPr>
                                <w:rFonts w:hint="eastAsia" w:ascii="宋体" w:hAnsi="宋体" w:cs="宋体"/>
                                <w:sz w:val="14"/>
                                <w:szCs w:val="14"/>
                              </w:rPr>
                            </w:pPr>
                          </w:p>
                          <w:p w14:paraId="63BF7D7F">
                            <w:pPr>
                              <w:pStyle w:val="112"/>
                              <w:ind w:left="7"/>
                              <w:rPr>
                                <w:rFonts w:hint="eastAsia" w:ascii="宋体" w:hAnsi="宋体" w:cs="宋体"/>
                                <w:sz w:val="20"/>
                                <w:szCs w:val="20"/>
                              </w:rPr>
                            </w:pPr>
                            <w:r>
                              <w:rPr>
                                <w:rFonts w:hint="eastAsia" w:ascii="宋体" w:hAnsi="宋体" w:cs="宋体"/>
                                <w:w w:val="99"/>
                                <w:sz w:val="20"/>
                                <w:szCs w:val="20"/>
                              </w:rPr>
                              <w:t>配电变压器</w:t>
                            </w:r>
                          </w:p>
                        </w:tc>
                        <w:tc>
                          <w:tcPr>
                            <w:tcW w:w="1792" w:type="dxa"/>
                            <w:vMerge w:val="restart"/>
                          </w:tcPr>
                          <w:p w14:paraId="443E5697">
                            <w:pPr>
                              <w:rPr>
                                <w:rFonts w:ascii="Calibri" w:hAnsi="Calibri"/>
                                <w:sz w:val="22"/>
                                <w:szCs w:val="22"/>
                              </w:rPr>
                            </w:pPr>
                          </w:p>
                        </w:tc>
                        <w:tc>
                          <w:tcPr>
                            <w:tcW w:w="3780" w:type="dxa"/>
                          </w:tcPr>
                          <w:p w14:paraId="268CB673">
                            <w:pPr>
                              <w:pStyle w:val="112"/>
                              <w:spacing w:before="30"/>
                              <w:ind w:left="7"/>
                              <w:rPr>
                                <w:rFonts w:hint="eastAsia" w:ascii="宋体" w:hAnsi="宋体" w:cs="宋体"/>
                                <w:sz w:val="20"/>
                                <w:szCs w:val="20"/>
                                <w:lang w:eastAsia="zh-CN"/>
                              </w:rPr>
                            </w:pPr>
                            <w:r>
                              <w:rPr>
                                <w:rFonts w:hint="eastAsia" w:ascii="宋体" w:hAnsi="宋体" w:cs="宋体"/>
                                <w:w w:val="99"/>
                                <w:sz w:val="20"/>
                                <w:szCs w:val="20"/>
                                <w:lang w:eastAsia="zh-CN"/>
                              </w:rPr>
                              <w:t>《三相配电变压器能效限定值及</w:t>
                            </w:r>
                          </w:p>
                        </w:tc>
                      </w:tr>
                      <w:tr w14:paraId="0644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exact"/>
                        </w:trPr>
                        <w:tc>
                          <w:tcPr>
                            <w:tcW w:w="570" w:type="dxa"/>
                            <w:vMerge w:val="continue"/>
                            <w:vAlign w:val="center"/>
                          </w:tcPr>
                          <w:p w14:paraId="593A91E9">
                            <w:pPr>
                              <w:widowControl/>
                              <w:jc w:val="left"/>
                              <w:rPr>
                                <w:rFonts w:ascii="宋体" w:hAnsi="宋体" w:eastAsia="Times New Roman" w:cs="宋体"/>
                                <w:kern w:val="0"/>
                                <w:sz w:val="20"/>
                                <w:szCs w:val="20"/>
                              </w:rPr>
                            </w:pPr>
                          </w:p>
                        </w:tc>
                        <w:tc>
                          <w:tcPr>
                            <w:tcW w:w="1163" w:type="dxa"/>
                          </w:tcPr>
                          <w:p w14:paraId="36FC8112">
                            <w:pPr>
                              <w:pStyle w:val="112"/>
                              <w:spacing w:line="256" w:lineRule="exact"/>
                              <w:ind w:left="7"/>
                              <w:rPr>
                                <w:rFonts w:hint="eastAsia" w:ascii="宋体" w:hAnsi="宋体" w:cs="宋体"/>
                                <w:sz w:val="20"/>
                                <w:szCs w:val="20"/>
                              </w:rPr>
                            </w:pPr>
                            <w:r>
                              <w:rPr>
                                <w:rFonts w:hint="eastAsia" w:ascii="宋体" w:hAnsi="宋体" w:cs="宋体"/>
                                <w:w w:val="99"/>
                                <w:sz w:val="20"/>
                                <w:szCs w:val="20"/>
                              </w:rPr>
                              <w:t>器</w:t>
                            </w:r>
                          </w:p>
                        </w:tc>
                        <w:tc>
                          <w:tcPr>
                            <w:tcW w:w="1800" w:type="dxa"/>
                            <w:vMerge w:val="continue"/>
                            <w:vAlign w:val="center"/>
                          </w:tcPr>
                          <w:p w14:paraId="0FF058D2">
                            <w:pPr>
                              <w:widowControl/>
                              <w:jc w:val="left"/>
                              <w:rPr>
                                <w:rFonts w:ascii="宋体" w:hAnsi="宋体" w:eastAsia="Times New Roman" w:cs="宋体"/>
                                <w:kern w:val="0"/>
                                <w:sz w:val="20"/>
                                <w:szCs w:val="20"/>
                                <w:lang w:eastAsia="en-US"/>
                              </w:rPr>
                            </w:pPr>
                          </w:p>
                        </w:tc>
                        <w:tc>
                          <w:tcPr>
                            <w:tcW w:w="1792" w:type="dxa"/>
                            <w:vMerge w:val="continue"/>
                            <w:vAlign w:val="center"/>
                          </w:tcPr>
                          <w:p w14:paraId="128C3C7F">
                            <w:pPr>
                              <w:widowControl/>
                              <w:jc w:val="left"/>
                              <w:rPr>
                                <w:rFonts w:ascii="Calibri" w:hAnsi="Calibri" w:eastAsia="Times New Roman"/>
                                <w:sz w:val="22"/>
                                <w:szCs w:val="22"/>
                                <w:lang w:eastAsia="en-US"/>
                              </w:rPr>
                            </w:pPr>
                          </w:p>
                        </w:tc>
                        <w:tc>
                          <w:tcPr>
                            <w:tcW w:w="3780" w:type="dxa"/>
                          </w:tcPr>
                          <w:p w14:paraId="28F97D33">
                            <w:pPr>
                              <w:pStyle w:val="112"/>
                              <w:spacing w:line="256" w:lineRule="exact"/>
                              <w:ind w:left="7"/>
                              <w:rPr>
                                <w:rFonts w:hint="eastAsia" w:ascii="宋体" w:hAnsi="宋体" w:cs="宋体"/>
                                <w:sz w:val="20"/>
                                <w:szCs w:val="20"/>
                              </w:rPr>
                            </w:pPr>
                            <w:r>
                              <w:rPr>
                                <w:rFonts w:hint="eastAsia" w:ascii="宋体" w:hAnsi="宋体" w:cs="宋体"/>
                                <w:w w:val="99"/>
                                <w:sz w:val="20"/>
                                <w:szCs w:val="20"/>
                              </w:rPr>
                              <w:t>能效等级》（GB20052）</w:t>
                            </w:r>
                          </w:p>
                        </w:tc>
                      </w:tr>
                      <w:tr w14:paraId="5EA1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9" w:hRule="exact"/>
                        </w:trPr>
                        <w:tc>
                          <w:tcPr>
                            <w:tcW w:w="570" w:type="dxa"/>
                            <w:vMerge w:val="restart"/>
                          </w:tcPr>
                          <w:p w14:paraId="19C67158">
                            <w:pPr>
                              <w:pStyle w:val="112"/>
                              <w:spacing w:before="8"/>
                              <w:rPr>
                                <w:rFonts w:hint="eastAsia" w:ascii="宋体" w:hAnsi="宋体" w:cs="宋体"/>
                                <w:sz w:val="21"/>
                                <w:szCs w:val="21"/>
                              </w:rPr>
                            </w:pPr>
                          </w:p>
                          <w:p w14:paraId="6CF6FD7B">
                            <w:pPr>
                              <w:pStyle w:val="112"/>
                              <w:ind w:right="1"/>
                              <w:jc w:val="center"/>
                              <w:rPr>
                                <w:rFonts w:hint="eastAsia" w:ascii="宋体" w:hAnsi="宋体" w:cs="宋体"/>
                                <w:sz w:val="20"/>
                                <w:szCs w:val="20"/>
                              </w:rPr>
                            </w:pPr>
                            <w:r>
                              <w:rPr>
                                <w:rFonts w:hint="eastAsia" w:ascii="宋体"/>
                                <w:w w:val="99"/>
                                <w:sz w:val="20"/>
                              </w:rPr>
                              <w:t>9</w:t>
                            </w:r>
                          </w:p>
                        </w:tc>
                        <w:tc>
                          <w:tcPr>
                            <w:tcW w:w="1163" w:type="dxa"/>
                          </w:tcPr>
                          <w:p w14:paraId="5A674095">
                            <w:pPr>
                              <w:pStyle w:val="112"/>
                              <w:spacing w:before="126"/>
                              <w:ind w:left="7"/>
                              <w:rPr>
                                <w:rFonts w:hint="eastAsia" w:ascii="宋体" w:hAnsi="宋体" w:cs="宋体"/>
                                <w:sz w:val="20"/>
                                <w:szCs w:val="20"/>
                              </w:rPr>
                            </w:pPr>
                            <w:r>
                              <w:rPr>
                                <w:rFonts w:hint="eastAsia" w:ascii="宋体" w:hAnsi="宋体" w:cs="宋体"/>
                                <w:w w:val="99"/>
                                <w:sz w:val="20"/>
                                <w:szCs w:val="20"/>
                              </w:rPr>
                              <w:t>★A020609镇</w:t>
                            </w:r>
                          </w:p>
                        </w:tc>
                        <w:tc>
                          <w:tcPr>
                            <w:tcW w:w="1800" w:type="dxa"/>
                            <w:vMerge w:val="restart"/>
                          </w:tcPr>
                          <w:p w14:paraId="4625795B">
                            <w:pPr>
                              <w:pStyle w:val="112"/>
                              <w:spacing w:before="8"/>
                              <w:rPr>
                                <w:rFonts w:hint="eastAsia" w:ascii="宋体" w:hAnsi="宋体" w:cs="宋体"/>
                                <w:sz w:val="21"/>
                                <w:szCs w:val="21"/>
                              </w:rPr>
                            </w:pPr>
                          </w:p>
                          <w:p w14:paraId="26AD811C">
                            <w:pPr>
                              <w:pStyle w:val="112"/>
                              <w:ind w:left="7"/>
                              <w:rPr>
                                <w:rFonts w:hint="eastAsia" w:ascii="宋体" w:hAnsi="宋体" w:cs="宋体"/>
                                <w:sz w:val="20"/>
                                <w:szCs w:val="20"/>
                              </w:rPr>
                            </w:pPr>
                            <w:r>
                              <w:rPr>
                                <w:rFonts w:hint="eastAsia" w:ascii="宋体" w:hAnsi="宋体" w:cs="宋体"/>
                                <w:w w:val="99"/>
                                <w:sz w:val="20"/>
                                <w:szCs w:val="20"/>
                              </w:rPr>
                              <w:t>管型荧光灯镇流器</w:t>
                            </w:r>
                          </w:p>
                        </w:tc>
                        <w:tc>
                          <w:tcPr>
                            <w:tcW w:w="1792" w:type="dxa"/>
                            <w:vMerge w:val="restart"/>
                          </w:tcPr>
                          <w:p w14:paraId="693EDBF9">
                            <w:pPr>
                              <w:rPr>
                                <w:rFonts w:ascii="Calibri" w:hAnsi="Calibri"/>
                                <w:sz w:val="22"/>
                                <w:szCs w:val="22"/>
                              </w:rPr>
                            </w:pPr>
                          </w:p>
                        </w:tc>
                        <w:tc>
                          <w:tcPr>
                            <w:tcW w:w="3780" w:type="dxa"/>
                            <w:vMerge w:val="restart"/>
                          </w:tcPr>
                          <w:p w14:paraId="2B89C044">
                            <w:pPr>
                              <w:pStyle w:val="112"/>
                              <w:spacing w:before="126"/>
                              <w:ind w:left="7"/>
                              <w:rPr>
                                <w:rFonts w:hint="eastAsia" w:ascii="宋体" w:hAnsi="宋体" w:cs="宋体"/>
                                <w:sz w:val="20"/>
                                <w:szCs w:val="20"/>
                                <w:lang w:eastAsia="zh-CN"/>
                              </w:rPr>
                            </w:pPr>
                            <w:r>
                              <w:rPr>
                                <w:rFonts w:hint="eastAsia" w:ascii="宋体" w:hAnsi="宋体" w:cs="宋体"/>
                                <w:w w:val="99"/>
                                <w:sz w:val="20"/>
                                <w:szCs w:val="20"/>
                                <w:lang w:eastAsia="zh-CN"/>
                              </w:rPr>
                              <w:t>《管形荧光灯镇流器能效限定值及能效等级》（GB17896）</w:t>
                            </w:r>
                          </w:p>
                        </w:tc>
                      </w:tr>
                      <w:tr w14:paraId="0668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exact"/>
                        </w:trPr>
                        <w:tc>
                          <w:tcPr>
                            <w:tcW w:w="570" w:type="dxa"/>
                            <w:vMerge w:val="continue"/>
                            <w:vAlign w:val="center"/>
                          </w:tcPr>
                          <w:p w14:paraId="7E0C9D60">
                            <w:pPr>
                              <w:widowControl/>
                              <w:jc w:val="left"/>
                              <w:rPr>
                                <w:rFonts w:ascii="宋体" w:hAnsi="宋体" w:eastAsia="Times New Roman" w:cs="宋体"/>
                                <w:kern w:val="0"/>
                                <w:sz w:val="20"/>
                                <w:szCs w:val="20"/>
                              </w:rPr>
                            </w:pPr>
                          </w:p>
                        </w:tc>
                        <w:tc>
                          <w:tcPr>
                            <w:tcW w:w="1163" w:type="dxa"/>
                          </w:tcPr>
                          <w:p w14:paraId="44FE5CF1">
                            <w:pPr>
                              <w:pStyle w:val="112"/>
                              <w:spacing w:line="256" w:lineRule="exact"/>
                              <w:ind w:left="7"/>
                              <w:rPr>
                                <w:rFonts w:hint="eastAsia" w:ascii="宋体" w:hAnsi="宋体" w:cs="宋体"/>
                                <w:sz w:val="20"/>
                                <w:szCs w:val="20"/>
                              </w:rPr>
                            </w:pPr>
                            <w:r>
                              <w:rPr>
                                <w:rFonts w:hint="eastAsia" w:ascii="宋体" w:hAnsi="宋体" w:cs="宋体"/>
                                <w:w w:val="99"/>
                                <w:sz w:val="20"/>
                                <w:szCs w:val="20"/>
                              </w:rPr>
                              <w:t>流器</w:t>
                            </w:r>
                          </w:p>
                        </w:tc>
                        <w:tc>
                          <w:tcPr>
                            <w:tcW w:w="1800" w:type="dxa"/>
                            <w:vMerge w:val="continue"/>
                            <w:vAlign w:val="center"/>
                          </w:tcPr>
                          <w:p w14:paraId="6D406722">
                            <w:pPr>
                              <w:widowControl/>
                              <w:jc w:val="left"/>
                              <w:rPr>
                                <w:rFonts w:ascii="宋体" w:hAnsi="宋体" w:eastAsia="Times New Roman" w:cs="宋体"/>
                                <w:kern w:val="0"/>
                                <w:sz w:val="20"/>
                                <w:szCs w:val="20"/>
                                <w:lang w:eastAsia="en-US"/>
                              </w:rPr>
                            </w:pPr>
                          </w:p>
                        </w:tc>
                        <w:tc>
                          <w:tcPr>
                            <w:tcW w:w="1792" w:type="dxa"/>
                            <w:vMerge w:val="continue"/>
                            <w:vAlign w:val="center"/>
                          </w:tcPr>
                          <w:p w14:paraId="5AC17E88">
                            <w:pPr>
                              <w:widowControl/>
                              <w:jc w:val="left"/>
                              <w:rPr>
                                <w:rFonts w:ascii="Calibri" w:hAnsi="Calibri" w:eastAsia="Times New Roman"/>
                                <w:sz w:val="22"/>
                                <w:szCs w:val="22"/>
                                <w:lang w:eastAsia="en-US"/>
                              </w:rPr>
                            </w:pPr>
                          </w:p>
                        </w:tc>
                        <w:tc>
                          <w:tcPr>
                            <w:tcW w:w="3780" w:type="dxa"/>
                            <w:vMerge w:val="continue"/>
                          </w:tcPr>
                          <w:p w14:paraId="4C2018EC">
                            <w:pPr>
                              <w:pStyle w:val="112"/>
                              <w:spacing w:line="256" w:lineRule="exact"/>
                              <w:ind w:left="7"/>
                              <w:rPr>
                                <w:rFonts w:hint="eastAsia" w:ascii="宋体" w:hAnsi="宋体" w:cs="宋体"/>
                                <w:sz w:val="20"/>
                                <w:szCs w:val="20"/>
                                <w:lang w:eastAsia="zh-CN"/>
                              </w:rPr>
                            </w:pPr>
                          </w:p>
                        </w:tc>
                      </w:tr>
                      <w:tr w14:paraId="2BE9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 w:hRule="exact"/>
                        </w:trPr>
                        <w:tc>
                          <w:tcPr>
                            <w:tcW w:w="570" w:type="dxa"/>
                            <w:vMerge w:val="restart"/>
                          </w:tcPr>
                          <w:p w14:paraId="03CCBFCB">
                            <w:pPr>
                              <w:pStyle w:val="112"/>
                              <w:rPr>
                                <w:rFonts w:hint="eastAsia" w:ascii="宋体" w:hAnsi="宋体" w:cs="宋体"/>
                                <w:sz w:val="20"/>
                                <w:szCs w:val="20"/>
                                <w:lang w:eastAsia="zh-CN"/>
                              </w:rPr>
                            </w:pPr>
                          </w:p>
                          <w:p w14:paraId="60E679E7">
                            <w:pPr>
                              <w:pStyle w:val="112"/>
                              <w:rPr>
                                <w:rFonts w:hint="eastAsia" w:ascii="宋体" w:hAnsi="宋体" w:cs="宋体"/>
                                <w:sz w:val="20"/>
                                <w:szCs w:val="20"/>
                                <w:lang w:eastAsia="zh-CN"/>
                              </w:rPr>
                            </w:pPr>
                          </w:p>
                          <w:p w14:paraId="04DF84BD">
                            <w:pPr>
                              <w:pStyle w:val="112"/>
                              <w:rPr>
                                <w:rFonts w:hint="eastAsia" w:ascii="宋体" w:hAnsi="宋体" w:cs="宋体"/>
                                <w:sz w:val="20"/>
                                <w:szCs w:val="20"/>
                                <w:lang w:eastAsia="zh-CN"/>
                              </w:rPr>
                            </w:pPr>
                          </w:p>
                          <w:p w14:paraId="0DF3F6C4">
                            <w:pPr>
                              <w:pStyle w:val="112"/>
                              <w:rPr>
                                <w:rFonts w:hint="eastAsia" w:ascii="宋体" w:hAnsi="宋体" w:cs="宋体"/>
                                <w:sz w:val="20"/>
                                <w:szCs w:val="20"/>
                                <w:lang w:eastAsia="zh-CN"/>
                              </w:rPr>
                            </w:pPr>
                          </w:p>
                          <w:p w14:paraId="634E8834">
                            <w:pPr>
                              <w:pStyle w:val="112"/>
                              <w:rPr>
                                <w:rFonts w:hint="eastAsia" w:ascii="宋体" w:hAnsi="宋体" w:cs="宋体"/>
                                <w:sz w:val="20"/>
                                <w:szCs w:val="20"/>
                                <w:lang w:eastAsia="zh-CN"/>
                              </w:rPr>
                            </w:pPr>
                          </w:p>
                          <w:p w14:paraId="56CC2C46">
                            <w:pPr>
                              <w:pStyle w:val="112"/>
                              <w:rPr>
                                <w:rFonts w:hint="eastAsia" w:ascii="宋体" w:hAnsi="宋体" w:cs="宋体"/>
                                <w:sz w:val="20"/>
                                <w:szCs w:val="20"/>
                                <w:lang w:eastAsia="zh-CN"/>
                              </w:rPr>
                            </w:pPr>
                          </w:p>
                          <w:p w14:paraId="71CB5D28">
                            <w:pPr>
                              <w:pStyle w:val="112"/>
                              <w:rPr>
                                <w:rFonts w:hint="eastAsia" w:ascii="宋体" w:hAnsi="宋体" w:cs="宋体"/>
                                <w:sz w:val="20"/>
                                <w:szCs w:val="20"/>
                                <w:lang w:eastAsia="zh-CN"/>
                              </w:rPr>
                            </w:pPr>
                          </w:p>
                          <w:p w14:paraId="21C1BEAB">
                            <w:pPr>
                              <w:pStyle w:val="112"/>
                              <w:rPr>
                                <w:rFonts w:hint="eastAsia" w:ascii="宋体" w:hAnsi="宋体" w:cs="宋体"/>
                                <w:sz w:val="20"/>
                                <w:szCs w:val="20"/>
                                <w:lang w:eastAsia="zh-CN"/>
                              </w:rPr>
                            </w:pPr>
                          </w:p>
                          <w:p w14:paraId="20BC78C5">
                            <w:pPr>
                              <w:pStyle w:val="112"/>
                              <w:rPr>
                                <w:rFonts w:hint="eastAsia" w:ascii="宋体" w:hAnsi="宋体" w:cs="宋体"/>
                                <w:sz w:val="20"/>
                                <w:szCs w:val="20"/>
                                <w:lang w:eastAsia="zh-CN"/>
                              </w:rPr>
                            </w:pPr>
                          </w:p>
                          <w:p w14:paraId="7971DE73">
                            <w:pPr>
                              <w:pStyle w:val="112"/>
                              <w:spacing w:before="5"/>
                              <w:rPr>
                                <w:rFonts w:hint="eastAsia" w:ascii="宋体" w:hAnsi="宋体" w:cs="宋体"/>
                                <w:sz w:val="18"/>
                                <w:szCs w:val="18"/>
                                <w:lang w:eastAsia="zh-CN"/>
                              </w:rPr>
                            </w:pPr>
                          </w:p>
                          <w:p w14:paraId="206FED85">
                            <w:pPr>
                              <w:pStyle w:val="112"/>
                              <w:ind w:left="182"/>
                              <w:rPr>
                                <w:rFonts w:hint="eastAsia" w:ascii="宋体" w:hAnsi="宋体" w:cs="宋体"/>
                                <w:sz w:val="20"/>
                                <w:szCs w:val="20"/>
                              </w:rPr>
                            </w:pPr>
                            <w:r>
                              <w:rPr>
                                <w:rFonts w:hint="eastAsia" w:ascii="宋体"/>
                                <w:w w:val="99"/>
                                <w:sz w:val="20"/>
                              </w:rPr>
                              <w:t>10</w:t>
                            </w:r>
                          </w:p>
                        </w:tc>
                        <w:tc>
                          <w:tcPr>
                            <w:tcW w:w="1163" w:type="dxa"/>
                            <w:vMerge w:val="restart"/>
                          </w:tcPr>
                          <w:p w14:paraId="00F7D805">
                            <w:pPr>
                              <w:pStyle w:val="112"/>
                              <w:rPr>
                                <w:rFonts w:hint="eastAsia" w:ascii="宋体" w:hAnsi="宋体" w:cs="宋体"/>
                                <w:sz w:val="20"/>
                                <w:szCs w:val="20"/>
                              </w:rPr>
                            </w:pPr>
                          </w:p>
                          <w:p w14:paraId="3F26DCFB">
                            <w:pPr>
                              <w:pStyle w:val="112"/>
                              <w:rPr>
                                <w:rFonts w:hint="eastAsia" w:ascii="宋体" w:hAnsi="宋体" w:cs="宋体"/>
                                <w:sz w:val="20"/>
                                <w:szCs w:val="20"/>
                              </w:rPr>
                            </w:pPr>
                          </w:p>
                          <w:p w14:paraId="50F8669F">
                            <w:pPr>
                              <w:pStyle w:val="112"/>
                              <w:rPr>
                                <w:rFonts w:hint="eastAsia" w:ascii="宋体" w:hAnsi="宋体" w:cs="宋体"/>
                                <w:sz w:val="20"/>
                                <w:szCs w:val="20"/>
                              </w:rPr>
                            </w:pPr>
                          </w:p>
                          <w:p w14:paraId="6485B41B">
                            <w:pPr>
                              <w:pStyle w:val="112"/>
                              <w:rPr>
                                <w:rFonts w:hint="eastAsia" w:ascii="宋体" w:hAnsi="宋体" w:cs="宋体"/>
                                <w:sz w:val="20"/>
                                <w:szCs w:val="20"/>
                              </w:rPr>
                            </w:pPr>
                          </w:p>
                          <w:p w14:paraId="785B618C">
                            <w:pPr>
                              <w:pStyle w:val="112"/>
                              <w:rPr>
                                <w:rFonts w:hint="eastAsia" w:ascii="宋体" w:hAnsi="宋体" w:cs="宋体"/>
                                <w:sz w:val="20"/>
                                <w:szCs w:val="20"/>
                              </w:rPr>
                            </w:pPr>
                          </w:p>
                          <w:p w14:paraId="64BA2DB8">
                            <w:pPr>
                              <w:pStyle w:val="112"/>
                              <w:rPr>
                                <w:rFonts w:hint="eastAsia" w:ascii="宋体" w:hAnsi="宋体" w:cs="宋体"/>
                                <w:sz w:val="20"/>
                                <w:szCs w:val="20"/>
                              </w:rPr>
                            </w:pPr>
                          </w:p>
                          <w:p w14:paraId="5578E168">
                            <w:pPr>
                              <w:pStyle w:val="112"/>
                              <w:rPr>
                                <w:rFonts w:hint="eastAsia" w:ascii="宋体" w:hAnsi="宋体" w:cs="宋体"/>
                                <w:sz w:val="20"/>
                                <w:szCs w:val="20"/>
                              </w:rPr>
                            </w:pPr>
                          </w:p>
                          <w:p w14:paraId="196C2C66">
                            <w:pPr>
                              <w:pStyle w:val="112"/>
                              <w:rPr>
                                <w:rFonts w:hint="eastAsia" w:ascii="宋体" w:hAnsi="宋体" w:cs="宋体"/>
                                <w:sz w:val="20"/>
                                <w:szCs w:val="20"/>
                              </w:rPr>
                            </w:pPr>
                          </w:p>
                          <w:p w14:paraId="65F001D2">
                            <w:pPr>
                              <w:pStyle w:val="112"/>
                              <w:spacing w:before="6"/>
                              <w:rPr>
                                <w:rFonts w:hint="eastAsia" w:ascii="宋体" w:hAnsi="宋体" w:cs="宋体"/>
                                <w:sz w:val="26"/>
                                <w:szCs w:val="26"/>
                              </w:rPr>
                            </w:pPr>
                          </w:p>
                          <w:p w14:paraId="4382BB0B">
                            <w:pPr>
                              <w:pStyle w:val="112"/>
                              <w:ind w:left="7"/>
                              <w:rPr>
                                <w:rFonts w:hint="eastAsia" w:ascii="宋体" w:hAnsi="宋体" w:cs="宋体"/>
                                <w:sz w:val="20"/>
                                <w:szCs w:val="20"/>
                              </w:rPr>
                            </w:pPr>
                            <w:r>
                              <w:rPr>
                                <w:rFonts w:hint="eastAsia" w:ascii="宋体" w:hAnsi="宋体" w:cs="宋体"/>
                                <w:w w:val="99"/>
                                <w:sz w:val="20"/>
                                <w:szCs w:val="20"/>
                              </w:rPr>
                              <w:t>A020618生活</w:t>
                            </w:r>
                          </w:p>
                          <w:p w14:paraId="094E621A">
                            <w:pPr>
                              <w:pStyle w:val="112"/>
                              <w:spacing w:before="50"/>
                              <w:ind w:left="7"/>
                              <w:rPr>
                                <w:rFonts w:hint="eastAsia" w:ascii="宋体" w:hAnsi="宋体" w:cs="宋体"/>
                                <w:sz w:val="20"/>
                                <w:szCs w:val="20"/>
                              </w:rPr>
                            </w:pPr>
                            <w:r>
                              <w:rPr>
                                <w:rFonts w:hint="eastAsia" w:ascii="宋体" w:hAnsi="宋体" w:cs="宋体"/>
                                <w:w w:val="99"/>
                                <w:sz w:val="20"/>
                                <w:szCs w:val="20"/>
                              </w:rPr>
                              <w:t>用电器</w:t>
                            </w:r>
                          </w:p>
                        </w:tc>
                        <w:tc>
                          <w:tcPr>
                            <w:tcW w:w="1800" w:type="dxa"/>
                            <w:vMerge w:val="restart"/>
                          </w:tcPr>
                          <w:p w14:paraId="1F162F67">
                            <w:pPr>
                              <w:pStyle w:val="112"/>
                              <w:spacing w:before="1"/>
                              <w:rPr>
                                <w:rFonts w:hint="eastAsia" w:ascii="宋体" w:hAnsi="宋体" w:cs="宋体"/>
                                <w:sz w:val="16"/>
                                <w:szCs w:val="16"/>
                              </w:rPr>
                            </w:pPr>
                          </w:p>
                          <w:p w14:paraId="31253F7C">
                            <w:pPr>
                              <w:pStyle w:val="112"/>
                              <w:ind w:left="7"/>
                              <w:rPr>
                                <w:rFonts w:hint="eastAsia" w:ascii="宋体" w:hAnsi="宋体" w:cs="宋体"/>
                                <w:sz w:val="20"/>
                                <w:szCs w:val="20"/>
                              </w:rPr>
                            </w:pPr>
                            <w:r>
                              <w:rPr>
                                <w:rFonts w:hint="eastAsia" w:ascii="宋体" w:hAnsi="宋体" w:cs="宋体"/>
                                <w:w w:val="99"/>
                                <w:sz w:val="20"/>
                                <w:szCs w:val="20"/>
                              </w:rPr>
                              <w:t>A0206180101电冰箱</w:t>
                            </w:r>
                          </w:p>
                        </w:tc>
                        <w:tc>
                          <w:tcPr>
                            <w:tcW w:w="1792" w:type="dxa"/>
                            <w:vMerge w:val="restart"/>
                          </w:tcPr>
                          <w:p w14:paraId="7D01534E">
                            <w:pPr>
                              <w:rPr>
                                <w:rFonts w:ascii="Calibri" w:hAnsi="Calibri"/>
                                <w:sz w:val="22"/>
                                <w:szCs w:val="22"/>
                              </w:rPr>
                            </w:pPr>
                          </w:p>
                        </w:tc>
                        <w:tc>
                          <w:tcPr>
                            <w:tcW w:w="3780" w:type="dxa"/>
                          </w:tcPr>
                          <w:p w14:paraId="36E5E0AE">
                            <w:pPr>
                              <w:pStyle w:val="112"/>
                              <w:spacing w:before="126"/>
                              <w:ind w:left="7"/>
                              <w:rPr>
                                <w:rFonts w:hint="eastAsia" w:ascii="宋体" w:hAnsi="宋体" w:cs="宋体"/>
                                <w:w w:val="99"/>
                                <w:sz w:val="20"/>
                                <w:szCs w:val="20"/>
                                <w:lang w:eastAsia="zh-CN"/>
                              </w:rPr>
                            </w:pPr>
                            <w:r>
                              <w:rPr>
                                <w:rFonts w:hint="eastAsia" w:ascii="宋体" w:hAnsi="宋体" w:cs="宋体"/>
                                <w:w w:val="99"/>
                                <w:sz w:val="20"/>
                                <w:szCs w:val="20"/>
                                <w:lang w:eastAsia="zh-CN"/>
                              </w:rPr>
                              <w:t>《家用电冰箱耗电量限定值及能效等级》（GB12021.2）</w:t>
                            </w:r>
                          </w:p>
                        </w:tc>
                      </w:tr>
                      <w:tr w14:paraId="1211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9" w:hRule="exact"/>
                        </w:trPr>
                        <w:tc>
                          <w:tcPr>
                            <w:tcW w:w="570" w:type="dxa"/>
                            <w:vMerge w:val="continue"/>
                            <w:vAlign w:val="center"/>
                          </w:tcPr>
                          <w:p w14:paraId="2FF300C2">
                            <w:pPr>
                              <w:widowControl/>
                              <w:jc w:val="left"/>
                              <w:rPr>
                                <w:rFonts w:ascii="宋体" w:hAnsi="宋体" w:eastAsia="Times New Roman" w:cs="宋体"/>
                                <w:kern w:val="0"/>
                                <w:sz w:val="20"/>
                                <w:szCs w:val="20"/>
                              </w:rPr>
                            </w:pPr>
                          </w:p>
                        </w:tc>
                        <w:tc>
                          <w:tcPr>
                            <w:tcW w:w="1163" w:type="dxa"/>
                            <w:vMerge w:val="continue"/>
                            <w:vAlign w:val="center"/>
                          </w:tcPr>
                          <w:p w14:paraId="1870E3ED">
                            <w:pPr>
                              <w:widowControl/>
                              <w:jc w:val="left"/>
                              <w:rPr>
                                <w:rFonts w:ascii="宋体" w:hAnsi="宋体" w:eastAsia="Times New Roman" w:cs="宋体"/>
                                <w:kern w:val="0"/>
                                <w:sz w:val="20"/>
                                <w:szCs w:val="20"/>
                              </w:rPr>
                            </w:pPr>
                          </w:p>
                        </w:tc>
                        <w:tc>
                          <w:tcPr>
                            <w:tcW w:w="1800" w:type="dxa"/>
                            <w:vMerge w:val="restart"/>
                          </w:tcPr>
                          <w:p w14:paraId="3DE4BF95">
                            <w:pPr>
                              <w:pStyle w:val="112"/>
                              <w:rPr>
                                <w:rFonts w:hint="eastAsia" w:ascii="宋体" w:hAnsi="宋体" w:cs="宋体"/>
                                <w:sz w:val="20"/>
                                <w:szCs w:val="20"/>
                                <w:lang w:eastAsia="zh-CN"/>
                              </w:rPr>
                            </w:pPr>
                          </w:p>
                          <w:p w14:paraId="0B9691B9">
                            <w:pPr>
                              <w:pStyle w:val="112"/>
                              <w:rPr>
                                <w:rFonts w:hint="eastAsia" w:ascii="宋体" w:hAnsi="宋体" w:cs="宋体"/>
                                <w:sz w:val="20"/>
                                <w:szCs w:val="20"/>
                                <w:lang w:eastAsia="zh-CN"/>
                              </w:rPr>
                            </w:pPr>
                          </w:p>
                          <w:p w14:paraId="2A610A79">
                            <w:pPr>
                              <w:pStyle w:val="112"/>
                              <w:rPr>
                                <w:rFonts w:hint="eastAsia" w:ascii="宋体" w:hAnsi="宋体" w:cs="宋体"/>
                                <w:sz w:val="20"/>
                                <w:szCs w:val="20"/>
                                <w:lang w:eastAsia="zh-CN"/>
                              </w:rPr>
                            </w:pPr>
                          </w:p>
                          <w:p w14:paraId="67DB9A7F">
                            <w:pPr>
                              <w:pStyle w:val="112"/>
                              <w:rPr>
                                <w:rFonts w:hint="eastAsia" w:ascii="宋体" w:hAnsi="宋体" w:cs="宋体"/>
                                <w:sz w:val="20"/>
                                <w:szCs w:val="20"/>
                                <w:lang w:eastAsia="zh-CN"/>
                              </w:rPr>
                            </w:pPr>
                          </w:p>
                          <w:p w14:paraId="6EC2F278">
                            <w:pPr>
                              <w:pStyle w:val="112"/>
                              <w:rPr>
                                <w:rFonts w:hint="eastAsia" w:ascii="宋体" w:hAnsi="宋体" w:cs="宋体"/>
                                <w:sz w:val="20"/>
                                <w:szCs w:val="20"/>
                                <w:lang w:eastAsia="zh-CN"/>
                              </w:rPr>
                            </w:pPr>
                          </w:p>
                          <w:p w14:paraId="47DCDADB">
                            <w:pPr>
                              <w:pStyle w:val="112"/>
                              <w:rPr>
                                <w:rFonts w:hint="eastAsia" w:ascii="宋体" w:hAnsi="宋体" w:cs="宋体"/>
                                <w:sz w:val="20"/>
                                <w:szCs w:val="20"/>
                                <w:lang w:eastAsia="zh-CN"/>
                              </w:rPr>
                            </w:pPr>
                          </w:p>
                          <w:p w14:paraId="7EC4E7BC">
                            <w:pPr>
                              <w:pStyle w:val="112"/>
                              <w:spacing w:before="171"/>
                              <w:ind w:left="7"/>
                              <w:rPr>
                                <w:rFonts w:hint="eastAsia" w:ascii="宋体" w:hAnsi="宋体" w:cs="宋体"/>
                                <w:sz w:val="20"/>
                                <w:szCs w:val="20"/>
                              </w:rPr>
                            </w:pPr>
                            <w:r>
                              <w:rPr>
                                <w:rFonts w:hint="eastAsia" w:ascii="宋体" w:hAnsi="宋体" w:cs="宋体"/>
                                <w:w w:val="99"/>
                                <w:sz w:val="20"/>
                                <w:szCs w:val="20"/>
                              </w:rPr>
                              <w:t>★A0206180203空调</w:t>
                            </w:r>
                          </w:p>
                          <w:p w14:paraId="62FB11E1">
                            <w:pPr>
                              <w:pStyle w:val="112"/>
                              <w:spacing w:before="50"/>
                              <w:ind w:left="7"/>
                              <w:rPr>
                                <w:rFonts w:hint="eastAsia" w:ascii="宋体" w:hAnsi="宋体" w:cs="宋体"/>
                                <w:sz w:val="20"/>
                                <w:szCs w:val="20"/>
                              </w:rPr>
                            </w:pPr>
                            <w:r>
                              <w:rPr>
                                <w:rFonts w:hint="eastAsia" w:ascii="宋体" w:hAnsi="宋体" w:cs="宋体"/>
                                <w:w w:val="99"/>
                                <w:sz w:val="20"/>
                                <w:szCs w:val="20"/>
                              </w:rPr>
                              <w:t>机</w:t>
                            </w:r>
                          </w:p>
                        </w:tc>
                        <w:tc>
                          <w:tcPr>
                            <w:tcW w:w="1792" w:type="dxa"/>
                          </w:tcPr>
                          <w:p w14:paraId="54E9C4DF">
                            <w:pPr>
                              <w:pStyle w:val="112"/>
                              <w:rPr>
                                <w:rFonts w:hint="eastAsia" w:ascii="宋体" w:hAnsi="宋体" w:cs="宋体"/>
                                <w:sz w:val="20"/>
                                <w:szCs w:val="20"/>
                              </w:rPr>
                            </w:pPr>
                          </w:p>
                          <w:p w14:paraId="27327A93">
                            <w:pPr>
                              <w:pStyle w:val="112"/>
                              <w:rPr>
                                <w:rFonts w:hint="eastAsia" w:ascii="宋体" w:hAnsi="宋体" w:cs="宋体"/>
                                <w:sz w:val="20"/>
                                <w:szCs w:val="20"/>
                              </w:rPr>
                            </w:pPr>
                          </w:p>
                          <w:p w14:paraId="569531E4">
                            <w:pPr>
                              <w:pStyle w:val="112"/>
                              <w:spacing w:before="12"/>
                              <w:rPr>
                                <w:rFonts w:hint="eastAsia" w:ascii="宋体" w:hAnsi="宋体" w:cs="宋体"/>
                                <w:sz w:val="19"/>
                                <w:szCs w:val="19"/>
                              </w:rPr>
                            </w:pPr>
                          </w:p>
                          <w:p w14:paraId="34A7E586">
                            <w:pPr>
                              <w:pStyle w:val="112"/>
                              <w:ind w:left="7"/>
                              <w:rPr>
                                <w:rFonts w:hint="eastAsia" w:ascii="宋体" w:hAnsi="宋体" w:cs="宋体"/>
                                <w:sz w:val="20"/>
                                <w:szCs w:val="20"/>
                              </w:rPr>
                            </w:pPr>
                            <w:r>
                              <w:rPr>
                                <w:rFonts w:hint="eastAsia" w:ascii="宋体" w:hAnsi="宋体" w:cs="宋体"/>
                                <w:w w:val="99"/>
                                <w:sz w:val="20"/>
                                <w:szCs w:val="20"/>
                              </w:rPr>
                              <w:t>房间空气调节器</w:t>
                            </w:r>
                          </w:p>
                        </w:tc>
                        <w:tc>
                          <w:tcPr>
                            <w:tcW w:w="3780" w:type="dxa"/>
                          </w:tcPr>
                          <w:p w14:paraId="281D1C86">
                            <w:pPr>
                              <w:pStyle w:val="112"/>
                              <w:spacing w:before="4"/>
                              <w:ind w:left="7"/>
                              <w:rPr>
                                <w:rFonts w:hint="eastAsia" w:ascii="宋体" w:hAnsi="宋体" w:cs="宋体"/>
                                <w:w w:val="99"/>
                                <w:sz w:val="20"/>
                                <w:szCs w:val="20"/>
                                <w:lang w:eastAsia="zh-CN"/>
                              </w:rPr>
                            </w:pPr>
                            <w:r>
                              <w:rPr>
                                <w:rFonts w:hint="eastAsia" w:ascii="宋体" w:hAnsi="宋体" w:cs="宋体"/>
                                <w:w w:val="99"/>
                                <w:sz w:val="20"/>
                                <w:szCs w:val="20"/>
                                <w:lang w:eastAsia="zh-CN"/>
                              </w:rPr>
                              <w:t>《转速可控型房间空气调节器能</w:t>
                            </w:r>
                          </w:p>
                          <w:p w14:paraId="7FDC0828">
                            <w:pPr>
                              <w:pStyle w:val="112"/>
                              <w:spacing w:line="256" w:lineRule="exact"/>
                              <w:ind w:left="7"/>
                              <w:rPr>
                                <w:rFonts w:hint="eastAsia" w:ascii="宋体" w:hAnsi="宋体" w:cs="宋体"/>
                                <w:sz w:val="20"/>
                                <w:szCs w:val="20"/>
                                <w:lang w:eastAsia="zh-CN"/>
                              </w:rPr>
                            </w:pPr>
                            <w:r>
                              <w:rPr>
                                <w:rFonts w:hint="eastAsia" w:ascii="宋体" w:hAnsi="宋体" w:cs="宋体"/>
                                <w:w w:val="99"/>
                                <w:sz w:val="20"/>
                                <w:szCs w:val="20"/>
                                <w:lang w:eastAsia="zh-CN"/>
                              </w:rPr>
                              <w:t>效限定值及能效等级》（GB21455-2013），待2019年修订发布后，按《房间空气调节器能效限定值及能效等级》（GB21455-2019）</w:t>
                            </w:r>
                          </w:p>
                          <w:p w14:paraId="3731F1AD">
                            <w:pPr>
                              <w:pStyle w:val="112"/>
                              <w:spacing w:line="256" w:lineRule="exact"/>
                              <w:ind w:left="7"/>
                              <w:rPr>
                                <w:rFonts w:hint="eastAsia" w:ascii="宋体" w:hAnsi="宋体" w:cs="宋体"/>
                                <w:sz w:val="20"/>
                                <w:szCs w:val="20"/>
                              </w:rPr>
                            </w:pPr>
                            <w:r>
                              <w:rPr>
                                <w:rFonts w:hint="eastAsia" w:ascii="宋体" w:hAnsi="宋体" w:cs="宋体"/>
                                <w:w w:val="99"/>
                                <w:sz w:val="20"/>
                                <w:szCs w:val="20"/>
                              </w:rPr>
                              <w:t>实施。</w:t>
                            </w:r>
                          </w:p>
                        </w:tc>
                      </w:tr>
                      <w:tr w14:paraId="0B41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70" w:type="dxa"/>
                            <w:vMerge w:val="continue"/>
                            <w:vAlign w:val="center"/>
                          </w:tcPr>
                          <w:p w14:paraId="39CAC664">
                            <w:pPr>
                              <w:widowControl/>
                              <w:jc w:val="left"/>
                              <w:rPr>
                                <w:rFonts w:ascii="宋体" w:hAnsi="宋体" w:eastAsia="Times New Roman" w:cs="宋体"/>
                                <w:kern w:val="0"/>
                                <w:sz w:val="20"/>
                                <w:szCs w:val="20"/>
                                <w:lang w:eastAsia="en-US"/>
                              </w:rPr>
                            </w:pPr>
                          </w:p>
                        </w:tc>
                        <w:tc>
                          <w:tcPr>
                            <w:tcW w:w="1163" w:type="dxa"/>
                            <w:vMerge w:val="continue"/>
                            <w:vAlign w:val="center"/>
                          </w:tcPr>
                          <w:p w14:paraId="3329C4C5">
                            <w:pPr>
                              <w:widowControl/>
                              <w:jc w:val="left"/>
                              <w:rPr>
                                <w:rFonts w:ascii="宋体" w:hAnsi="宋体" w:eastAsia="Times New Roman" w:cs="宋体"/>
                                <w:kern w:val="0"/>
                                <w:sz w:val="20"/>
                                <w:szCs w:val="20"/>
                                <w:lang w:eastAsia="en-US"/>
                              </w:rPr>
                            </w:pPr>
                          </w:p>
                        </w:tc>
                        <w:tc>
                          <w:tcPr>
                            <w:tcW w:w="1800" w:type="dxa"/>
                            <w:vMerge w:val="continue"/>
                            <w:vAlign w:val="center"/>
                          </w:tcPr>
                          <w:p w14:paraId="646E7642">
                            <w:pPr>
                              <w:widowControl/>
                              <w:jc w:val="left"/>
                              <w:rPr>
                                <w:rFonts w:ascii="宋体" w:hAnsi="宋体" w:eastAsia="Times New Roman" w:cs="宋体"/>
                                <w:kern w:val="0"/>
                                <w:sz w:val="20"/>
                                <w:szCs w:val="20"/>
                                <w:lang w:eastAsia="en-US"/>
                              </w:rPr>
                            </w:pPr>
                          </w:p>
                        </w:tc>
                        <w:tc>
                          <w:tcPr>
                            <w:tcW w:w="1792" w:type="dxa"/>
                          </w:tcPr>
                          <w:p w14:paraId="7CBBA0C2">
                            <w:pPr>
                              <w:pStyle w:val="112"/>
                              <w:spacing w:before="4" w:line="280" w:lineRule="auto"/>
                              <w:ind w:left="7" w:right="7"/>
                              <w:jc w:val="both"/>
                              <w:rPr>
                                <w:rFonts w:hint="eastAsia" w:ascii="宋体" w:hAnsi="宋体" w:cs="宋体"/>
                                <w:sz w:val="20"/>
                                <w:szCs w:val="20"/>
                                <w:lang w:eastAsia="zh-CN"/>
                              </w:rPr>
                            </w:pPr>
                            <w:r>
                              <w:rPr>
                                <w:rFonts w:hint="eastAsia" w:ascii="宋体" w:hAnsi="宋体" w:cs="宋体"/>
                                <w:w w:val="99"/>
                                <w:sz w:val="20"/>
                                <w:szCs w:val="20"/>
                                <w:lang w:eastAsia="zh-CN"/>
                              </w:rPr>
                              <w:t>多联式空调（热泵）机组（制冷量≤ 14000W）</w:t>
                            </w:r>
                          </w:p>
                        </w:tc>
                        <w:tc>
                          <w:tcPr>
                            <w:tcW w:w="3780" w:type="dxa"/>
                          </w:tcPr>
                          <w:p w14:paraId="45132A10">
                            <w:pPr>
                              <w:pStyle w:val="112"/>
                              <w:spacing w:before="160"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《多联式空调（热泵）机组能效限定值及能源效率等级》（GB21454</w:t>
                            </w:r>
                          </w:p>
                        </w:tc>
                      </w:tr>
                      <w:tr w14:paraId="50A3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exact"/>
                        </w:trPr>
                        <w:tc>
                          <w:tcPr>
                            <w:tcW w:w="570" w:type="dxa"/>
                            <w:vMerge w:val="continue"/>
                            <w:vAlign w:val="center"/>
                          </w:tcPr>
                          <w:p w14:paraId="6A823C10">
                            <w:pPr>
                              <w:widowControl/>
                              <w:jc w:val="left"/>
                              <w:rPr>
                                <w:rFonts w:ascii="宋体" w:hAnsi="宋体" w:eastAsia="Times New Roman" w:cs="宋体"/>
                                <w:kern w:val="0"/>
                                <w:sz w:val="20"/>
                                <w:szCs w:val="20"/>
                              </w:rPr>
                            </w:pPr>
                          </w:p>
                        </w:tc>
                        <w:tc>
                          <w:tcPr>
                            <w:tcW w:w="1163" w:type="dxa"/>
                            <w:vMerge w:val="continue"/>
                            <w:vAlign w:val="center"/>
                          </w:tcPr>
                          <w:p w14:paraId="214721AF">
                            <w:pPr>
                              <w:widowControl/>
                              <w:jc w:val="left"/>
                              <w:rPr>
                                <w:rFonts w:ascii="宋体" w:hAnsi="宋体" w:eastAsia="Times New Roman" w:cs="宋体"/>
                                <w:kern w:val="0"/>
                                <w:sz w:val="20"/>
                                <w:szCs w:val="20"/>
                              </w:rPr>
                            </w:pPr>
                          </w:p>
                        </w:tc>
                        <w:tc>
                          <w:tcPr>
                            <w:tcW w:w="1800" w:type="dxa"/>
                            <w:vMerge w:val="continue"/>
                            <w:vAlign w:val="center"/>
                          </w:tcPr>
                          <w:p w14:paraId="40E3F151">
                            <w:pPr>
                              <w:widowControl/>
                              <w:jc w:val="left"/>
                              <w:rPr>
                                <w:rFonts w:ascii="宋体" w:hAnsi="宋体" w:eastAsia="Times New Roman" w:cs="宋体"/>
                                <w:kern w:val="0"/>
                                <w:sz w:val="20"/>
                                <w:szCs w:val="20"/>
                              </w:rPr>
                            </w:pPr>
                          </w:p>
                        </w:tc>
                        <w:tc>
                          <w:tcPr>
                            <w:tcW w:w="1792" w:type="dxa"/>
                            <w:vMerge w:val="restart"/>
                          </w:tcPr>
                          <w:p w14:paraId="03AD99DB">
                            <w:pPr>
                              <w:pStyle w:val="112"/>
                              <w:spacing w:before="2"/>
                              <w:rPr>
                                <w:rFonts w:hint="eastAsia" w:ascii="宋体" w:hAnsi="宋体" w:cs="宋体"/>
                                <w:sz w:val="24"/>
                                <w:szCs w:val="24"/>
                                <w:lang w:eastAsia="zh-CN"/>
                              </w:rPr>
                            </w:pPr>
                          </w:p>
                          <w:p w14:paraId="35F4097A">
                            <w:pPr>
                              <w:pStyle w:val="112"/>
                              <w:ind w:left="7"/>
                              <w:rPr>
                                <w:rFonts w:hint="eastAsia" w:ascii="宋体" w:hAnsi="宋体" w:cs="宋体"/>
                                <w:sz w:val="20"/>
                                <w:szCs w:val="20"/>
                              </w:rPr>
                            </w:pPr>
                            <w:r>
                              <w:rPr>
                                <w:rFonts w:hint="eastAsia" w:ascii="宋体" w:hAnsi="宋体" w:cs="宋体"/>
                                <w:w w:val="99"/>
                                <w:sz w:val="20"/>
                                <w:szCs w:val="20"/>
                              </w:rPr>
                              <w:t>单元式空气调节机</w:t>
                            </w:r>
                          </w:p>
                        </w:tc>
                        <w:tc>
                          <w:tcPr>
                            <w:tcW w:w="3780" w:type="dxa"/>
                            <w:vMerge w:val="restart"/>
                          </w:tcPr>
                          <w:p w14:paraId="6E1C5985">
                            <w:pPr>
                              <w:pStyle w:val="112"/>
                              <w:spacing w:before="4"/>
                              <w:ind w:left="7"/>
                              <w:rPr>
                                <w:rFonts w:hint="eastAsia" w:ascii="宋体" w:hAnsi="宋体" w:cs="宋体"/>
                                <w:sz w:val="20"/>
                                <w:szCs w:val="20"/>
                                <w:lang w:eastAsia="zh-CN"/>
                              </w:rPr>
                            </w:pPr>
                            <w:r>
                              <w:rPr>
                                <w:rFonts w:hint="eastAsia" w:ascii="宋体" w:hAnsi="宋体" w:cs="宋体"/>
                                <w:w w:val="99"/>
                                <w:sz w:val="20"/>
                                <w:szCs w:val="20"/>
                                <w:lang w:eastAsia="zh-CN"/>
                              </w:rPr>
                              <w:t>《单元式空气调节机能效限定值及能源效率等级》（GB19576）《风管送风式空调机组能效限定值及能效等级》（GB37479）</w:t>
                            </w:r>
                          </w:p>
                        </w:tc>
                      </w:tr>
                      <w:tr w14:paraId="6E75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exact"/>
                        </w:trPr>
                        <w:tc>
                          <w:tcPr>
                            <w:tcW w:w="570" w:type="dxa"/>
                            <w:vMerge w:val="continue"/>
                            <w:vAlign w:val="center"/>
                          </w:tcPr>
                          <w:p w14:paraId="20D288F7">
                            <w:pPr>
                              <w:widowControl/>
                              <w:jc w:val="left"/>
                              <w:rPr>
                                <w:rFonts w:ascii="宋体" w:hAnsi="宋体" w:eastAsia="Times New Roman" w:cs="宋体"/>
                                <w:kern w:val="0"/>
                                <w:sz w:val="20"/>
                                <w:szCs w:val="20"/>
                              </w:rPr>
                            </w:pPr>
                          </w:p>
                        </w:tc>
                        <w:tc>
                          <w:tcPr>
                            <w:tcW w:w="1163" w:type="dxa"/>
                            <w:vMerge w:val="continue"/>
                            <w:vAlign w:val="center"/>
                          </w:tcPr>
                          <w:p w14:paraId="47DD427F">
                            <w:pPr>
                              <w:widowControl/>
                              <w:jc w:val="left"/>
                              <w:rPr>
                                <w:rFonts w:ascii="宋体" w:hAnsi="宋体" w:eastAsia="Times New Roman" w:cs="宋体"/>
                                <w:kern w:val="0"/>
                                <w:sz w:val="20"/>
                                <w:szCs w:val="20"/>
                              </w:rPr>
                            </w:pPr>
                          </w:p>
                        </w:tc>
                        <w:tc>
                          <w:tcPr>
                            <w:tcW w:w="1800" w:type="dxa"/>
                            <w:vMerge w:val="continue"/>
                            <w:vAlign w:val="center"/>
                          </w:tcPr>
                          <w:p w14:paraId="0E4CE904">
                            <w:pPr>
                              <w:widowControl/>
                              <w:jc w:val="left"/>
                              <w:rPr>
                                <w:rFonts w:ascii="宋体" w:hAnsi="宋体" w:eastAsia="Times New Roman" w:cs="宋体"/>
                                <w:kern w:val="0"/>
                                <w:sz w:val="20"/>
                                <w:szCs w:val="20"/>
                              </w:rPr>
                            </w:pPr>
                          </w:p>
                        </w:tc>
                        <w:tc>
                          <w:tcPr>
                            <w:tcW w:w="1792" w:type="dxa"/>
                          </w:tcPr>
                          <w:p w14:paraId="379400FE">
                            <w:pPr>
                              <w:pStyle w:val="112"/>
                              <w:spacing w:line="256" w:lineRule="exact"/>
                              <w:ind w:left="7"/>
                              <w:rPr>
                                <w:rFonts w:hint="eastAsia" w:ascii="宋体" w:hAnsi="宋体" w:cs="宋体"/>
                                <w:sz w:val="20"/>
                                <w:szCs w:val="20"/>
                              </w:rPr>
                            </w:pPr>
                            <w:r>
                              <w:rPr>
                                <w:rFonts w:hint="eastAsia" w:ascii="宋体" w:hAnsi="宋体" w:cs="宋体"/>
                                <w:w w:val="99"/>
                                <w:sz w:val="20"/>
                                <w:szCs w:val="20"/>
                              </w:rPr>
                              <w:t>（制冷量≤14000W）</w:t>
                            </w:r>
                          </w:p>
                        </w:tc>
                        <w:tc>
                          <w:tcPr>
                            <w:tcW w:w="3780" w:type="dxa"/>
                            <w:vMerge w:val="continue"/>
                          </w:tcPr>
                          <w:p w14:paraId="43F6CF23">
                            <w:pPr>
                              <w:pStyle w:val="112"/>
                              <w:spacing w:line="256" w:lineRule="exact"/>
                              <w:ind w:left="7"/>
                              <w:rPr>
                                <w:rFonts w:hint="eastAsia" w:ascii="宋体" w:hAnsi="宋体" w:cs="宋体"/>
                                <w:sz w:val="20"/>
                                <w:szCs w:val="20"/>
                                <w:lang w:eastAsia="zh-CN"/>
                              </w:rPr>
                            </w:pPr>
                          </w:p>
                        </w:tc>
                      </w:tr>
                      <w:tr w14:paraId="4B85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exact"/>
                        </w:trPr>
                        <w:tc>
                          <w:tcPr>
                            <w:tcW w:w="570" w:type="dxa"/>
                            <w:vMerge w:val="continue"/>
                            <w:vAlign w:val="center"/>
                          </w:tcPr>
                          <w:p w14:paraId="2727DE02">
                            <w:pPr>
                              <w:widowControl/>
                              <w:jc w:val="left"/>
                              <w:rPr>
                                <w:rFonts w:ascii="宋体" w:hAnsi="宋体" w:eastAsia="Times New Roman" w:cs="宋体"/>
                                <w:kern w:val="0"/>
                                <w:sz w:val="20"/>
                                <w:szCs w:val="20"/>
                                <w:lang w:eastAsia="en-US"/>
                              </w:rPr>
                            </w:pPr>
                          </w:p>
                        </w:tc>
                        <w:tc>
                          <w:tcPr>
                            <w:tcW w:w="1163" w:type="dxa"/>
                            <w:vMerge w:val="continue"/>
                            <w:vAlign w:val="center"/>
                          </w:tcPr>
                          <w:p w14:paraId="3F7CAD3F">
                            <w:pPr>
                              <w:widowControl/>
                              <w:jc w:val="left"/>
                              <w:rPr>
                                <w:rFonts w:ascii="宋体" w:hAnsi="宋体" w:eastAsia="Times New Roman" w:cs="宋体"/>
                                <w:kern w:val="0"/>
                                <w:sz w:val="20"/>
                                <w:szCs w:val="20"/>
                                <w:lang w:eastAsia="en-US"/>
                              </w:rPr>
                            </w:pPr>
                          </w:p>
                        </w:tc>
                        <w:tc>
                          <w:tcPr>
                            <w:tcW w:w="1800" w:type="dxa"/>
                          </w:tcPr>
                          <w:p w14:paraId="2D0F1E68">
                            <w:pPr>
                              <w:pStyle w:val="112"/>
                              <w:spacing w:before="162"/>
                              <w:ind w:left="7"/>
                              <w:rPr>
                                <w:rFonts w:hint="eastAsia" w:ascii="宋体" w:hAnsi="宋体" w:cs="宋体"/>
                                <w:sz w:val="20"/>
                                <w:szCs w:val="20"/>
                              </w:rPr>
                            </w:pPr>
                            <w:r>
                              <w:rPr>
                                <w:rFonts w:hint="eastAsia" w:ascii="宋体" w:hAnsi="宋体" w:cs="宋体"/>
                                <w:w w:val="99"/>
                                <w:sz w:val="20"/>
                                <w:szCs w:val="20"/>
                              </w:rPr>
                              <w:t>A0206180301洗衣机</w:t>
                            </w:r>
                          </w:p>
                        </w:tc>
                        <w:tc>
                          <w:tcPr>
                            <w:tcW w:w="1792" w:type="dxa"/>
                          </w:tcPr>
                          <w:p w14:paraId="380E516D">
                            <w:pPr>
                              <w:rPr>
                                <w:rFonts w:ascii="Calibri" w:hAnsi="Calibri"/>
                                <w:sz w:val="22"/>
                                <w:szCs w:val="22"/>
                              </w:rPr>
                            </w:pPr>
                          </w:p>
                        </w:tc>
                        <w:tc>
                          <w:tcPr>
                            <w:tcW w:w="3780" w:type="dxa"/>
                          </w:tcPr>
                          <w:p w14:paraId="18568DAE">
                            <w:pPr>
                              <w:pStyle w:val="112"/>
                              <w:spacing w:before="6" w:line="280" w:lineRule="auto"/>
                              <w:ind w:left="7" w:right="4"/>
                              <w:rPr>
                                <w:rFonts w:hint="eastAsia" w:ascii="宋体" w:hAnsi="宋体" w:cs="宋体"/>
                                <w:sz w:val="20"/>
                                <w:szCs w:val="20"/>
                                <w:lang w:eastAsia="zh-CN"/>
                              </w:rPr>
                            </w:pPr>
                            <w:r>
                              <w:rPr>
                                <w:rFonts w:hint="eastAsia" w:ascii="宋体" w:hAnsi="宋体" w:cs="宋体"/>
                                <w:w w:val="99"/>
                                <w:sz w:val="20"/>
                                <w:szCs w:val="20"/>
                                <w:lang w:eastAsia="zh-CN"/>
                              </w:rPr>
                              <w:t>《电动洗衣机能效水效限定值及等级》（GB12021.4）</w:t>
                            </w:r>
                          </w:p>
                        </w:tc>
                      </w:tr>
                    </w:tbl>
                    <w:p w14:paraId="6EB49459">
                      <w:pPr>
                        <w:rPr>
                          <w:rFonts w:ascii="Calibri" w:hAnsi="Calibri"/>
                          <w:sz w:val="22"/>
                          <w:szCs w:val="22"/>
                        </w:rPr>
                      </w:pPr>
                    </w:p>
                  </w:txbxContent>
                </v:textbox>
              </v:shape>
            </w:pict>
          </mc:Fallback>
        </mc:AlternateContent>
      </w:r>
    </w:p>
    <w:p w14:paraId="1F7ED485">
      <w:pPr>
        <w:rPr>
          <w:rFonts w:hint="eastAsia" w:ascii="宋体" w:hAnsi="宋体" w:cs="宋体"/>
          <w:color w:val="000000"/>
          <w:sz w:val="20"/>
          <w:szCs w:val="20"/>
        </w:rPr>
      </w:pPr>
    </w:p>
    <w:p w14:paraId="5FABB6CD">
      <w:pPr>
        <w:rPr>
          <w:rFonts w:hint="eastAsia" w:ascii="宋体" w:hAnsi="宋体" w:cs="宋体"/>
          <w:color w:val="000000"/>
          <w:sz w:val="20"/>
          <w:szCs w:val="20"/>
        </w:rPr>
      </w:pPr>
    </w:p>
    <w:p w14:paraId="5990B10F">
      <w:pPr>
        <w:rPr>
          <w:rFonts w:hint="eastAsia" w:ascii="宋体" w:hAnsi="宋体" w:cs="宋体"/>
          <w:color w:val="000000"/>
          <w:sz w:val="20"/>
          <w:szCs w:val="20"/>
        </w:rPr>
      </w:pPr>
    </w:p>
    <w:p w14:paraId="1EE57D72">
      <w:pPr>
        <w:spacing w:before="2"/>
        <w:rPr>
          <w:rFonts w:hint="eastAsia" w:ascii="宋体" w:hAnsi="宋体" w:cs="宋体"/>
          <w:color w:val="000000"/>
          <w:sz w:val="23"/>
          <w:szCs w:val="23"/>
        </w:rPr>
      </w:pPr>
    </w:p>
    <w:p w14:paraId="650A2E97">
      <w:pPr>
        <w:rPr>
          <w:rFonts w:hint="eastAsia" w:ascii="宋体" w:hAnsi="宋体" w:cs="宋体"/>
          <w:color w:val="000000"/>
          <w:sz w:val="20"/>
          <w:szCs w:val="20"/>
        </w:rPr>
      </w:pPr>
    </w:p>
    <w:p w14:paraId="52AA4F31">
      <w:pPr>
        <w:rPr>
          <w:rFonts w:hint="eastAsia" w:ascii="宋体" w:hAnsi="宋体" w:cs="宋体"/>
          <w:color w:val="000000"/>
          <w:sz w:val="20"/>
          <w:szCs w:val="20"/>
        </w:rPr>
      </w:pPr>
    </w:p>
    <w:p w14:paraId="6AACD9B3">
      <w:pPr>
        <w:rPr>
          <w:rFonts w:hint="eastAsia" w:ascii="宋体" w:hAnsi="宋体" w:cs="宋体"/>
          <w:color w:val="000000"/>
          <w:sz w:val="20"/>
          <w:szCs w:val="20"/>
        </w:rPr>
      </w:pPr>
    </w:p>
    <w:p w14:paraId="04288C23">
      <w:pPr>
        <w:rPr>
          <w:rFonts w:hint="eastAsia" w:ascii="宋体" w:hAnsi="宋体" w:cs="宋体"/>
          <w:color w:val="000000"/>
          <w:sz w:val="20"/>
          <w:szCs w:val="20"/>
        </w:rPr>
      </w:pPr>
    </w:p>
    <w:p w14:paraId="2294C19B">
      <w:pPr>
        <w:rPr>
          <w:rFonts w:hint="eastAsia" w:ascii="宋体" w:hAnsi="宋体" w:cs="宋体"/>
          <w:color w:val="000000"/>
          <w:sz w:val="20"/>
          <w:szCs w:val="20"/>
        </w:rPr>
      </w:pPr>
    </w:p>
    <w:p w14:paraId="3FD41533">
      <w:pPr>
        <w:rPr>
          <w:rFonts w:hint="eastAsia" w:ascii="宋体" w:hAnsi="宋体" w:cs="宋体"/>
          <w:color w:val="000000"/>
          <w:sz w:val="20"/>
          <w:szCs w:val="20"/>
        </w:rPr>
      </w:pPr>
    </w:p>
    <w:p w14:paraId="463E20B7">
      <w:pPr>
        <w:rPr>
          <w:rFonts w:hint="eastAsia" w:ascii="宋体" w:hAnsi="宋体" w:cs="宋体"/>
          <w:color w:val="000000"/>
          <w:sz w:val="20"/>
          <w:szCs w:val="20"/>
        </w:rPr>
      </w:pPr>
    </w:p>
    <w:p w14:paraId="5879E87E">
      <w:pPr>
        <w:rPr>
          <w:rFonts w:hint="eastAsia" w:ascii="宋体" w:hAnsi="宋体" w:cs="宋体"/>
          <w:color w:val="000000"/>
          <w:sz w:val="20"/>
          <w:szCs w:val="20"/>
        </w:rPr>
      </w:pPr>
    </w:p>
    <w:p w14:paraId="57D905B6">
      <w:pPr>
        <w:rPr>
          <w:rFonts w:hint="eastAsia" w:ascii="宋体" w:hAnsi="宋体" w:cs="宋体"/>
          <w:color w:val="000000"/>
          <w:sz w:val="20"/>
          <w:szCs w:val="20"/>
        </w:rPr>
      </w:pPr>
    </w:p>
    <w:p w14:paraId="3BBCEC16">
      <w:pPr>
        <w:rPr>
          <w:rFonts w:hint="eastAsia" w:ascii="宋体" w:hAnsi="宋体" w:cs="宋体"/>
          <w:color w:val="000000"/>
          <w:sz w:val="20"/>
          <w:szCs w:val="20"/>
        </w:rPr>
      </w:pPr>
    </w:p>
    <w:p w14:paraId="59B9E115">
      <w:pPr>
        <w:rPr>
          <w:rFonts w:hint="eastAsia" w:ascii="宋体" w:hAnsi="宋体" w:cs="宋体"/>
          <w:color w:val="000000"/>
          <w:sz w:val="20"/>
          <w:szCs w:val="20"/>
        </w:rPr>
      </w:pPr>
    </w:p>
    <w:p w14:paraId="4AFCBB58">
      <w:pPr>
        <w:rPr>
          <w:rFonts w:hint="eastAsia" w:ascii="宋体" w:hAnsi="宋体" w:cs="宋体"/>
          <w:color w:val="000000"/>
          <w:sz w:val="20"/>
          <w:szCs w:val="20"/>
        </w:rPr>
      </w:pPr>
    </w:p>
    <w:p w14:paraId="5CABFB34">
      <w:pPr>
        <w:rPr>
          <w:rFonts w:hint="eastAsia" w:ascii="宋体" w:hAnsi="宋体" w:cs="宋体"/>
          <w:color w:val="000000"/>
          <w:sz w:val="20"/>
          <w:szCs w:val="20"/>
        </w:rPr>
      </w:pPr>
    </w:p>
    <w:p w14:paraId="4CD0EABB">
      <w:pPr>
        <w:rPr>
          <w:rFonts w:hint="eastAsia" w:ascii="宋体" w:hAnsi="宋体" w:cs="宋体"/>
          <w:color w:val="000000"/>
          <w:sz w:val="20"/>
          <w:szCs w:val="20"/>
        </w:rPr>
      </w:pPr>
    </w:p>
    <w:p w14:paraId="05C9F6E8">
      <w:pPr>
        <w:rPr>
          <w:rFonts w:hint="eastAsia" w:ascii="宋体" w:hAnsi="宋体" w:cs="宋体"/>
          <w:color w:val="000000"/>
          <w:sz w:val="20"/>
          <w:szCs w:val="20"/>
        </w:rPr>
      </w:pPr>
    </w:p>
    <w:p w14:paraId="3011D622">
      <w:pPr>
        <w:rPr>
          <w:rFonts w:hint="eastAsia" w:ascii="宋体" w:hAnsi="宋体" w:cs="宋体"/>
          <w:color w:val="000000"/>
          <w:sz w:val="20"/>
          <w:szCs w:val="20"/>
        </w:rPr>
      </w:pPr>
    </w:p>
    <w:p w14:paraId="3750A481">
      <w:pPr>
        <w:spacing w:before="6"/>
        <w:rPr>
          <w:rFonts w:hint="eastAsia" w:ascii="宋体" w:hAnsi="宋体" w:cs="宋体"/>
          <w:color w:val="000000"/>
          <w:sz w:val="29"/>
          <w:szCs w:val="29"/>
        </w:rPr>
      </w:pPr>
    </w:p>
    <w:p w14:paraId="2BC3ADA6">
      <w:pPr>
        <w:rPr>
          <w:rFonts w:hint="eastAsia" w:ascii="宋体" w:hAnsi="宋体" w:cs="宋体"/>
          <w:color w:val="000000"/>
          <w:sz w:val="20"/>
          <w:szCs w:val="20"/>
        </w:rPr>
      </w:pPr>
    </w:p>
    <w:p w14:paraId="0CE98968">
      <w:pPr>
        <w:rPr>
          <w:rFonts w:hint="eastAsia" w:ascii="宋体" w:hAnsi="宋体" w:cs="宋体"/>
          <w:color w:val="000000"/>
          <w:sz w:val="20"/>
          <w:szCs w:val="20"/>
        </w:rPr>
      </w:pPr>
    </w:p>
    <w:p w14:paraId="764914EC">
      <w:pPr>
        <w:spacing w:before="3"/>
        <w:rPr>
          <w:rFonts w:hint="eastAsia" w:ascii="宋体" w:hAnsi="宋体" w:cs="宋体"/>
          <w:color w:val="000000"/>
          <w:sz w:val="22"/>
          <w:szCs w:val="22"/>
        </w:rPr>
      </w:pPr>
    </w:p>
    <w:p w14:paraId="6CB4A023">
      <w:pPr>
        <w:widowControl/>
        <w:jc w:val="left"/>
        <w:rPr>
          <w:rFonts w:hint="eastAsia" w:ascii="宋体" w:hAnsi="宋体" w:cs="宋体"/>
          <w:color w:val="000000"/>
          <w:sz w:val="20"/>
          <w:szCs w:val="20"/>
        </w:rPr>
        <w:sectPr>
          <w:pgSz w:w="11910" w:h="16840"/>
          <w:pgMar w:top="1340" w:right="1500" w:bottom="280" w:left="1680" w:header="720" w:footer="720" w:gutter="0"/>
          <w:cols w:space="720" w:num="1"/>
        </w:sectPr>
      </w:pPr>
    </w:p>
    <w:p w14:paraId="68704909">
      <w:pPr>
        <w:rPr>
          <w:rFonts w:hint="eastAsia" w:ascii="宋体" w:hAnsi="宋体" w:cs="宋体"/>
          <w:color w:val="000000"/>
          <w:sz w:val="20"/>
          <w:szCs w:val="20"/>
        </w:rPr>
      </w:pPr>
    </w:p>
    <w:p w14:paraId="36AED4E2">
      <w:pPr>
        <w:rPr>
          <w:rFonts w:hint="eastAsia" w:ascii="宋体" w:hAnsi="宋体" w:cs="宋体"/>
          <w:color w:val="000000"/>
          <w:sz w:val="20"/>
          <w:szCs w:val="20"/>
        </w:rPr>
      </w:pPr>
      <w:r>
        <w:rPr>
          <w:rFonts w:hint="eastAsia"/>
          <w:color w:val="000000"/>
        </w:rPr>
        <mc:AlternateContent>
          <mc:Choice Requires="wps">
            <w:drawing>
              <wp:anchor distT="0" distB="0" distL="114300" distR="114300" simplePos="0" relativeHeight="251664384" behindDoc="0" locked="0" layoutInCell="1" allowOverlap="1">
                <wp:simplePos x="0" y="0"/>
                <wp:positionH relativeFrom="page">
                  <wp:posOffset>827405</wp:posOffset>
                </wp:positionH>
                <wp:positionV relativeFrom="paragraph">
                  <wp:posOffset>45720</wp:posOffset>
                </wp:positionV>
                <wp:extent cx="5985510" cy="8503285"/>
                <wp:effectExtent l="0" t="0" r="0" b="0"/>
                <wp:wrapNone/>
                <wp:docPr id="3" name="文本框 4"/>
                <wp:cNvGraphicFramePr/>
                <a:graphic xmlns:a="http://schemas.openxmlformats.org/drawingml/2006/main">
                  <a:graphicData uri="http://schemas.microsoft.com/office/word/2010/wordprocessingShape">
                    <wps:wsp>
                      <wps:cNvSpPr txBox="1"/>
                      <wps:spPr>
                        <a:xfrm>
                          <a:off x="0" y="0"/>
                          <a:ext cx="5985510" cy="8503285"/>
                        </a:xfrm>
                        <a:prstGeom prst="rect">
                          <a:avLst/>
                        </a:prstGeom>
                        <a:noFill/>
                        <a:ln>
                          <a:noFill/>
                        </a:ln>
                      </wps:spPr>
                      <wps:txbx>
                        <w:txbxContent>
                          <w:tbl>
                            <w:tblPr>
                              <w:tblStyle w:val="47"/>
                              <w:tblW w:w="0" w:type="auto"/>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64C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tcPr>
                                <w:p w14:paraId="04355A86">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tcPr>
                                <w:p w14:paraId="0DDE6BFF">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tcPr>
                                <w:p w14:paraId="28E1DAA6">
                                  <w:pPr>
                                    <w:pStyle w:val="112"/>
                                    <w:rPr>
                                      <w:rFonts w:hint="eastAsia" w:ascii="宋体" w:hAnsi="宋体" w:cs="宋体"/>
                                      <w:sz w:val="20"/>
                                      <w:szCs w:val="20"/>
                                    </w:rPr>
                                  </w:pPr>
                                </w:p>
                                <w:p w14:paraId="7B8DD0F1">
                                  <w:pPr>
                                    <w:pStyle w:val="112"/>
                                    <w:rPr>
                                      <w:rFonts w:hint="eastAsia" w:ascii="宋体" w:hAnsi="宋体" w:cs="宋体"/>
                                      <w:sz w:val="20"/>
                                      <w:szCs w:val="20"/>
                                    </w:rPr>
                                  </w:pPr>
                                </w:p>
                                <w:p w14:paraId="0A95A810">
                                  <w:pPr>
                                    <w:pStyle w:val="112"/>
                                    <w:rPr>
                                      <w:rFonts w:hint="eastAsia" w:ascii="宋体" w:hAnsi="宋体" w:cs="宋体"/>
                                      <w:sz w:val="20"/>
                                      <w:szCs w:val="20"/>
                                    </w:rPr>
                                  </w:pPr>
                                </w:p>
                                <w:p w14:paraId="2A5D20B1">
                                  <w:pPr>
                                    <w:pStyle w:val="112"/>
                                    <w:rPr>
                                      <w:rFonts w:hint="eastAsia" w:ascii="宋体" w:hAnsi="宋体" w:cs="宋体"/>
                                      <w:sz w:val="20"/>
                                      <w:szCs w:val="20"/>
                                    </w:rPr>
                                  </w:pPr>
                                </w:p>
                                <w:p w14:paraId="51BBE697">
                                  <w:pPr>
                                    <w:pStyle w:val="112"/>
                                    <w:rPr>
                                      <w:rFonts w:hint="eastAsia" w:ascii="宋体" w:hAnsi="宋体" w:cs="宋体"/>
                                      <w:sz w:val="20"/>
                                      <w:szCs w:val="20"/>
                                    </w:rPr>
                                  </w:pPr>
                                </w:p>
                                <w:p w14:paraId="308A02DA">
                                  <w:pPr>
                                    <w:pStyle w:val="112"/>
                                    <w:spacing w:before="161"/>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770" w:type="dxa"/>
                                  <w:tcBorders>
                                    <w:top w:val="single" w:color="auto" w:sz="4" w:space="0"/>
                                    <w:left w:val="single" w:color="auto" w:sz="4" w:space="0"/>
                                    <w:bottom w:val="single" w:color="auto" w:sz="4" w:space="0"/>
                                    <w:right w:val="single" w:color="auto" w:sz="4" w:space="0"/>
                                  </w:tcBorders>
                                </w:tcPr>
                                <w:p w14:paraId="399C306D">
                                  <w:pPr>
                                    <w:pStyle w:val="112"/>
                                    <w:spacing w:before="12"/>
                                    <w:rPr>
                                      <w:rFonts w:hint="eastAsia" w:ascii="宋体" w:hAnsi="宋体" w:cs="宋体"/>
                                      <w:sz w:val="15"/>
                                      <w:szCs w:val="15"/>
                                    </w:rPr>
                                  </w:pPr>
                                </w:p>
                                <w:p w14:paraId="37FA8729">
                                  <w:pPr>
                                    <w:pStyle w:val="112"/>
                                    <w:ind w:left="7"/>
                                    <w:rPr>
                                      <w:rFonts w:hint="eastAsia"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21200743">
                                  <w:pPr>
                                    <w:pStyle w:val="112"/>
                                    <w:tabs>
                                      <w:tab w:val="left" w:pos="1608"/>
                                    </w:tabs>
                                    <w:spacing w:before="52"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5462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75C5718">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6C85F594">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6A2B2201">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13C4684B">
                                  <w:pPr>
                                    <w:pStyle w:val="112"/>
                                    <w:spacing w:before="2"/>
                                    <w:rPr>
                                      <w:rFonts w:hint="eastAsia" w:ascii="宋体" w:hAnsi="宋体" w:cs="宋体"/>
                                      <w:sz w:val="24"/>
                                      <w:szCs w:val="24"/>
                                      <w:lang w:eastAsia="zh-CN"/>
                                    </w:rPr>
                                  </w:pPr>
                                </w:p>
                                <w:p w14:paraId="70E1B63F">
                                  <w:pPr>
                                    <w:pStyle w:val="112"/>
                                    <w:ind w:left="7"/>
                                    <w:rPr>
                                      <w:rFonts w:hint="eastAsia"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1E198726">
                                  <w:pPr>
                                    <w:pStyle w:val="112"/>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3009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28DE86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79193372">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56D78490">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250574BC">
                                  <w:pPr>
                                    <w:pStyle w:val="112"/>
                                    <w:rPr>
                                      <w:rFonts w:hint="eastAsia" w:ascii="宋体" w:hAnsi="宋体" w:cs="宋体"/>
                                      <w:sz w:val="19"/>
                                      <w:szCs w:val="19"/>
                                      <w:lang w:eastAsia="zh-CN"/>
                                    </w:rPr>
                                  </w:pPr>
                                </w:p>
                                <w:p w14:paraId="5D5C23C4">
                                  <w:pPr>
                                    <w:pStyle w:val="112"/>
                                    <w:ind w:left="7"/>
                                    <w:rPr>
                                      <w:rFonts w:hint="eastAsia"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32D4FD61">
                                  <w:pPr>
                                    <w:pStyle w:val="112"/>
                                    <w:spacing w:before="93"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3B8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67C50C">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7FF47E8">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77767482">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16608847">
                                  <w:pPr>
                                    <w:pStyle w:val="112"/>
                                    <w:spacing w:before="12"/>
                                    <w:rPr>
                                      <w:rFonts w:hint="eastAsia" w:ascii="宋体" w:hAnsi="宋体" w:cs="宋体"/>
                                      <w:sz w:val="15"/>
                                      <w:szCs w:val="15"/>
                                      <w:lang w:eastAsia="zh-CN"/>
                                    </w:rPr>
                                  </w:pPr>
                                </w:p>
                                <w:p w14:paraId="1058D8BF">
                                  <w:pPr>
                                    <w:pStyle w:val="112"/>
                                    <w:ind w:left="7"/>
                                    <w:rPr>
                                      <w:rFonts w:hint="eastAsia"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tcPr>
                                <w:p w14:paraId="3B7FDFC5">
                                  <w:pPr>
                                    <w:pStyle w:val="112"/>
                                    <w:spacing w:before="52"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D4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tcPr>
                                <w:p w14:paraId="409064E3">
                                  <w:pPr>
                                    <w:pStyle w:val="112"/>
                                    <w:rPr>
                                      <w:rFonts w:hint="eastAsia" w:ascii="宋体" w:hAnsi="宋体" w:cs="宋体"/>
                                      <w:sz w:val="20"/>
                                      <w:szCs w:val="20"/>
                                      <w:lang w:eastAsia="zh-CN"/>
                                    </w:rPr>
                                  </w:pPr>
                                </w:p>
                                <w:p w14:paraId="7E7B427C">
                                  <w:pPr>
                                    <w:pStyle w:val="112"/>
                                    <w:rPr>
                                      <w:rFonts w:hint="eastAsia" w:ascii="宋体" w:hAnsi="宋体" w:cs="宋体"/>
                                      <w:sz w:val="20"/>
                                      <w:szCs w:val="20"/>
                                      <w:lang w:eastAsia="zh-CN"/>
                                    </w:rPr>
                                  </w:pPr>
                                </w:p>
                                <w:p w14:paraId="59B29012">
                                  <w:pPr>
                                    <w:pStyle w:val="112"/>
                                    <w:rPr>
                                      <w:rFonts w:hint="eastAsia" w:ascii="宋体" w:hAnsi="宋体" w:cs="宋体"/>
                                      <w:sz w:val="20"/>
                                      <w:szCs w:val="20"/>
                                      <w:lang w:eastAsia="zh-CN"/>
                                    </w:rPr>
                                  </w:pPr>
                                </w:p>
                                <w:p w14:paraId="324DFAA6">
                                  <w:pPr>
                                    <w:pStyle w:val="112"/>
                                    <w:rPr>
                                      <w:rFonts w:hint="eastAsia" w:ascii="宋体" w:hAnsi="宋体" w:cs="宋体"/>
                                      <w:sz w:val="20"/>
                                      <w:szCs w:val="20"/>
                                      <w:lang w:eastAsia="zh-CN"/>
                                    </w:rPr>
                                  </w:pPr>
                                </w:p>
                                <w:p w14:paraId="749592A9">
                                  <w:pPr>
                                    <w:pStyle w:val="112"/>
                                    <w:rPr>
                                      <w:rFonts w:hint="eastAsia" w:ascii="宋体" w:hAnsi="宋体" w:cs="宋体"/>
                                      <w:sz w:val="20"/>
                                      <w:szCs w:val="20"/>
                                      <w:lang w:eastAsia="zh-CN"/>
                                    </w:rPr>
                                  </w:pPr>
                                </w:p>
                                <w:p w14:paraId="29284DDD">
                                  <w:pPr>
                                    <w:pStyle w:val="112"/>
                                    <w:spacing w:before="12"/>
                                    <w:rPr>
                                      <w:rFonts w:hint="eastAsia" w:ascii="宋体" w:hAnsi="宋体" w:cs="宋体"/>
                                      <w:sz w:val="23"/>
                                      <w:szCs w:val="23"/>
                                      <w:lang w:eastAsia="zh-CN"/>
                                    </w:rPr>
                                  </w:pPr>
                                </w:p>
                                <w:p w14:paraId="0A3FE37E">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tcPr>
                                <w:p w14:paraId="500701D5">
                                  <w:pPr>
                                    <w:pStyle w:val="112"/>
                                    <w:rPr>
                                      <w:rFonts w:hint="eastAsia" w:ascii="宋体" w:hAnsi="宋体" w:cs="宋体"/>
                                      <w:sz w:val="20"/>
                                      <w:szCs w:val="20"/>
                                    </w:rPr>
                                  </w:pPr>
                                </w:p>
                                <w:p w14:paraId="37DE36E6">
                                  <w:pPr>
                                    <w:pStyle w:val="112"/>
                                    <w:rPr>
                                      <w:rFonts w:hint="eastAsia" w:ascii="宋体" w:hAnsi="宋体" w:cs="宋体"/>
                                      <w:sz w:val="20"/>
                                      <w:szCs w:val="20"/>
                                    </w:rPr>
                                  </w:pPr>
                                </w:p>
                                <w:p w14:paraId="62ECEC52">
                                  <w:pPr>
                                    <w:pStyle w:val="112"/>
                                    <w:rPr>
                                      <w:rFonts w:hint="eastAsia" w:ascii="宋体" w:hAnsi="宋体" w:cs="宋体"/>
                                      <w:sz w:val="20"/>
                                      <w:szCs w:val="20"/>
                                    </w:rPr>
                                  </w:pPr>
                                </w:p>
                                <w:p w14:paraId="3632ECAB">
                                  <w:pPr>
                                    <w:pStyle w:val="112"/>
                                    <w:rPr>
                                      <w:rFonts w:hint="eastAsia" w:ascii="宋体" w:hAnsi="宋体" w:cs="宋体"/>
                                      <w:sz w:val="20"/>
                                      <w:szCs w:val="20"/>
                                    </w:rPr>
                                  </w:pPr>
                                </w:p>
                                <w:p w14:paraId="5AAE1EA8">
                                  <w:pPr>
                                    <w:pStyle w:val="112"/>
                                    <w:rPr>
                                      <w:rFonts w:hint="eastAsia" w:ascii="宋体" w:hAnsi="宋体" w:cs="宋体"/>
                                      <w:sz w:val="20"/>
                                      <w:szCs w:val="20"/>
                                    </w:rPr>
                                  </w:pPr>
                                </w:p>
                                <w:p w14:paraId="64DAF842">
                                  <w:pPr>
                                    <w:pStyle w:val="11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3F72E507">
                                  <w:pPr>
                                    <w:pStyle w:val="112"/>
                                    <w:spacing w:before="50"/>
                                    <w:ind w:left="7"/>
                                    <w:rPr>
                                      <w:rFonts w:hint="eastAsia" w:ascii="宋体" w:hAnsi="宋体" w:cs="宋体"/>
                                      <w:sz w:val="20"/>
                                      <w:szCs w:val="20"/>
                                    </w:rPr>
                                  </w:pPr>
                                  <w:r>
                                    <w:rPr>
                                      <w:rFonts w:hint="eastAsia" w:ascii="宋体" w:hAnsi="宋体" w:cs="宋体"/>
                                      <w:w w:val="99"/>
                                      <w:sz w:val="20"/>
                                      <w:szCs w:val="20"/>
                                    </w:rPr>
                                    <w:t>设备</w:t>
                                  </w:r>
                                </w:p>
                              </w:tc>
                              <w:tc>
                                <w:tcPr>
                                  <w:tcW w:w="1665" w:type="dxa"/>
                                  <w:tcBorders>
                                    <w:top w:val="single" w:color="auto" w:sz="4" w:space="0"/>
                                    <w:left w:val="single" w:color="auto" w:sz="4" w:space="0"/>
                                    <w:bottom w:val="single" w:color="auto" w:sz="4" w:space="0"/>
                                    <w:right w:val="single" w:color="auto" w:sz="4" w:space="0"/>
                                  </w:tcBorders>
                                </w:tcPr>
                                <w:p w14:paraId="35C90A58">
                                  <w:pPr>
                                    <w:pStyle w:val="112"/>
                                    <w:spacing w:before="133"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tcPr>
                                <w:p w14:paraId="7C9EB2C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6F3D49D7">
                                  <w:pPr>
                                    <w:pStyle w:val="112"/>
                                    <w:spacing w:before="133"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17FC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DD9517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51662C5">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56D81008">
                                  <w:pPr>
                                    <w:pStyle w:val="112"/>
                                    <w:spacing w:before="92" w:line="280" w:lineRule="auto"/>
                                    <w:ind w:left="7" w:right="2"/>
                                    <w:rPr>
                                      <w:rFonts w:hint="eastAsia"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tcPr>
                                <w:p w14:paraId="39EBF56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C321283">
                                  <w:pPr>
                                    <w:pStyle w:val="112"/>
                                    <w:spacing w:before="92" w:line="280" w:lineRule="auto"/>
                                    <w:ind w:left="7" w:right="7"/>
                                    <w:rPr>
                                      <w:rFonts w:hint="eastAsia"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2949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EBDD60A">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33C92808">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4711920C">
                                  <w:pPr>
                                    <w:pStyle w:val="112"/>
                                    <w:spacing w:before="4"/>
                                    <w:rPr>
                                      <w:rFonts w:hint="eastAsia" w:ascii="宋体" w:hAnsi="宋体" w:cs="宋体"/>
                                      <w:sz w:val="18"/>
                                      <w:szCs w:val="18"/>
                                      <w:lang w:eastAsia="zh-CN"/>
                                    </w:rPr>
                                  </w:pPr>
                                </w:p>
                                <w:p w14:paraId="081CB9B8">
                                  <w:pPr>
                                    <w:pStyle w:val="112"/>
                                    <w:ind w:left="7"/>
                                    <w:rPr>
                                      <w:rFonts w:hint="eastAsia"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tcPr>
                                <w:p w14:paraId="510D75C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C6C1409">
                                  <w:pPr>
                                    <w:pStyle w:val="112"/>
                                    <w:spacing w:before="83" w:line="280" w:lineRule="auto"/>
                                    <w:ind w:left="7" w:right="7"/>
                                    <w:rPr>
                                      <w:rFonts w:hint="eastAsia"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3178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C4F853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11B5B957">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039400EC">
                                  <w:pPr>
                                    <w:pStyle w:val="112"/>
                                    <w:spacing w:before="5"/>
                                    <w:rPr>
                                      <w:rFonts w:hint="eastAsia" w:ascii="宋体" w:hAnsi="宋体" w:cs="宋体"/>
                                      <w:sz w:val="15"/>
                                      <w:szCs w:val="15"/>
                                      <w:lang w:eastAsia="zh-CN"/>
                                    </w:rPr>
                                  </w:pPr>
                                </w:p>
                                <w:p w14:paraId="5FF407B1">
                                  <w:pPr>
                                    <w:pStyle w:val="112"/>
                                    <w:spacing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tcPr>
                                <w:p w14:paraId="2FD806B7">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D866629">
                                  <w:pPr>
                                    <w:pStyle w:val="112"/>
                                    <w:spacing w:before="5"/>
                                    <w:rPr>
                                      <w:rFonts w:hint="eastAsia" w:ascii="宋体" w:hAnsi="宋体" w:cs="宋体"/>
                                      <w:sz w:val="15"/>
                                      <w:szCs w:val="15"/>
                                      <w:lang w:eastAsia="zh-CN"/>
                                    </w:rPr>
                                  </w:pPr>
                                </w:p>
                                <w:p w14:paraId="7809F7E7">
                                  <w:pPr>
                                    <w:pStyle w:val="112"/>
                                    <w:spacing w:line="280" w:lineRule="auto"/>
                                    <w:ind w:left="7" w:right="7"/>
                                    <w:rPr>
                                      <w:rFonts w:hint="eastAsia"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7C6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tcPr>
                                <w:p w14:paraId="6CEC5AE0">
                                  <w:pPr>
                                    <w:pStyle w:val="112"/>
                                    <w:spacing w:before="1"/>
                                    <w:rPr>
                                      <w:rFonts w:hint="eastAsia" w:ascii="宋体" w:hAnsi="宋体" w:cs="宋体"/>
                                      <w:sz w:val="18"/>
                                      <w:szCs w:val="18"/>
                                      <w:lang w:eastAsia="zh-CN"/>
                                    </w:rPr>
                                  </w:pPr>
                                </w:p>
                                <w:p w14:paraId="426742E7">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tcPr>
                                <w:p w14:paraId="0E7E77C1">
                                  <w:pPr>
                                    <w:pStyle w:val="112"/>
                                    <w:spacing w:before="8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4C4E6CE">
                                  <w:pPr>
                                    <w:pStyle w:val="112"/>
                                    <w:spacing w:before="50"/>
                                    <w:ind w:left="7"/>
                                    <w:rPr>
                                      <w:rFonts w:hint="eastAsia" w:ascii="宋体" w:hAnsi="宋体" w:cs="宋体"/>
                                      <w:sz w:val="20"/>
                                      <w:szCs w:val="20"/>
                                    </w:rPr>
                                  </w:pPr>
                                  <w:r>
                                    <w:rPr>
                                      <w:rFonts w:hint="eastAsia" w:ascii="宋体" w:hAnsi="宋体" w:cs="宋体"/>
                                      <w:w w:val="99"/>
                                      <w:sz w:val="20"/>
                                      <w:szCs w:val="20"/>
                                    </w:rPr>
                                    <w:t>视设备</w:t>
                                  </w:r>
                                </w:p>
                              </w:tc>
                              <w:tc>
                                <w:tcPr>
                                  <w:tcW w:w="1665" w:type="dxa"/>
                                  <w:tcBorders>
                                    <w:top w:val="single" w:color="auto" w:sz="4" w:space="0"/>
                                    <w:left w:val="single" w:color="auto" w:sz="4" w:space="0"/>
                                    <w:bottom w:val="single" w:color="auto" w:sz="4" w:space="0"/>
                                    <w:right w:val="single" w:color="auto" w:sz="4" w:space="0"/>
                                  </w:tcBorders>
                                </w:tcPr>
                                <w:p w14:paraId="30D72F73">
                                  <w:pPr>
                                    <w:pStyle w:val="112"/>
                                    <w:spacing w:before="81" w:line="280" w:lineRule="auto"/>
                                    <w:ind w:left="7" w:right="5"/>
                                    <w:rPr>
                                      <w:rFonts w:hint="eastAsia"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tcPr>
                                <w:p w14:paraId="4A44149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30D7899A">
                                  <w:pPr>
                                    <w:pStyle w:val="112"/>
                                    <w:spacing w:before="81"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《平板电视与机顶盒能效限定值及能效等级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266B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tcPr>
                                <w:p w14:paraId="7ADFD08B">
                                  <w:pPr>
                                    <w:pStyle w:val="112"/>
                                    <w:rPr>
                                      <w:rFonts w:hint="eastAsia" w:ascii="宋体" w:hAnsi="宋体" w:cs="宋体"/>
                                      <w:sz w:val="20"/>
                                      <w:szCs w:val="20"/>
                                      <w:lang w:eastAsia="zh-CN"/>
                                    </w:rPr>
                                  </w:pPr>
                                </w:p>
                                <w:p w14:paraId="77506A2A">
                                  <w:pPr>
                                    <w:pStyle w:val="112"/>
                                    <w:rPr>
                                      <w:rFonts w:hint="eastAsia" w:ascii="宋体" w:hAnsi="宋体" w:cs="宋体"/>
                                      <w:sz w:val="20"/>
                                      <w:szCs w:val="20"/>
                                      <w:lang w:eastAsia="zh-CN"/>
                                    </w:rPr>
                                  </w:pPr>
                                </w:p>
                                <w:p w14:paraId="6305CF42">
                                  <w:pPr>
                                    <w:pStyle w:val="112"/>
                                    <w:spacing w:before="10"/>
                                    <w:rPr>
                                      <w:rFonts w:hint="eastAsia" w:ascii="宋体" w:hAnsi="宋体" w:cs="宋体"/>
                                      <w:sz w:val="21"/>
                                      <w:szCs w:val="21"/>
                                      <w:lang w:eastAsia="zh-CN"/>
                                    </w:rPr>
                                  </w:pPr>
                                </w:p>
                                <w:p w14:paraId="70ECF682">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tcPr>
                                <w:p w14:paraId="4DB9C9C5">
                                  <w:pPr>
                                    <w:pStyle w:val="112"/>
                                    <w:rPr>
                                      <w:rFonts w:hint="eastAsia" w:ascii="宋体" w:hAnsi="宋体" w:cs="宋体"/>
                                      <w:sz w:val="20"/>
                                      <w:szCs w:val="20"/>
                                    </w:rPr>
                                  </w:pPr>
                                </w:p>
                                <w:p w14:paraId="6B7E5DCF">
                                  <w:pPr>
                                    <w:pStyle w:val="112"/>
                                    <w:spacing w:before="11"/>
                                    <w:rPr>
                                      <w:rFonts w:hint="eastAsia" w:ascii="宋体" w:hAnsi="宋体" w:cs="宋体"/>
                                      <w:sz w:val="29"/>
                                      <w:szCs w:val="29"/>
                                    </w:rPr>
                                  </w:pPr>
                                </w:p>
                                <w:p w14:paraId="69E1C6D5">
                                  <w:pPr>
                                    <w:pStyle w:val="11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1595C44E">
                                  <w:pPr>
                                    <w:pStyle w:val="112"/>
                                    <w:spacing w:before="50"/>
                                    <w:ind w:left="7"/>
                                    <w:rPr>
                                      <w:rFonts w:hint="eastAsia" w:ascii="宋体" w:hAnsi="宋体" w:cs="宋体"/>
                                      <w:sz w:val="20"/>
                                      <w:szCs w:val="20"/>
                                    </w:rPr>
                                  </w:pPr>
                                  <w:r>
                                    <w:rPr>
                                      <w:rFonts w:hint="eastAsia" w:ascii="宋体" w:hAnsi="宋体" w:cs="宋体"/>
                                      <w:w w:val="99"/>
                                      <w:sz w:val="20"/>
                                      <w:szCs w:val="20"/>
                                    </w:rPr>
                                    <w:t>频设备</w:t>
                                  </w:r>
                                </w:p>
                              </w:tc>
                              <w:tc>
                                <w:tcPr>
                                  <w:tcW w:w="1665" w:type="dxa"/>
                                  <w:tcBorders>
                                    <w:top w:val="single" w:color="auto" w:sz="4" w:space="0"/>
                                    <w:left w:val="single" w:color="auto" w:sz="4" w:space="0"/>
                                    <w:bottom w:val="single" w:color="auto" w:sz="4" w:space="0"/>
                                    <w:right w:val="single" w:color="auto" w:sz="4" w:space="0"/>
                                  </w:tcBorders>
                                </w:tcPr>
                                <w:p w14:paraId="2D989F88">
                                  <w:pPr>
                                    <w:pStyle w:val="112"/>
                                    <w:rPr>
                                      <w:rFonts w:hint="eastAsia" w:ascii="宋体" w:hAnsi="宋体" w:cs="宋体"/>
                                      <w:sz w:val="20"/>
                                      <w:szCs w:val="20"/>
                                    </w:rPr>
                                  </w:pPr>
                                </w:p>
                                <w:p w14:paraId="532CEAEA">
                                  <w:pPr>
                                    <w:pStyle w:val="112"/>
                                    <w:spacing w:before="11"/>
                                    <w:rPr>
                                      <w:rFonts w:hint="eastAsia" w:ascii="宋体" w:hAnsi="宋体" w:cs="宋体"/>
                                      <w:sz w:val="29"/>
                                      <w:szCs w:val="29"/>
                                    </w:rPr>
                                  </w:pPr>
                                </w:p>
                                <w:p w14:paraId="7D3CE9EC">
                                  <w:pPr>
                                    <w:pStyle w:val="112"/>
                                    <w:spacing w:line="280" w:lineRule="auto"/>
                                    <w:ind w:left="7" w:right="5"/>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tcPr>
                                <w:p w14:paraId="24E6F78D">
                                  <w:pPr>
                                    <w:pStyle w:val="112"/>
                                    <w:rPr>
                                      <w:rFonts w:hint="eastAsia" w:ascii="宋体" w:hAnsi="宋体" w:cs="宋体"/>
                                      <w:sz w:val="20"/>
                                      <w:szCs w:val="20"/>
                                    </w:rPr>
                                  </w:pPr>
                                </w:p>
                                <w:p w14:paraId="4BB39697">
                                  <w:pPr>
                                    <w:pStyle w:val="112"/>
                                    <w:rPr>
                                      <w:rFonts w:hint="eastAsia" w:ascii="宋体" w:hAnsi="宋体" w:cs="宋体"/>
                                      <w:sz w:val="20"/>
                                      <w:szCs w:val="20"/>
                                    </w:rPr>
                                  </w:pPr>
                                </w:p>
                                <w:p w14:paraId="43A50BCD">
                                  <w:pPr>
                                    <w:pStyle w:val="112"/>
                                    <w:spacing w:before="10"/>
                                    <w:rPr>
                                      <w:rFonts w:hint="eastAsia" w:ascii="宋体" w:hAnsi="宋体" w:cs="宋体"/>
                                      <w:sz w:val="21"/>
                                      <w:szCs w:val="21"/>
                                    </w:rPr>
                                  </w:pPr>
                                </w:p>
                                <w:p w14:paraId="2DC2955C">
                                  <w:pPr>
                                    <w:pStyle w:val="112"/>
                                    <w:ind w:left="7"/>
                                    <w:rPr>
                                      <w:rFonts w:hint="eastAsia"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tcPr>
                                <w:p w14:paraId="1CE8B4C1">
                                  <w:pPr>
                                    <w:pStyle w:val="112"/>
                                    <w:spacing w:before="28" w:line="280" w:lineRule="auto"/>
                                    <w:ind w:left="7" w:right="5"/>
                                    <w:rPr>
                                      <w:rFonts w:hint="eastAsia"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《平板电视与机顶盒能效限定值及能效等级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《显示器能效限定值及能效等级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3212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tcPr>
                                <w:p w14:paraId="73897D1C">
                                  <w:pPr>
                                    <w:pStyle w:val="112"/>
                                    <w:spacing w:before="10"/>
                                    <w:rPr>
                                      <w:rFonts w:hint="eastAsia" w:ascii="宋体" w:hAnsi="宋体" w:cs="宋体"/>
                                      <w:sz w:val="17"/>
                                      <w:szCs w:val="17"/>
                                      <w:lang w:eastAsia="zh-CN"/>
                                    </w:rPr>
                                  </w:pPr>
                                </w:p>
                                <w:p w14:paraId="7C918EEF">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tcPr>
                                <w:p w14:paraId="77255916">
                                  <w:pPr>
                                    <w:pStyle w:val="112"/>
                                    <w:spacing w:before="76"/>
                                    <w:ind w:left="7"/>
                                    <w:rPr>
                                      <w:rFonts w:hint="eastAsia"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6ED7A158">
                                  <w:pPr>
                                    <w:pStyle w:val="112"/>
                                    <w:spacing w:before="50"/>
                                    <w:ind w:left="7"/>
                                    <w:rPr>
                                      <w:rFonts w:hint="eastAsia" w:ascii="宋体" w:hAnsi="宋体" w:cs="宋体"/>
                                      <w:sz w:val="20"/>
                                      <w:szCs w:val="20"/>
                                    </w:rPr>
                                  </w:pPr>
                                  <w:r>
                                    <w:rPr>
                                      <w:rFonts w:hint="eastAsia" w:ascii="宋体" w:hAnsi="宋体" w:cs="宋体"/>
                                      <w:w w:val="99"/>
                                      <w:sz w:val="20"/>
                                      <w:szCs w:val="20"/>
                                    </w:rPr>
                                    <w:t>炊事机械</w:t>
                                  </w:r>
                                </w:p>
                              </w:tc>
                              <w:tc>
                                <w:tcPr>
                                  <w:tcW w:w="1665" w:type="dxa"/>
                                  <w:tcBorders>
                                    <w:top w:val="single" w:color="auto" w:sz="4" w:space="0"/>
                                    <w:left w:val="single" w:color="auto" w:sz="4" w:space="0"/>
                                    <w:bottom w:val="single" w:color="auto" w:sz="4" w:space="0"/>
                                    <w:right w:val="single" w:color="auto" w:sz="4" w:space="0"/>
                                  </w:tcBorders>
                                </w:tcPr>
                                <w:p w14:paraId="61558CA7">
                                  <w:pPr>
                                    <w:pStyle w:val="112"/>
                                    <w:spacing w:before="10"/>
                                    <w:rPr>
                                      <w:rFonts w:hint="eastAsia" w:ascii="宋体" w:hAnsi="宋体" w:cs="宋体"/>
                                      <w:sz w:val="17"/>
                                      <w:szCs w:val="17"/>
                                    </w:rPr>
                                  </w:pPr>
                                </w:p>
                                <w:p w14:paraId="2A01BADC">
                                  <w:pPr>
                                    <w:pStyle w:val="112"/>
                                    <w:ind w:left="7"/>
                                    <w:rPr>
                                      <w:rFonts w:hint="eastAsia"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tcPr>
                                <w:p w14:paraId="1F6A5BBF">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4E4E6F59">
                                  <w:pPr>
                                    <w:pStyle w:val="112"/>
                                    <w:spacing w:before="76"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59A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tcPr>
                                <w:p w14:paraId="0E0500B7">
                                  <w:pPr>
                                    <w:pStyle w:val="112"/>
                                    <w:rPr>
                                      <w:rFonts w:hint="eastAsia" w:ascii="宋体" w:hAnsi="宋体" w:cs="宋体"/>
                                      <w:sz w:val="20"/>
                                      <w:szCs w:val="20"/>
                                      <w:lang w:eastAsia="zh-CN"/>
                                    </w:rPr>
                                  </w:pPr>
                                </w:p>
                                <w:p w14:paraId="70F93169">
                                  <w:pPr>
                                    <w:pStyle w:val="112"/>
                                    <w:rPr>
                                      <w:rFonts w:hint="eastAsia" w:ascii="宋体" w:hAnsi="宋体" w:cs="宋体"/>
                                      <w:sz w:val="20"/>
                                      <w:szCs w:val="20"/>
                                      <w:lang w:eastAsia="zh-CN"/>
                                    </w:rPr>
                                  </w:pPr>
                                </w:p>
                                <w:p w14:paraId="22E98D8C">
                                  <w:pPr>
                                    <w:pStyle w:val="112"/>
                                    <w:rPr>
                                      <w:rFonts w:hint="eastAsia" w:ascii="宋体" w:hAnsi="宋体" w:cs="宋体"/>
                                      <w:sz w:val="20"/>
                                      <w:szCs w:val="20"/>
                                      <w:lang w:eastAsia="zh-CN"/>
                                    </w:rPr>
                                  </w:pPr>
                                </w:p>
                                <w:p w14:paraId="74E7E5D5">
                                  <w:pPr>
                                    <w:pStyle w:val="112"/>
                                    <w:spacing w:before="1"/>
                                    <w:rPr>
                                      <w:rFonts w:hint="eastAsia" w:ascii="宋体" w:hAnsi="宋体" w:cs="宋体"/>
                                      <w:sz w:val="29"/>
                                      <w:szCs w:val="29"/>
                                      <w:lang w:eastAsia="zh-CN"/>
                                    </w:rPr>
                                  </w:pPr>
                                </w:p>
                                <w:p w14:paraId="7F69227F">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tcPr>
                                <w:p w14:paraId="7F5D67BB">
                                  <w:pPr>
                                    <w:pStyle w:val="112"/>
                                    <w:rPr>
                                      <w:rFonts w:hint="eastAsia" w:ascii="宋体" w:hAnsi="宋体" w:cs="宋体"/>
                                      <w:sz w:val="20"/>
                                      <w:szCs w:val="20"/>
                                    </w:rPr>
                                  </w:pPr>
                                </w:p>
                                <w:p w14:paraId="3D616C0B">
                                  <w:pPr>
                                    <w:pStyle w:val="112"/>
                                    <w:rPr>
                                      <w:rFonts w:hint="eastAsia" w:ascii="宋体" w:hAnsi="宋体" w:cs="宋体"/>
                                      <w:sz w:val="20"/>
                                      <w:szCs w:val="20"/>
                                    </w:rPr>
                                  </w:pPr>
                                </w:p>
                                <w:p w14:paraId="5D7AA641">
                                  <w:pPr>
                                    <w:pStyle w:val="112"/>
                                    <w:spacing w:before="9"/>
                                    <w:rPr>
                                      <w:rFonts w:hint="eastAsia" w:ascii="宋体" w:hAnsi="宋体" w:cs="宋体"/>
                                      <w:sz w:val="17"/>
                                      <w:szCs w:val="17"/>
                                    </w:rPr>
                                  </w:pPr>
                                </w:p>
                                <w:p w14:paraId="4548F7A9">
                                  <w:pPr>
                                    <w:pStyle w:val="112"/>
                                    <w:ind w:left="7"/>
                                    <w:rPr>
                                      <w:rFonts w:hint="eastAsia" w:ascii="宋体" w:hAnsi="宋体" w:cs="宋体"/>
                                      <w:w w:val="99"/>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w:t>
                                  </w:r>
                                </w:p>
                                <w:p w14:paraId="1B51E564">
                                  <w:pPr>
                                    <w:pStyle w:val="112"/>
                                    <w:ind w:left="7"/>
                                    <w:rPr>
                                      <w:rFonts w:hint="eastAsia"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tcPr>
                                <w:p w14:paraId="2FD9DC62">
                                  <w:pPr>
                                    <w:pStyle w:val="112"/>
                                    <w:spacing w:before="5"/>
                                    <w:rPr>
                                      <w:rFonts w:hint="eastAsia" w:ascii="宋体" w:hAnsi="宋体" w:cs="宋体"/>
                                      <w:sz w:val="21"/>
                                      <w:szCs w:val="21"/>
                                    </w:rPr>
                                  </w:pPr>
                                </w:p>
                                <w:p w14:paraId="53E87823">
                                  <w:pPr>
                                    <w:pStyle w:val="112"/>
                                    <w:ind w:left="7"/>
                                    <w:rPr>
                                      <w:rFonts w:hint="eastAsia"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tcPr>
                                <w:p w14:paraId="1855BD12">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C4313A9">
                                  <w:pPr>
                                    <w:pStyle w:val="112"/>
                                    <w:spacing w:before="124"/>
                                    <w:ind w:left="7"/>
                                    <w:rPr>
                                      <w:rFonts w:hint="eastAsia"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456161C">
                                  <w:pPr>
                                    <w:pStyle w:val="112"/>
                                    <w:spacing w:before="50"/>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DCF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3FF133F">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1B9255D8">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tcPr>
                                <w:p w14:paraId="57F3FFFB">
                                  <w:pPr>
                                    <w:pStyle w:val="112"/>
                                    <w:spacing w:before="5"/>
                                    <w:rPr>
                                      <w:rFonts w:hint="eastAsia" w:ascii="宋体" w:hAnsi="宋体" w:cs="宋体"/>
                                      <w:sz w:val="21"/>
                                      <w:szCs w:val="21"/>
                                    </w:rPr>
                                  </w:pPr>
                                </w:p>
                                <w:p w14:paraId="46B02915">
                                  <w:pPr>
                                    <w:pStyle w:val="112"/>
                                    <w:ind w:left="7"/>
                                    <w:rPr>
                                      <w:rFonts w:hint="eastAsia"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tcPr>
                                <w:p w14:paraId="6F24EFDB">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77128D9B">
                                  <w:pPr>
                                    <w:pStyle w:val="112"/>
                                    <w:spacing w:before="12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19A9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8A0D095">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0C6EB069">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0D725C2D">
                                  <w:pPr>
                                    <w:pStyle w:val="112"/>
                                    <w:spacing w:before="5"/>
                                    <w:rPr>
                                      <w:rFonts w:hint="eastAsia" w:ascii="宋体" w:hAnsi="宋体" w:cs="宋体"/>
                                      <w:sz w:val="21"/>
                                      <w:szCs w:val="21"/>
                                      <w:lang w:eastAsia="zh-CN"/>
                                    </w:rPr>
                                  </w:pPr>
                                </w:p>
                                <w:p w14:paraId="7746EE61">
                                  <w:pPr>
                                    <w:pStyle w:val="112"/>
                                    <w:ind w:left="7"/>
                                    <w:rPr>
                                      <w:rFonts w:hint="eastAsia"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tcPr>
                                <w:p w14:paraId="7733FCB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073E875">
                                  <w:pPr>
                                    <w:pStyle w:val="112"/>
                                    <w:spacing w:before="12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17728346">
                            <w:pPr>
                              <w:rPr>
                                <w:rFonts w:ascii="Calibri" w:hAnsi="Calibri"/>
                                <w:sz w:val="22"/>
                                <w:szCs w:val="22"/>
                              </w:rPr>
                            </w:pPr>
                          </w:p>
                        </w:txbxContent>
                      </wps:txbx>
                      <wps:bodyPr wrap="square" lIns="0" tIns="0" rIns="0" bIns="0" upright="1"/>
                    </wps:wsp>
                  </a:graphicData>
                </a:graphic>
              </wp:anchor>
            </w:drawing>
          </mc:Choice>
          <mc:Fallback>
            <w:pict>
              <v:shape id="文本框 4" o:spid="_x0000_s1026" o:spt="202" type="#_x0000_t202" style="position:absolute;left:0pt;margin-left:65.15pt;margin-top:3.6pt;height:669.55pt;width:471.3pt;mso-position-horizontal-relative:page;z-index:251664384;mso-width-relative:page;mso-height-relative:page;" filled="f" stroked="f" coordsize="21600,21600" o:gfxdata="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XCKctgAAAALAQAADwAAAAAAAAABACAAAAAiAAAAZHJzL2Rvd25y&#10;ZXYueG1sUEsBAhQAFAAAAAgAh07iQHlba87FAQAAgQMAAA4AAAAAAAAAAQAgAAAAJwEAAGRycy9l&#10;Mm9Eb2MueG1sUEsFBgAAAAAGAAYAWQEAAF4FAAAAAA==&#10;">
                <v:fill on="f" focussize="0,0"/>
                <v:stroke on="f"/>
                <v:imagedata o:title=""/>
                <o:lock v:ext="edit" aspectratio="f"/>
                <v:textbox inset="0mm,0mm,0mm,0mm">
                  <w:txbxContent>
                    <w:tbl>
                      <w:tblPr>
                        <w:tblStyle w:val="47"/>
                        <w:tblW w:w="0" w:type="auto"/>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1305"/>
                        <w:gridCol w:w="1665"/>
                        <w:gridCol w:w="1770"/>
                        <w:gridCol w:w="3765"/>
                      </w:tblGrid>
                      <w:tr w14:paraId="64C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restart"/>
                            <w:tcBorders>
                              <w:top w:val="single" w:color="auto" w:sz="4" w:space="0"/>
                              <w:left w:val="single" w:color="auto" w:sz="4" w:space="0"/>
                              <w:bottom w:val="single" w:color="auto" w:sz="4" w:space="0"/>
                              <w:right w:val="single" w:color="auto" w:sz="4" w:space="0"/>
                            </w:tcBorders>
                          </w:tcPr>
                          <w:p w14:paraId="04355A86">
                            <w:pPr>
                              <w:rPr>
                                <w:rFonts w:ascii="Calibri" w:hAnsi="Calibri"/>
                                <w:sz w:val="22"/>
                                <w:szCs w:val="22"/>
                              </w:rPr>
                            </w:pPr>
                          </w:p>
                        </w:tc>
                        <w:tc>
                          <w:tcPr>
                            <w:tcW w:w="1305" w:type="dxa"/>
                            <w:vMerge w:val="restart"/>
                            <w:tcBorders>
                              <w:top w:val="single" w:color="auto" w:sz="4" w:space="0"/>
                              <w:left w:val="single" w:color="auto" w:sz="4" w:space="0"/>
                              <w:bottom w:val="single" w:color="auto" w:sz="4" w:space="0"/>
                              <w:right w:val="single" w:color="auto" w:sz="4" w:space="0"/>
                            </w:tcBorders>
                          </w:tcPr>
                          <w:p w14:paraId="0DDE6BFF">
                            <w:pPr>
                              <w:rPr>
                                <w:rFonts w:ascii="Calibri" w:hAnsi="Calibri"/>
                                <w:sz w:val="22"/>
                                <w:szCs w:val="22"/>
                              </w:rPr>
                            </w:pPr>
                          </w:p>
                        </w:tc>
                        <w:tc>
                          <w:tcPr>
                            <w:tcW w:w="1665" w:type="dxa"/>
                            <w:vMerge w:val="restart"/>
                            <w:tcBorders>
                              <w:top w:val="single" w:color="auto" w:sz="4" w:space="0"/>
                              <w:left w:val="single" w:color="auto" w:sz="4" w:space="0"/>
                              <w:bottom w:val="single" w:color="auto" w:sz="4" w:space="0"/>
                              <w:right w:val="single" w:color="auto" w:sz="4" w:space="0"/>
                            </w:tcBorders>
                          </w:tcPr>
                          <w:p w14:paraId="28E1DAA6">
                            <w:pPr>
                              <w:pStyle w:val="112"/>
                              <w:rPr>
                                <w:rFonts w:hint="eastAsia" w:ascii="宋体" w:hAnsi="宋体" w:cs="宋体"/>
                                <w:sz w:val="20"/>
                                <w:szCs w:val="20"/>
                              </w:rPr>
                            </w:pPr>
                          </w:p>
                          <w:p w14:paraId="7B8DD0F1">
                            <w:pPr>
                              <w:pStyle w:val="112"/>
                              <w:rPr>
                                <w:rFonts w:hint="eastAsia" w:ascii="宋体" w:hAnsi="宋体" w:cs="宋体"/>
                                <w:sz w:val="20"/>
                                <w:szCs w:val="20"/>
                              </w:rPr>
                            </w:pPr>
                          </w:p>
                          <w:p w14:paraId="0A95A810">
                            <w:pPr>
                              <w:pStyle w:val="112"/>
                              <w:rPr>
                                <w:rFonts w:hint="eastAsia" w:ascii="宋体" w:hAnsi="宋体" w:cs="宋体"/>
                                <w:sz w:val="20"/>
                                <w:szCs w:val="20"/>
                              </w:rPr>
                            </w:pPr>
                          </w:p>
                          <w:p w14:paraId="2A5D20B1">
                            <w:pPr>
                              <w:pStyle w:val="112"/>
                              <w:rPr>
                                <w:rFonts w:hint="eastAsia" w:ascii="宋体" w:hAnsi="宋体" w:cs="宋体"/>
                                <w:sz w:val="20"/>
                                <w:szCs w:val="20"/>
                              </w:rPr>
                            </w:pPr>
                          </w:p>
                          <w:p w14:paraId="51BBE697">
                            <w:pPr>
                              <w:pStyle w:val="112"/>
                              <w:rPr>
                                <w:rFonts w:hint="eastAsia" w:ascii="宋体" w:hAnsi="宋体" w:cs="宋体"/>
                                <w:sz w:val="20"/>
                                <w:szCs w:val="20"/>
                              </w:rPr>
                            </w:pPr>
                          </w:p>
                          <w:p w14:paraId="308A02DA">
                            <w:pPr>
                              <w:pStyle w:val="112"/>
                              <w:spacing w:before="161"/>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808热水器</w:t>
                            </w:r>
                          </w:p>
                        </w:tc>
                        <w:tc>
                          <w:tcPr>
                            <w:tcW w:w="1770" w:type="dxa"/>
                            <w:tcBorders>
                              <w:top w:val="single" w:color="auto" w:sz="4" w:space="0"/>
                              <w:left w:val="single" w:color="auto" w:sz="4" w:space="0"/>
                              <w:bottom w:val="single" w:color="auto" w:sz="4" w:space="0"/>
                              <w:right w:val="single" w:color="auto" w:sz="4" w:space="0"/>
                            </w:tcBorders>
                          </w:tcPr>
                          <w:p w14:paraId="399C306D">
                            <w:pPr>
                              <w:pStyle w:val="112"/>
                              <w:spacing w:before="12"/>
                              <w:rPr>
                                <w:rFonts w:hint="eastAsia" w:ascii="宋体" w:hAnsi="宋体" w:cs="宋体"/>
                                <w:sz w:val="15"/>
                                <w:szCs w:val="15"/>
                              </w:rPr>
                            </w:pPr>
                          </w:p>
                          <w:p w14:paraId="37FA8729">
                            <w:pPr>
                              <w:pStyle w:val="112"/>
                              <w:ind w:left="7"/>
                              <w:rPr>
                                <w:rFonts w:hint="eastAsia" w:ascii="宋体" w:hAnsi="宋体" w:cs="宋体"/>
                                <w:sz w:val="20"/>
                                <w:szCs w:val="20"/>
                              </w:rPr>
                            </w:pPr>
                            <w:r>
                              <w:rPr>
                                <w:rFonts w:hint="eastAsia" w:ascii="宋体" w:hAnsi="宋体" w:cs="宋体"/>
                                <w:w w:val="99"/>
                                <w:sz w:val="20"/>
                                <w:szCs w:val="20"/>
                              </w:rPr>
                              <w:t>★电热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21200743">
                            <w:pPr>
                              <w:pStyle w:val="112"/>
                              <w:tabs>
                                <w:tab w:val="left" w:pos="1608"/>
                              </w:tabs>
                              <w:spacing w:before="52"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《储水式电热水器能效</w:t>
                            </w:r>
                            <w:r>
                              <w:rPr>
                                <w:rFonts w:hint="eastAsia" w:ascii="宋体" w:hAnsi="宋体" w:cs="宋体"/>
                                <w:spacing w:val="9"/>
                                <w:w w:val="99"/>
                                <w:sz w:val="20"/>
                                <w:szCs w:val="20"/>
                                <w:lang w:eastAsia="zh-CN"/>
                              </w:rPr>
                              <w:t>限</w:t>
                            </w:r>
                            <w:r>
                              <w:rPr>
                                <w:rFonts w:hint="eastAsia" w:ascii="宋体" w:hAnsi="宋体" w:cs="宋体"/>
                                <w:spacing w:val="12"/>
                                <w:w w:val="99"/>
                                <w:sz w:val="20"/>
                                <w:szCs w:val="20"/>
                                <w:lang w:eastAsia="zh-CN"/>
                              </w:rPr>
                              <w:t>定值</w:t>
                            </w:r>
                            <w:r>
                              <w:rPr>
                                <w:rFonts w:hint="eastAsia" w:ascii="宋体" w:hAnsi="宋体" w:cs="宋体"/>
                                <w:w w:val="99"/>
                                <w:sz w:val="20"/>
                                <w:szCs w:val="20"/>
                                <w:lang w:eastAsia="zh-CN"/>
                              </w:rPr>
                              <w:t>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51</w:t>
                            </w:r>
                            <w:r>
                              <w:rPr>
                                <w:rFonts w:hint="eastAsia" w:ascii="宋体" w:hAnsi="宋体" w:cs="宋体"/>
                                <w:spacing w:val="1"/>
                                <w:w w:val="99"/>
                                <w:sz w:val="20"/>
                                <w:szCs w:val="20"/>
                                <w:lang w:eastAsia="zh-CN"/>
                              </w:rPr>
                              <w:t>9</w:t>
                            </w:r>
                            <w:r>
                              <w:rPr>
                                <w:rFonts w:hint="eastAsia" w:ascii="宋体" w:hAnsi="宋体" w:cs="宋体"/>
                                <w:w w:val="99"/>
                                <w:sz w:val="20"/>
                                <w:szCs w:val="20"/>
                                <w:lang w:eastAsia="zh-CN"/>
                              </w:rPr>
                              <w:t>）</w:t>
                            </w:r>
                          </w:p>
                        </w:tc>
                      </w:tr>
                      <w:tr w14:paraId="5462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75C5718">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6C85F594">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6A2B2201">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13C4684B">
                            <w:pPr>
                              <w:pStyle w:val="112"/>
                              <w:spacing w:before="2"/>
                              <w:rPr>
                                <w:rFonts w:hint="eastAsia" w:ascii="宋体" w:hAnsi="宋体" w:cs="宋体"/>
                                <w:sz w:val="24"/>
                                <w:szCs w:val="24"/>
                                <w:lang w:eastAsia="zh-CN"/>
                              </w:rPr>
                            </w:pPr>
                          </w:p>
                          <w:p w14:paraId="70E1B63F">
                            <w:pPr>
                              <w:pStyle w:val="112"/>
                              <w:ind w:left="7"/>
                              <w:rPr>
                                <w:rFonts w:hint="eastAsia" w:ascii="宋体" w:hAnsi="宋体" w:cs="宋体"/>
                                <w:sz w:val="20"/>
                                <w:szCs w:val="20"/>
                              </w:rPr>
                            </w:pPr>
                            <w:r>
                              <w:rPr>
                                <w:rFonts w:hint="eastAsia" w:ascii="宋体" w:hAnsi="宋体" w:cs="宋体"/>
                                <w:w w:val="99"/>
                                <w:sz w:val="20"/>
                                <w:szCs w:val="20"/>
                              </w:rPr>
                              <w:t>燃气热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1E198726">
                            <w:pPr>
                              <w:pStyle w:val="112"/>
                              <w:spacing w:before="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《家用燃气快速热水器</w:t>
                            </w:r>
                            <w:r>
                              <w:rPr>
                                <w:rFonts w:hint="eastAsia" w:ascii="宋体" w:hAnsi="宋体" w:cs="宋体"/>
                                <w:spacing w:val="9"/>
                                <w:w w:val="99"/>
                                <w:sz w:val="20"/>
                                <w:szCs w:val="20"/>
                                <w:lang w:eastAsia="zh-CN"/>
                              </w:rPr>
                              <w:t>和</w:t>
                            </w:r>
                            <w:r>
                              <w:rPr>
                                <w:rFonts w:hint="eastAsia" w:ascii="宋体" w:hAnsi="宋体" w:cs="宋体"/>
                                <w:spacing w:val="12"/>
                                <w:w w:val="99"/>
                                <w:sz w:val="20"/>
                                <w:szCs w:val="20"/>
                                <w:lang w:eastAsia="zh-CN"/>
                              </w:rPr>
                              <w:t>燃气</w:t>
                            </w:r>
                            <w:r>
                              <w:rPr>
                                <w:rFonts w:hint="eastAsia" w:ascii="宋体" w:hAnsi="宋体" w:cs="宋体"/>
                                <w:w w:val="99"/>
                                <w:sz w:val="20"/>
                                <w:szCs w:val="20"/>
                                <w:lang w:eastAsia="zh-CN"/>
                              </w:rPr>
                              <w:t>采暖热水</w:t>
                            </w:r>
                            <w:r>
                              <w:rPr>
                                <w:rFonts w:hint="eastAsia" w:ascii="宋体" w:hAnsi="宋体" w:cs="宋体"/>
                                <w:spacing w:val="2"/>
                                <w:w w:val="99"/>
                                <w:sz w:val="20"/>
                                <w:szCs w:val="20"/>
                                <w:lang w:eastAsia="zh-CN"/>
                              </w:rPr>
                              <w:t>炉</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w:t>
                            </w:r>
                            <w:r>
                              <w:rPr>
                                <w:rFonts w:hint="eastAsia" w:ascii="宋体" w:hAnsi="宋体" w:cs="宋体"/>
                                <w:w w:val="99"/>
                                <w:sz w:val="20"/>
                                <w:szCs w:val="20"/>
                                <w:lang w:eastAsia="zh-CN"/>
                              </w:rPr>
                              <w:t>06</w:t>
                            </w:r>
                            <w:r>
                              <w:rPr>
                                <w:rFonts w:hint="eastAsia" w:ascii="宋体" w:hAnsi="宋体" w:cs="宋体"/>
                                <w:spacing w:val="1"/>
                                <w:w w:val="99"/>
                                <w:sz w:val="20"/>
                                <w:szCs w:val="20"/>
                                <w:lang w:eastAsia="zh-CN"/>
                              </w:rPr>
                              <w:t>65</w:t>
                            </w:r>
                            <w:r>
                              <w:rPr>
                                <w:rFonts w:hint="eastAsia" w:ascii="宋体" w:hAnsi="宋体" w:cs="宋体"/>
                                <w:w w:val="99"/>
                                <w:sz w:val="20"/>
                                <w:szCs w:val="20"/>
                                <w:lang w:eastAsia="zh-CN"/>
                              </w:rPr>
                              <w:t>）</w:t>
                            </w:r>
                          </w:p>
                        </w:tc>
                      </w:tr>
                      <w:tr w14:paraId="3009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628DE864">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79193372">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56D78490">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250574BC">
                            <w:pPr>
                              <w:pStyle w:val="112"/>
                              <w:rPr>
                                <w:rFonts w:hint="eastAsia" w:ascii="宋体" w:hAnsi="宋体" w:cs="宋体"/>
                                <w:sz w:val="19"/>
                                <w:szCs w:val="19"/>
                                <w:lang w:eastAsia="zh-CN"/>
                              </w:rPr>
                            </w:pPr>
                          </w:p>
                          <w:p w14:paraId="5D5C23C4">
                            <w:pPr>
                              <w:pStyle w:val="112"/>
                              <w:ind w:left="7"/>
                              <w:rPr>
                                <w:rFonts w:hint="eastAsia" w:ascii="宋体" w:hAnsi="宋体" w:cs="宋体"/>
                                <w:sz w:val="20"/>
                                <w:szCs w:val="20"/>
                              </w:rPr>
                            </w:pPr>
                            <w:r>
                              <w:rPr>
                                <w:rFonts w:hint="eastAsia" w:ascii="宋体" w:hAnsi="宋体" w:cs="宋体"/>
                                <w:w w:val="99"/>
                                <w:sz w:val="20"/>
                                <w:szCs w:val="20"/>
                              </w:rPr>
                              <w:t>热泵热</w:t>
                            </w:r>
                            <w:r>
                              <w:rPr>
                                <w:rFonts w:hint="eastAsia" w:ascii="宋体" w:hAnsi="宋体" w:cs="宋体"/>
                                <w:spacing w:val="2"/>
                                <w:w w:val="99"/>
                                <w:sz w:val="20"/>
                                <w:szCs w:val="20"/>
                              </w:rPr>
                              <w:t>水</w:t>
                            </w:r>
                            <w:r>
                              <w:rPr>
                                <w:rFonts w:hint="eastAsia" w:ascii="宋体" w:hAnsi="宋体" w:cs="宋体"/>
                                <w:w w:val="99"/>
                                <w:sz w:val="20"/>
                                <w:szCs w:val="20"/>
                              </w:rPr>
                              <w:t>器</w:t>
                            </w:r>
                          </w:p>
                        </w:tc>
                        <w:tc>
                          <w:tcPr>
                            <w:tcW w:w="3765" w:type="dxa"/>
                            <w:tcBorders>
                              <w:top w:val="single" w:color="auto" w:sz="4" w:space="0"/>
                              <w:left w:val="single" w:color="auto" w:sz="4" w:space="0"/>
                              <w:bottom w:val="single" w:color="auto" w:sz="4" w:space="0"/>
                              <w:right w:val="single" w:color="auto" w:sz="4" w:space="0"/>
                            </w:tcBorders>
                          </w:tcPr>
                          <w:p w14:paraId="32D4FD61">
                            <w:pPr>
                              <w:pStyle w:val="112"/>
                              <w:spacing w:before="93"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《热泵</w:t>
                            </w:r>
                            <w:r>
                              <w:rPr>
                                <w:rFonts w:hint="eastAsia" w:ascii="宋体" w:hAnsi="宋体" w:cs="宋体"/>
                                <w:spacing w:val="2"/>
                                <w:w w:val="99"/>
                                <w:sz w:val="20"/>
                                <w:szCs w:val="20"/>
                                <w:lang w:eastAsia="zh-CN"/>
                              </w:rPr>
                              <w:t>热</w:t>
                            </w:r>
                            <w:r>
                              <w:rPr>
                                <w:rFonts w:hint="eastAsia" w:ascii="宋体" w:hAnsi="宋体" w:cs="宋体"/>
                                <w:w w:val="99"/>
                                <w:sz w:val="20"/>
                                <w:szCs w:val="20"/>
                                <w:lang w:eastAsia="zh-CN"/>
                              </w:rPr>
                              <w:t>水</w:t>
                            </w:r>
                            <w:r>
                              <w:rPr>
                                <w:rFonts w:hint="eastAsia" w:ascii="宋体" w:hAnsi="宋体" w:cs="宋体"/>
                                <w:spacing w:val="-27"/>
                                <w:w w:val="99"/>
                                <w:sz w:val="20"/>
                                <w:szCs w:val="20"/>
                                <w:lang w:eastAsia="zh-CN"/>
                              </w:rPr>
                              <w:t>机</w:t>
                            </w:r>
                            <w:r>
                              <w:rPr>
                                <w:rFonts w:hint="eastAsia" w:ascii="宋体" w:hAnsi="宋体" w:cs="宋体"/>
                                <w:w w:val="99"/>
                                <w:sz w:val="20"/>
                                <w:szCs w:val="20"/>
                                <w:lang w:eastAsia="zh-CN"/>
                              </w:rPr>
                              <w:t>（器</w:t>
                            </w:r>
                            <w:r>
                              <w:rPr>
                                <w:rFonts w:hint="eastAsia" w:ascii="宋体" w:hAnsi="宋体" w:cs="宋体"/>
                                <w:spacing w:val="-27"/>
                                <w:w w:val="99"/>
                                <w:sz w:val="20"/>
                                <w:szCs w:val="20"/>
                                <w:lang w:eastAsia="zh-CN"/>
                              </w:rPr>
                              <w:t>）</w:t>
                            </w:r>
                            <w:r>
                              <w:rPr>
                                <w:rFonts w:hint="eastAsia" w:ascii="宋体" w:hAnsi="宋体" w:cs="宋体"/>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295</w:t>
                            </w:r>
                            <w:r>
                              <w:rPr>
                                <w:rFonts w:hint="eastAsia" w:ascii="宋体" w:hAnsi="宋体" w:cs="宋体"/>
                                <w:w w:val="99"/>
                                <w:sz w:val="20"/>
                                <w:szCs w:val="20"/>
                                <w:lang w:eastAsia="zh-CN"/>
                              </w:rPr>
                              <w:t>4</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33B8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067C50C">
                            <w:pPr>
                              <w:widowControl/>
                              <w:jc w:val="left"/>
                              <w:rPr>
                                <w:rFonts w:ascii="Calibri" w:hAnsi="Calibri" w:eastAsia="Times New Roman"/>
                                <w:sz w:val="22"/>
                                <w:szCs w:val="22"/>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7FF47E8">
                            <w:pPr>
                              <w:widowControl/>
                              <w:jc w:val="left"/>
                              <w:rPr>
                                <w:rFonts w:ascii="Calibri" w:hAnsi="Calibri" w:eastAsia="Times New Roman"/>
                                <w:sz w:val="22"/>
                                <w:szCs w:val="22"/>
                              </w:rPr>
                            </w:pPr>
                          </w:p>
                        </w:tc>
                        <w:tc>
                          <w:tcPr>
                            <w:tcW w:w="1665" w:type="dxa"/>
                            <w:vMerge w:val="continue"/>
                            <w:tcBorders>
                              <w:top w:val="single" w:color="auto" w:sz="4" w:space="0"/>
                              <w:left w:val="single" w:color="auto" w:sz="4" w:space="0"/>
                              <w:bottom w:val="single" w:color="auto" w:sz="4" w:space="0"/>
                              <w:right w:val="single" w:color="auto" w:sz="4" w:space="0"/>
                            </w:tcBorders>
                            <w:vAlign w:val="center"/>
                          </w:tcPr>
                          <w:p w14:paraId="77767482">
                            <w:pPr>
                              <w:widowControl/>
                              <w:jc w:val="left"/>
                              <w:rPr>
                                <w:rFonts w:ascii="宋体" w:hAnsi="宋体" w:eastAsia="Times New Roman" w:cs="宋体"/>
                                <w:kern w:val="0"/>
                                <w:sz w:val="20"/>
                                <w:szCs w:val="20"/>
                              </w:rPr>
                            </w:pPr>
                          </w:p>
                        </w:tc>
                        <w:tc>
                          <w:tcPr>
                            <w:tcW w:w="1770" w:type="dxa"/>
                            <w:tcBorders>
                              <w:top w:val="single" w:color="auto" w:sz="4" w:space="0"/>
                              <w:left w:val="single" w:color="auto" w:sz="4" w:space="0"/>
                              <w:bottom w:val="single" w:color="auto" w:sz="4" w:space="0"/>
                              <w:right w:val="single" w:color="auto" w:sz="4" w:space="0"/>
                            </w:tcBorders>
                          </w:tcPr>
                          <w:p w14:paraId="16608847">
                            <w:pPr>
                              <w:pStyle w:val="112"/>
                              <w:spacing w:before="12"/>
                              <w:rPr>
                                <w:rFonts w:hint="eastAsia" w:ascii="宋体" w:hAnsi="宋体" w:cs="宋体"/>
                                <w:sz w:val="15"/>
                                <w:szCs w:val="15"/>
                                <w:lang w:eastAsia="zh-CN"/>
                              </w:rPr>
                            </w:pPr>
                          </w:p>
                          <w:p w14:paraId="1058D8BF">
                            <w:pPr>
                              <w:pStyle w:val="112"/>
                              <w:ind w:left="7"/>
                              <w:rPr>
                                <w:rFonts w:hint="eastAsia" w:ascii="宋体" w:hAnsi="宋体" w:cs="宋体"/>
                                <w:sz w:val="20"/>
                                <w:szCs w:val="20"/>
                              </w:rPr>
                            </w:pPr>
                            <w:r>
                              <w:rPr>
                                <w:rFonts w:hint="eastAsia" w:ascii="宋体" w:hAnsi="宋体" w:cs="宋体"/>
                                <w:w w:val="99"/>
                                <w:sz w:val="20"/>
                                <w:szCs w:val="20"/>
                              </w:rPr>
                              <w:t>太阳能</w:t>
                            </w:r>
                            <w:r>
                              <w:rPr>
                                <w:rFonts w:hint="eastAsia" w:ascii="宋体" w:hAnsi="宋体" w:cs="宋体"/>
                                <w:spacing w:val="2"/>
                                <w:w w:val="99"/>
                                <w:sz w:val="20"/>
                                <w:szCs w:val="20"/>
                              </w:rPr>
                              <w:t>热</w:t>
                            </w:r>
                            <w:r>
                              <w:rPr>
                                <w:rFonts w:hint="eastAsia" w:ascii="宋体" w:hAnsi="宋体" w:cs="宋体"/>
                                <w:w w:val="99"/>
                                <w:sz w:val="20"/>
                                <w:szCs w:val="20"/>
                              </w:rPr>
                              <w:t>水系统</w:t>
                            </w:r>
                          </w:p>
                        </w:tc>
                        <w:tc>
                          <w:tcPr>
                            <w:tcW w:w="3765" w:type="dxa"/>
                            <w:tcBorders>
                              <w:top w:val="single" w:color="auto" w:sz="4" w:space="0"/>
                              <w:left w:val="single" w:color="auto" w:sz="4" w:space="0"/>
                              <w:bottom w:val="single" w:color="auto" w:sz="4" w:space="0"/>
                              <w:right w:val="single" w:color="auto" w:sz="4" w:space="0"/>
                            </w:tcBorders>
                          </w:tcPr>
                          <w:p w14:paraId="3B7FDFC5">
                            <w:pPr>
                              <w:pStyle w:val="112"/>
                              <w:spacing w:before="52"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《家用太阳能热水系统</w:t>
                            </w:r>
                            <w:r>
                              <w:rPr>
                                <w:rFonts w:hint="eastAsia" w:ascii="宋体" w:hAnsi="宋体" w:cs="宋体"/>
                                <w:spacing w:val="9"/>
                                <w:w w:val="99"/>
                                <w:sz w:val="20"/>
                                <w:szCs w:val="20"/>
                                <w:lang w:eastAsia="zh-CN"/>
                              </w:rPr>
                              <w:t>能</w:t>
                            </w:r>
                            <w:r>
                              <w:rPr>
                                <w:rFonts w:hint="eastAsia" w:ascii="宋体" w:hAnsi="宋体" w:cs="宋体"/>
                                <w:spacing w:val="12"/>
                                <w:w w:val="99"/>
                                <w:sz w:val="20"/>
                                <w:szCs w:val="20"/>
                                <w:lang w:eastAsia="zh-CN"/>
                              </w:rPr>
                              <w:t>效限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26</w:t>
                            </w:r>
                            <w:r>
                              <w:rPr>
                                <w:rFonts w:hint="eastAsia" w:ascii="宋体" w:hAnsi="宋体" w:cs="宋体"/>
                                <w:w w:val="99"/>
                                <w:sz w:val="20"/>
                                <w:szCs w:val="20"/>
                                <w:lang w:eastAsia="zh-CN"/>
                              </w:rPr>
                              <w:t>96</w:t>
                            </w:r>
                            <w:r>
                              <w:rPr>
                                <w:rFonts w:hint="eastAsia" w:ascii="宋体" w:hAnsi="宋体" w:cs="宋体"/>
                                <w:spacing w:val="-2"/>
                                <w:w w:val="99"/>
                                <w:sz w:val="20"/>
                                <w:szCs w:val="20"/>
                                <w:lang w:eastAsia="zh-CN"/>
                              </w:rPr>
                              <w:t>9</w:t>
                            </w:r>
                            <w:r>
                              <w:rPr>
                                <w:rFonts w:hint="eastAsia" w:ascii="宋体" w:hAnsi="宋体" w:cs="宋体"/>
                                <w:w w:val="99"/>
                                <w:sz w:val="20"/>
                                <w:szCs w:val="20"/>
                                <w:lang w:eastAsia="zh-CN"/>
                              </w:rPr>
                              <w:t>）</w:t>
                            </w:r>
                          </w:p>
                        </w:tc>
                      </w:tr>
                      <w:tr w14:paraId="1D4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85" w:type="dxa"/>
                            <w:vMerge w:val="restart"/>
                            <w:tcBorders>
                              <w:top w:val="single" w:color="auto" w:sz="4" w:space="0"/>
                              <w:left w:val="single" w:color="auto" w:sz="4" w:space="0"/>
                              <w:bottom w:val="single" w:color="auto" w:sz="4" w:space="0"/>
                              <w:right w:val="single" w:color="auto" w:sz="4" w:space="0"/>
                            </w:tcBorders>
                          </w:tcPr>
                          <w:p w14:paraId="409064E3">
                            <w:pPr>
                              <w:pStyle w:val="112"/>
                              <w:rPr>
                                <w:rFonts w:hint="eastAsia" w:ascii="宋体" w:hAnsi="宋体" w:cs="宋体"/>
                                <w:sz w:val="20"/>
                                <w:szCs w:val="20"/>
                                <w:lang w:eastAsia="zh-CN"/>
                              </w:rPr>
                            </w:pPr>
                          </w:p>
                          <w:p w14:paraId="7E7B427C">
                            <w:pPr>
                              <w:pStyle w:val="112"/>
                              <w:rPr>
                                <w:rFonts w:hint="eastAsia" w:ascii="宋体" w:hAnsi="宋体" w:cs="宋体"/>
                                <w:sz w:val="20"/>
                                <w:szCs w:val="20"/>
                                <w:lang w:eastAsia="zh-CN"/>
                              </w:rPr>
                            </w:pPr>
                          </w:p>
                          <w:p w14:paraId="59B29012">
                            <w:pPr>
                              <w:pStyle w:val="112"/>
                              <w:rPr>
                                <w:rFonts w:hint="eastAsia" w:ascii="宋体" w:hAnsi="宋体" w:cs="宋体"/>
                                <w:sz w:val="20"/>
                                <w:szCs w:val="20"/>
                                <w:lang w:eastAsia="zh-CN"/>
                              </w:rPr>
                            </w:pPr>
                          </w:p>
                          <w:p w14:paraId="324DFAA6">
                            <w:pPr>
                              <w:pStyle w:val="112"/>
                              <w:rPr>
                                <w:rFonts w:hint="eastAsia" w:ascii="宋体" w:hAnsi="宋体" w:cs="宋体"/>
                                <w:sz w:val="20"/>
                                <w:szCs w:val="20"/>
                                <w:lang w:eastAsia="zh-CN"/>
                              </w:rPr>
                            </w:pPr>
                          </w:p>
                          <w:p w14:paraId="749592A9">
                            <w:pPr>
                              <w:pStyle w:val="112"/>
                              <w:rPr>
                                <w:rFonts w:hint="eastAsia" w:ascii="宋体" w:hAnsi="宋体" w:cs="宋体"/>
                                <w:sz w:val="20"/>
                                <w:szCs w:val="20"/>
                                <w:lang w:eastAsia="zh-CN"/>
                              </w:rPr>
                            </w:pPr>
                          </w:p>
                          <w:p w14:paraId="29284DDD">
                            <w:pPr>
                              <w:pStyle w:val="112"/>
                              <w:spacing w:before="12"/>
                              <w:rPr>
                                <w:rFonts w:hint="eastAsia" w:ascii="宋体" w:hAnsi="宋体" w:cs="宋体"/>
                                <w:sz w:val="23"/>
                                <w:szCs w:val="23"/>
                                <w:lang w:eastAsia="zh-CN"/>
                              </w:rPr>
                            </w:pPr>
                          </w:p>
                          <w:p w14:paraId="0A3FE37E">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1</w:t>
                            </w:r>
                          </w:p>
                        </w:tc>
                        <w:tc>
                          <w:tcPr>
                            <w:tcW w:w="1305" w:type="dxa"/>
                            <w:vMerge w:val="restart"/>
                            <w:tcBorders>
                              <w:top w:val="single" w:color="auto" w:sz="4" w:space="0"/>
                              <w:left w:val="single" w:color="auto" w:sz="4" w:space="0"/>
                              <w:bottom w:val="single" w:color="auto" w:sz="4" w:space="0"/>
                              <w:right w:val="single" w:color="auto" w:sz="4" w:space="0"/>
                            </w:tcBorders>
                          </w:tcPr>
                          <w:p w14:paraId="500701D5">
                            <w:pPr>
                              <w:pStyle w:val="112"/>
                              <w:rPr>
                                <w:rFonts w:hint="eastAsia" w:ascii="宋体" w:hAnsi="宋体" w:cs="宋体"/>
                                <w:sz w:val="20"/>
                                <w:szCs w:val="20"/>
                              </w:rPr>
                            </w:pPr>
                          </w:p>
                          <w:p w14:paraId="37DE36E6">
                            <w:pPr>
                              <w:pStyle w:val="112"/>
                              <w:rPr>
                                <w:rFonts w:hint="eastAsia" w:ascii="宋体" w:hAnsi="宋体" w:cs="宋体"/>
                                <w:sz w:val="20"/>
                                <w:szCs w:val="20"/>
                              </w:rPr>
                            </w:pPr>
                          </w:p>
                          <w:p w14:paraId="62ECEC52">
                            <w:pPr>
                              <w:pStyle w:val="112"/>
                              <w:rPr>
                                <w:rFonts w:hint="eastAsia" w:ascii="宋体" w:hAnsi="宋体" w:cs="宋体"/>
                                <w:sz w:val="20"/>
                                <w:szCs w:val="20"/>
                              </w:rPr>
                            </w:pPr>
                          </w:p>
                          <w:p w14:paraId="3632ECAB">
                            <w:pPr>
                              <w:pStyle w:val="112"/>
                              <w:rPr>
                                <w:rFonts w:hint="eastAsia" w:ascii="宋体" w:hAnsi="宋体" w:cs="宋体"/>
                                <w:sz w:val="20"/>
                                <w:szCs w:val="20"/>
                              </w:rPr>
                            </w:pPr>
                          </w:p>
                          <w:p w14:paraId="5AAE1EA8">
                            <w:pPr>
                              <w:pStyle w:val="112"/>
                              <w:rPr>
                                <w:rFonts w:hint="eastAsia" w:ascii="宋体" w:hAnsi="宋体" w:cs="宋体"/>
                                <w:sz w:val="20"/>
                                <w:szCs w:val="20"/>
                              </w:rPr>
                            </w:pPr>
                          </w:p>
                          <w:p w14:paraId="64DAF842">
                            <w:pPr>
                              <w:pStyle w:val="112"/>
                              <w:spacing w:before="157"/>
                              <w:ind w:left="7"/>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06</w:t>
                            </w:r>
                            <w:r>
                              <w:rPr>
                                <w:rFonts w:hint="eastAsia" w:ascii="宋体" w:hAnsi="宋体" w:cs="宋体"/>
                                <w:spacing w:val="1"/>
                                <w:w w:val="99"/>
                                <w:sz w:val="20"/>
                                <w:szCs w:val="20"/>
                              </w:rPr>
                              <w:t>1</w:t>
                            </w:r>
                            <w:r>
                              <w:rPr>
                                <w:rFonts w:hint="eastAsia" w:ascii="宋体" w:hAnsi="宋体" w:cs="宋体"/>
                                <w:w w:val="99"/>
                                <w:sz w:val="20"/>
                                <w:szCs w:val="20"/>
                              </w:rPr>
                              <w:t>9照明</w:t>
                            </w:r>
                          </w:p>
                          <w:p w14:paraId="3F72E507">
                            <w:pPr>
                              <w:pStyle w:val="112"/>
                              <w:spacing w:before="50"/>
                              <w:ind w:left="7"/>
                              <w:rPr>
                                <w:rFonts w:hint="eastAsia" w:ascii="宋体" w:hAnsi="宋体" w:cs="宋体"/>
                                <w:sz w:val="20"/>
                                <w:szCs w:val="20"/>
                              </w:rPr>
                            </w:pPr>
                            <w:r>
                              <w:rPr>
                                <w:rFonts w:hint="eastAsia" w:ascii="宋体" w:hAnsi="宋体" w:cs="宋体"/>
                                <w:w w:val="99"/>
                                <w:sz w:val="20"/>
                                <w:szCs w:val="20"/>
                              </w:rPr>
                              <w:t>设备</w:t>
                            </w:r>
                          </w:p>
                        </w:tc>
                        <w:tc>
                          <w:tcPr>
                            <w:tcW w:w="1665" w:type="dxa"/>
                            <w:tcBorders>
                              <w:top w:val="single" w:color="auto" w:sz="4" w:space="0"/>
                              <w:left w:val="single" w:color="auto" w:sz="4" w:space="0"/>
                              <w:bottom w:val="single" w:color="auto" w:sz="4" w:space="0"/>
                              <w:right w:val="single" w:color="auto" w:sz="4" w:space="0"/>
                            </w:tcBorders>
                          </w:tcPr>
                          <w:p w14:paraId="35C90A58">
                            <w:pPr>
                              <w:pStyle w:val="112"/>
                              <w:spacing w:before="133"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w:t>
                            </w:r>
                            <w:r>
                              <w:rPr>
                                <w:rFonts w:hint="eastAsia" w:ascii="宋体" w:hAnsi="宋体" w:cs="宋体"/>
                                <w:spacing w:val="24"/>
                                <w:w w:val="99"/>
                                <w:sz w:val="20"/>
                                <w:szCs w:val="20"/>
                                <w:lang w:eastAsia="zh-CN"/>
                              </w:rPr>
                              <w:t>普</w:t>
                            </w:r>
                            <w:r>
                              <w:rPr>
                                <w:rFonts w:hint="eastAsia" w:ascii="宋体" w:hAnsi="宋体" w:cs="宋体"/>
                                <w:w w:val="99"/>
                                <w:sz w:val="20"/>
                                <w:szCs w:val="20"/>
                                <w:lang w:eastAsia="zh-CN"/>
                              </w:rPr>
                              <w:t>通照明用</w:t>
                            </w:r>
                            <w:r>
                              <w:rPr>
                                <w:rFonts w:hint="eastAsia" w:ascii="宋体" w:hAnsi="宋体" w:cs="宋体"/>
                                <w:spacing w:val="24"/>
                                <w:w w:val="99"/>
                                <w:sz w:val="20"/>
                                <w:szCs w:val="20"/>
                                <w:lang w:eastAsia="zh-CN"/>
                              </w:rPr>
                              <w:t>双</w:t>
                            </w:r>
                            <w:r>
                              <w:rPr>
                                <w:rFonts w:hint="eastAsia" w:ascii="宋体" w:hAnsi="宋体" w:cs="宋体"/>
                                <w:w w:val="99"/>
                                <w:sz w:val="20"/>
                                <w:szCs w:val="20"/>
                                <w:lang w:eastAsia="zh-CN"/>
                              </w:rPr>
                              <w:t>端荧光灯</w:t>
                            </w:r>
                          </w:p>
                        </w:tc>
                        <w:tc>
                          <w:tcPr>
                            <w:tcW w:w="1770" w:type="dxa"/>
                            <w:tcBorders>
                              <w:top w:val="single" w:color="auto" w:sz="4" w:space="0"/>
                              <w:left w:val="single" w:color="auto" w:sz="4" w:space="0"/>
                              <w:bottom w:val="single" w:color="auto" w:sz="4" w:space="0"/>
                              <w:right w:val="single" w:color="auto" w:sz="4" w:space="0"/>
                            </w:tcBorders>
                          </w:tcPr>
                          <w:p w14:paraId="7C9EB2C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6F3D49D7">
                            <w:pPr>
                              <w:pStyle w:val="112"/>
                              <w:spacing w:before="133"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《普通照明用双端荧光</w:t>
                            </w:r>
                            <w:r>
                              <w:rPr>
                                <w:rFonts w:hint="eastAsia" w:ascii="宋体" w:hAnsi="宋体" w:cs="宋体"/>
                                <w:spacing w:val="9"/>
                                <w:w w:val="99"/>
                                <w:sz w:val="20"/>
                                <w:szCs w:val="20"/>
                                <w:lang w:eastAsia="zh-CN"/>
                              </w:rPr>
                              <w:t>灯</w:t>
                            </w:r>
                            <w:r>
                              <w:rPr>
                                <w:rFonts w:hint="eastAsia" w:ascii="宋体" w:hAnsi="宋体" w:cs="宋体"/>
                                <w:spacing w:val="12"/>
                                <w:w w:val="99"/>
                                <w:sz w:val="20"/>
                                <w:szCs w:val="20"/>
                                <w:lang w:eastAsia="zh-CN"/>
                              </w:rPr>
                              <w:t>能效</w:t>
                            </w:r>
                            <w:r>
                              <w:rPr>
                                <w:rFonts w:hint="eastAsia" w:ascii="宋体" w:hAnsi="宋体" w:cs="宋体"/>
                                <w:w w:val="99"/>
                                <w:sz w:val="20"/>
                                <w:szCs w:val="20"/>
                                <w:lang w:eastAsia="zh-CN"/>
                              </w:rPr>
                              <w:t>限定值及</w:t>
                            </w:r>
                            <w:r>
                              <w:rPr>
                                <w:rFonts w:hint="eastAsia" w:ascii="宋体" w:hAnsi="宋体" w:cs="宋体"/>
                                <w:spacing w:val="2"/>
                                <w:w w:val="99"/>
                                <w:sz w:val="20"/>
                                <w:szCs w:val="20"/>
                                <w:lang w:eastAsia="zh-CN"/>
                              </w:rPr>
                              <w:t>能</w:t>
                            </w:r>
                            <w:r>
                              <w:rPr>
                                <w:rFonts w:hint="eastAsia" w:ascii="宋体" w:hAnsi="宋体" w:cs="宋体"/>
                                <w:w w:val="99"/>
                                <w:sz w:val="20"/>
                                <w:szCs w:val="20"/>
                                <w:lang w:eastAsia="zh-CN"/>
                              </w:rPr>
                              <w:t>效等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19</w:t>
                            </w:r>
                            <w:r>
                              <w:rPr>
                                <w:rFonts w:hint="eastAsia" w:ascii="宋体" w:hAnsi="宋体" w:cs="宋体"/>
                                <w:w w:val="99"/>
                                <w:sz w:val="20"/>
                                <w:szCs w:val="20"/>
                                <w:lang w:eastAsia="zh-CN"/>
                              </w:rPr>
                              <w:t>04</w:t>
                            </w:r>
                            <w:r>
                              <w:rPr>
                                <w:rFonts w:hint="eastAsia" w:ascii="宋体" w:hAnsi="宋体" w:cs="宋体"/>
                                <w:spacing w:val="1"/>
                                <w:w w:val="99"/>
                                <w:sz w:val="20"/>
                                <w:szCs w:val="20"/>
                                <w:lang w:eastAsia="zh-CN"/>
                              </w:rPr>
                              <w:t>3</w:t>
                            </w:r>
                            <w:r>
                              <w:rPr>
                                <w:rFonts w:hint="eastAsia" w:ascii="宋体" w:hAnsi="宋体" w:cs="宋体"/>
                                <w:w w:val="99"/>
                                <w:sz w:val="20"/>
                                <w:szCs w:val="20"/>
                                <w:lang w:eastAsia="zh-CN"/>
                              </w:rPr>
                              <w:t>）</w:t>
                            </w:r>
                          </w:p>
                        </w:tc>
                      </w:tr>
                      <w:tr w14:paraId="17FC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DD9517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551662C5">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56D81008">
                            <w:pPr>
                              <w:pStyle w:val="112"/>
                              <w:spacing w:before="92" w:line="280" w:lineRule="auto"/>
                              <w:ind w:left="7" w:right="2"/>
                              <w:rPr>
                                <w:rFonts w:hint="eastAsia"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w:t>
                            </w:r>
                            <w:r>
                              <w:rPr>
                                <w:rFonts w:hint="eastAsia" w:ascii="宋体" w:hAnsi="宋体" w:cs="宋体"/>
                                <w:spacing w:val="12"/>
                                <w:w w:val="99"/>
                                <w:sz w:val="20"/>
                                <w:szCs w:val="20"/>
                              </w:rPr>
                              <w:t>道</w:t>
                            </w:r>
                            <w:r>
                              <w:rPr>
                                <w:rFonts w:hint="eastAsia" w:ascii="宋体" w:hAnsi="宋体" w:cs="宋体"/>
                                <w:spacing w:val="9"/>
                                <w:w w:val="99"/>
                                <w:sz w:val="20"/>
                                <w:szCs w:val="20"/>
                              </w:rPr>
                              <w:t>路</w:t>
                            </w:r>
                            <w:r>
                              <w:rPr>
                                <w:rFonts w:hint="eastAsia" w:ascii="宋体" w:hAnsi="宋体" w:cs="宋体"/>
                                <w:spacing w:val="13"/>
                                <w:w w:val="99"/>
                                <w:sz w:val="20"/>
                                <w:szCs w:val="20"/>
                              </w:rPr>
                              <w:t>/</w:t>
                            </w:r>
                            <w:r>
                              <w:rPr>
                                <w:rFonts w:hint="eastAsia" w:ascii="宋体" w:hAnsi="宋体" w:cs="宋体"/>
                                <w:spacing w:val="12"/>
                                <w:w w:val="99"/>
                                <w:sz w:val="20"/>
                                <w:szCs w:val="20"/>
                              </w:rPr>
                              <w:t>隧道照</w:t>
                            </w:r>
                            <w:r>
                              <w:rPr>
                                <w:rFonts w:hint="eastAsia" w:ascii="宋体" w:hAnsi="宋体" w:cs="宋体"/>
                                <w:w w:val="99"/>
                                <w:sz w:val="20"/>
                                <w:szCs w:val="20"/>
                              </w:rPr>
                              <w:t>明产品</w:t>
                            </w:r>
                          </w:p>
                        </w:tc>
                        <w:tc>
                          <w:tcPr>
                            <w:tcW w:w="1770" w:type="dxa"/>
                            <w:tcBorders>
                              <w:top w:val="single" w:color="auto" w:sz="4" w:space="0"/>
                              <w:left w:val="single" w:color="auto" w:sz="4" w:space="0"/>
                              <w:bottom w:val="single" w:color="auto" w:sz="4" w:space="0"/>
                              <w:right w:val="single" w:color="auto" w:sz="4" w:space="0"/>
                            </w:tcBorders>
                          </w:tcPr>
                          <w:p w14:paraId="39EBF56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C321283">
                            <w:pPr>
                              <w:pStyle w:val="112"/>
                              <w:spacing w:before="92" w:line="280" w:lineRule="auto"/>
                              <w:ind w:left="7" w:right="7"/>
                              <w:rPr>
                                <w:rFonts w:hint="eastAsia"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道</w:t>
                            </w:r>
                            <w:r>
                              <w:rPr>
                                <w:rFonts w:hint="eastAsia" w:ascii="宋体" w:hAnsi="宋体" w:cs="宋体"/>
                                <w:spacing w:val="4"/>
                                <w:w w:val="99"/>
                                <w:sz w:val="20"/>
                                <w:szCs w:val="20"/>
                                <w:lang w:eastAsia="zh-CN"/>
                              </w:rPr>
                              <w:t>路和隧道照</w:t>
                            </w:r>
                            <w:r>
                              <w:rPr>
                                <w:rFonts w:hint="eastAsia" w:ascii="宋体" w:hAnsi="宋体" w:cs="宋体"/>
                                <w:spacing w:val="2"/>
                                <w:w w:val="99"/>
                                <w:sz w:val="20"/>
                                <w:szCs w:val="20"/>
                                <w:lang w:eastAsia="zh-CN"/>
                              </w:rPr>
                              <w:t>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灯</w:t>
                            </w:r>
                            <w:r>
                              <w:rPr>
                                <w:rFonts w:hint="eastAsia" w:ascii="宋体" w:hAnsi="宋体" w:cs="宋体"/>
                                <w:spacing w:val="2"/>
                                <w:w w:val="99"/>
                                <w:sz w:val="20"/>
                                <w:szCs w:val="20"/>
                                <w:lang w:eastAsia="zh-CN"/>
                              </w:rPr>
                              <w:t>具</w:t>
                            </w:r>
                            <w:r>
                              <w:rPr>
                                <w:rFonts w:hint="eastAsia" w:ascii="宋体" w:hAnsi="宋体" w:cs="宋体"/>
                                <w:w w:val="99"/>
                                <w:sz w:val="20"/>
                                <w:szCs w:val="20"/>
                                <w:lang w:eastAsia="zh-CN"/>
                              </w:rPr>
                              <w:t>能效限定</w:t>
                            </w:r>
                            <w:r>
                              <w:rPr>
                                <w:rFonts w:hint="eastAsia" w:ascii="宋体" w:hAnsi="宋体" w:cs="宋体"/>
                                <w:spacing w:val="2"/>
                                <w:w w:val="99"/>
                                <w:sz w:val="20"/>
                                <w:szCs w:val="20"/>
                                <w:lang w:eastAsia="zh-CN"/>
                              </w:rPr>
                              <w:t>值</w:t>
                            </w:r>
                            <w:r>
                              <w:rPr>
                                <w:rFonts w:hint="eastAsia" w:ascii="宋体" w:hAnsi="宋体" w:cs="宋体"/>
                                <w:w w:val="99"/>
                                <w:sz w:val="20"/>
                                <w:szCs w:val="20"/>
                                <w:lang w:eastAsia="zh-CN"/>
                              </w:rPr>
                              <w:t>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106"/>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3747</w:t>
                            </w:r>
                            <w:r>
                              <w:rPr>
                                <w:rFonts w:hint="eastAsia" w:ascii="宋体" w:hAnsi="宋体" w:cs="宋体"/>
                                <w:w w:val="99"/>
                                <w:sz w:val="20"/>
                                <w:szCs w:val="20"/>
                                <w:lang w:eastAsia="zh-CN"/>
                              </w:rPr>
                              <w:t>8</w:t>
                            </w:r>
                          </w:p>
                        </w:tc>
                      </w:tr>
                      <w:tr w14:paraId="2949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5EBDD60A">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33C92808">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4711920C">
                            <w:pPr>
                              <w:pStyle w:val="112"/>
                              <w:spacing w:before="4"/>
                              <w:rPr>
                                <w:rFonts w:hint="eastAsia" w:ascii="宋体" w:hAnsi="宋体" w:cs="宋体"/>
                                <w:sz w:val="18"/>
                                <w:szCs w:val="18"/>
                                <w:lang w:eastAsia="zh-CN"/>
                              </w:rPr>
                            </w:pPr>
                          </w:p>
                          <w:p w14:paraId="081CB9B8">
                            <w:pPr>
                              <w:pStyle w:val="112"/>
                              <w:ind w:left="7"/>
                              <w:rPr>
                                <w:rFonts w:hint="eastAsia" w:ascii="宋体" w:hAnsi="宋体" w:cs="宋体"/>
                                <w:sz w:val="20"/>
                                <w:szCs w:val="20"/>
                              </w:rPr>
                            </w:pPr>
                            <w:r>
                              <w:rPr>
                                <w:rFonts w:hint="eastAsia" w:ascii="宋体" w:hAnsi="宋体" w:cs="宋体"/>
                                <w:spacing w:val="1"/>
                                <w:w w:val="99"/>
                                <w:sz w:val="20"/>
                                <w:szCs w:val="20"/>
                              </w:rPr>
                              <w:t>LE</w:t>
                            </w:r>
                            <w:r>
                              <w:rPr>
                                <w:rFonts w:hint="eastAsia" w:ascii="宋体" w:hAnsi="宋体" w:cs="宋体"/>
                                <w:w w:val="99"/>
                                <w:sz w:val="20"/>
                                <w:szCs w:val="20"/>
                              </w:rPr>
                              <w:t>D筒灯</w:t>
                            </w:r>
                          </w:p>
                        </w:tc>
                        <w:tc>
                          <w:tcPr>
                            <w:tcW w:w="1770" w:type="dxa"/>
                            <w:tcBorders>
                              <w:top w:val="single" w:color="auto" w:sz="4" w:space="0"/>
                              <w:left w:val="single" w:color="auto" w:sz="4" w:space="0"/>
                              <w:bottom w:val="single" w:color="auto" w:sz="4" w:space="0"/>
                              <w:right w:val="single" w:color="auto" w:sz="4" w:space="0"/>
                            </w:tcBorders>
                          </w:tcPr>
                          <w:p w14:paraId="510D75C6">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C6C1409">
                            <w:pPr>
                              <w:pStyle w:val="112"/>
                              <w:spacing w:before="83" w:line="280" w:lineRule="auto"/>
                              <w:ind w:left="7" w:right="7"/>
                              <w:rPr>
                                <w:rFonts w:hint="eastAsia"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3178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C4F8532">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11B5B957">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039400EC">
                            <w:pPr>
                              <w:pStyle w:val="112"/>
                              <w:spacing w:before="5"/>
                              <w:rPr>
                                <w:rFonts w:hint="eastAsia" w:ascii="宋体" w:hAnsi="宋体" w:cs="宋体"/>
                                <w:sz w:val="15"/>
                                <w:szCs w:val="15"/>
                                <w:lang w:eastAsia="zh-CN"/>
                              </w:rPr>
                            </w:pPr>
                          </w:p>
                          <w:p w14:paraId="5FF407B1">
                            <w:pPr>
                              <w:pStyle w:val="112"/>
                              <w:spacing w:line="280" w:lineRule="auto"/>
                              <w:ind w:left="7" w:right="7"/>
                              <w:rPr>
                                <w:rFonts w:hint="eastAsia" w:ascii="宋体" w:hAnsi="宋体" w:cs="宋体"/>
                                <w:sz w:val="20"/>
                                <w:szCs w:val="20"/>
                                <w:lang w:eastAsia="zh-CN"/>
                              </w:rPr>
                            </w:pPr>
                            <w:r>
                              <w:rPr>
                                <w:rFonts w:hint="eastAsia" w:ascii="宋体" w:hAnsi="宋体" w:cs="宋体"/>
                                <w:w w:val="99"/>
                                <w:sz w:val="20"/>
                                <w:szCs w:val="20"/>
                                <w:lang w:eastAsia="zh-CN"/>
                              </w:rPr>
                              <w:t>普</w:t>
                            </w:r>
                            <w:r>
                              <w:rPr>
                                <w:rFonts w:hint="eastAsia" w:ascii="宋体" w:hAnsi="宋体" w:cs="宋体"/>
                                <w:spacing w:val="24"/>
                                <w:w w:val="99"/>
                                <w:sz w:val="20"/>
                                <w:szCs w:val="20"/>
                                <w:lang w:eastAsia="zh-CN"/>
                              </w:rPr>
                              <w:t>通</w:t>
                            </w:r>
                            <w:r>
                              <w:rPr>
                                <w:rFonts w:hint="eastAsia" w:ascii="宋体" w:hAnsi="宋体" w:cs="宋体"/>
                                <w:w w:val="99"/>
                                <w:sz w:val="20"/>
                                <w:szCs w:val="20"/>
                                <w:lang w:eastAsia="zh-CN"/>
                              </w:rPr>
                              <w:t>照明用非</w:t>
                            </w:r>
                            <w:r>
                              <w:rPr>
                                <w:rFonts w:hint="eastAsia" w:ascii="宋体" w:hAnsi="宋体" w:cs="宋体"/>
                                <w:spacing w:val="24"/>
                                <w:w w:val="99"/>
                                <w:sz w:val="20"/>
                                <w:szCs w:val="20"/>
                                <w:lang w:eastAsia="zh-CN"/>
                              </w:rPr>
                              <w:t>定</w:t>
                            </w:r>
                            <w:r>
                              <w:rPr>
                                <w:rFonts w:hint="eastAsia" w:ascii="宋体" w:hAnsi="宋体" w:cs="宋体"/>
                                <w:w w:val="99"/>
                                <w:sz w:val="20"/>
                                <w:szCs w:val="20"/>
                                <w:lang w:eastAsia="zh-CN"/>
                              </w:rPr>
                              <w:t>向自镇流</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D灯</w:t>
                            </w:r>
                          </w:p>
                        </w:tc>
                        <w:tc>
                          <w:tcPr>
                            <w:tcW w:w="1770" w:type="dxa"/>
                            <w:tcBorders>
                              <w:top w:val="single" w:color="auto" w:sz="4" w:space="0"/>
                              <w:left w:val="single" w:color="auto" w:sz="4" w:space="0"/>
                              <w:bottom w:val="single" w:color="auto" w:sz="4" w:space="0"/>
                              <w:right w:val="single" w:color="auto" w:sz="4" w:space="0"/>
                            </w:tcBorders>
                          </w:tcPr>
                          <w:p w14:paraId="2FD806B7">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0D866629">
                            <w:pPr>
                              <w:pStyle w:val="112"/>
                              <w:spacing w:before="5"/>
                              <w:rPr>
                                <w:rFonts w:hint="eastAsia" w:ascii="宋体" w:hAnsi="宋体" w:cs="宋体"/>
                                <w:sz w:val="15"/>
                                <w:szCs w:val="15"/>
                                <w:lang w:eastAsia="zh-CN"/>
                              </w:rPr>
                            </w:pPr>
                          </w:p>
                          <w:p w14:paraId="7809F7E7">
                            <w:pPr>
                              <w:pStyle w:val="112"/>
                              <w:spacing w:line="280" w:lineRule="auto"/>
                              <w:ind w:left="7" w:right="7"/>
                              <w:rPr>
                                <w:rFonts w:hint="eastAsia" w:ascii="宋体" w:hAnsi="宋体" w:cs="宋体"/>
                                <w:sz w:val="20"/>
                                <w:szCs w:val="20"/>
                                <w:lang w:eastAsia="zh-CN"/>
                              </w:rPr>
                            </w:pPr>
                            <w:r>
                              <w:rPr>
                                <w:rFonts w:hint="eastAsia" w:ascii="宋体" w:hAnsi="宋体" w:cs="宋体"/>
                                <w:spacing w:val="4"/>
                                <w:w w:val="99"/>
                                <w:sz w:val="20"/>
                                <w:szCs w:val="20"/>
                                <w:lang w:eastAsia="zh-CN"/>
                              </w:rPr>
                              <w:t>《</w:t>
                            </w:r>
                            <w:r>
                              <w:rPr>
                                <w:rFonts w:hint="eastAsia" w:ascii="宋体" w:hAnsi="宋体" w:cs="宋体"/>
                                <w:spacing w:val="2"/>
                                <w:w w:val="99"/>
                                <w:sz w:val="20"/>
                                <w:szCs w:val="20"/>
                                <w:lang w:eastAsia="zh-CN"/>
                              </w:rPr>
                              <w:t>室</w:t>
                            </w:r>
                            <w:r>
                              <w:rPr>
                                <w:rFonts w:hint="eastAsia" w:ascii="宋体" w:hAnsi="宋体" w:cs="宋体"/>
                                <w:spacing w:val="4"/>
                                <w:w w:val="99"/>
                                <w:sz w:val="20"/>
                                <w:szCs w:val="20"/>
                                <w:lang w:eastAsia="zh-CN"/>
                              </w:rPr>
                              <w:t>内照明</w:t>
                            </w:r>
                            <w:r>
                              <w:rPr>
                                <w:rFonts w:hint="eastAsia" w:ascii="宋体" w:hAnsi="宋体" w:cs="宋体"/>
                                <w:w w:val="99"/>
                                <w:sz w:val="20"/>
                                <w:szCs w:val="20"/>
                                <w:lang w:eastAsia="zh-CN"/>
                              </w:rPr>
                              <w:t>用</w:t>
                            </w:r>
                            <w:r>
                              <w:rPr>
                                <w:rFonts w:hint="eastAsia" w:ascii="宋体" w:hAnsi="宋体" w:cs="宋体"/>
                                <w:spacing w:val="1"/>
                                <w:w w:val="99"/>
                                <w:sz w:val="20"/>
                                <w:szCs w:val="20"/>
                                <w:lang w:eastAsia="zh-CN"/>
                              </w:rPr>
                              <w:t>LE</w:t>
                            </w:r>
                            <w:r>
                              <w:rPr>
                                <w:rFonts w:hint="eastAsia" w:ascii="宋体" w:hAnsi="宋体" w:cs="宋体"/>
                                <w:w w:val="99"/>
                                <w:sz w:val="20"/>
                                <w:szCs w:val="20"/>
                                <w:lang w:eastAsia="zh-CN"/>
                              </w:rPr>
                              <w:t>D</w:t>
                            </w:r>
                            <w:r>
                              <w:rPr>
                                <w:rFonts w:hint="eastAsia" w:ascii="宋体" w:hAnsi="宋体" w:cs="宋体"/>
                                <w:spacing w:val="4"/>
                                <w:w w:val="99"/>
                                <w:sz w:val="20"/>
                                <w:szCs w:val="20"/>
                                <w:lang w:eastAsia="zh-CN"/>
                              </w:rPr>
                              <w:t>产</w:t>
                            </w:r>
                            <w:r>
                              <w:rPr>
                                <w:rFonts w:hint="eastAsia" w:ascii="宋体" w:hAnsi="宋体" w:cs="宋体"/>
                                <w:spacing w:val="2"/>
                                <w:w w:val="99"/>
                                <w:sz w:val="20"/>
                                <w:szCs w:val="20"/>
                                <w:lang w:eastAsia="zh-CN"/>
                              </w:rPr>
                              <w:t>品</w:t>
                            </w:r>
                            <w:r>
                              <w:rPr>
                                <w:rFonts w:hint="eastAsia" w:ascii="宋体" w:hAnsi="宋体" w:cs="宋体"/>
                                <w:spacing w:val="4"/>
                                <w:w w:val="99"/>
                                <w:sz w:val="20"/>
                                <w:szCs w:val="20"/>
                                <w:lang w:eastAsia="zh-CN"/>
                              </w:rPr>
                              <w:t>能效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定值及能</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25</w:t>
                            </w:r>
                            <w:r>
                              <w:rPr>
                                <w:rFonts w:hint="eastAsia" w:ascii="宋体" w:hAnsi="宋体" w:cs="宋体"/>
                                <w:spacing w:val="-2"/>
                                <w:w w:val="99"/>
                                <w:sz w:val="20"/>
                                <w:szCs w:val="20"/>
                                <w:lang w:eastAsia="zh-CN"/>
                              </w:rPr>
                              <w:t>5</w:t>
                            </w:r>
                            <w:r>
                              <w:rPr>
                                <w:rFonts w:hint="eastAsia" w:ascii="宋体" w:hAnsi="宋体" w:cs="宋体"/>
                                <w:w w:val="99"/>
                                <w:sz w:val="20"/>
                                <w:szCs w:val="20"/>
                                <w:lang w:eastAsia="zh-CN"/>
                              </w:rPr>
                              <w:t>）</w:t>
                            </w:r>
                          </w:p>
                        </w:tc>
                      </w:tr>
                      <w:tr w14:paraId="57C6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85" w:type="dxa"/>
                            <w:tcBorders>
                              <w:top w:val="single" w:color="auto" w:sz="4" w:space="0"/>
                              <w:left w:val="single" w:color="auto" w:sz="4" w:space="0"/>
                              <w:bottom w:val="single" w:color="auto" w:sz="4" w:space="0"/>
                              <w:right w:val="single" w:color="auto" w:sz="4" w:space="0"/>
                            </w:tcBorders>
                          </w:tcPr>
                          <w:p w14:paraId="6CEC5AE0">
                            <w:pPr>
                              <w:pStyle w:val="112"/>
                              <w:spacing w:before="1"/>
                              <w:rPr>
                                <w:rFonts w:hint="eastAsia" w:ascii="宋体" w:hAnsi="宋体" w:cs="宋体"/>
                                <w:sz w:val="18"/>
                                <w:szCs w:val="18"/>
                                <w:lang w:eastAsia="zh-CN"/>
                              </w:rPr>
                            </w:pPr>
                          </w:p>
                          <w:p w14:paraId="426742E7">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2</w:t>
                            </w:r>
                          </w:p>
                        </w:tc>
                        <w:tc>
                          <w:tcPr>
                            <w:tcW w:w="1305" w:type="dxa"/>
                            <w:tcBorders>
                              <w:top w:val="single" w:color="auto" w:sz="4" w:space="0"/>
                              <w:left w:val="single" w:color="auto" w:sz="4" w:space="0"/>
                              <w:bottom w:val="single" w:color="auto" w:sz="4" w:space="0"/>
                              <w:right w:val="single" w:color="auto" w:sz="4" w:space="0"/>
                            </w:tcBorders>
                          </w:tcPr>
                          <w:p w14:paraId="0E7E77C1">
                            <w:pPr>
                              <w:pStyle w:val="112"/>
                              <w:spacing w:before="81"/>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910电</w:t>
                            </w:r>
                          </w:p>
                          <w:p w14:paraId="24C4E6CE">
                            <w:pPr>
                              <w:pStyle w:val="112"/>
                              <w:spacing w:before="50"/>
                              <w:ind w:left="7"/>
                              <w:rPr>
                                <w:rFonts w:hint="eastAsia" w:ascii="宋体" w:hAnsi="宋体" w:cs="宋体"/>
                                <w:sz w:val="20"/>
                                <w:szCs w:val="20"/>
                              </w:rPr>
                            </w:pPr>
                            <w:r>
                              <w:rPr>
                                <w:rFonts w:hint="eastAsia" w:ascii="宋体" w:hAnsi="宋体" w:cs="宋体"/>
                                <w:w w:val="99"/>
                                <w:sz w:val="20"/>
                                <w:szCs w:val="20"/>
                              </w:rPr>
                              <w:t>视设备</w:t>
                            </w:r>
                          </w:p>
                        </w:tc>
                        <w:tc>
                          <w:tcPr>
                            <w:tcW w:w="1665" w:type="dxa"/>
                            <w:tcBorders>
                              <w:top w:val="single" w:color="auto" w:sz="4" w:space="0"/>
                              <w:left w:val="single" w:color="auto" w:sz="4" w:space="0"/>
                              <w:bottom w:val="single" w:color="auto" w:sz="4" w:space="0"/>
                              <w:right w:val="single" w:color="auto" w:sz="4" w:space="0"/>
                            </w:tcBorders>
                          </w:tcPr>
                          <w:p w14:paraId="30D72F73">
                            <w:pPr>
                              <w:pStyle w:val="112"/>
                              <w:spacing w:before="81" w:line="280" w:lineRule="auto"/>
                              <w:ind w:left="7" w:right="5"/>
                              <w:rPr>
                                <w:rFonts w:hint="eastAsia" w:ascii="宋体" w:hAnsi="宋体" w:cs="宋体"/>
                                <w:sz w:val="20"/>
                                <w:szCs w:val="20"/>
                                <w:lang w:eastAsia="zh-CN"/>
                              </w:rPr>
                            </w:pPr>
                            <w:r>
                              <w:rPr>
                                <w:rFonts w:hint="eastAsia" w:ascii="宋体" w:hAnsi="宋体" w:cs="宋体"/>
                                <w:spacing w:val="1"/>
                                <w:w w:val="99"/>
                                <w:sz w:val="20"/>
                                <w:szCs w:val="20"/>
                                <w:lang w:eastAsia="zh-CN"/>
                              </w:rPr>
                              <w:t>A02</w:t>
                            </w:r>
                            <w:r>
                              <w:rPr>
                                <w:rFonts w:hint="eastAsia" w:ascii="宋体" w:hAnsi="宋体" w:cs="宋体"/>
                                <w:w w:val="99"/>
                                <w:sz w:val="20"/>
                                <w:szCs w:val="20"/>
                                <w:lang w:eastAsia="zh-CN"/>
                              </w:rPr>
                              <w:t>09</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001普通电视设备（</w:t>
                            </w:r>
                            <w:r>
                              <w:rPr>
                                <w:rFonts w:hint="eastAsia" w:ascii="宋体" w:hAnsi="宋体" w:cs="宋体"/>
                                <w:spacing w:val="2"/>
                                <w:w w:val="99"/>
                                <w:sz w:val="20"/>
                                <w:szCs w:val="20"/>
                                <w:lang w:eastAsia="zh-CN"/>
                              </w:rPr>
                              <w:t>电</w:t>
                            </w:r>
                            <w:r>
                              <w:rPr>
                                <w:rFonts w:hint="eastAsia" w:ascii="宋体" w:hAnsi="宋体" w:cs="宋体"/>
                                <w:w w:val="99"/>
                                <w:sz w:val="20"/>
                                <w:szCs w:val="20"/>
                                <w:lang w:eastAsia="zh-CN"/>
                              </w:rPr>
                              <w:t>视机）</w:t>
                            </w:r>
                          </w:p>
                        </w:tc>
                        <w:tc>
                          <w:tcPr>
                            <w:tcW w:w="1770" w:type="dxa"/>
                            <w:tcBorders>
                              <w:top w:val="single" w:color="auto" w:sz="4" w:space="0"/>
                              <w:left w:val="single" w:color="auto" w:sz="4" w:space="0"/>
                              <w:bottom w:val="single" w:color="auto" w:sz="4" w:space="0"/>
                              <w:right w:val="single" w:color="auto" w:sz="4" w:space="0"/>
                            </w:tcBorders>
                          </w:tcPr>
                          <w:p w14:paraId="4A44149C">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30D7899A">
                            <w:pPr>
                              <w:pStyle w:val="112"/>
                              <w:spacing w:before="81"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《平板电视与机顶盒能效限定值及能效等级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w:t>
                            </w:r>
                            <w:r>
                              <w:rPr>
                                <w:rFonts w:hint="eastAsia" w:ascii="宋体" w:hAnsi="宋体" w:cs="宋体"/>
                                <w:w w:val="99"/>
                                <w:sz w:val="20"/>
                                <w:szCs w:val="20"/>
                                <w:lang w:eastAsia="zh-CN"/>
                              </w:rPr>
                              <w:t>50）</w:t>
                            </w:r>
                          </w:p>
                        </w:tc>
                      </w:tr>
                      <w:tr w14:paraId="266B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85" w:type="dxa"/>
                            <w:tcBorders>
                              <w:top w:val="single" w:color="auto" w:sz="4" w:space="0"/>
                              <w:left w:val="single" w:color="auto" w:sz="4" w:space="0"/>
                              <w:bottom w:val="single" w:color="auto" w:sz="4" w:space="0"/>
                              <w:right w:val="single" w:color="auto" w:sz="4" w:space="0"/>
                            </w:tcBorders>
                          </w:tcPr>
                          <w:p w14:paraId="7ADFD08B">
                            <w:pPr>
                              <w:pStyle w:val="112"/>
                              <w:rPr>
                                <w:rFonts w:hint="eastAsia" w:ascii="宋体" w:hAnsi="宋体" w:cs="宋体"/>
                                <w:sz w:val="20"/>
                                <w:szCs w:val="20"/>
                                <w:lang w:eastAsia="zh-CN"/>
                              </w:rPr>
                            </w:pPr>
                          </w:p>
                          <w:p w14:paraId="77506A2A">
                            <w:pPr>
                              <w:pStyle w:val="112"/>
                              <w:rPr>
                                <w:rFonts w:hint="eastAsia" w:ascii="宋体" w:hAnsi="宋体" w:cs="宋体"/>
                                <w:sz w:val="20"/>
                                <w:szCs w:val="20"/>
                                <w:lang w:eastAsia="zh-CN"/>
                              </w:rPr>
                            </w:pPr>
                          </w:p>
                          <w:p w14:paraId="6305CF42">
                            <w:pPr>
                              <w:pStyle w:val="112"/>
                              <w:spacing w:before="10"/>
                              <w:rPr>
                                <w:rFonts w:hint="eastAsia" w:ascii="宋体" w:hAnsi="宋体" w:cs="宋体"/>
                                <w:sz w:val="21"/>
                                <w:szCs w:val="21"/>
                                <w:lang w:eastAsia="zh-CN"/>
                              </w:rPr>
                            </w:pPr>
                          </w:p>
                          <w:p w14:paraId="70ECF682">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3</w:t>
                            </w:r>
                          </w:p>
                        </w:tc>
                        <w:tc>
                          <w:tcPr>
                            <w:tcW w:w="1305" w:type="dxa"/>
                            <w:tcBorders>
                              <w:top w:val="single" w:color="auto" w:sz="4" w:space="0"/>
                              <w:left w:val="single" w:color="auto" w:sz="4" w:space="0"/>
                              <w:bottom w:val="single" w:color="auto" w:sz="4" w:space="0"/>
                              <w:right w:val="single" w:color="auto" w:sz="4" w:space="0"/>
                            </w:tcBorders>
                          </w:tcPr>
                          <w:p w14:paraId="4DB9C9C5">
                            <w:pPr>
                              <w:pStyle w:val="112"/>
                              <w:rPr>
                                <w:rFonts w:hint="eastAsia" w:ascii="宋体" w:hAnsi="宋体" w:cs="宋体"/>
                                <w:sz w:val="20"/>
                                <w:szCs w:val="20"/>
                              </w:rPr>
                            </w:pPr>
                          </w:p>
                          <w:p w14:paraId="6B7E5DCF">
                            <w:pPr>
                              <w:pStyle w:val="112"/>
                              <w:spacing w:before="11"/>
                              <w:rPr>
                                <w:rFonts w:hint="eastAsia" w:ascii="宋体" w:hAnsi="宋体" w:cs="宋体"/>
                                <w:sz w:val="29"/>
                                <w:szCs w:val="29"/>
                              </w:rPr>
                            </w:pPr>
                          </w:p>
                          <w:p w14:paraId="69E1C6D5">
                            <w:pPr>
                              <w:pStyle w:val="112"/>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A020</w:t>
                            </w:r>
                            <w:r>
                              <w:rPr>
                                <w:rFonts w:hint="eastAsia" w:ascii="宋体" w:hAnsi="宋体" w:cs="宋体"/>
                                <w:w w:val="99"/>
                                <w:sz w:val="20"/>
                                <w:szCs w:val="20"/>
                              </w:rPr>
                              <w:t>911视</w:t>
                            </w:r>
                          </w:p>
                          <w:p w14:paraId="1595C44E">
                            <w:pPr>
                              <w:pStyle w:val="112"/>
                              <w:spacing w:before="50"/>
                              <w:ind w:left="7"/>
                              <w:rPr>
                                <w:rFonts w:hint="eastAsia" w:ascii="宋体" w:hAnsi="宋体" w:cs="宋体"/>
                                <w:sz w:val="20"/>
                                <w:szCs w:val="20"/>
                              </w:rPr>
                            </w:pPr>
                            <w:r>
                              <w:rPr>
                                <w:rFonts w:hint="eastAsia" w:ascii="宋体" w:hAnsi="宋体" w:cs="宋体"/>
                                <w:w w:val="99"/>
                                <w:sz w:val="20"/>
                                <w:szCs w:val="20"/>
                              </w:rPr>
                              <w:t>频设备</w:t>
                            </w:r>
                          </w:p>
                        </w:tc>
                        <w:tc>
                          <w:tcPr>
                            <w:tcW w:w="1665" w:type="dxa"/>
                            <w:tcBorders>
                              <w:top w:val="single" w:color="auto" w:sz="4" w:space="0"/>
                              <w:left w:val="single" w:color="auto" w:sz="4" w:space="0"/>
                              <w:bottom w:val="single" w:color="auto" w:sz="4" w:space="0"/>
                              <w:right w:val="single" w:color="auto" w:sz="4" w:space="0"/>
                            </w:tcBorders>
                          </w:tcPr>
                          <w:p w14:paraId="2D989F88">
                            <w:pPr>
                              <w:pStyle w:val="112"/>
                              <w:rPr>
                                <w:rFonts w:hint="eastAsia" w:ascii="宋体" w:hAnsi="宋体" w:cs="宋体"/>
                                <w:sz w:val="20"/>
                                <w:szCs w:val="20"/>
                              </w:rPr>
                            </w:pPr>
                          </w:p>
                          <w:p w14:paraId="532CEAEA">
                            <w:pPr>
                              <w:pStyle w:val="112"/>
                              <w:spacing w:before="11"/>
                              <w:rPr>
                                <w:rFonts w:hint="eastAsia" w:ascii="宋体" w:hAnsi="宋体" w:cs="宋体"/>
                                <w:sz w:val="29"/>
                                <w:szCs w:val="29"/>
                              </w:rPr>
                            </w:pPr>
                          </w:p>
                          <w:p w14:paraId="7D3CE9EC">
                            <w:pPr>
                              <w:pStyle w:val="112"/>
                              <w:spacing w:line="280" w:lineRule="auto"/>
                              <w:ind w:left="7" w:right="5"/>
                              <w:rPr>
                                <w:rFonts w:hint="eastAsia" w:ascii="宋体" w:hAnsi="宋体" w:cs="宋体"/>
                                <w:sz w:val="20"/>
                                <w:szCs w:val="20"/>
                              </w:rPr>
                            </w:pPr>
                            <w:r>
                              <w:rPr>
                                <w:rFonts w:hint="eastAsia" w:ascii="宋体" w:hAnsi="宋体" w:cs="宋体"/>
                                <w:spacing w:val="1"/>
                                <w:w w:val="99"/>
                                <w:sz w:val="20"/>
                                <w:szCs w:val="20"/>
                              </w:rPr>
                              <w:t>A02</w:t>
                            </w:r>
                            <w:r>
                              <w:rPr>
                                <w:rFonts w:hint="eastAsia" w:ascii="宋体" w:hAnsi="宋体" w:cs="宋体"/>
                                <w:w w:val="99"/>
                                <w:sz w:val="20"/>
                                <w:szCs w:val="20"/>
                              </w:rPr>
                              <w:t>09</w:t>
                            </w:r>
                            <w:r>
                              <w:rPr>
                                <w:rFonts w:hint="eastAsia" w:ascii="宋体" w:hAnsi="宋体" w:cs="宋体"/>
                                <w:spacing w:val="1"/>
                                <w:w w:val="99"/>
                                <w:sz w:val="20"/>
                                <w:szCs w:val="20"/>
                              </w:rPr>
                              <w:t>1</w:t>
                            </w:r>
                            <w:r>
                              <w:rPr>
                                <w:rFonts w:hint="eastAsia" w:ascii="宋体" w:hAnsi="宋体" w:cs="宋体"/>
                                <w:w w:val="99"/>
                                <w:sz w:val="20"/>
                                <w:szCs w:val="20"/>
                              </w:rPr>
                              <w:t>107视频监控设备</w:t>
                            </w:r>
                          </w:p>
                        </w:tc>
                        <w:tc>
                          <w:tcPr>
                            <w:tcW w:w="1770" w:type="dxa"/>
                            <w:tcBorders>
                              <w:top w:val="single" w:color="auto" w:sz="4" w:space="0"/>
                              <w:left w:val="single" w:color="auto" w:sz="4" w:space="0"/>
                              <w:bottom w:val="single" w:color="auto" w:sz="4" w:space="0"/>
                              <w:right w:val="single" w:color="auto" w:sz="4" w:space="0"/>
                            </w:tcBorders>
                          </w:tcPr>
                          <w:p w14:paraId="24E6F78D">
                            <w:pPr>
                              <w:pStyle w:val="112"/>
                              <w:rPr>
                                <w:rFonts w:hint="eastAsia" w:ascii="宋体" w:hAnsi="宋体" w:cs="宋体"/>
                                <w:sz w:val="20"/>
                                <w:szCs w:val="20"/>
                              </w:rPr>
                            </w:pPr>
                          </w:p>
                          <w:p w14:paraId="4BB39697">
                            <w:pPr>
                              <w:pStyle w:val="112"/>
                              <w:rPr>
                                <w:rFonts w:hint="eastAsia" w:ascii="宋体" w:hAnsi="宋体" w:cs="宋体"/>
                                <w:sz w:val="20"/>
                                <w:szCs w:val="20"/>
                              </w:rPr>
                            </w:pPr>
                          </w:p>
                          <w:p w14:paraId="43A50BCD">
                            <w:pPr>
                              <w:pStyle w:val="112"/>
                              <w:spacing w:before="10"/>
                              <w:rPr>
                                <w:rFonts w:hint="eastAsia" w:ascii="宋体" w:hAnsi="宋体" w:cs="宋体"/>
                                <w:sz w:val="21"/>
                                <w:szCs w:val="21"/>
                              </w:rPr>
                            </w:pPr>
                          </w:p>
                          <w:p w14:paraId="2DC2955C">
                            <w:pPr>
                              <w:pStyle w:val="112"/>
                              <w:ind w:left="7"/>
                              <w:rPr>
                                <w:rFonts w:hint="eastAsia" w:ascii="宋体" w:hAnsi="宋体" w:cs="宋体"/>
                                <w:sz w:val="20"/>
                                <w:szCs w:val="20"/>
                              </w:rPr>
                            </w:pPr>
                            <w:r>
                              <w:rPr>
                                <w:rFonts w:hint="eastAsia" w:ascii="宋体" w:hAnsi="宋体" w:cs="宋体"/>
                                <w:w w:val="99"/>
                                <w:sz w:val="20"/>
                                <w:szCs w:val="20"/>
                              </w:rPr>
                              <w:t>监视器</w:t>
                            </w:r>
                          </w:p>
                        </w:tc>
                        <w:tc>
                          <w:tcPr>
                            <w:tcW w:w="3765" w:type="dxa"/>
                            <w:tcBorders>
                              <w:top w:val="single" w:color="auto" w:sz="4" w:space="0"/>
                              <w:left w:val="single" w:color="auto" w:sz="4" w:space="0"/>
                              <w:bottom w:val="single" w:color="auto" w:sz="4" w:space="0"/>
                              <w:right w:val="single" w:color="auto" w:sz="4" w:space="0"/>
                            </w:tcBorders>
                          </w:tcPr>
                          <w:p w14:paraId="1CE8B4C1">
                            <w:pPr>
                              <w:pStyle w:val="112"/>
                              <w:spacing w:before="28" w:line="280" w:lineRule="auto"/>
                              <w:ind w:left="7" w:right="5"/>
                              <w:rPr>
                                <w:rFonts w:hint="eastAsia" w:ascii="宋体" w:hAnsi="宋体" w:cs="宋体"/>
                                <w:sz w:val="20"/>
                                <w:szCs w:val="20"/>
                                <w:lang w:eastAsia="zh-CN"/>
                              </w:rPr>
                            </w:pPr>
                            <w:r>
                              <w:rPr>
                                <w:rFonts w:hint="eastAsia" w:ascii="宋体" w:hAnsi="宋体" w:cs="宋体"/>
                                <w:spacing w:val="12"/>
                                <w:w w:val="99"/>
                                <w:sz w:val="20"/>
                                <w:szCs w:val="20"/>
                                <w:lang w:eastAsia="zh-CN"/>
                              </w:rPr>
                              <w:t>以射频信号为主要信号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《平板电视与机顶盒能效限定值及能效等级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24850</w:t>
                            </w:r>
                            <w:r>
                              <w:rPr>
                                <w:rFonts w:hint="eastAsia" w:ascii="宋体" w:hAnsi="宋体" w:cs="宋体"/>
                                <w:spacing w:val="-3"/>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2"/>
                                <w:w w:val="99"/>
                                <w:sz w:val="20"/>
                                <w:szCs w:val="20"/>
                                <w:lang w:eastAsia="zh-CN"/>
                              </w:rPr>
                              <w:t>以数字信号为主要信号</w:t>
                            </w:r>
                            <w:r>
                              <w:rPr>
                                <w:rFonts w:hint="eastAsia" w:ascii="宋体" w:hAnsi="宋体" w:cs="宋体"/>
                                <w:spacing w:val="9"/>
                                <w:w w:val="99"/>
                                <w:sz w:val="20"/>
                                <w:szCs w:val="20"/>
                                <w:lang w:eastAsia="zh-CN"/>
                              </w:rPr>
                              <w:t>输</w:t>
                            </w:r>
                            <w:r>
                              <w:rPr>
                                <w:rFonts w:hint="eastAsia" w:ascii="宋体" w:hAnsi="宋体" w:cs="宋体"/>
                                <w:spacing w:val="12"/>
                                <w:w w:val="99"/>
                                <w:sz w:val="20"/>
                                <w:szCs w:val="20"/>
                                <w:lang w:eastAsia="zh-CN"/>
                              </w:rPr>
                              <w:t>入的</w:t>
                            </w:r>
                            <w:r>
                              <w:rPr>
                                <w:rFonts w:hint="eastAsia" w:ascii="宋体" w:hAnsi="宋体" w:cs="宋体"/>
                                <w:w w:val="99"/>
                                <w:sz w:val="20"/>
                                <w:szCs w:val="20"/>
                                <w:lang w:eastAsia="zh-CN"/>
                              </w:rPr>
                              <w:t>监视器应</w:t>
                            </w:r>
                            <w:r>
                              <w:rPr>
                                <w:rFonts w:hint="eastAsia" w:ascii="宋体" w:hAnsi="宋体" w:cs="宋体"/>
                                <w:spacing w:val="2"/>
                                <w:w w:val="99"/>
                                <w:sz w:val="20"/>
                                <w:szCs w:val="20"/>
                                <w:lang w:eastAsia="zh-CN"/>
                              </w:rPr>
                              <w:t>符</w:t>
                            </w:r>
                            <w:r>
                              <w:rPr>
                                <w:rFonts w:hint="eastAsia" w:ascii="宋体" w:hAnsi="宋体" w:cs="宋体"/>
                                <w:spacing w:val="-58"/>
                                <w:w w:val="99"/>
                                <w:sz w:val="20"/>
                                <w:szCs w:val="20"/>
                                <w:lang w:eastAsia="zh-CN"/>
                              </w:rPr>
                              <w:t>合</w:t>
                            </w:r>
                            <w:r>
                              <w:rPr>
                                <w:rFonts w:hint="eastAsia" w:ascii="宋体" w:hAnsi="宋体" w:cs="宋体"/>
                                <w:spacing w:val="2"/>
                                <w:w w:val="99"/>
                                <w:sz w:val="20"/>
                                <w:szCs w:val="20"/>
                                <w:lang w:eastAsia="zh-CN"/>
                              </w:rPr>
                              <w:t>《显示器能效限定值及能效等级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21</w:t>
                            </w:r>
                            <w:r>
                              <w:rPr>
                                <w:rFonts w:hint="eastAsia" w:ascii="宋体" w:hAnsi="宋体" w:cs="宋体"/>
                                <w:w w:val="99"/>
                                <w:sz w:val="20"/>
                                <w:szCs w:val="20"/>
                                <w:lang w:eastAsia="zh-CN"/>
                              </w:rPr>
                              <w:t>52</w:t>
                            </w:r>
                            <w:r>
                              <w:rPr>
                                <w:rFonts w:hint="eastAsia" w:ascii="宋体" w:hAnsi="宋体" w:cs="宋体"/>
                                <w:spacing w:val="1"/>
                                <w:w w:val="99"/>
                                <w:sz w:val="20"/>
                                <w:szCs w:val="20"/>
                                <w:lang w:eastAsia="zh-CN"/>
                              </w:rPr>
                              <w:t>0</w:t>
                            </w:r>
                            <w:r>
                              <w:rPr>
                                <w:rFonts w:hint="eastAsia" w:ascii="宋体" w:hAnsi="宋体" w:cs="宋体"/>
                                <w:w w:val="99"/>
                                <w:sz w:val="20"/>
                                <w:szCs w:val="20"/>
                                <w:lang w:eastAsia="zh-CN"/>
                              </w:rPr>
                              <w:t>）</w:t>
                            </w:r>
                          </w:p>
                        </w:tc>
                      </w:tr>
                      <w:tr w14:paraId="3212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85" w:type="dxa"/>
                            <w:tcBorders>
                              <w:top w:val="single" w:color="auto" w:sz="4" w:space="0"/>
                              <w:left w:val="single" w:color="auto" w:sz="4" w:space="0"/>
                              <w:bottom w:val="single" w:color="auto" w:sz="4" w:space="0"/>
                              <w:right w:val="single" w:color="auto" w:sz="4" w:space="0"/>
                            </w:tcBorders>
                          </w:tcPr>
                          <w:p w14:paraId="73897D1C">
                            <w:pPr>
                              <w:pStyle w:val="112"/>
                              <w:spacing w:before="10"/>
                              <w:rPr>
                                <w:rFonts w:hint="eastAsia" w:ascii="宋体" w:hAnsi="宋体" w:cs="宋体"/>
                                <w:sz w:val="17"/>
                                <w:szCs w:val="17"/>
                                <w:lang w:eastAsia="zh-CN"/>
                              </w:rPr>
                            </w:pPr>
                          </w:p>
                          <w:p w14:paraId="7C918EEF">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4</w:t>
                            </w:r>
                          </w:p>
                        </w:tc>
                        <w:tc>
                          <w:tcPr>
                            <w:tcW w:w="1305" w:type="dxa"/>
                            <w:tcBorders>
                              <w:top w:val="single" w:color="auto" w:sz="4" w:space="0"/>
                              <w:left w:val="single" w:color="auto" w:sz="4" w:space="0"/>
                              <w:bottom w:val="single" w:color="auto" w:sz="4" w:space="0"/>
                              <w:right w:val="single" w:color="auto" w:sz="4" w:space="0"/>
                            </w:tcBorders>
                          </w:tcPr>
                          <w:p w14:paraId="77255916">
                            <w:pPr>
                              <w:pStyle w:val="112"/>
                              <w:spacing w:before="76"/>
                              <w:ind w:left="7"/>
                              <w:rPr>
                                <w:rFonts w:hint="eastAsia" w:ascii="宋体" w:hAnsi="宋体" w:cs="宋体"/>
                                <w:sz w:val="20"/>
                                <w:szCs w:val="20"/>
                              </w:rPr>
                            </w:pPr>
                            <w:r>
                              <w:rPr>
                                <w:rFonts w:hint="eastAsia" w:ascii="宋体" w:hAnsi="宋体" w:cs="宋体"/>
                                <w:spacing w:val="1"/>
                                <w:w w:val="99"/>
                                <w:sz w:val="20"/>
                                <w:szCs w:val="20"/>
                              </w:rPr>
                              <w:t>A03</w:t>
                            </w:r>
                            <w:r>
                              <w:rPr>
                                <w:rFonts w:hint="eastAsia" w:ascii="宋体" w:hAnsi="宋体" w:cs="宋体"/>
                                <w:w w:val="99"/>
                                <w:sz w:val="20"/>
                                <w:szCs w:val="20"/>
                              </w:rPr>
                              <w:t>12</w:t>
                            </w:r>
                            <w:r>
                              <w:rPr>
                                <w:rFonts w:hint="eastAsia" w:ascii="宋体" w:hAnsi="宋体" w:cs="宋体"/>
                                <w:spacing w:val="1"/>
                                <w:w w:val="99"/>
                                <w:sz w:val="20"/>
                                <w:szCs w:val="20"/>
                              </w:rPr>
                              <w:t>1</w:t>
                            </w:r>
                            <w:r>
                              <w:rPr>
                                <w:rFonts w:hint="eastAsia" w:ascii="宋体" w:hAnsi="宋体" w:cs="宋体"/>
                                <w:w w:val="99"/>
                                <w:sz w:val="20"/>
                                <w:szCs w:val="20"/>
                              </w:rPr>
                              <w:t>0饮食</w:t>
                            </w:r>
                          </w:p>
                          <w:p w14:paraId="6ED7A158">
                            <w:pPr>
                              <w:pStyle w:val="112"/>
                              <w:spacing w:before="50"/>
                              <w:ind w:left="7"/>
                              <w:rPr>
                                <w:rFonts w:hint="eastAsia" w:ascii="宋体" w:hAnsi="宋体" w:cs="宋体"/>
                                <w:sz w:val="20"/>
                                <w:szCs w:val="20"/>
                              </w:rPr>
                            </w:pPr>
                            <w:r>
                              <w:rPr>
                                <w:rFonts w:hint="eastAsia" w:ascii="宋体" w:hAnsi="宋体" w:cs="宋体"/>
                                <w:w w:val="99"/>
                                <w:sz w:val="20"/>
                                <w:szCs w:val="20"/>
                              </w:rPr>
                              <w:t>炊事机械</w:t>
                            </w:r>
                          </w:p>
                        </w:tc>
                        <w:tc>
                          <w:tcPr>
                            <w:tcW w:w="1665" w:type="dxa"/>
                            <w:tcBorders>
                              <w:top w:val="single" w:color="auto" w:sz="4" w:space="0"/>
                              <w:left w:val="single" w:color="auto" w:sz="4" w:space="0"/>
                              <w:bottom w:val="single" w:color="auto" w:sz="4" w:space="0"/>
                              <w:right w:val="single" w:color="auto" w:sz="4" w:space="0"/>
                            </w:tcBorders>
                          </w:tcPr>
                          <w:p w14:paraId="61558CA7">
                            <w:pPr>
                              <w:pStyle w:val="112"/>
                              <w:spacing w:before="10"/>
                              <w:rPr>
                                <w:rFonts w:hint="eastAsia" w:ascii="宋体" w:hAnsi="宋体" w:cs="宋体"/>
                                <w:sz w:val="17"/>
                                <w:szCs w:val="17"/>
                              </w:rPr>
                            </w:pPr>
                          </w:p>
                          <w:p w14:paraId="2A01BADC">
                            <w:pPr>
                              <w:pStyle w:val="112"/>
                              <w:ind w:left="7"/>
                              <w:rPr>
                                <w:rFonts w:hint="eastAsia" w:ascii="宋体" w:hAnsi="宋体" w:cs="宋体"/>
                                <w:sz w:val="20"/>
                                <w:szCs w:val="20"/>
                              </w:rPr>
                            </w:pPr>
                            <w:r>
                              <w:rPr>
                                <w:rFonts w:hint="eastAsia" w:ascii="宋体" w:hAnsi="宋体" w:cs="宋体"/>
                                <w:w w:val="99"/>
                                <w:sz w:val="20"/>
                                <w:szCs w:val="20"/>
                              </w:rPr>
                              <w:t>商用燃</w:t>
                            </w:r>
                            <w:r>
                              <w:rPr>
                                <w:rFonts w:hint="eastAsia" w:ascii="宋体" w:hAnsi="宋体" w:cs="宋体"/>
                                <w:spacing w:val="2"/>
                                <w:w w:val="99"/>
                                <w:sz w:val="20"/>
                                <w:szCs w:val="20"/>
                              </w:rPr>
                              <w:t>气</w:t>
                            </w:r>
                            <w:r>
                              <w:rPr>
                                <w:rFonts w:hint="eastAsia" w:ascii="宋体" w:hAnsi="宋体" w:cs="宋体"/>
                                <w:w w:val="99"/>
                                <w:sz w:val="20"/>
                                <w:szCs w:val="20"/>
                              </w:rPr>
                              <w:t>灶具</w:t>
                            </w:r>
                          </w:p>
                        </w:tc>
                        <w:tc>
                          <w:tcPr>
                            <w:tcW w:w="1770" w:type="dxa"/>
                            <w:tcBorders>
                              <w:top w:val="single" w:color="auto" w:sz="4" w:space="0"/>
                              <w:left w:val="single" w:color="auto" w:sz="4" w:space="0"/>
                              <w:bottom w:val="single" w:color="auto" w:sz="4" w:space="0"/>
                              <w:right w:val="single" w:color="auto" w:sz="4" w:space="0"/>
                            </w:tcBorders>
                          </w:tcPr>
                          <w:p w14:paraId="1F6A5BBF">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4E4E6F59">
                            <w:pPr>
                              <w:pStyle w:val="112"/>
                              <w:spacing w:before="76"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《商用燃气灶具能效限</w:t>
                            </w:r>
                            <w:r>
                              <w:rPr>
                                <w:rFonts w:hint="eastAsia" w:ascii="宋体" w:hAnsi="宋体" w:cs="宋体"/>
                                <w:spacing w:val="9"/>
                                <w:w w:val="99"/>
                                <w:sz w:val="20"/>
                                <w:szCs w:val="20"/>
                                <w:lang w:eastAsia="zh-CN"/>
                              </w:rPr>
                              <w:t>定</w:t>
                            </w:r>
                            <w:r>
                              <w:rPr>
                                <w:rFonts w:hint="eastAsia" w:ascii="宋体" w:hAnsi="宋体" w:cs="宋体"/>
                                <w:spacing w:val="12"/>
                                <w:w w:val="99"/>
                                <w:sz w:val="20"/>
                                <w:szCs w:val="20"/>
                                <w:lang w:eastAsia="zh-CN"/>
                              </w:rPr>
                              <w:t>值及</w:t>
                            </w:r>
                            <w:r>
                              <w:rPr>
                                <w:rFonts w:hint="eastAsia" w:ascii="宋体" w:hAnsi="宋体" w:cs="宋体"/>
                                <w:w w:val="99"/>
                                <w:sz w:val="20"/>
                                <w:szCs w:val="20"/>
                                <w:lang w:eastAsia="zh-CN"/>
                              </w:rPr>
                              <w:t>能效等级</w:t>
                            </w:r>
                            <w:r>
                              <w:rPr>
                                <w:rFonts w:hint="eastAsia" w:ascii="宋体" w:hAnsi="宋体" w:cs="宋体"/>
                                <w:spacing w:val="2"/>
                                <w:w w:val="99"/>
                                <w:sz w:val="20"/>
                                <w:szCs w:val="20"/>
                                <w:lang w:eastAsia="zh-CN"/>
                              </w:rPr>
                              <w:t>》</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w:t>
                            </w:r>
                            <w:r>
                              <w:rPr>
                                <w:rFonts w:hint="eastAsia" w:ascii="宋体" w:hAnsi="宋体" w:cs="宋体"/>
                                <w:w w:val="99"/>
                                <w:sz w:val="20"/>
                                <w:szCs w:val="20"/>
                                <w:lang w:eastAsia="zh-CN"/>
                              </w:rPr>
                              <w:t>53</w:t>
                            </w:r>
                            <w:r>
                              <w:rPr>
                                <w:rFonts w:hint="eastAsia" w:ascii="宋体" w:hAnsi="宋体" w:cs="宋体"/>
                                <w:spacing w:val="1"/>
                                <w:w w:val="99"/>
                                <w:sz w:val="20"/>
                                <w:szCs w:val="20"/>
                                <w:lang w:eastAsia="zh-CN"/>
                              </w:rPr>
                              <w:t>1</w:t>
                            </w:r>
                            <w:r>
                              <w:rPr>
                                <w:rFonts w:hint="eastAsia" w:ascii="宋体" w:hAnsi="宋体" w:cs="宋体"/>
                                <w:w w:val="99"/>
                                <w:sz w:val="20"/>
                                <w:szCs w:val="20"/>
                                <w:lang w:eastAsia="zh-CN"/>
                              </w:rPr>
                              <w:t>）</w:t>
                            </w:r>
                          </w:p>
                        </w:tc>
                      </w:tr>
                      <w:tr w14:paraId="159A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restart"/>
                            <w:tcBorders>
                              <w:top w:val="single" w:color="auto" w:sz="4" w:space="0"/>
                              <w:left w:val="single" w:color="auto" w:sz="4" w:space="0"/>
                              <w:bottom w:val="single" w:color="auto" w:sz="4" w:space="0"/>
                              <w:right w:val="single" w:color="auto" w:sz="4" w:space="0"/>
                            </w:tcBorders>
                          </w:tcPr>
                          <w:p w14:paraId="0E0500B7">
                            <w:pPr>
                              <w:pStyle w:val="112"/>
                              <w:rPr>
                                <w:rFonts w:hint="eastAsia" w:ascii="宋体" w:hAnsi="宋体" w:cs="宋体"/>
                                <w:sz w:val="20"/>
                                <w:szCs w:val="20"/>
                                <w:lang w:eastAsia="zh-CN"/>
                              </w:rPr>
                            </w:pPr>
                          </w:p>
                          <w:p w14:paraId="70F93169">
                            <w:pPr>
                              <w:pStyle w:val="112"/>
                              <w:rPr>
                                <w:rFonts w:hint="eastAsia" w:ascii="宋体" w:hAnsi="宋体" w:cs="宋体"/>
                                <w:sz w:val="20"/>
                                <w:szCs w:val="20"/>
                                <w:lang w:eastAsia="zh-CN"/>
                              </w:rPr>
                            </w:pPr>
                          </w:p>
                          <w:p w14:paraId="22E98D8C">
                            <w:pPr>
                              <w:pStyle w:val="112"/>
                              <w:rPr>
                                <w:rFonts w:hint="eastAsia" w:ascii="宋体" w:hAnsi="宋体" w:cs="宋体"/>
                                <w:sz w:val="20"/>
                                <w:szCs w:val="20"/>
                                <w:lang w:eastAsia="zh-CN"/>
                              </w:rPr>
                            </w:pPr>
                          </w:p>
                          <w:p w14:paraId="74E7E5D5">
                            <w:pPr>
                              <w:pStyle w:val="112"/>
                              <w:spacing w:before="1"/>
                              <w:rPr>
                                <w:rFonts w:hint="eastAsia" w:ascii="宋体" w:hAnsi="宋体" w:cs="宋体"/>
                                <w:sz w:val="29"/>
                                <w:szCs w:val="29"/>
                                <w:lang w:eastAsia="zh-CN"/>
                              </w:rPr>
                            </w:pPr>
                          </w:p>
                          <w:p w14:paraId="7F69227F">
                            <w:pPr>
                              <w:pStyle w:val="112"/>
                              <w:ind w:left="182"/>
                              <w:rPr>
                                <w:rFonts w:hint="eastAsia" w:ascii="宋体" w:hAnsi="宋体" w:cs="宋体"/>
                                <w:sz w:val="20"/>
                                <w:szCs w:val="20"/>
                              </w:rPr>
                            </w:pPr>
                            <w:r>
                              <w:rPr>
                                <w:rFonts w:hint="eastAsia" w:ascii="宋体"/>
                                <w:spacing w:val="1"/>
                                <w:w w:val="99"/>
                                <w:sz w:val="20"/>
                              </w:rPr>
                              <w:t>1</w:t>
                            </w:r>
                            <w:r>
                              <w:rPr>
                                <w:rFonts w:hint="eastAsia" w:ascii="宋体"/>
                                <w:w w:val="99"/>
                                <w:sz w:val="20"/>
                              </w:rPr>
                              <w:t>5</w:t>
                            </w:r>
                          </w:p>
                        </w:tc>
                        <w:tc>
                          <w:tcPr>
                            <w:tcW w:w="1305" w:type="dxa"/>
                            <w:vMerge w:val="restart"/>
                            <w:tcBorders>
                              <w:top w:val="single" w:color="auto" w:sz="4" w:space="0"/>
                              <w:left w:val="single" w:color="auto" w:sz="4" w:space="0"/>
                              <w:bottom w:val="single" w:color="auto" w:sz="4" w:space="0"/>
                              <w:right w:val="single" w:color="auto" w:sz="4" w:space="0"/>
                            </w:tcBorders>
                          </w:tcPr>
                          <w:p w14:paraId="7F5D67BB">
                            <w:pPr>
                              <w:pStyle w:val="112"/>
                              <w:rPr>
                                <w:rFonts w:hint="eastAsia" w:ascii="宋体" w:hAnsi="宋体" w:cs="宋体"/>
                                <w:sz w:val="20"/>
                                <w:szCs w:val="20"/>
                              </w:rPr>
                            </w:pPr>
                          </w:p>
                          <w:p w14:paraId="3D616C0B">
                            <w:pPr>
                              <w:pStyle w:val="112"/>
                              <w:rPr>
                                <w:rFonts w:hint="eastAsia" w:ascii="宋体" w:hAnsi="宋体" w:cs="宋体"/>
                                <w:sz w:val="20"/>
                                <w:szCs w:val="20"/>
                              </w:rPr>
                            </w:pPr>
                          </w:p>
                          <w:p w14:paraId="5D7AA641">
                            <w:pPr>
                              <w:pStyle w:val="112"/>
                              <w:spacing w:before="9"/>
                              <w:rPr>
                                <w:rFonts w:hint="eastAsia" w:ascii="宋体" w:hAnsi="宋体" w:cs="宋体"/>
                                <w:sz w:val="17"/>
                                <w:szCs w:val="17"/>
                              </w:rPr>
                            </w:pPr>
                          </w:p>
                          <w:p w14:paraId="4548F7A9">
                            <w:pPr>
                              <w:pStyle w:val="112"/>
                              <w:ind w:left="7"/>
                              <w:rPr>
                                <w:rFonts w:hint="eastAsia" w:ascii="宋体" w:hAnsi="宋体" w:cs="宋体"/>
                                <w:w w:val="99"/>
                                <w:sz w:val="20"/>
                                <w:szCs w:val="20"/>
                              </w:rPr>
                            </w:pPr>
                            <w:r>
                              <w:rPr>
                                <w:rFonts w:hint="eastAsia" w:ascii="宋体" w:hAnsi="宋体" w:cs="宋体"/>
                                <w:w w:val="99"/>
                                <w:sz w:val="20"/>
                                <w:szCs w:val="20"/>
                              </w:rPr>
                              <w:t>★</w:t>
                            </w:r>
                            <w:r>
                              <w:rPr>
                                <w:rFonts w:hint="eastAsia" w:ascii="宋体" w:hAnsi="宋体" w:cs="宋体"/>
                                <w:spacing w:val="1"/>
                                <w:w w:val="99"/>
                                <w:sz w:val="20"/>
                                <w:szCs w:val="20"/>
                              </w:rPr>
                              <w:t>A060</w:t>
                            </w:r>
                            <w:r>
                              <w:rPr>
                                <w:rFonts w:hint="eastAsia" w:ascii="宋体" w:hAnsi="宋体" w:cs="宋体"/>
                                <w:w w:val="99"/>
                                <w:sz w:val="20"/>
                                <w:szCs w:val="20"/>
                              </w:rPr>
                              <w:t>805</w:t>
                            </w:r>
                          </w:p>
                          <w:p w14:paraId="1B51E564">
                            <w:pPr>
                              <w:pStyle w:val="112"/>
                              <w:ind w:left="7"/>
                              <w:rPr>
                                <w:rFonts w:hint="eastAsia" w:ascii="宋体" w:hAnsi="宋体" w:cs="宋体"/>
                                <w:sz w:val="20"/>
                                <w:szCs w:val="20"/>
                              </w:rPr>
                            </w:pPr>
                            <w:r>
                              <w:rPr>
                                <w:rFonts w:hint="eastAsia" w:ascii="宋体" w:hAnsi="宋体" w:cs="宋体"/>
                                <w:w w:val="99"/>
                                <w:sz w:val="20"/>
                                <w:szCs w:val="20"/>
                              </w:rPr>
                              <w:t>便器</w:t>
                            </w:r>
                          </w:p>
                        </w:tc>
                        <w:tc>
                          <w:tcPr>
                            <w:tcW w:w="1665" w:type="dxa"/>
                            <w:tcBorders>
                              <w:top w:val="single" w:color="auto" w:sz="4" w:space="0"/>
                              <w:left w:val="single" w:color="auto" w:sz="4" w:space="0"/>
                              <w:bottom w:val="single" w:color="auto" w:sz="4" w:space="0"/>
                              <w:right w:val="single" w:color="auto" w:sz="4" w:space="0"/>
                            </w:tcBorders>
                          </w:tcPr>
                          <w:p w14:paraId="2FD9DC62">
                            <w:pPr>
                              <w:pStyle w:val="112"/>
                              <w:spacing w:before="5"/>
                              <w:rPr>
                                <w:rFonts w:hint="eastAsia" w:ascii="宋体" w:hAnsi="宋体" w:cs="宋体"/>
                                <w:sz w:val="21"/>
                                <w:szCs w:val="21"/>
                              </w:rPr>
                            </w:pPr>
                          </w:p>
                          <w:p w14:paraId="53E87823">
                            <w:pPr>
                              <w:pStyle w:val="112"/>
                              <w:ind w:left="7"/>
                              <w:rPr>
                                <w:rFonts w:hint="eastAsia" w:ascii="宋体" w:hAnsi="宋体" w:cs="宋体"/>
                                <w:sz w:val="20"/>
                                <w:szCs w:val="20"/>
                              </w:rPr>
                            </w:pPr>
                            <w:r>
                              <w:rPr>
                                <w:rFonts w:hint="eastAsia" w:ascii="宋体" w:hAnsi="宋体" w:cs="宋体"/>
                                <w:w w:val="99"/>
                                <w:sz w:val="20"/>
                                <w:szCs w:val="20"/>
                              </w:rPr>
                              <w:t>坐便器</w:t>
                            </w:r>
                          </w:p>
                        </w:tc>
                        <w:tc>
                          <w:tcPr>
                            <w:tcW w:w="1770" w:type="dxa"/>
                            <w:tcBorders>
                              <w:top w:val="single" w:color="auto" w:sz="4" w:space="0"/>
                              <w:left w:val="single" w:color="auto" w:sz="4" w:space="0"/>
                              <w:bottom w:val="single" w:color="auto" w:sz="4" w:space="0"/>
                              <w:right w:val="single" w:color="auto" w:sz="4" w:space="0"/>
                            </w:tcBorders>
                          </w:tcPr>
                          <w:p w14:paraId="1855BD12">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C4313A9">
                            <w:pPr>
                              <w:pStyle w:val="112"/>
                              <w:spacing w:before="124"/>
                              <w:ind w:left="7"/>
                              <w:rPr>
                                <w:rFonts w:hint="eastAsia" w:ascii="宋体" w:hAnsi="宋体" w:cs="宋体"/>
                                <w:sz w:val="20"/>
                                <w:szCs w:val="20"/>
                                <w:lang w:eastAsia="zh-CN"/>
                              </w:rPr>
                            </w:pPr>
                            <w:r>
                              <w:rPr>
                                <w:rFonts w:hint="eastAsia" w:ascii="宋体" w:hAnsi="宋体" w:cs="宋体"/>
                                <w:w w:val="99"/>
                                <w:sz w:val="20"/>
                                <w:szCs w:val="20"/>
                                <w:lang w:eastAsia="zh-CN"/>
                              </w:rPr>
                              <w:t>《坐便</w:t>
                            </w:r>
                            <w:r>
                              <w:rPr>
                                <w:rFonts w:hint="eastAsia" w:ascii="宋体" w:hAnsi="宋体" w:cs="宋体"/>
                                <w:spacing w:val="2"/>
                                <w:w w:val="99"/>
                                <w:sz w:val="20"/>
                                <w:szCs w:val="20"/>
                                <w:lang w:eastAsia="zh-CN"/>
                              </w:rPr>
                              <w:t>器</w:t>
                            </w:r>
                            <w:r>
                              <w:rPr>
                                <w:rFonts w:hint="eastAsia" w:ascii="宋体" w:hAnsi="宋体" w:cs="宋体"/>
                                <w:w w:val="99"/>
                                <w:sz w:val="20"/>
                                <w:szCs w:val="20"/>
                                <w:lang w:eastAsia="zh-CN"/>
                              </w:rPr>
                              <w:t>水效</w:t>
                            </w:r>
                            <w:r>
                              <w:rPr>
                                <w:rFonts w:hint="eastAsia" w:ascii="宋体" w:hAnsi="宋体" w:cs="宋体"/>
                                <w:spacing w:val="2"/>
                                <w:w w:val="99"/>
                                <w:sz w:val="20"/>
                                <w:szCs w:val="20"/>
                                <w:lang w:eastAsia="zh-CN"/>
                              </w:rPr>
                              <w:t>限</w:t>
                            </w:r>
                            <w:r>
                              <w:rPr>
                                <w:rFonts w:hint="eastAsia" w:ascii="宋体" w:hAnsi="宋体" w:cs="宋体"/>
                                <w:w w:val="99"/>
                                <w:sz w:val="20"/>
                                <w:szCs w:val="20"/>
                                <w:lang w:eastAsia="zh-CN"/>
                              </w:rPr>
                              <w:t>定值</w:t>
                            </w:r>
                            <w:r>
                              <w:rPr>
                                <w:rFonts w:hint="eastAsia" w:ascii="宋体" w:hAnsi="宋体" w:cs="宋体"/>
                                <w:spacing w:val="2"/>
                                <w:w w:val="99"/>
                                <w:sz w:val="20"/>
                                <w:szCs w:val="20"/>
                                <w:lang w:eastAsia="zh-CN"/>
                              </w:rPr>
                              <w:t>及</w:t>
                            </w:r>
                            <w:r>
                              <w:rPr>
                                <w:rFonts w:hint="eastAsia" w:ascii="宋体" w:hAnsi="宋体" w:cs="宋体"/>
                                <w:w w:val="99"/>
                                <w:sz w:val="20"/>
                                <w:szCs w:val="20"/>
                                <w:lang w:eastAsia="zh-CN"/>
                              </w:rPr>
                              <w:t>水</w:t>
                            </w:r>
                            <w:r>
                              <w:rPr>
                                <w:rFonts w:hint="eastAsia" w:ascii="宋体" w:hAnsi="宋体" w:cs="宋体"/>
                                <w:spacing w:val="2"/>
                                <w:w w:val="99"/>
                                <w:sz w:val="20"/>
                                <w:szCs w:val="20"/>
                                <w:lang w:eastAsia="zh-CN"/>
                              </w:rPr>
                              <w:t>效</w:t>
                            </w:r>
                            <w:r>
                              <w:rPr>
                                <w:rFonts w:hint="eastAsia" w:ascii="宋体" w:hAnsi="宋体" w:cs="宋体"/>
                                <w:w w:val="99"/>
                                <w:sz w:val="20"/>
                                <w:szCs w:val="20"/>
                                <w:lang w:eastAsia="zh-CN"/>
                              </w:rPr>
                              <w:t>等级》</w:t>
                            </w:r>
                          </w:p>
                          <w:p w14:paraId="2456161C">
                            <w:pPr>
                              <w:pStyle w:val="112"/>
                              <w:spacing w:before="50"/>
                              <w:ind w:left="7"/>
                              <w:rPr>
                                <w:rFonts w:hint="eastAsia" w:ascii="宋体" w:hAnsi="宋体" w:cs="宋体"/>
                                <w:sz w:val="20"/>
                                <w:szCs w:val="20"/>
                              </w:rPr>
                            </w:pPr>
                            <w:r>
                              <w:rPr>
                                <w:rFonts w:hint="eastAsia" w:ascii="宋体" w:hAnsi="宋体" w:cs="宋体"/>
                                <w:w w:val="99"/>
                                <w:sz w:val="20"/>
                                <w:szCs w:val="20"/>
                              </w:rPr>
                              <w:t>（</w:t>
                            </w:r>
                            <w:r>
                              <w:rPr>
                                <w:rFonts w:hint="eastAsia" w:ascii="宋体" w:hAnsi="宋体" w:cs="宋体"/>
                                <w:spacing w:val="1"/>
                                <w:w w:val="99"/>
                                <w:sz w:val="20"/>
                                <w:szCs w:val="20"/>
                              </w:rPr>
                              <w:t>G</w:t>
                            </w:r>
                            <w:r>
                              <w:rPr>
                                <w:rFonts w:hint="eastAsia" w:ascii="宋体" w:hAnsi="宋体" w:cs="宋体"/>
                                <w:w w:val="99"/>
                                <w:sz w:val="20"/>
                                <w:szCs w:val="20"/>
                              </w:rPr>
                              <w:t>B</w:t>
                            </w:r>
                            <w:r>
                              <w:rPr>
                                <w:rFonts w:hint="eastAsia" w:ascii="宋体" w:hAnsi="宋体" w:cs="宋体"/>
                                <w:spacing w:val="1"/>
                                <w:w w:val="99"/>
                                <w:sz w:val="20"/>
                                <w:szCs w:val="20"/>
                              </w:rPr>
                              <w:t>2</w:t>
                            </w:r>
                            <w:r>
                              <w:rPr>
                                <w:rFonts w:hint="eastAsia" w:ascii="宋体" w:hAnsi="宋体" w:cs="宋体"/>
                                <w:w w:val="99"/>
                                <w:sz w:val="20"/>
                                <w:szCs w:val="20"/>
                              </w:rPr>
                              <w:t>55</w:t>
                            </w:r>
                            <w:r>
                              <w:rPr>
                                <w:rFonts w:hint="eastAsia" w:ascii="宋体" w:hAnsi="宋体" w:cs="宋体"/>
                                <w:spacing w:val="1"/>
                                <w:w w:val="99"/>
                                <w:sz w:val="20"/>
                                <w:szCs w:val="20"/>
                              </w:rPr>
                              <w:t>02</w:t>
                            </w:r>
                            <w:r>
                              <w:rPr>
                                <w:rFonts w:hint="eastAsia" w:ascii="宋体" w:hAnsi="宋体" w:cs="宋体"/>
                                <w:w w:val="99"/>
                                <w:sz w:val="20"/>
                                <w:szCs w:val="20"/>
                              </w:rPr>
                              <w:t>）</w:t>
                            </w:r>
                          </w:p>
                        </w:tc>
                      </w:tr>
                      <w:tr w14:paraId="1DCF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73FF133F">
                            <w:pPr>
                              <w:widowControl/>
                              <w:jc w:val="left"/>
                              <w:rPr>
                                <w:rFonts w:ascii="宋体" w:hAnsi="宋体" w:eastAsia="Times New Roman" w:cs="宋体"/>
                                <w:kern w:val="0"/>
                                <w:sz w:val="20"/>
                                <w:szCs w:val="20"/>
                                <w:lang w:eastAsia="en-US"/>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1B9255D8">
                            <w:pPr>
                              <w:widowControl/>
                              <w:jc w:val="left"/>
                              <w:rPr>
                                <w:rFonts w:ascii="宋体" w:hAnsi="宋体" w:eastAsia="Times New Roman" w:cs="宋体"/>
                                <w:kern w:val="0"/>
                                <w:sz w:val="20"/>
                                <w:szCs w:val="20"/>
                                <w:lang w:eastAsia="en-US"/>
                              </w:rPr>
                            </w:pPr>
                          </w:p>
                        </w:tc>
                        <w:tc>
                          <w:tcPr>
                            <w:tcW w:w="1665" w:type="dxa"/>
                            <w:tcBorders>
                              <w:top w:val="single" w:color="auto" w:sz="4" w:space="0"/>
                              <w:left w:val="single" w:color="auto" w:sz="4" w:space="0"/>
                              <w:bottom w:val="single" w:color="auto" w:sz="4" w:space="0"/>
                              <w:right w:val="single" w:color="auto" w:sz="4" w:space="0"/>
                            </w:tcBorders>
                          </w:tcPr>
                          <w:p w14:paraId="57F3FFFB">
                            <w:pPr>
                              <w:pStyle w:val="112"/>
                              <w:spacing w:before="5"/>
                              <w:rPr>
                                <w:rFonts w:hint="eastAsia" w:ascii="宋体" w:hAnsi="宋体" w:cs="宋体"/>
                                <w:sz w:val="21"/>
                                <w:szCs w:val="21"/>
                              </w:rPr>
                            </w:pPr>
                          </w:p>
                          <w:p w14:paraId="46B02915">
                            <w:pPr>
                              <w:pStyle w:val="112"/>
                              <w:ind w:left="7"/>
                              <w:rPr>
                                <w:rFonts w:hint="eastAsia" w:ascii="宋体" w:hAnsi="宋体" w:cs="宋体"/>
                                <w:sz w:val="20"/>
                                <w:szCs w:val="20"/>
                              </w:rPr>
                            </w:pPr>
                            <w:r>
                              <w:rPr>
                                <w:rFonts w:hint="eastAsia" w:ascii="宋体" w:hAnsi="宋体" w:cs="宋体"/>
                                <w:w w:val="99"/>
                                <w:sz w:val="20"/>
                                <w:szCs w:val="20"/>
                              </w:rPr>
                              <w:t>蹲便器</w:t>
                            </w:r>
                          </w:p>
                        </w:tc>
                        <w:tc>
                          <w:tcPr>
                            <w:tcW w:w="1770" w:type="dxa"/>
                            <w:tcBorders>
                              <w:top w:val="single" w:color="auto" w:sz="4" w:space="0"/>
                              <w:left w:val="single" w:color="auto" w:sz="4" w:space="0"/>
                              <w:bottom w:val="single" w:color="auto" w:sz="4" w:space="0"/>
                              <w:right w:val="single" w:color="auto" w:sz="4" w:space="0"/>
                            </w:tcBorders>
                          </w:tcPr>
                          <w:p w14:paraId="6F24EFDB">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77128D9B">
                            <w:pPr>
                              <w:pStyle w:val="112"/>
                              <w:spacing w:before="12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《蹲便器用水效率限定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307</w:t>
                            </w:r>
                            <w:r>
                              <w:rPr>
                                <w:rFonts w:hint="eastAsia" w:ascii="宋体" w:hAnsi="宋体" w:cs="宋体"/>
                                <w:w w:val="99"/>
                                <w:sz w:val="20"/>
                                <w:szCs w:val="20"/>
                                <w:lang w:eastAsia="zh-CN"/>
                              </w:rPr>
                              <w:t>1</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r w14:paraId="19A9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85" w:type="dxa"/>
                            <w:vMerge w:val="continue"/>
                            <w:tcBorders>
                              <w:top w:val="single" w:color="auto" w:sz="4" w:space="0"/>
                              <w:left w:val="single" w:color="auto" w:sz="4" w:space="0"/>
                              <w:bottom w:val="single" w:color="auto" w:sz="4" w:space="0"/>
                              <w:right w:val="single" w:color="auto" w:sz="4" w:space="0"/>
                            </w:tcBorders>
                            <w:vAlign w:val="center"/>
                          </w:tcPr>
                          <w:p w14:paraId="38A0D095">
                            <w:pPr>
                              <w:widowControl/>
                              <w:jc w:val="left"/>
                              <w:rPr>
                                <w:rFonts w:ascii="宋体" w:hAnsi="宋体" w:eastAsia="Times New Roman" w:cs="宋体"/>
                                <w:kern w:val="0"/>
                                <w:sz w:val="20"/>
                                <w:szCs w:val="20"/>
                              </w:rPr>
                            </w:pPr>
                          </w:p>
                        </w:tc>
                        <w:tc>
                          <w:tcPr>
                            <w:tcW w:w="1305" w:type="dxa"/>
                            <w:vMerge w:val="continue"/>
                            <w:tcBorders>
                              <w:top w:val="single" w:color="auto" w:sz="4" w:space="0"/>
                              <w:left w:val="single" w:color="auto" w:sz="4" w:space="0"/>
                              <w:bottom w:val="single" w:color="auto" w:sz="4" w:space="0"/>
                              <w:right w:val="single" w:color="auto" w:sz="4" w:space="0"/>
                            </w:tcBorders>
                            <w:vAlign w:val="center"/>
                          </w:tcPr>
                          <w:p w14:paraId="0C6EB069">
                            <w:pPr>
                              <w:widowControl/>
                              <w:jc w:val="left"/>
                              <w:rPr>
                                <w:rFonts w:ascii="宋体" w:hAnsi="宋体" w:eastAsia="Times New Roman" w:cs="宋体"/>
                                <w:kern w:val="0"/>
                                <w:sz w:val="20"/>
                                <w:szCs w:val="20"/>
                              </w:rPr>
                            </w:pPr>
                          </w:p>
                        </w:tc>
                        <w:tc>
                          <w:tcPr>
                            <w:tcW w:w="1665" w:type="dxa"/>
                            <w:tcBorders>
                              <w:top w:val="single" w:color="auto" w:sz="4" w:space="0"/>
                              <w:left w:val="single" w:color="auto" w:sz="4" w:space="0"/>
                              <w:bottom w:val="single" w:color="auto" w:sz="4" w:space="0"/>
                              <w:right w:val="single" w:color="auto" w:sz="4" w:space="0"/>
                            </w:tcBorders>
                          </w:tcPr>
                          <w:p w14:paraId="0D725C2D">
                            <w:pPr>
                              <w:pStyle w:val="112"/>
                              <w:spacing w:before="5"/>
                              <w:rPr>
                                <w:rFonts w:hint="eastAsia" w:ascii="宋体" w:hAnsi="宋体" w:cs="宋体"/>
                                <w:sz w:val="21"/>
                                <w:szCs w:val="21"/>
                                <w:lang w:eastAsia="zh-CN"/>
                              </w:rPr>
                            </w:pPr>
                          </w:p>
                          <w:p w14:paraId="7746EE61">
                            <w:pPr>
                              <w:pStyle w:val="112"/>
                              <w:ind w:left="7"/>
                              <w:rPr>
                                <w:rFonts w:hint="eastAsia" w:ascii="宋体" w:hAnsi="宋体" w:cs="宋体"/>
                                <w:sz w:val="20"/>
                                <w:szCs w:val="20"/>
                              </w:rPr>
                            </w:pPr>
                            <w:r>
                              <w:rPr>
                                <w:rFonts w:hint="eastAsia" w:ascii="宋体" w:hAnsi="宋体" w:cs="宋体"/>
                                <w:w w:val="99"/>
                                <w:sz w:val="20"/>
                                <w:szCs w:val="20"/>
                              </w:rPr>
                              <w:t>小便器</w:t>
                            </w:r>
                          </w:p>
                        </w:tc>
                        <w:tc>
                          <w:tcPr>
                            <w:tcW w:w="1770" w:type="dxa"/>
                            <w:tcBorders>
                              <w:top w:val="single" w:color="auto" w:sz="4" w:space="0"/>
                              <w:left w:val="single" w:color="auto" w:sz="4" w:space="0"/>
                              <w:bottom w:val="single" w:color="auto" w:sz="4" w:space="0"/>
                              <w:right w:val="single" w:color="auto" w:sz="4" w:space="0"/>
                            </w:tcBorders>
                          </w:tcPr>
                          <w:p w14:paraId="7733FCBD">
                            <w:pPr>
                              <w:rPr>
                                <w:rFonts w:ascii="Calibri" w:hAnsi="Calibri"/>
                                <w:sz w:val="22"/>
                                <w:szCs w:val="22"/>
                              </w:rPr>
                            </w:pPr>
                          </w:p>
                        </w:tc>
                        <w:tc>
                          <w:tcPr>
                            <w:tcW w:w="3765" w:type="dxa"/>
                            <w:tcBorders>
                              <w:top w:val="single" w:color="auto" w:sz="4" w:space="0"/>
                              <w:left w:val="single" w:color="auto" w:sz="4" w:space="0"/>
                              <w:bottom w:val="single" w:color="auto" w:sz="4" w:space="0"/>
                              <w:right w:val="single" w:color="auto" w:sz="4" w:space="0"/>
                            </w:tcBorders>
                          </w:tcPr>
                          <w:p w14:paraId="2073E875">
                            <w:pPr>
                              <w:pStyle w:val="112"/>
                              <w:spacing w:before="124" w:line="280" w:lineRule="auto"/>
                              <w:ind w:left="7" w:right="4"/>
                              <w:rPr>
                                <w:rFonts w:hint="eastAsia" w:ascii="宋体" w:hAnsi="宋体" w:cs="宋体"/>
                                <w:sz w:val="20"/>
                                <w:szCs w:val="20"/>
                                <w:lang w:eastAsia="zh-CN"/>
                              </w:rPr>
                            </w:pPr>
                            <w:r>
                              <w:rPr>
                                <w:rFonts w:hint="eastAsia" w:ascii="宋体" w:hAnsi="宋体" w:cs="宋体"/>
                                <w:spacing w:val="12"/>
                                <w:w w:val="99"/>
                                <w:sz w:val="20"/>
                                <w:szCs w:val="20"/>
                                <w:lang w:eastAsia="zh-CN"/>
                              </w:rPr>
                              <w:t>《小便器用水效率限定</w:t>
                            </w:r>
                            <w:r>
                              <w:rPr>
                                <w:rFonts w:hint="eastAsia" w:ascii="宋体" w:hAnsi="宋体" w:cs="宋体"/>
                                <w:spacing w:val="9"/>
                                <w:w w:val="99"/>
                                <w:sz w:val="20"/>
                                <w:szCs w:val="20"/>
                                <w:lang w:eastAsia="zh-CN"/>
                              </w:rPr>
                              <w:t>值</w:t>
                            </w:r>
                            <w:r>
                              <w:rPr>
                                <w:rFonts w:hint="eastAsia" w:ascii="宋体" w:hAnsi="宋体" w:cs="宋体"/>
                                <w:spacing w:val="12"/>
                                <w:w w:val="99"/>
                                <w:sz w:val="20"/>
                                <w:szCs w:val="20"/>
                                <w:lang w:eastAsia="zh-CN"/>
                              </w:rPr>
                              <w:t>及用</w:t>
                            </w:r>
                            <w:r>
                              <w:rPr>
                                <w:rFonts w:hint="eastAsia" w:ascii="宋体" w:hAnsi="宋体" w:cs="宋体"/>
                                <w:w w:val="99"/>
                                <w:sz w:val="20"/>
                                <w:szCs w:val="20"/>
                                <w:lang w:eastAsia="zh-CN"/>
                              </w:rPr>
                              <w:t>水效率等</w:t>
                            </w:r>
                            <w:r>
                              <w:rPr>
                                <w:rFonts w:hint="eastAsia" w:ascii="宋体" w:hAnsi="宋体" w:cs="宋体"/>
                                <w:spacing w:val="2"/>
                                <w:w w:val="99"/>
                                <w:sz w:val="20"/>
                                <w:szCs w:val="20"/>
                                <w:lang w:eastAsia="zh-CN"/>
                              </w:rPr>
                              <w:t>级</w:t>
                            </w:r>
                            <w:r>
                              <w:rPr>
                                <w:rFonts w:hint="eastAsia" w:ascii="宋体" w:hAnsi="宋体" w:cs="宋体"/>
                                <w:w w:val="99"/>
                                <w:sz w:val="20"/>
                                <w:szCs w:val="20"/>
                                <w:lang w:eastAsia="zh-CN"/>
                              </w:rPr>
                              <w:t>》（</w:t>
                            </w:r>
                            <w:r>
                              <w:rPr>
                                <w:rFonts w:hint="eastAsia" w:ascii="宋体" w:hAnsi="宋体" w:cs="宋体"/>
                                <w:spacing w:val="1"/>
                                <w:w w:val="99"/>
                                <w:sz w:val="20"/>
                                <w:szCs w:val="20"/>
                                <w:lang w:eastAsia="zh-CN"/>
                              </w:rPr>
                              <w:t>G</w:t>
                            </w:r>
                            <w:r>
                              <w:rPr>
                                <w:rFonts w:hint="eastAsia" w:ascii="宋体" w:hAnsi="宋体" w:cs="宋体"/>
                                <w:w w:val="99"/>
                                <w:sz w:val="20"/>
                                <w:szCs w:val="20"/>
                                <w:lang w:eastAsia="zh-CN"/>
                              </w:rPr>
                              <w:t>B</w:t>
                            </w:r>
                            <w:r>
                              <w:rPr>
                                <w:rFonts w:hint="eastAsia" w:ascii="宋体" w:hAnsi="宋体" w:cs="宋体"/>
                                <w:spacing w:val="1"/>
                                <w:w w:val="99"/>
                                <w:sz w:val="20"/>
                                <w:szCs w:val="20"/>
                                <w:lang w:eastAsia="zh-CN"/>
                              </w:rPr>
                              <w:t>283</w:t>
                            </w:r>
                            <w:r>
                              <w:rPr>
                                <w:rFonts w:hint="eastAsia" w:ascii="宋体" w:hAnsi="宋体" w:cs="宋体"/>
                                <w:w w:val="99"/>
                                <w:sz w:val="20"/>
                                <w:szCs w:val="20"/>
                                <w:lang w:eastAsia="zh-CN"/>
                              </w:rPr>
                              <w:t>7</w:t>
                            </w:r>
                            <w:r>
                              <w:rPr>
                                <w:rFonts w:hint="eastAsia" w:ascii="宋体" w:hAnsi="宋体" w:cs="宋体"/>
                                <w:spacing w:val="-1"/>
                                <w:w w:val="99"/>
                                <w:sz w:val="20"/>
                                <w:szCs w:val="20"/>
                                <w:lang w:eastAsia="zh-CN"/>
                              </w:rPr>
                              <w:t>7</w:t>
                            </w:r>
                            <w:r>
                              <w:rPr>
                                <w:rFonts w:hint="eastAsia" w:ascii="宋体" w:hAnsi="宋体" w:cs="宋体"/>
                                <w:w w:val="99"/>
                                <w:sz w:val="20"/>
                                <w:szCs w:val="20"/>
                                <w:lang w:eastAsia="zh-CN"/>
                              </w:rPr>
                              <w:t>）</w:t>
                            </w:r>
                          </w:p>
                        </w:tc>
                      </w:tr>
                    </w:tbl>
                    <w:p w14:paraId="17728346">
                      <w:pPr>
                        <w:rPr>
                          <w:rFonts w:ascii="Calibri" w:hAnsi="Calibri"/>
                          <w:sz w:val="22"/>
                          <w:szCs w:val="22"/>
                        </w:rPr>
                      </w:pPr>
                    </w:p>
                  </w:txbxContent>
                </v:textbox>
              </v:shape>
            </w:pict>
          </mc:Fallback>
        </mc:AlternateContent>
      </w:r>
    </w:p>
    <w:p w14:paraId="6C29AA2E">
      <w:pPr>
        <w:rPr>
          <w:rFonts w:hint="eastAsia" w:ascii="宋体" w:hAnsi="宋体" w:cs="宋体"/>
          <w:color w:val="000000"/>
          <w:sz w:val="20"/>
          <w:szCs w:val="20"/>
        </w:rPr>
      </w:pPr>
    </w:p>
    <w:p w14:paraId="15729CE0">
      <w:pPr>
        <w:rPr>
          <w:rFonts w:hint="eastAsia" w:ascii="宋体" w:hAnsi="宋体" w:cs="宋体"/>
          <w:color w:val="000000"/>
          <w:sz w:val="20"/>
          <w:szCs w:val="20"/>
        </w:rPr>
      </w:pPr>
    </w:p>
    <w:p w14:paraId="68F90215">
      <w:pPr>
        <w:spacing w:before="13"/>
        <w:rPr>
          <w:rFonts w:hint="eastAsia" w:ascii="宋体" w:hAnsi="宋体" w:cs="宋体"/>
          <w:color w:val="000000"/>
          <w:sz w:val="24"/>
        </w:rPr>
      </w:pPr>
    </w:p>
    <w:p w14:paraId="33D1CF20">
      <w:pPr>
        <w:rPr>
          <w:rFonts w:hint="eastAsia" w:ascii="宋体" w:hAnsi="宋体" w:cs="宋体"/>
          <w:color w:val="000000"/>
          <w:sz w:val="20"/>
          <w:szCs w:val="20"/>
        </w:rPr>
      </w:pPr>
    </w:p>
    <w:p w14:paraId="1303BCE5">
      <w:pPr>
        <w:rPr>
          <w:rFonts w:hint="eastAsia" w:ascii="宋体" w:hAnsi="宋体" w:cs="宋体"/>
          <w:color w:val="000000"/>
          <w:sz w:val="20"/>
          <w:szCs w:val="20"/>
        </w:rPr>
      </w:pPr>
    </w:p>
    <w:p w14:paraId="11724E7F">
      <w:pPr>
        <w:rPr>
          <w:rFonts w:hint="eastAsia" w:ascii="宋体" w:hAnsi="宋体" w:cs="宋体"/>
          <w:color w:val="000000"/>
          <w:sz w:val="20"/>
          <w:szCs w:val="20"/>
        </w:rPr>
      </w:pPr>
    </w:p>
    <w:p w14:paraId="693A258B">
      <w:pPr>
        <w:rPr>
          <w:rFonts w:hint="eastAsia" w:ascii="宋体" w:hAnsi="宋体" w:cs="宋体"/>
          <w:color w:val="000000"/>
          <w:sz w:val="20"/>
          <w:szCs w:val="20"/>
        </w:rPr>
      </w:pPr>
    </w:p>
    <w:p w14:paraId="76BF234E">
      <w:pPr>
        <w:rPr>
          <w:rFonts w:hint="eastAsia" w:ascii="宋体" w:hAnsi="宋体" w:cs="宋体"/>
          <w:color w:val="000000"/>
          <w:sz w:val="20"/>
          <w:szCs w:val="20"/>
        </w:rPr>
      </w:pPr>
    </w:p>
    <w:p w14:paraId="1DBA5110">
      <w:pPr>
        <w:rPr>
          <w:rFonts w:hint="eastAsia" w:ascii="宋体" w:hAnsi="宋体" w:cs="宋体"/>
          <w:color w:val="000000"/>
          <w:sz w:val="20"/>
          <w:szCs w:val="20"/>
        </w:rPr>
      </w:pPr>
    </w:p>
    <w:p w14:paraId="0FC491AE">
      <w:pPr>
        <w:rPr>
          <w:rFonts w:hint="eastAsia" w:ascii="宋体" w:hAnsi="宋体" w:cs="宋体"/>
          <w:color w:val="000000"/>
          <w:sz w:val="20"/>
          <w:szCs w:val="20"/>
        </w:rPr>
      </w:pPr>
    </w:p>
    <w:p w14:paraId="031582E7">
      <w:pPr>
        <w:rPr>
          <w:rFonts w:hint="eastAsia" w:ascii="宋体" w:hAnsi="宋体" w:cs="宋体"/>
          <w:color w:val="000000"/>
          <w:sz w:val="20"/>
          <w:szCs w:val="20"/>
        </w:rPr>
      </w:pPr>
    </w:p>
    <w:p w14:paraId="6B4B7E5B">
      <w:pPr>
        <w:rPr>
          <w:rFonts w:hint="eastAsia" w:ascii="宋体" w:hAnsi="宋体" w:cs="宋体"/>
          <w:color w:val="000000"/>
          <w:sz w:val="20"/>
          <w:szCs w:val="20"/>
        </w:rPr>
      </w:pPr>
    </w:p>
    <w:p w14:paraId="4A3B49DE">
      <w:pPr>
        <w:rPr>
          <w:rFonts w:hint="eastAsia" w:ascii="宋体" w:hAnsi="宋体" w:cs="宋体"/>
          <w:color w:val="000000"/>
          <w:sz w:val="20"/>
          <w:szCs w:val="20"/>
        </w:rPr>
      </w:pPr>
    </w:p>
    <w:p w14:paraId="5F8DAE47">
      <w:pPr>
        <w:rPr>
          <w:rFonts w:hint="eastAsia" w:ascii="宋体" w:hAnsi="宋体" w:cs="宋体"/>
          <w:color w:val="000000"/>
          <w:sz w:val="20"/>
          <w:szCs w:val="20"/>
        </w:rPr>
      </w:pPr>
    </w:p>
    <w:p w14:paraId="5963B175">
      <w:pPr>
        <w:rPr>
          <w:rFonts w:hint="eastAsia" w:ascii="宋体" w:hAnsi="宋体" w:cs="宋体"/>
          <w:color w:val="000000"/>
          <w:sz w:val="20"/>
          <w:szCs w:val="20"/>
        </w:rPr>
      </w:pPr>
    </w:p>
    <w:p w14:paraId="609BC346">
      <w:pPr>
        <w:rPr>
          <w:rFonts w:hint="eastAsia" w:ascii="宋体" w:hAnsi="宋体" w:cs="宋体"/>
          <w:color w:val="000000"/>
          <w:sz w:val="20"/>
          <w:szCs w:val="20"/>
        </w:rPr>
      </w:pPr>
    </w:p>
    <w:p w14:paraId="529F323D">
      <w:pPr>
        <w:rPr>
          <w:rFonts w:hint="eastAsia" w:ascii="宋体" w:hAnsi="宋体" w:cs="宋体"/>
          <w:color w:val="000000"/>
          <w:sz w:val="20"/>
          <w:szCs w:val="20"/>
        </w:rPr>
      </w:pPr>
    </w:p>
    <w:p w14:paraId="405737E2">
      <w:pPr>
        <w:rPr>
          <w:rFonts w:hint="eastAsia" w:ascii="宋体" w:hAnsi="宋体" w:cs="宋体"/>
          <w:color w:val="000000"/>
          <w:sz w:val="20"/>
          <w:szCs w:val="20"/>
        </w:rPr>
      </w:pPr>
    </w:p>
    <w:p w14:paraId="6D07BE41">
      <w:pPr>
        <w:rPr>
          <w:rFonts w:hint="eastAsia" w:ascii="宋体" w:hAnsi="宋体" w:cs="宋体"/>
          <w:color w:val="000000"/>
          <w:sz w:val="20"/>
          <w:szCs w:val="20"/>
        </w:rPr>
      </w:pPr>
    </w:p>
    <w:p w14:paraId="5D1AA5B1">
      <w:pPr>
        <w:rPr>
          <w:rFonts w:hint="eastAsia" w:ascii="宋体" w:hAnsi="宋体" w:cs="宋体"/>
          <w:color w:val="000000"/>
          <w:sz w:val="20"/>
          <w:szCs w:val="20"/>
        </w:rPr>
      </w:pPr>
    </w:p>
    <w:p w14:paraId="62536EA9">
      <w:pPr>
        <w:rPr>
          <w:rFonts w:hint="eastAsia" w:ascii="宋体" w:hAnsi="宋体" w:cs="宋体"/>
          <w:color w:val="000000"/>
          <w:sz w:val="20"/>
          <w:szCs w:val="20"/>
        </w:rPr>
      </w:pPr>
    </w:p>
    <w:p w14:paraId="35C930CC">
      <w:pPr>
        <w:rPr>
          <w:rFonts w:hint="eastAsia" w:ascii="宋体" w:hAnsi="宋体" w:cs="宋体"/>
          <w:color w:val="000000"/>
          <w:sz w:val="20"/>
          <w:szCs w:val="20"/>
        </w:rPr>
      </w:pPr>
    </w:p>
    <w:p w14:paraId="0261CF11">
      <w:pPr>
        <w:rPr>
          <w:rFonts w:hint="eastAsia" w:ascii="宋体" w:hAnsi="宋体" w:cs="宋体"/>
          <w:color w:val="000000"/>
          <w:sz w:val="20"/>
          <w:szCs w:val="20"/>
        </w:rPr>
      </w:pPr>
    </w:p>
    <w:p w14:paraId="7D516131">
      <w:pPr>
        <w:rPr>
          <w:rFonts w:hint="eastAsia" w:ascii="宋体" w:hAnsi="宋体" w:cs="宋体"/>
          <w:color w:val="000000"/>
          <w:sz w:val="20"/>
          <w:szCs w:val="20"/>
        </w:rPr>
      </w:pPr>
    </w:p>
    <w:p w14:paraId="360A807A">
      <w:pPr>
        <w:rPr>
          <w:rFonts w:hint="eastAsia" w:ascii="宋体" w:hAnsi="宋体" w:cs="宋体"/>
          <w:color w:val="000000"/>
          <w:sz w:val="20"/>
          <w:szCs w:val="20"/>
        </w:rPr>
      </w:pPr>
    </w:p>
    <w:p w14:paraId="4BEF9379">
      <w:pPr>
        <w:rPr>
          <w:rFonts w:hint="eastAsia" w:ascii="宋体" w:hAnsi="宋体" w:cs="宋体"/>
          <w:color w:val="000000"/>
          <w:sz w:val="20"/>
          <w:szCs w:val="20"/>
        </w:rPr>
      </w:pPr>
    </w:p>
    <w:p w14:paraId="40F969EA">
      <w:pPr>
        <w:rPr>
          <w:rFonts w:hint="eastAsia" w:ascii="宋体" w:hAnsi="宋体" w:cs="宋体"/>
          <w:color w:val="000000"/>
          <w:sz w:val="20"/>
          <w:szCs w:val="20"/>
        </w:rPr>
      </w:pPr>
    </w:p>
    <w:p w14:paraId="3B61117F">
      <w:pPr>
        <w:rPr>
          <w:rFonts w:hint="eastAsia" w:ascii="宋体" w:hAnsi="宋体" w:cs="宋体"/>
          <w:color w:val="000000"/>
          <w:sz w:val="20"/>
          <w:szCs w:val="20"/>
        </w:rPr>
      </w:pPr>
    </w:p>
    <w:p w14:paraId="15E906A9">
      <w:pPr>
        <w:rPr>
          <w:rFonts w:hint="eastAsia" w:ascii="宋体" w:hAnsi="宋体" w:cs="宋体"/>
          <w:color w:val="000000"/>
          <w:sz w:val="20"/>
          <w:szCs w:val="20"/>
        </w:rPr>
      </w:pPr>
    </w:p>
    <w:p w14:paraId="27B14CD9">
      <w:pPr>
        <w:rPr>
          <w:rFonts w:hint="eastAsia" w:ascii="宋体" w:hAnsi="宋体" w:cs="宋体"/>
          <w:color w:val="000000"/>
          <w:sz w:val="20"/>
          <w:szCs w:val="20"/>
        </w:rPr>
      </w:pPr>
    </w:p>
    <w:p w14:paraId="57DDF74C">
      <w:pPr>
        <w:rPr>
          <w:rFonts w:hint="eastAsia" w:ascii="宋体" w:hAnsi="宋体" w:cs="宋体"/>
          <w:color w:val="000000"/>
          <w:sz w:val="20"/>
          <w:szCs w:val="20"/>
        </w:rPr>
      </w:pPr>
    </w:p>
    <w:p w14:paraId="79650FF9">
      <w:pPr>
        <w:rPr>
          <w:rFonts w:hint="eastAsia" w:ascii="宋体" w:hAnsi="宋体" w:cs="宋体"/>
          <w:color w:val="000000"/>
          <w:sz w:val="20"/>
          <w:szCs w:val="20"/>
        </w:rPr>
      </w:pPr>
    </w:p>
    <w:p w14:paraId="3522BCD8">
      <w:pPr>
        <w:rPr>
          <w:rFonts w:hint="eastAsia" w:ascii="宋体" w:hAnsi="宋体" w:cs="宋体"/>
          <w:color w:val="000000"/>
          <w:sz w:val="20"/>
          <w:szCs w:val="20"/>
        </w:rPr>
      </w:pPr>
    </w:p>
    <w:p w14:paraId="10B367D7">
      <w:pPr>
        <w:rPr>
          <w:rFonts w:hint="eastAsia" w:ascii="宋体" w:hAnsi="宋体" w:cs="宋体"/>
          <w:color w:val="000000"/>
          <w:sz w:val="20"/>
          <w:szCs w:val="20"/>
        </w:rPr>
      </w:pPr>
    </w:p>
    <w:p w14:paraId="4DA34D84">
      <w:pPr>
        <w:spacing w:before="3"/>
        <w:rPr>
          <w:rFonts w:hint="eastAsia" w:ascii="宋体" w:hAnsi="宋体" w:cs="宋体"/>
          <w:color w:val="000000"/>
          <w:sz w:val="29"/>
          <w:szCs w:val="29"/>
        </w:rPr>
      </w:pPr>
    </w:p>
    <w:p w14:paraId="0CE19374">
      <w:pPr>
        <w:widowControl/>
        <w:jc w:val="left"/>
        <w:rPr>
          <w:rFonts w:hint="eastAsia" w:ascii="宋体" w:hAnsi="宋体" w:cs="宋体"/>
          <w:color w:val="000000"/>
          <w:sz w:val="20"/>
          <w:szCs w:val="20"/>
        </w:rPr>
      </w:pPr>
    </w:p>
    <w:p w14:paraId="44E27C18">
      <w:pPr>
        <w:spacing w:before="4"/>
        <w:rPr>
          <w:rFonts w:hint="eastAsia" w:ascii="宋体" w:hAnsi="宋体" w:cs="宋体"/>
          <w:color w:val="000000"/>
          <w:sz w:val="6"/>
          <w:szCs w:val="6"/>
        </w:rPr>
      </w:pPr>
      <w:r>
        <w:rPr>
          <w:rFonts w:ascii="宋体" w:hAnsi="宋体" w:cs="宋体"/>
          <w:color w:val="000000"/>
          <w:sz w:val="20"/>
          <w:szCs w:val="20"/>
        </w:rPr>
        <w:br w:type="page"/>
      </w:r>
    </w:p>
    <w:tbl>
      <w:tblPr>
        <w:tblStyle w:val="47"/>
        <w:tblW w:w="9120" w:type="dxa"/>
        <w:tblInd w:w="-344" w:type="dxa"/>
        <w:tblLayout w:type="fixed"/>
        <w:tblCellMar>
          <w:top w:w="0" w:type="dxa"/>
          <w:left w:w="0" w:type="dxa"/>
          <w:bottom w:w="0" w:type="dxa"/>
          <w:right w:w="0" w:type="dxa"/>
        </w:tblCellMar>
      </w:tblPr>
      <w:tblGrid>
        <w:gridCol w:w="615"/>
        <w:gridCol w:w="1290"/>
        <w:gridCol w:w="2077"/>
        <w:gridCol w:w="1373"/>
        <w:gridCol w:w="3765"/>
      </w:tblGrid>
      <w:tr w14:paraId="2776A381">
        <w:tblPrEx>
          <w:tblCellMar>
            <w:top w:w="0" w:type="dxa"/>
            <w:left w:w="0" w:type="dxa"/>
            <w:bottom w:w="0" w:type="dxa"/>
            <w:right w:w="0" w:type="dxa"/>
          </w:tblCellMar>
        </w:tblPrEx>
        <w:trPr>
          <w:trHeight w:val="943" w:hRule="exact"/>
        </w:trPr>
        <w:tc>
          <w:tcPr>
            <w:tcW w:w="615" w:type="dxa"/>
            <w:tcBorders>
              <w:top w:val="single" w:color="000000" w:sz="4" w:space="0"/>
              <w:left w:val="single" w:color="000000" w:sz="4" w:space="0"/>
              <w:bottom w:val="single" w:color="000000" w:sz="4" w:space="0"/>
              <w:right w:val="single" w:color="000000" w:sz="4" w:space="0"/>
            </w:tcBorders>
          </w:tcPr>
          <w:p w14:paraId="3FBF6BFA">
            <w:pPr>
              <w:pStyle w:val="112"/>
              <w:spacing w:before="8"/>
              <w:rPr>
                <w:rFonts w:hint="eastAsia" w:ascii="宋体" w:hAnsi="宋体" w:cs="宋体"/>
                <w:color w:val="000000"/>
                <w:sz w:val="23"/>
                <w:szCs w:val="23"/>
                <w:lang w:eastAsia="zh-CN"/>
              </w:rPr>
            </w:pPr>
          </w:p>
          <w:p w14:paraId="2D9E25B2">
            <w:pPr>
              <w:pStyle w:val="112"/>
              <w:ind w:left="182"/>
              <w:rPr>
                <w:rFonts w:hint="eastAsia" w:ascii="宋体" w:hAnsi="宋体" w:cs="宋体"/>
                <w:color w:val="000000"/>
                <w:sz w:val="20"/>
                <w:szCs w:val="20"/>
              </w:rPr>
            </w:pPr>
            <w:r>
              <w:rPr>
                <w:rFonts w:hint="eastAsia" w:ascii="宋体"/>
                <w:color w:val="000000"/>
                <w:sz w:val="20"/>
              </w:rPr>
              <w:t>16</w:t>
            </w:r>
          </w:p>
        </w:tc>
        <w:tc>
          <w:tcPr>
            <w:tcW w:w="1290" w:type="dxa"/>
            <w:tcBorders>
              <w:top w:val="single" w:color="000000" w:sz="4" w:space="0"/>
              <w:left w:val="single" w:color="000000" w:sz="4" w:space="0"/>
              <w:bottom w:val="single" w:color="000000" w:sz="4" w:space="0"/>
              <w:right w:val="single" w:color="000000" w:sz="4" w:space="0"/>
            </w:tcBorders>
          </w:tcPr>
          <w:p w14:paraId="2718E945">
            <w:pPr>
              <w:pStyle w:val="112"/>
              <w:spacing w:before="153"/>
              <w:ind w:left="7"/>
              <w:rPr>
                <w:rFonts w:hint="eastAsia" w:ascii="宋体" w:hAnsi="宋体" w:cs="宋体"/>
                <w:color w:val="000000"/>
                <w:sz w:val="20"/>
                <w:szCs w:val="20"/>
              </w:rPr>
            </w:pPr>
            <w:r>
              <w:rPr>
                <w:rFonts w:hint="eastAsia" w:ascii="宋体" w:hAnsi="宋体" w:cs="宋体"/>
                <w:color w:val="000000"/>
                <w:sz w:val="20"/>
                <w:szCs w:val="20"/>
              </w:rPr>
              <w:t>★A060806水</w:t>
            </w:r>
          </w:p>
          <w:p w14:paraId="01B9BA1C">
            <w:pPr>
              <w:pStyle w:val="112"/>
              <w:spacing w:before="50"/>
              <w:ind w:left="7"/>
              <w:rPr>
                <w:rFonts w:hint="eastAsia" w:ascii="宋体" w:hAnsi="宋体" w:cs="宋体"/>
                <w:color w:val="000000"/>
                <w:sz w:val="20"/>
                <w:szCs w:val="20"/>
              </w:rPr>
            </w:pPr>
            <w:r>
              <w:rPr>
                <w:rFonts w:hint="eastAsia" w:ascii="宋体" w:hAnsi="宋体" w:cs="宋体"/>
                <w:color w:val="000000"/>
                <w:w w:val="99"/>
                <w:sz w:val="20"/>
                <w:szCs w:val="20"/>
              </w:rPr>
              <w:t>嘴</w:t>
            </w:r>
          </w:p>
        </w:tc>
        <w:tc>
          <w:tcPr>
            <w:tcW w:w="2077" w:type="dxa"/>
            <w:tcBorders>
              <w:top w:val="single" w:color="000000" w:sz="4" w:space="0"/>
              <w:left w:val="single" w:color="000000" w:sz="4" w:space="0"/>
              <w:bottom w:val="single" w:color="000000" w:sz="4" w:space="0"/>
              <w:right w:val="single" w:color="000000" w:sz="4" w:space="0"/>
            </w:tcBorders>
          </w:tcPr>
          <w:p w14:paraId="4D2586EF">
            <w:pPr>
              <w:rPr>
                <w:rFonts w:ascii="Calibri" w:hAnsi="Calibri"/>
                <w:color w:val="000000"/>
                <w:sz w:val="22"/>
                <w:szCs w:val="22"/>
                <w:lang w:eastAsia="en-US"/>
              </w:rPr>
            </w:pPr>
          </w:p>
        </w:tc>
        <w:tc>
          <w:tcPr>
            <w:tcW w:w="1373" w:type="dxa"/>
            <w:tcBorders>
              <w:top w:val="single" w:color="000000" w:sz="4" w:space="0"/>
              <w:left w:val="single" w:color="000000" w:sz="4" w:space="0"/>
              <w:bottom w:val="single" w:color="000000" w:sz="4" w:space="0"/>
              <w:right w:val="single" w:color="000000" w:sz="4" w:space="0"/>
            </w:tcBorders>
          </w:tcPr>
          <w:p w14:paraId="33B65299">
            <w:pPr>
              <w:rPr>
                <w:rFonts w:ascii="Calibri" w:hAnsi="Calibri"/>
                <w:color w:val="000000"/>
                <w:sz w:val="22"/>
                <w:szCs w:val="22"/>
                <w:lang w:eastAsia="en-US"/>
              </w:rPr>
            </w:pPr>
          </w:p>
        </w:tc>
        <w:tc>
          <w:tcPr>
            <w:tcW w:w="3765" w:type="dxa"/>
            <w:tcBorders>
              <w:top w:val="single" w:color="000000" w:sz="4" w:space="0"/>
              <w:left w:val="single" w:color="000000" w:sz="4" w:space="0"/>
              <w:bottom w:val="single" w:color="000000" w:sz="4" w:space="0"/>
              <w:right w:val="single" w:color="000000" w:sz="4" w:space="0"/>
            </w:tcBorders>
          </w:tcPr>
          <w:p w14:paraId="748B84E8">
            <w:pPr>
              <w:pStyle w:val="112"/>
              <w:spacing w:before="153" w:line="280" w:lineRule="auto"/>
              <w:ind w:left="7" w:right="4"/>
              <w:rPr>
                <w:rFonts w:hint="eastAsia" w:ascii="宋体" w:hAnsi="宋体" w:cs="宋体"/>
                <w:color w:val="000000"/>
                <w:sz w:val="20"/>
                <w:szCs w:val="20"/>
                <w:lang w:eastAsia="zh-CN"/>
              </w:rPr>
            </w:pPr>
            <w:r>
              <w:rPr>
                <w:rFonts w:hint="eastAsia" w:ascii="宋体" w:hAnsi="宋体" w:cs="宋体"/>
                <w:color w:val="000000"/>
                <w:spacing w:val="10"/>
                <w:sz w:val="20"/>
                <w:szCs w:val="20"/>
                <w:lang w:eastAsia="zh-CN"/>
              </w:rPr>
              <w:t>《水嘴用水效率限定值及用水效</w:t>
            </w:r>
            <w:r>
              <w:rPr>
                <w:rFonts w:hint="eastAsia" w:ascii="宋体" w:hAnsi="宋体" w:cs="宋体"/>
                <w:color w:val="000000"/>
                <w:sz w:val="20"/>
                <w:szCs w:val="20"/>
                <w:lang w:eastAsia="zh-CN"/>
              </w:rPr>
              <w:t>率等级》（GB 25501）</w:t>
            </w:r>
          </w:p>
        </w:tc>
      </w:tr>
      <w:tr w14:paraId="3E8E974F">
        <w:tblPrEx>
          <w:tblCellMar>
            <w:top w:w="0" w:type="dxa"/>
            <w:left w:w="0" w:type="dxa"/>
            <w:bottom w:w="0" w:type="dxa"/>
            <w:right w:w="0" w:type="dxa"/>
          </w:tblCellMar>
        </w:tblPrEx>
        <w:trPr>
          <w:trHeight w:val="862" w:hRule="exact"/>
        </w:trPr>
        <w:tc>
          <w:tcPr>
            <w:tcW w:w="615" w:type="dxa"/>
            <w:tcBorders>
              <w:top w:val="single" w:color="000000" w:sz="4" w:space="0"/>
              <w:left w:val="single" w:color="000000" w:sz="4" w:space="0"/>
              <w:bottom w:val="single" w:color="000000" w:sz="4" w:space="0"/>
              <w:right w:val="single" w:color="000000" w:sz="4" w:space="0"/>
            </w:tcBorders>
          </w:tcPr>
          <w:p w14:paraId="0D6B6302">
            <w:pPr>
              <w:pStyle w:val="112"/>
              <w:spacing w:before="6"/>
              <w:rPr>
                <w:rFonts w:hint="eastAsia" w:ascii="宋体" w:hAnsi="宋体" w:cs="宋体"/>
                <w:color w:val="000000"/>
                <w:sz w:val="20"/>
                <w:szCs w:val="20"/>
                <w:lang w:eastAsia="zh-CN"/>
              </w:rPr>
            </w:pPr>
          </w:p>
          <w:p w14:paraId="6BC200B7">
            <w:pPr>
              <w:pStyle w:val="112"/>
              <w:ind w:left="182"/>
              <w:rPr>
                <w:rFonts w:hint="eastAsia" w:ascii="宋体" w:hAnsi="宋体" w:cs="宋体"/>
                <w:color w:val="000000"/>
                <w:sz w:val="20"/>
                <w:szCs w:val="20"/>
              </w:rPr>
            </w:pPr>
            <w:r>
              <w:rPr>
                <w:rFonts w:hint="eastAsia" w:ascii="宋体"/>
                <w:color w:val="000000"/>
                <w:sz w:val="20"/>
              </w:rPr>
              <w:t>17</w:t>
            </w:r>
          </w:p>
        </w:tc>
        <w:tc>
          <w:tcPr>
            <w:tcW w:w="1290" w:type="dxa"/>
            <w:tcBorders>
              <w:top w:val="single" w:color="000000" w:sz="4" w:space="0"/>
              <w:left w:val="single" w:color="000000" w:sz="4" w:space="0"/>
              <w:bottom w:val="single" w:color="000000" w:sz="4" w:space="0"/>
              <w:right w:val="single" w:color="000000" w:sz="4" w:space="0"/>
            </w:tcBorders>
          </w:tcPr>
          <w:p w14:paraId="0CA26724">
            <w:pPr>
              <w:pStyle w:val="112"/>
              <w:spacing w:before="112"/>
              <w:ind w:left="7"/>
              <w:rPr>
                <w:rFonts w:hint="eastAsia" w:ascii="宋体" w:hAnsi="宋体" w:cs="宋体"/>
                <w:color w:val="000000"/>
                <w:sz w:val="20"/>
                <w:szCs w:val="20"/>
              </w:rPr>
            </w:pPr>
            <w:r>
              <w:rPr>
                <w:rFonts w:hint="eastAsia" w:ascii="宋体" w:hAnsi="宋体" w:cs="宋体"/>
                <w:color w:val="000000"/>
                <w:sz w:val="20"/>
                <w:szCs w:val="20"/>
              </w:rPr>
              <w:t>A060807便器</w:t>
            </w:r>
          </w:p>
          <w:p w14:paraId="4D5B90E4">
            <w:pPr>
              <w:pStyle w:val="112"/>
              <w:spacing w:before="50"/>
              <w:ind w:left="7"/>
              <w:rPr>
                <w:rFonts w:hint="eastAsia" w:ascii="宋体" w:hAnsi="宋体" w:cs="宋体"/>
                <w:color w:val="000000"/>
                <w:sz w:val="20"/>
                <w:szCs w:val="20"/>
              </w:rPr>
            </w:pPr>
            <w:r>
              <w:rPr>
                <w:rFonts w:hint="eastAsia" w:ascii="宋体" w:hAnsi="宋体" w:cs="宋体"/>
                <w:color w:val="000000"/>
                <w:sz w:val="20"/>
                <w:szCs w:val="20"/>
              </w:rPr>
              <w:t>冲洗阀</w:t>
            </w:r>
          </w:p>
        </w:tc>
        <w:tc>
          <w:tcPr>
            <w:tcW w:w="2077" w:type="dxa"/>
            <w:tcBorders>
              <w:top w:val="single" w:color="000000" w:sz="4" w:space="0"/>
              <w:left w:val="single" w:color="000000" w:sz="4" w:space="0"/>
              <w:bottom w:val="single" w:color="000000" w:sz="4" w:space="0"/>
              <w:right w:val="single" w:color="000000" w:sz="4" w:space="0"/>
            </w:tcBorders>
          </w:tcPr>
          <w:p w14:paraId="4CD2593D">
            <w:pPr>
              <w:rPr>
                <w:rFonts w:ascii="Calibri" w:hAnsi="Calibri"/>
                <w:color w:val="000000"/>
                <w:sz w:val="22"/>
                <w:szCs w:val="22"/>
                <w:lang w:eastAsia="en-US"/>
              </w:rPr>
            </w:pPr>
          </w:p>
        </w:tc>
        <w:tc>
          <w:tcPr>
            <w:tcW w:w="1373" w:type="dxa"/>
            <w:tcBorders>
              <w:top w:val="single" w:color="000000" w:sz="4" w:space="0"/>
              <w:left w:val="single" w:color="000000" w:sz="4" w:space="0"/>
              <w:bottom w:val="single" w:color="000000" w:sz="4" w:space="0"/>
              <w:right w:val="single" w:color="000000" w:sz="4" w:space="0"/>
            </w:tcBorders>
          </w:tcPr>
          <w:p w14:paraId="3CB64DE8">
            <w:pPr>
              <w:rPr>
                <w:rFonts w:ascii="Calibri" w:hAnsi="Calibri"/>
                <w:color w:val="000000"/>
                <w:sz w:val="22"/>
                <w:szCs w:val="22"/>
                <w:lang w:eastAsia="en-US"/>
              </w:rPr>
            </w:pPr>
          </w:p>
        </w:tc>
        <w:tc>
          <w:tcPr>
            <w:tcW w:w="3765" w:type="dxa"/>
            <w:tcBorders>
              <w:top w:val="single" w:color="000000" w:sz="4" w:space="0"/>
              <w:left w:val="single" w:color="000000" w:sz="4" w:space="0"/>
              <w:bottom w:val="single" w:color="000000" w:sz="4" w:space="0"/>
              <w:right w:val="single" w:color="000000" w:sz="4" w:space="0"/>
            </w:tcBorders>
          </w:tcPr>
          <w:p w14:paraId="38D78177">
            <w:pPr>
              <w:pStyle w:val="112"/>
              <w:spacing w:before="112" w:line="280" w:lineRule="auto"/>
              <w:ind w:left="7" w:right="4"/>
              <w:rPr>
                <w:rFonts w:hint="eastAsia" w:ascii="宋体" w:hAnsi="宋体" w:cs="宋体"/>
                <w:color w:val="000000"/>
                <w:sz w:val="20"/>
                <w:szCs w:val="20"/>
                <w:lang w:eastAsia="zh-CN"/>
              </w:rPr>
            </w:pPr>
            <w:r>
              <w:rPr>
                <w:rFonts w:hint="eastAsia" w:ascii="宋体" w:hAnsi="宋体" w:cs="宋体"/>
                <w:color w:val="000000"/>
                <w:spacing w:val="10"/>
                <w:sz w:val="20"/>
                <w:szCs w:val="20"/>
                <w:lang w:eastAsia="zh-CN"/>
              </w:rPr>
              <w:t>《便器冲洗阀用水效率限定值及</w:t>
            </w:r>
            <w:r>
              <w:rPr>
                <w:rFonts w:hint="eastAsia" w:ascii="宋体" w:hAnsi="宋体" w:cs="宋体"/>
                <w:color w:val="000000"/>
                <w:sz w:val="20"/>
                <w:szCs w:val="20"/>
                <w:lang w:eastAsia="zh-CN"/>
              </w:rPr>
              <w:t>用水效率等级》（GB28379）</w:t>
            </w:r>
          </w:p>
        </w:tc>
      </w:tr>
      <w:tr w14:paraId="7AF6F452">
        <w:tblPrEx>
          <w:tblCellMar>
            <w:top w:w="0" w:type="dxa"/>
            <w:left w:w="0" w:type="dxa"/>
            <w:bottom w:w="0" w:type="dxa"/>
            <w:right w:w="0" w:type="dxa"/>
          </w:tblCellMar>
        </w:tblPrEx>
        <w:trPr>
          <w:trHeight w:val="902" w:hRule="exact"/>
        </w:trPr>
        <w:tc>
          <w:tcPr>
            <w:tcW w:w="615" w:type="dxa"/>
            <w:tcBorders>
              <w:top w:val="single" w:color="000000" w:sz="4" w:space="0"/>
              <w:left w:val="single" w:color="000000" w:sz="4" w:space="0"/>
              <w:bottom w:val="single" w:color="000000" w:sz="4" w:space="0"/>
              <w:right w:val="single" w:color="000000" w:sz="4" w:space="0"/>
            </w:tcBorders>
          </w:tcPr>
          <w:p w14:paraId="7F4F8CCF">
            <w:pPr>
              <w:pStyle w:val="112"/>
              <w:spacing w:before="12"/>
              <w:rPr>
                <w:rFonts w:hint="eastAsia" w:ascii="宋体" w:hAnsi="宋体" w:cs="宋体"/>
                <w:color w:val="000000"/>
                <w:sz w:val="21"/>
                <w:szCs w:val="21"/>
                <w:lang w:eastAsia="zh-CN"/>
              </w:rPr>
            </w:pPr>
          </w:p>
          <w:p w14:paraId="29D9DC9C">
            <w:pPr>
              <w:pStyle w:val="112"/>
              <w:ind w:left="182"/>
              <w:rPr>
                <w:rFonts w:hint="eastAsia" w:ascii="宋体" w:hAnsi="宋体" w:cs="宋体"/>
                <w:color w:val="000000"/>
                <w:sz w:val="20"/>
                <w:szCs w:val="20"/>
              </w:rPr>
            </w:pPr>
            <w:r>
              <w:rPr>
                <w:rFonts w:hint="eastAsia" w:ascii="宋体"/>
                <w:color w:val="000000"/>
                <w:sz w:val="20"/>
              </w:rPr>
              <w:t>18</w:t>
            </w:r>
          </w:p>
        </w:tc>
        <w:tc>
          <w:tcPr>
            <w:tcW w:w="1290" w:type="dxa"/>
            <w:tcBorders>
              <w:top w:val="single" w:color="000000" w:sz="4" w:space="0"/>
              <w:left w:val="single" w:color="000000" w:sz="4" w:space="0"/>
              <w:bottom w:val="single" w:color="000000" w:sz="4" w:space="0"/>
              <w:right w:val="single" w:color="000000" w:sz="4" w:space="0"/>
            </w:tcBorders>
          </w:tcPr>
          <w:p w14:paraId="25F10672">
            <w:pPr>
              <w:pStyle w:val="112"/>
              <w:spacing w:before="131"/>
              <w:ind w:left="7"/>
              <w:rPr>
                <w:rFonts w:hint="eastAsia" w:ascii="宋体" w:hAnsi="宋体" w:cs="宋体"/>
                <w:color w:val="000000"/>
                <w:sz w:val="20"/>
                <w:szCs w:val="20"/>
              </w:rPr>
            </w:pPr>
            <w:r>
              <w:rPr>
                <w:rFonts w:hint="eastAsia" w:ascii="宋体" w:hAnsi="宋体" w:cs="宋体"/>
                <w:color w:val="000000"/>
                <w:sz w:val="20"/>
                <w:szCs w:val="20"/>
              </w:rPr>
              <w:t>A060810淋浴</w:t>
            </w:r>
          </w:p>
          <w:p w14:paraId="2A90F89D">
            <w:pPr>
              <w:pStyle w:val="112"/>
              <w:spacing w:before="50"/>
              <w:ind w:left="7"/>
              <w:rPr>
                <w:rFonts w:hint="eastAsia" w:ascii="宋体" w:hAnsi="宋体" w:cs="宋体"/>
                <w:color w:val="000000"/>
                <w:sz w:val="20"/>
                <w:szCs w:val="20"/>
              </w:rPr>
            </w:pPr>
            <w:r>
              <w:rPr>
                <w:rFonts w:hint="eastAsia" w:ascii="宋体" w:hAnsi="宋体" w:cs="宋体"/>
                <w:color w:val="000000"/>
                <w:w w:val="99"/>
                <w:sz w:val="20"/>
                <w:szCs w:val="20"/>
              </w:rPr>
              <w:t>器</w:t>
            </w:r>
          </w:p>
        </w:tc>
        <w:tc>
          <w:tcPr>
            <w:tcW w:w="2077" w:type="dxa"/>
            <w:tcBorders>
              <w:top w:val="single" w:color="000000" w:sz="4" w:space="0"/>
              <w:left w:val="single" w:color="000000" w:sz="4" w:space="0"/>
              <w:bottom w:val="single" w:color="000000" w:sz="4" w:space="0"/>
              <w:right w:val="single" w:color="000000" w:sz="4" w:space="0"/>
            </w:tcBorders>
          </w:tcPr>
          <w:p w14:paraId="169E7787">
            <w:pPr>
              <w:rPr>
                <w:rFonts w:ascii="Calibri" w:hAnsi="Calibri"/>
                <w:color w:val="000000"/>
                <w:sz w:val="22"/>
                <w:szCs w:val="22"/>
                <w:lang w:eastAsia="en-US"/>
              </w:rPr>
            </w:pPr>
          </w:p>
        </w:tc>
        <w:tc>
          <w:tcPr>
            <w:tcW w:w="1373" w:type="dxa"/>
            <w:tcBorders>
              <w:top w:val="single" w:color="000000" w:sz="4" w:space="0"/>
              <w:left w:val="single" w:color="000000" w:sz="4" w:space="0"/>
              <w:bottom w:val="single" w:color="000000" w:sz="4" w:space="0"/>
              <w:right w:val="single" w:color="000000" w:sz="4" w:space="0"/>
            </w:tcBorders>
          </w:tcPr>
          <w:p w14:paraId="585C3D60">
            <w:pPr>
              <w:rPr>
                <w:rFonts w:ascii="Calibri" w:hAnsi="Calibri"/>
                <w:color w:val="000000"/>
                <w:sz w:val="22"/>
                <w:szCs w:val="22"/>
                <w:lang w:eastAsia="en-US"/>
              </w:rPr>
            </w:pPr>
          </w:p>
        </w:tc>
        <w:tc>
          <w:tcPr>
            <w:tcW w:w="3765" w:type="dxa"/>
            <w:tcBorders>
              <w:top w:val="single" w:color="000000" w:sz="4" w:space="0"/>
              <w:left w:val="single" w:color="000000" w:sz="4" w:space="0"/>
              <w:bottom w:val="single" w:color="000000" w:sz="4" w:space="0"/>
              <w:right w:val="single" w:color="000000" w:sz="4" w:space="0"/>
            </w:tcBorders>
          </w:tcPr>
          <w:p w14:paraId="65AB62B7">
            <w:pPr>
              <w:pStyle w:val="112"/>
              <w:spacing w:before="131" w:line="280" w:lineRule="auto"/>
              <w:ind w:left="7" w:right="4"/>
              <w:rPr>
                <w:rFonts w:hint="eastAsia" w:ascii="宋体" w:hAnsi="宋体" w:cs="宋体"/>
                <w:color w:val="000000"/>
                <w:sz w:val="20"/>
                <w:szCs w:val="20"/>
                <w:lang w:eastAsia="zh-CN"/>
              </w:rPr>
            </w:pPr>
            <w:r>
              <w:rPr>
                <w:rFonts w:hint="eastAsia" w:ascii="宋体" w:hAnsi="宋体" w:cs="宋体"/>
                <w:color w:val="000000"/>
                <w:spacing w:val="10"/>
                <w:sz w:val="20"/>
                <w:szCs w:val="20"/>
                <w:lang w:eastAsia="zh-CN"/>
              </w:rPr>
              <w:t>《淋浴器用水效率限定值及用水</w:t>
            </w:r>
            <w:r>
              <w:rPr>
                <w:rFonts w:hint="eastAsia" w:ascii="宋体" w:hAnsi="宋体" w:cs="宋体"/>
                <w:color w:val="000000"/>
                <w:sz w:val="20"/>
                <w:szCs w:val="20"/>
                <w:lang w:eastAsia="zh-CN"/>
              </w:rPr>
              <w:t>效率等级》（GB28378）</w:t>
            </w:r>
          </w:p>
        </w:tc>
      </w:tr>
    </w:tbl>
    <w:p w14:paraId="6F07F8EE">
      <w:pPr>
        <w:pStyle w:val="2"/>
        <w:spacing w:line="360" w:lineRule="auto"/>
        <w:ind w:firstLine="214"/>
        <w:rPr>
          <w:rFonts w:hint="eastAsia" w:ascii="宋体" w:hAnsi="宋体"/>
          <w:color w:val="000000"/>
          <w:szCs w:val="21"/>
        </w:rPr>
      </w:pPr>
      <w:r>
        <w:rPr>
          <w:rFonts w:hint="eastAsia"/>
          <w:color w:val="000000"/>
          <w:spacing w:val="-3"/>
          <w:szCs w:val="21"/>
        </w:rPr>
        <w:t>注：</w:t>
      </w:r>
      <w:r>
        <w:rPr>
          <w:color w:val="000000"/>
          <w:spacing w:val="-3"/>
          <w:szCs w:val="21"/>
        </w:rPr>
        <w:t>1.</w:t>
      </w:r>
      <w:r>
        <w:rPr>
          <w:rFonts w:hint="eastAsia"/>
          <w:color w:val="000000"/>
          <w:spacing w:val="-3"/>
          <w:szCs w:val="21"/>
        </w:rPr>
        <w:t>节能产品认证应依据相关国家标准的最新版本，依据国家标准中二级能效（水效）</w:t>
      </w:r>
      <w:r>
        <w:rPr>
          <w:rFonts w:hint="eastAsia"/>
          <w:color w:val="000000"/>
          <w:szCs w:val="21"/>
        </w:rPr>
        <w:t>指标。</w:t>
      </w:r>
    </w:p>
    <w:p w14:paraId="1FE5A824">
      <w:pPr>
        <w:pStyle w:val="2"/>
        <w:spacing w:line="360" w:lineRule="auto"/>
        <w:ind w:firstLine="220"/>
        <w:rPr>
          <w:color w:val="000000"/>
          <w:szCs w:val="21"/>
        </w:rPr>
      </w:pPr>
      <w:r>
        <w:rPr>
          <w:rFonts w:hint="eastAsia" w:ascii="宋体" w:hAnsi="宋体"/>
          <w:color w:val="000000"/>
          <w:szCs w:val="21"/>
        </w:rPr>
        <w:t xml:space="preserve">    </w:t>
      </w:r>
      <w:r>
        <w:rPr>
          <w:color w:val="000000"/>
          <w:szCs w:val="21"/>
        </w:rPr>
        <w:t>2.</w:t>
      </w:r>
      <w:r>
        <w:rPr>
          <w:rFonts w:hint="eastAsia"/>
          <w:color w:val="000000"/>
          <w:szCs w:val="21"/>
        </w:rPr>
        <w:t>以</w:t>
      </w:r>
      <w:r>
        <w:rPr>
          <w:color w:val="000000"/>
          <w:szCs w:val="21"/>
        </w:rPr>
        <w:t>“</w:t>
      </w:r>
      <w:r>
        <w:rPr>
          <w:rFonts w:hint="eastAsia"/>
          <w:color w:val="000000"/>
          <w:szCs w:val="21"/>
        </w:rPr>
        <w:t>★</w:t>
      </w:r>
      <w:r>
        <w:rPr>
          <w:color w:val="000000"/>
          <w:szCs w:val="21"/>
        </w:rPr>
        <w:t>”</w:t>
      </w:r>
      <w:r>
        <w:rPr>
          <w:rFonts w:hint="eastAsia"/>
          <w:color w:val="000000"/>
          <w:szCs w:val="21"/>
        </w:rPr>
        <w:t>标注的为政府强制采购产品。</w:t>
      </w:r>
    </w:p>
    <w:p w14:paraId="48703349">
      <w:pPr>
        <w:pStyle w:val="2"/>
        <w:spacing w:line="360" w:lineRule="auto"/>
        <w:rPr>
          <w:rFonts w:hint="eastAsia" w:ascii="宋体" w:hAnsi="宋体"/>
          <w:color w:val="000000"/>
          <w:kern w:val="2"/>
          <w:sz w:val="21"/>
          <w:szCs w:val="21"/>
        </w:rPr>
      </w:pPr>
      <w:r>
        <w:rPr>
          <w:rFonts w:hint="eastAsia" w:ascii="宋体" w:hAnsi="宋体"/>
          <w:color w:val="000000"/>
          <w:spacing w:val="-3"/>
          <w:sz w:val="21"/>
          <w:szCs w:val="21"/>
        </w:rPr>
        <w:t>注：</w:t>
      </w:r>
      <w:r>
        <w:rPr>
          <w:rFonts w:ascii="宋体" w:hAnsi="宋体"/>
          <w:color w:val="000000"/>
          <w:spacing w:val="-3"/>
          <w:sz w:val="21"/>
          <w:szCs w:val="21"/>
        </w:rPr>
        <w:t>1.</w:t>
      </w:r>
      <w:r>
        <w:rPr>
          <w:rFonts w:hint="eastAsia" w:ascii="宋体" w:hAnsi="宋体"/>
          <w:color w:val="000000"/>
          <w:spacing w:val="-3"/>
          <w:sz w:val="21"/>
          <w:szCs w:val="21"/>
        </w:rPr>
        <w:t>节能产品认证应依据相关国家标准的最新版本，依据国家标准中二级能效（水效）</w:t>
      </w:r>
      <w:r>
        <w:rPr>
          <w:rFonts w:hint="eastAsia" w:ascii="宋体" w:hAnsi="宋体"/>
          <w:color w:val="000000"/>
          <w:sz w:val="21"/>
          <w:szCs w:val="21"/>
        </w:rPr>
        <w:t>指标。</w:t>
      </w:r>
    </w:p>
    <w:p w14:paraId="136C58EE">
      <w:pPr>
        <w:pStyle w:val="2"/>
        <w:spacing w:line="360" w:lineRule="auto"/>
        <w:ind w:firstLine="465"/>
        <w:rPr>
          <w:rFonts w:hint="eastAsia" w:ascii="宋体" w:hAnsi="宋体"/>
          <w:color w:val="000000"/>
          <w:sz w:val="21"/>
          <w:szCs w:val="21"/>
        </w:rPr>
      </w:pPr>
      <w:r>
        <w:rPr>
          <w:rFonts w:ascii="宋体" w:hAnsi="宋体"/>
          <w:color w:val="000000"/>
          <w:sz w:val="21"/>
          <w:szCs w:val="21"/>
        </w:rPr>
        <w:t>2</w:t>
      </w:r>
      <w:r>
        <w:rPr>
          <w:rFonts w:hint="eastAsia" w:ascii="宋体" w:hAnsi="宋体"/>
          <w:color w:val="000000"/>
          <w:sz w:val="21"/>
          <w:szCs w:val="21"/>
        </w:rPr>
        <w:t>.以</w:t>
      </w:r>
      <w:r>
        <w:rPr>
          <w:rFonts w:ascii="宋体" w:hAnsi="宋体"/>
          <w:color w:val="000000"/>
          <w:sz w:val="21"/>
          <w:szCs w:val="21"/>
        </w:rPr>
        <w:t>“</w:t>
      </w:r>
      <w:r>
        <w:rPr>
          <w:rFonts w:hint="eastAsia" w:ascii="宋体" w:hAnsi="宋体"/>
          <w:color w:val="000000"/>
          <w:sz w:val="21"/>
          <w:szCs w:val="21"/>
        </w:rPr>
        <w:t>★</w:t>
      </w:r>
      <w:r>
        <w:rPr>
          <w:rFonts w:ascii="宋体" w:hAnsi="宋体"/>
          <w:color w:val="000000"/>
          <w:sz w:val="21"/>
          <w:szCs w:val="21"/>
        </w:rPr>
        <w:t>”</w:t>
      </w:r>
      <w:r>
        <w:rPr>
          <w:rFonts w:hint="eastAsia" w:ascii="宋体" w:hAnsi="宋体"/>
          <w:color w:val="000000"/>
          <w:sz w:val="21"/>
          <w:szCs w:val="21"/>
        </w:rPr>
        <w:t>标注的为政府强制采购产品。</w:t>
      </w:r>
    </w:p>
    <w:p w14:paraId="3E9C5B08">
      <w:pPr>
        <w:pStyle w:val="2"/>
        <w:spacing w:line="360" w:lineRule="auto"/>
        <w:ind w:firstLine="465"/>
        <w:rPr>
          <w:rFonts w:hint="eastAsia" w:ascii="宋体" w:hAnsi="宋体"/>
          <w:color w:val="000000"/>
          <w:sz w:val="21"/>
          <w:szCs w:val="21"/>
        </w:rPr>
      </w:pPr>
      <w:r>
        <w:rPr>
          <w:rFonts w:hint="eastAsia" w:ascii="宋体" w:hAnsi="宋体"/>
          <w:color w:val="000000"/>
          <w:sz w:val="21"/>
          <w:szCs w:val="21"/>
        </w:rPr>
        <w:t>3.本表格原为《关于印发节能产品政府采购品目清单的通知》（财库〔2019〕19号）规定的表格附件，其中名称及编码已根据《财政部关于印发〈政府采购品目分类目录〉的通知》（财库〔2022〕31号）修改。</w:t>
      </w:r>
    </w:p>
    <w:p w14:paraId="0F5D2112">
      <w:pPr>
        <w:widowControl/>
        <w:jc w:val="left"/>
        <w:rPr>
          <w:rFonts w:hint="eastAsia" w:ascii="宋体" w:hAnsi="宋体" w:cs="宋体"/>
          <w:color w:val="000000"/>
          <w:sz w:val="20"/>
          <w:szCs w:val="20"/>
        </w:rPr>
      </w:pPr>
    </w:p>
    <w:p w14:paraId="02CA56E1">
      <w:pPr>
        <w:widowControl/>
        <w:jc w:val="left"/>
        <w:rPr>
          <w:rFonts w:hint="eastAsia" w:ascii="宋体" w:hAnsi="宋体" w:cs="宋体"/>
          <w:color w:val="000000"/>
          <w:sz w:val="20"/>
          <w:szCs w:val="20"/>
        </w:rPr>
      </w:pPr>
    </w:p>
    <w:p w14:paraId="2773B714">
      <w:pPr>
        <w:widowControl/>
        <w:jc w:val="left"/>
        <w:rPr>
          <w:rFonts w:hint="eastAsia" w:ascii="黑体" w:hAnsi="黑体" w:eastAsia="黑体" w:cs="黑体"/>
          <w:color w:val="000000"/>
          <w:sz w:val="32"/>
          <w:szCs w:val="32"/>
        </w:rPr>
      </w:pPr>
      <w:r>
        <w:rPr>
          <w:rFonts w:ascii="宋体" w:hAnsi="宋体" w:cs="宋体"/>
          <w:color w:val="000000"/>
          <w:sz w:val="20"/>
          <w:szCs w:val="20"/>
        </w:rPr>
        <w:br w:type="page"/>
      </w:r>
      <w:r>
        <w:rPr>
          <w:rFonts w:hint="eastAsia" w:ascii="黑体" w:hAnsi="黑体" w:eastAsia="黑体" w:cs="黑体"/>
          <w:color w:val="000000"/>
          <w:sz w:val="32"/>
          <w:szCs w:val="32"/>
        </w:rPr>
        <w:t>附件2：</w:t>
      </w:r>
    </w:p>
    <w:p w14:paraId="1D433CBB">
      <w:pPr>
        <w:pStyle w:val="2"/>
        <w:jc w:val="center"/>
        <w:rPr>
          <w:b/>
          <w:color w:val="000000"/>
          <w:sz w:val="28"/>
          <w:szCs w:val="28"/>
        </w:rPr>
      </w:pPr>
      <w:r>
        <w:rPr>
          <w:rFonts w:hint="eastAsia"/>
          <w:b/>
          <w:color w:val="000000"/>
          <w:sz w:val="28"/>
          <w:szCs w:val="28"/>
        </w:rPr>
        <w:t>中小企业划型标准规定</w:t>
      </w:r>
    </w:p>
    <w:p w14:paraId="377DA0D5">
      <w:pPr>
        <w:pStyle w:val="2"/>
        <w:jc w:val="center"/>
        <w:rPr>
          <w:rFonts w:hint="eastAsia" w:ascii="宋体" w:hAnsi="宋体"/>
          <w:color w:val="000000"/>
          <w:sz w:val="21"/>
          <w:szCs w:val="21"/>
        </w:rPr>
      </w:pPr>
      <w:r>
        <w:rPr>
          <w:rFonts w:hint="eastAsia" w:ascii="宋体" w:hAnsi="宋体"/>
          <w:color w:val="000000"/>
          <w:sz w:val="21"/>
          <w:szCs w:val="21"/>
        </w:rPr>
        <w:t>工信部联企业[2011]300号</w:t>
      </w:r>
    </w:p>
    <w:p w14:paraId="698FEF7B">
      <w:pPr>
        <w:pStyle w:val="2"/>
        <w:spacing w:line="320" w:lineRule="exact"/>
        <w:rPr>
          <w:rFonts w:hint="eastAsia" w:ascii="宋体" w:hAnsi="宋体" w:cs="宋体"/>
          <w:color w:val="000000"/>
          <w:sz w:val="21"/>
          <w:szCs w:val="21"/>
        </w:rPr>
      </w:pPr>
    </w:p>
    <w:p w14:paraId="51E3354C">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一、根据《中华人民共和国中小企业促进法》和《国务院关于进一步促进中小企业发展的若干意见》(国发[2009]36号)，制定本规定。</w:t>
      </w:r>
    </w:p>
    <w:p w14:paraId="148088DE">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二、中小企业划分为中型、小型、微型三种类型，具体标准根据企业从业人员、营业收入、资产总额等指标，结合行业特点制定。</w:t>
      </w:r>
    </w:p>
    <w:p w14:paraId="220F617A">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431B3AF8">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四、各行业划型标准为：</w:t>
      </w:r>
    </w:p>
    <w:p w14:paraId="06B21809">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（一）农、林、牧、渔业。营业收入20000万元以下的为中小微型企业。其中，营业收入500万元及以上的为中型企业，营业收入50万元及以上的为小型企业，营业收入50万元以下的为微型企业。</w:t>
      </w:r>
    </w:p>
    <w:p w14:paraId="7950BFDF">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9DDCD77">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D202705">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85CE06">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93D828A">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7C5B11D">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6287C3A">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A329CFA">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2BD0FD8">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A158FF6">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8409693">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0DD66CE">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8BDF221">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9FEE196">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2210C3D">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（十六）其他未列明行业。从业人员300人以下的为中小微型企业。其中，从业人员100人及以上的为中型企业；从业人员10人及以上的为小型企业；从业人员10人以下的为微型企业。</w:t>
      </w:r>
    </w:p>
    <w:p w14:paraId="38DF4458">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五、企业类型的划分以统计部门的统计数据为依据。</w:t>
      </w:r>
    </w:p>
    <w:p w14:paraId="684DC90B">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六、本规定适用于在中华人民共和国境内依法设立的各类所有制和各种组织形式的企业。个体工商户和本规定以外的行业，参照本规定进行划型。</w:t>
      </w:r>
    </w:p>
    <w:p w14:paraId="0B26AC7A">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65B37300">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八、本规定由工业和信息化部、国家统计局会同有关部门根据《国民经济行业分类》修订情况和企业发展变化情况适时修订。</w:t>
      </w:r>
    </w:p>
    <w:p w14:paraId="304FA70F">
      <w:pPr>
        <w:pStyle w:val="2"/>
        <w:spacing w:line="320" w:lineRule="exact"/>
        <w:rPr>
          <w:rFonts w:hint="eastAsia" w:ascii="宋体" w:hAnsi="宋体" w:cs="宋体"/>
          <w:color w:val="000000"/>
          <w:sz w:val="21"/>
          <w:szCs w:val="21"/>
        </w:rPr>
      </w:pPr>
      <w:r>
        <w:rPr>
          <w:rFonts w:hint="eastAsia" w:ascii="宋体" w:hAnsi="宋体" w:cs="宋体"/>
          <w:color w:val="000000"/>
          <w:sz w:val="21"/>
          <w:szCs w:val="21"/>
        </w:rPr>
        <w:t>　　九、本规定由工业和信息化部、国家统计局会同有关部门负责解释。</w:t>
      </w:r>
    </w:p>
    <w:p w14:paraId="7AC8BF0A">
      <w:pPr>
        <w:pStyle w:val="2"/>
        <w:spacing w:line="320" w:lineRule="exact"/>
        <w:ind w:firstLine="420"/>
        <w:rPr>
          <w:color w:val="000000"/>
          <w:sz w:val="21"/>
          <w:szCs w:val="21"/>
        </w:rPr>
      </w:pPr>
      <w:r>
        <w:rPr>
          <w:rFonts w:hint="eastAsia" w:ascii="宋体" w:hAnsi="宋体" w:cs="宋体"/>
          <w:color w:val="000000"/>
          <w:sz w:val="21"/>
          <w:szCs w:val="21"/>
        </w:rPr>
        <w:t>十、本规定自发布之日起执行，原国家经贸委、原国家计委、财政部和国家统计局2003年颁布的《中小企业标准暂行规定》同时废止。</w:t>
      </w:r>
    </w:p>
    <w:p w14:paraId="0255E59D">
      <w:pPr>
        <w:pStyle w:val="87"/>
        <w:ind w:firstLine="0" w:firstLineChars="0"/>
        <w:rPr>
          <w:rFonts w:hint="eastAsia" w:ascii="黑体" w:hAnsi="黑体" w:eastAsia="黑体" w:cs="黑体"/>
          <w:bCs/>
          <w:color w:val="000000"/>
          <w:sz w:val="32"/>
          <w:szCs w:val="32"/>
        </w:rPr>
      </w:pPr>
      <w:r>
        <w:rPr>
          <w:color w:val="000000"/>
        </w:rPr>
        <w:br w:type="page"/>
      </w:r>
    </w:p>
    <w:p w14:paraId="345658A1">
      <w:pPr>
        <w:pStyle w:val="87"/>
        <w:ind w:firstLine="0" w:firstLineChars="0"/>
        <w:rPr>
          <w:color w:val="000000"/>
        </w:rPr>
      </w:pPr>
      <w:r>
        <w:rPr>
          <w:rFonts w:hint="eastAsia" w:ascii="黑体" w:hAnsi="黑体" w:eastAsia="黑体" w:cs="黑体"/>
          <w:bCs/>
          <w:color w:val="000000"/>
          <w:sz w:val="32"/>
          <w:szCs w:val="32"/>
        </w:rPr>
        <w:t>附件1：</w:t>
      </w:r>
    </w:p>
    <w:p w14:paraId="6F92F2DA">
      <w:pPr>
        <w:widowControl/>
        <w:shd w:val="clear" w:color="auto" w:fill="FFFFFF"/>
        <w:spacing w:line="480" w:lineRule="atLeast"/>
        <w:jc w:val="center"/>
        <w:rPr>
          <w:rFonts w:hint="eastAsia" w:ascii="仿宋" w:hAnsi="仿宋" w:eastAsia="仿宋" w:cs="宋体"/>
          <w:color w:val="000000"/>
          <w:kern w:val="0"/>
          <w:sz w:val="32"/>
          <w:szCs w:val="32"/>
        </w:rPr>
      </w:pPr>
      <w:r>
        <w:rPr>
          <w:rFonts w:hint="eastAsia" w:ascii="宋体" w:hAnsi="宋体" w:cs="宋体"/>
          <w:b/>
          <w:bCs/>
          <w:color w:val="000000"/>
          <w:kern w:val="0"/>
          <w:sz w:val="32"/>
          <w:szCs w:val="32"/>
        </w:rPr>
        <w:t>广西壮族自治区政府采购项目合同验收书（参考格式）</w:t>
      </w:r>
    </w:p>
    <w:p w14:paraId="737B8848">
      <w:pPr>
        <w:widowControl/>
        <w:shd w:val="clear" w:color="auto" w:fill="FFFFFF"/>
        <w:spacing w:line="480" w:lineRule="atLeast"/>
        <w:jc w:val="center"/>
        <w:rPr>
          <w:rFonts w:hint="eastAsia" w:ascii="仿宋" w:hAnsi="仿宋" w:eastAsia="仿宋" w:cs="宋体"/>
          <w:color w:val="000000"/>
          <w:kern w:val="0"/>
          <w:sz w:val="32"/>
          <w:szCs w:val="32"/>
        </w:rPr>
      </w:pPr>
    </w:p>
    <w:p w14:paraId="6528325B">
      <w:pPr>
        <w:widowControl/>
        <w:shd w:val="clear" w:color="auto" w:fill="FFFFFF"/>
        <w:snapToGrid w:val="0"/>
        <w:spacing w:line="320" w:lineRule="atLeast"/>
        <w:ind w:firstLine="480"/>
        <w:jc w:val="left"/>
        <w:rPr>
          <w:rFonts w:hint="eastAsia" w:ascii="宋体" w:hAnsi="宋体" w:cs="宋体"/>
          <w:color w:val="000000"/>
          <w:kern w:val="0"/>
          <w:szCs w:val="21"/>
        </w:rPr>
      </w:pPr>
      <w:r>
        <w:rPr>
          <w:rFonts w:hint="eastAsia" w:ascii="宋体" w:hAnsi="宋体" w:cs="宋体"/>
          <w:color w:val="000000"/>
          <w:kern w:val="0"/>
          <w:szCs w:val="21"/>
        </w:rPr>
        <w:t>根据政府采购项目（</w:t>
      </w:r>
      <w:r>
        <w:rPr>
          <w:rFonts w:hint="eastAsia" w:ascii="宋体" w:hAnsi="宋体" w:cs="宋体"/>
          <w:color w:val="000000"/>
          <w:kern w:val="0"/>
          <w:szCs w:val="21"/>
          <w:u w:val="single"/>
        </w:rPr>
        <w:t>采购合同编号：</w:t>
      </w:r>
      <w:r>
        <w:rPr>
          <w:rFonts w:hint="eastAsia" w:ascii="宋体" w:hAnsi="宋体" w:cs="宋体"/>
          <w:color w:val="000000"/>
          <w:kern w:val="0"/>
          <w:szCs w:val="21"/>
          <w:u w:val="single"/>
        </w:rPr>
        <w:softHyphen/>
      </w:r>
      <w:r>
        <w:rPr>
          <w:rFonts w:hint="eastAsia" w:ascii="宋体" w:hAnsi="宋体" w:cs="宋体"/>
          <w:color w:val="000000"/>
          <w:kern w:val="0"/>
          <w:szCs w:val="21"/>
          <w:u w:val="single"/>
        </w:rPr>
        <w:t xml:space="preserve"> </w:t>
      </w:r>
      <w:r>
        <w:rPr>
          <w:rFonts w:hint="eastAsia" w:ascii="宋体" w:hAnsi="宋体" w:cs="宋体"/>
          <w:color w:val="000000"/>
          <w:kern w:val="0"/>
          <w:szCs w:val="21"/>
        </w:rPr>
        <w:t>）的约定，我单位对（</w:t>
      </w:r>
      <w:r>
        <w:rPr>
          <w:rFonts w:hint="eastAsia" w:ascii="宋体" w:hAnsi="宋体" w:cs="宋体"/>
          <w:color w:val="000000"/>
          <w:kern w:val="0"/>
          <w:szCs w:val="21"/>
          <w:u w:val="single"/>
        </w:rPr>
        <w:t xml:space="preserve"> 项目名称 </w:t>
      </w:r>
      <w:r>
        <w:rPr>
          <w:rFonts w:hint="eastAsia" w:ascii="宋体" w:hAnsi="宋体" w:cs="宋体"/>
          <w:color w:val="000000"/>
          <w:kern w:val="0"/>
          <w:szCs w:val="21"/>
        </w:rPr>
        <w:t>） 政府采购项目中标供应商（</w:t>
      </w:r>
      <w:r>
        <w:rPr>
          <w:rFonts w:hint="eastAsia" w:ascii="宋体" w:hAnsi="宋体" w:cs="宋体"/>
          <w:color w:val="000000"/>
          <w:kern w:val="0"/>
          <w:szCs w:val="21"/>
          <w:u w:val="single"/>
        </w:rPr>
        <w:t xml:space="preserve"> 公司名称 </w:t>
      </w:r>
      <w:r>
        <w:rPr>
          <w:rFonts w:hint="eastAsia" w:ascii="宋体" w:hAnsi="宋体" w:cs="宋体"/>
          <w:color w:val="000000"/>
          <w:kern w:val="0"/>
          <w:szCs w:val="21"/>
        </w:rPr>
        <w:t>） 提供的货物（或者工程、服务）进行了验收，验收情况如下：</w:t>
      </w:r>
    </w:p>
    <w:tbl>
      <w:tblPr>
        <w:tblStyle w:val="47"/>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77688149">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5220C52B">
            <w:pPr>
              <w:widowControl/>
              <w:snapToGrid w:val="0"/>
              <w:spacing w:before="100" w:beforeAutospacing="1" w:after="100" w:afterAutospacing="1" w:line="320" w:lineRule="atLeast"/>
              <w:ind w:firstLine="5"/>
              <w:jc w:val="center"/>
              <w:rPr>
                <w:rFonts w:hint="eastAsia" w:ascii="宋体" w:hAnsi="宋体" w:cs="宋体"/>
                <w:color w:val="000000"/>
                <w:kern w:val="0"/>
                <w:szCs w:val="21"/>
              </w:rPr>
            </w:pPr>
            <w:r>
              <w:rPr>
                <w:rFonts w:ascii="宋体" w:hAnsi="宋体" w:cs="宋体"/>
                <w:color w:val="000000"/>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4E38E2FA">
            <w:pPr>
              <w:widowControl/>
              <w:snapToGrid w:val="0"/>
              <w:spacing w:before="100" w:beforeAutospacing="1" w:after="100" w:afterAutospacing="1" w:line="320" w:lineRule="atLeast"/>
              <w:jc w:val="center"/>
              <w:rPr>
                <w:rFonts w:hint="eastAsia" w:ascii="宋体" w:hAnsi="宋体" w:cs="宋体"/>
                <w:color w:val="000000"/>
                <w:kern w:val="0"/>
                <w:szCs w:val="21"/>
              </w:rPr>
            </w:pPr>
            <w:r>
              <w:rPr>
                <w:rFonts w:ascii="宋体" w:hAnsi="宋体" w:cs="宋体"/>
                <w:color w:val="000000"/>
                <w:kern w:val="0"/>
                <w:szCs w:val="21"/>
              </w:rPr>
              <w:t>□自行验收 □委托验收</w:t>
            </w:r>
          </w:p>
        </w:tc>
      </w:tr>
      <w:tr w14:paraId="77488169">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7F34C002">
            <w:pPr>
              <w:widowControl/>
              <w:snapToGrid w:val="0"/>
              <w:spacing w:before="100" w:beforeAutospacing="1" w:after="100" w:afterAutospacing="1" w:line="320" w:lineRule="atLeast"/>
              <w:ind w:firstLine="2"/>
              <w:jc w:val="center"/>
              <w:rPr>
                <w:rFonts w:hint="eastAsia" w:ascii="宋体" w:hAnsi="宋体" w:cs="宋体"/>
                <w:color w:val="000000"/>
                <w:kern w:val="0"/>
                <w:szCs w:val="21"/>
              </w:rPr>
            </w:pPr>
            <w:r>
              <w:rPr>
                <w:rFonts w:ascii="宋体" w:hAnsi="宋体" w:cs="宋体"/>
                <w:color w:val="000000"/>
                <w:kern w:val="0"/>
                <w:szCs w:val="21"/>
              </w:rPr>
              <w:t>序号</w:t>
            </w:r>
          </w:p>
        </w:tc>
        <w:tc>
          <w:tcPr>
            <w:tcW w:w="2448" w:type="dxa"/>
            <w:gridSpan w:val="2"/>
            <w:tcBorders>
              <w:top w:val="nil"/>
              <w:left w:val="nil"/>
              <w:bottom w:val="single" w:color="auto" w:sz="8" w:space="0"/>
              <w:right w:val="single" w:color="auto" w:sz="8" w:space="0"/>
            </w:tcBorders>
            <w:vAlign w:val="center"/>
          </w:tcPr>
          <w:p w14:paraId="25B6FB8C">
            <w:pPr>
              <w:widowControl/>
              <w:snapToGrid w:val="0"/>
              <w:spacing w:before="100" w:beforeAutospacing="1" w:after="100" w:afterAutospacing="1" w:line="320" w:lineRule="atLeast"/>
              <w:ind w:firstLine="2"/>
              <w:jc w:val="center"/>
              <w:rPr>
                <w:rFonts w:hint="eastAsia" w:ascii="宋体" w:hAnsi="宋体" w:cs="宋体"/>
                <w:color w:val="000000"/>
                <w:kern w:val="0"/>
                <w:szCs w:val="21"/>
              </w:rPr>
            </w:pPr>
            <w:r>
              <w:rPr>
                <w:rFonts w:ascii="宋体" w:hAnsi="宋体" w:cs="宋体"/>
                <w:color w:val="000000"/>
                <w:kern w:val="0"/>
                <w:szCs w:val="21"/>
              </w:rPr>
              <w:t>名称</w:t>
            </w:r>
          </w:p>
        </w:tc>
        <w:tc>
          <w:tcPr>
            <w:tcW w:w="2902" w:type="dxa"/>
            <w:gridSpan w:val="3"/>
            <w:tcBorders>
              <w:top w:val="nil"/>
              <w:left w:val="nil"/>
              <w:bottom w:val="single" w:color="auto" w:sz="8" w:space="0"/>
              <w:right w:val="single" w:color="auto" w:sz="8" w:space="0"/>
            </w:tcBorders>
            <w:vAlign w:val="center"/>
          </w:tcPr>
          <w:p w14:paraId="77DCF635">
            <w:pPr>
              <w:widowControl/>
              <w:snapToGrid w:val="0"/>
              <w:spacing w:before="100" w:beforeAutospacing="1" w:after="100" w:afterAutospacing="1" w:line="320" w:lineRule="atLeast"/>
              <w:ind w:firstLine="2"/>
              <w:jc w:val="center"/>
              <w:rPr>
                <w:rFonts w:hint="eastAsia" w:ascii="宋体" w:hAnsi="宋体" w:cs="宋体"/>
                <w:color w:val="000000"/>
                <w:kern w:val="0"/>
                <w:szCs w:val="21"/>
              </w:rPr>
            </w:pPr>
            <w:r>
              <w:rPr>
                <w:rFonts w:ascii="宋体" w:hAnsi="宋体" w:cs="宋体"/>
                <w:color w:val="000000"/>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2DE52FA">
            <w:pPr>
              <w:widowControl/>
              <w:snapToGrid w:val="0"/>
              <w:spacing w:before="100" w:beforeAutospacing="1" w:after="100" w:afterAutospacing="1" w:line="320" w:lineRule="atLeast"/>
              <w:jc w:val="center"/>
              <w:rPr>
                <w:rFonts w:hint="eastAsia" w:ascii="宋体" w:hAnsi="宋体" w:cs="宋体"/>
                <w:color w:val="000000"/>
                <w:kern w:val="0"/>
                <w:szCs w:val="21"/>
              </w:rPr>
            </w:pPr>
            <w:r>
              <w:rPr>
                <w:rFonts w:ascii="宋体" w:hAnsi="宋体" w:cs="宋体"/>
                <w:color w:val="000000"/>
                <w:kern w:val="0"/>
                <w:szCs w:val="21"/>
              </w:rPr>
              <w:t>数量</w:t>
            </w:r>
          </w:p>
        </w:tc>
        <w:tc>
          <w:tcPr>
            <w:tcW w:w="1428" w:type="dxa"/>
            <w:tcBorders>
              <w:top w:val="nil"/>
              <w:left w:val="nil"/>
              <w:bottom w:val="single" w:color="auto" w:sz="8" w:space="0"/>
              <w:right w:val="single" w:color="auto" w:sz="8" w:space="0"/>
            </w:tcBorders>
            <w:vAlign w:val="center"/>
          </w:tcPr>
          <w:p w14:paraId="5622273F">
            <w:pPr>
              <w:widowControl/>
              <w:snapToGrid w:val="0"/>
              <w:spacing w:before="100" w:beforeAutospacing="1" w:after="100" w:afterAutospacing="1" w:line="320" w:lineRule="atLeast"/>
              <w:ind w:firstLine="2"/>
              <w:jc w:val="center"/>
              <w:rPr>
                <w:rFonts w:hint="eastAsia" w:ascii="宋体" w:hAnsi="宋体" w:cs="宋体"/>
                <w:color w:val="000000"/>
                <w:kern w:val="0"/>
                <w:szCs w:val="21"/>
              </w:rPr>
            </w:pPr>
            <w:r>
              <w:rPr>
                <w:rFonts w:ascii="宋体" w:hAnsi="宋体" w:cs="宋体"/>
                <w:color w:val="000000"/>
                <w:kern w:val="0"/>
                <w:szCs w:val="21"/>
              </w:rPr>
              <w:t>金额</w:t>
            </w:r>
          </w:p>
        </w:tc>
      </w:tr>
      <w:tr w14:paraId="21166E3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3999E12">
            <w:pPr>
              <w:widowControl/>
              <w:spacing w:before="100" w:beforeAutospacing="1" w:after="100" w:afterAutospacing="1" w:line="240" w:lineRule="atLeast"/>
              <w:jc w:val="center"/>
              <w:rPr>
                <w:rFonts w:hint="eastAsia" w:ascii="宋体" w:hAnsi="宋体" w:cs="宋体"/>
                <w:color w:val="000000"/>
                <w:kern w:val="0"/>
                <w:szCs w:val="21"/>
              </w:rPr>
            </w:pPr>
          </w:p>
        </w:tc>
        <w:tc>
          <w:tcPr>
            <w:tcW w:w="2448" w:type="dxa"/>
            <w:gridSpan w:val="2"/>
            <w:tcBorders>
              <w:top w:val="nil"/>
              <w:left w:val="nil"/>
              <w:bottom w:val="single" w:color="auto" w:sz="8" w:space="0"/>
              <w:right w:val="single" w:color="auto" w:sz="8" w:space="0"/>
            </w:tcBorders>
            <w:vAlign w:val="center"/>
          </w:tcPr>
          <w:p w14:paraId="2751D502">
            <w:pPr>
              <w:widowControl/>
              <w:spacing w:before="100" w:beforeAutospacing="1" w:after="100" w:afterAutospacing="1" w:line="240" w:lineRule="atLeast"/>
              <w:jc w:val="center"/>
              <w:rPr>
                <w:rFonts w:hint="eastAsia" w:ascii="宋体" w:hAnsi="宋体" w:cs="宋体"/>
                <w:color w:val="000000"/>
                <w:kern w:val="0"/>
                <w:szCs w:val="21"/>
              </w:rPr>
            </w:pPr>
          </w:p>
        </w:tc>
        <w:tc>
          <w:tcPr>
            <w:tcW w:w="2902" w:type="dxa"/>
            <w:gridSpan w:val="3"/>
            <w:tcBorders>
              <w:top w:val="nil"/>
              <w:left w:val="nil"/>
              <w:bottom w:val="single" w:color="auto" w:sz="8" w:space="0"/>
              <w:right w:val="single" w:color="auto" w:sz="8" w:space="0"/>
            </w:tcBorders>
            <w:vAlign w:val="center"/>
          </w:tcPr>
          <w:p w14:paraId="0965779C">
            <w:pPr>
              <w:widowControl/>
              <w:spacing w:before="100" w:beforeAutospacing="1" w:after="100" w:afterAutospacing="1" w:line="240" w:lineRule="atLeast"/>
              <w:jc w:val="center"/>
              <w:rPr>
                <w:rFonts w:hint="eastAsia" w:ascii="宋体" w:hAnsi="宋体" w:cs="宋体"/>
                <w:color w:val="000000"/>
                <w:kern w:val="0"/>
                <w:szCs w:val="21"/>
              </w:rPr>
            </w:pPr>
          </w:p>
        </w:tc>
        <w:tc>
          <w:tcPr>
            <w:tcW w:w="863" w:type="dxa"/>
            <w:gridSpan w:val="2"/>
            <w:tcBorders>
              <w:top w:val="nil"/>
              <w:left w:val="nil"/>
              <w:bottom w:val="single" w:color="auto" w:sz="8" w:space="0"/>
              <w:right w:val="single" w:color="auto" w:sz="8" w:space="0"/>
            </w:tcBorders>
            <w:vAlign w:val="center"/>
          </w:tcPr>
          <w:p w14:paraId="14AA52E6">
            <w:pPr>
              <w:widowControl/>
              <w:spacing w:before="100" w:beforeAutospacing="1" w:after="100" w:afterAutospacing="1" w:line="240" w:lineRule="atLeast"/>
              <w:jc w:val="center"/>
              <w:rPr>
                <w:rFonts w:hint="eastAsia" w:ascii="宋体" w:hAnsi="宋体" w:cs="宋体"/>
                <w:color w:val="000000"/>
                <w:kern w:val="0"/>
                <w:szCs w:val="21"/>
              </w:rPr>
            </w:pPr>
          </w:p>
        </w:tc>
        <w:tc>
          <w:tcPr>
            <w:tcW w:w="1428" w:type="dxa"/>
            <w:tcBorders>
              <w:top w:val="nil"/>
              <w:left w:val="nil"/>
              <w:bottom w:val="single" w:color="auto" w:sz="8" w:space="0"/>
              <w:right w:val="single" w:color="auto" w:sz="8" w:space="0"/>
            </w:tcBorders>
            <w:vAlign w:val="center"/>
          </w:tcPr>
          <w:p w14:paraId="653AF002">
            <w:pPr>
              <w:widowControl/>
              <w:spacing w:before="100" w:beforeAutospacing="1" w:after="100" w:afterAutospacing="1" w:line="240" w:lineRule="atLeast"/>
              <w:jc w:val="center"/>
              <w:rPr>
                <w:rFonts w:hint="eastAsia" w:ascii="宋体" w:hAnsi="宋体" w:cs="宋体"/>
                <w:color w:val="000000"/>
                <w:kern w:val="0"/>
                <w:szCs w:val="21"/>
              </w:rPr>
            </w:pPr>
          </w:p>
        </w:tc>
      </w:tr>
      <w:tr w14:paraId="01920A8E">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7490217A">
            <w:pPr>
              <w:widowControl/>
              <w:snapToGrid w:val="0"/>
              <w:spacing w:before="100" w:beforeAutospacing="1" w:after="100" w:afterAutospacing="1" w:line="320" w:lineRule="atLeast"/>
              <w:ind w:firstLine="5"/>
              <w:jc w:val="center"/>
              <w:rPr>
                <w:rFonts w:hint="eastAsia" w:ascii="宋体" w:hAnsi="宋体" w:cs="宋体"/>
                <w:color w:val="000000"/>
                <w:kern w:val="0"/>
                <w:szCs w:val="21"/>
              </w:rPr>
            </w:pPr>
            <w:r>
              <w:rPr>
                <w:rFonts w:ascii="宋体" w:hAnsi="宋体" w:cs="宋体"/>
                <w:color w:val="000000"/>
                <w:kern w:val="0"/>
                <w:szCs w:val="21"/>
              </w:rPr>
              <w:t>合 计</w:t>
            </w:r>
          </w:p>
        </w:tc>
        <w:tc>
          <w:tcPr>
            <w:tcW w:w="863" w:type="dxa"/>
            <w:gridSpan w:val="2"/>
            <w:tcBorders>
              <w:top w:val="nil"/>
              <w:left w:val="nil"/>
              <w:bottom w:val="single" w:color="auto" w:sz="8" w:space="0"/>
              <w:right w:val="single" w:color="auto" w:sz="8" w:space="0"/>
            </w:tcBorders>
            <w:vAlign w:val="center"/>
          </w:tcPr>
          <w:p w14:paraId="5861472B">
            <w:pPr>
              <w:widowControl/>
              <w:spacing w:before="100" w:beforeAutospacing="1" w:after="100" w:afterAutospacing="1" w:line="240" w:lineRule="atLeast"/>
              <w:jc w:val="center"/>
              <w:rPr>
                <w:rFonts w:hint="eastAsia" w:ascii="宋体" w:hAnsi="宋体" w:cs="宋体"/>
                <w:color w:val="000000"/>
                <w:kern w:val="0"/>
                <w:szCs w:val="21"/>
              </w:rPr>
            </w:pPr>
          </w:p>
        </w:tc>
        <w:tc>
          <w:tcPr>
            <w:tcW w:w="1428" w:type="dxa"/>
            <w:tcBorders>
              <w:top w:val="nil"/>
              <w:left w:val="nil"/>
              <w:bottom w:val="single" w:color="auto" w:sz="8" w:space="0"/>
              <w:right w:val="single" w:color="auto" w:sz="8" w:space="0"/>
            </w:tcBorders>
            <w:vAlign w:val="center"/>
          </w:tcPr>
          <w:p w14:paraId="26F43495">
            <w:pPr>
              <w:widowControl/>
              <w:spacing w:before="100" w:beforeAutospacing="1" w:after="100" w:afterAutospacing="1" w:line="240" w:lineRule="atLeast"/>
              <w:jc w:val="center"/>
              <w:rPr>
                <w:rFonts w:hint="eastAsia" w:ascii="宋体" w:hAnsi="宋体" w:cs="宋体"/>
                <w:color w:val="000000"/>
                <w:kern w:val="0"/>
                <w:szCs w:val="21"/>
              </w:rPr>
            </w:pPr>
          </w:p>
        </w:tc>
      </w:tr>
      <w:tr w14:paraId="0395CD6C">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5AAB9591">
            <w:pPr>
              <w:widowControl/>
              <w:snapToGrid w:val="0"/>
              <w:spacing w:before="100" w:beforeAutospacing="1" w:after="100" w:afterAutospacing="1" w:line="320" w:lineRule="atLeast"/>
              <w:ind w:firstLine="210" w:firstLineChars="100"/>
              <w:jc w:val="left"/>
              <w:rPr>
                <w:rFonts w:hint="eastAsia" w:ascii="宋体" w:hAnsi="宋体" w:cs="宋体"/>
                <w:color w:val="000000"/>
                <w:kern w:val="0"/>
                <w:szCs w:val="21"/>
              </w:rPr>
            </w:pPr>
            <w:r>
              <w:rPr>
                <w:rFonts w:ascii="宋体" w:hAnsi="宋体" w:cs="宋体"/>
                <w:color w:val="000000"/>
                <w:kern w:val="0"/>
                <w:szCs w:val="21"/>
              </w:rPr>
              <w:t xml:space="preserve">合计大写金额： </w:t>
            </w:r>
            <w:r>
              <w:rPr>
                <w:rFonts w:hint="eastAsia" w:ascii="宋体" w:hAnsi="宋体" w:cs="宋体"/>
                <w:color w:val="000000"/>
                <w:kern w:val="0"/>
                <w:szCs w:val="21"/>
              </w:rPr>
              <w:t xml:space="preserve"> </w:t>
            </w:r>
            <w:r>
              <w:rPr>
                <w:rFonts w:ascii="宋体" w:hAnsi="宋体" w:cs="宋体"/>
                <w:color w:val="000000"/>
                <w:kern w:val="0"/>
                <w:szCs w:val="21"/>
              </w:rPr>
              <w:t xml:space="preserve">仟 </w:t>
            </w:r>
            <w:r>
              <w:rPr>
                <w:rFonts w:hint="eastAsia" w:ascii="宋体" w:hAnsi="宋体" w:cs="宋体"/>
                <w:color w:val="000000"/>
                <w:kern w:val="0"/>
                <w:szCs w:val="21"/>
              </w:rPr>
              <w:t xml:space="preserve"> </w:t>
            </w:r>
            <w:r>
              <w:rPr>
                <w:rFonts w:ascii="宋体" w:hAnsi="宋体" w:cs="宋体"/>
                <w:color w:val="000000"/>
                <w:kern w:val="0"/>
                <w:szCs w:val="21"/>
              </w:rPr>
              <w:t xml:space="preserve">佰 </w:t>
            </w:r>
            <w:r>
              <w:rPr>
                <w:rFonts w:hint="eastAsia" w:ascii="宋体" w:hAnsi="宋体" w:cs="宋体"/>
                <w:color w:val="000000"/>
                <w:kern w:val="0"/>
                <w:szCs w:val="21"/>
              </w:rPr>
              <w:t xml:space="preserve"> </w:t>
            </w:r>
            <w:r>
              <w:rPr>
                <w:rFonts w:ascii="宋体" w:hAnsi="宋体" w:cs="宋体"/>
                <w:color w:val="000000"/>
                <w:kern w:val="0"/>
                <w:szCs w:val="21"/>
              </w:rPr>
              <w:t xml:space="preserve">拾 </w:t>
            </w:r>
            <w:r>
              <w:rPr>
                <w:rFonts w:hint="eastAsia" w:ascii="宋体" w:hAnsi="宋体" w:cs="宋体"/>
                <w:color w:val="000000"/>
                <w:kern w:val="0"/>
                <w:szCs w:val="21"/>
              </w:rPr>
              <w:t xml:space="preserve"> </w:t>
            </w:r>
            <w:r>
              <w:rPr>
                <w:rFonts w:ascii="宋体" w:hAnsi="宋体" w:cs="宋体"/>
                <w:color w:val="000000"/>
                <w:kern w:val="0"/>
                <w:szCs w:val="21"/>
              </w:rPr>
              <w:t xml:space="preserve">万 </w:t>
            </w:r>
            <w:r>
              <w:rPr>
                <w:rFonts w:hint="eastAsia" w:ascii="宋体" w:hAnsi="宋体" w:cs="宋体"/>
                <w:color w:val="000000"/>
                <w:kern w:val="0"/>
                <w:szCs w:val="21"/>
              </w:rPr>
              <w:t xml:space="preserve"> </w:t>
            </w:r>
            <w:r>
              <w:rPr>
                <w:rFonts w:ascii="宋体" w:hAnsi="宋体" w:cs="宋体"/>
                <w:color w:val="000000"/>
                <w:kern w:val="0"/>
                <w:szCs w:val="21"/>
              </w:rPr>
              <w:t xml:space="preserve">仟 </w:t>
            </w:r>
            <w:r>
              <w:rPr>
                <w:rFonts w:hint="eastAsia" w:ascii="宋体" w:hAnsi="宋体" w:cs="宋体"/>
                <w:color w:val="000000"/>
                <w:kern w:val="0"/>
                <w:szCs w:val="21"/>
              </w:rPr>
              <w:t xml:space="preserve"> </w:t>
            </w:r>
            <w:r>
              <w:rPr>
                <w:rFonts w:ascii="宋体" w:hAnsi="宋体" w:cs="宋体"/>
                <w:color w:val="000000"/>
                <w:kern w:val="0"/>
                <w:szCs w:val="21"/>
              </w:rPr>
              <w:t xml:space="preserve">佰 </w:t>
            </w:r>
            <w:r>
              <w:rPr>
                <w:rFonts w:hint="eastAsia" w:ascii="宋体" w:hAnsi="宋体" w:cs="宋体"/>
                <w:color w:val="000000"/>
                <w:kern w:val="0"/>
                <w:szCs w:val="21"/>
              </w:rPr>
              <w:t xml:space="preserve"> </w:t>
            </w:r>
            <w:r>
              <w:rPr>
                <w:rFonts w:ascii="宋体" w:hAnsi="宋体" w:cs="宋体"/>
                <w:color w:val="000000"/>
                <w:kern w:val="0"/>
                <w:szCs w:val="21"/>
              </w:rPr>
              <w:t xml:space="preserve">拾 </w:t>
            </w:r>
            <w:r>
              <w:rPr>
                <w:rFonts w:hint="eastAsia" w:ascii="宋体" w:hAnsi="宋体" w:cs="宋体"/>
                <w:color w:val="000000"/>
                <w:kern w:val="0"/>
                <w:szCs w:val="21"/>
              </w:rPr>
              <w:t xml:space="preserve"> </w:t>
            </w:r>
            <w:r>
              <w:rPr>
                <w:rFonts w:ascii="宋体" w:hAnsi="宋体" w:cs="宋体"/>
                <w:color w:val="000000"/>
                <w:kern w:val="0"/>
                <w:szCs w:val="21"/>
              </w:rPr>
              <w:t>元</w:t>
            </w:r>
          </w:p>
        </w:tc>
      </w:tr>
      <w:tr w14:paraId="318806D2">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24F65CD6">
            <w:pPr>
              <w:widowControl/>
              <w:snapToGrid w:val="0"/>
              <w:spacing w:before="100" w:beforeAutospacing="1" w:after="100" w:afterAutospacing="1" w:line="320" w:lineRule="atLeast"/>
              <w:ind w:firstLine="2"/>
              <w:jc w:val="center"/>
              <w:rPr>
                <w:rFonts w:hint="eastAsia" w:ascii="宋体" w:hAnsi="宋体" w:cs="宋体"/>
                <w:color w:val="000000"/>
                <w:kern w:val="0"/>
                <w:szCs w:val="21"/>
              </w:rPr>
            </w:pPr>
            <w:r>
              <w:rPr>
                <w:rFonts w:ascii="宋体" w:hAnsi="宋体" w:cs="宋体"/>
                <w:color w:val="000000"/>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1A5444DA">
            <w:pPr>
              <w:widowControl/>
              <w:spacing w:before="100" w:beforeAutospacing="1" w:after="100" w:afterAutospacing="1" w:line="240" w:lineRule="atLeast"/>
              <w:jc w:val="center"/>
              <w:rPr>
                <w:rFonts w:hint="eastAsia" w:ascii="宋体" w:hAnsi="宋体" w:cs="宋体"/>
                <w:color w:val="000000"/>
                <w:kern w:val="0"/>
                <w:szCs w:val="21"/>
              </w:rPr>
            </w:pPr>
          </w:p>
        </w:tc>
        <w:tc>
          <w:tcPr>
            <w:tcW w:w="2282" w:type="dxa"/>
            <w:gridSpan w:val="3"/>
            <w:tcBorders>
              <w:top w:val="nil"/>
              <w:left w:val="nil"/>
              <w:bottom w:val="single" w:color="auto" w:sz="8" w:space="0"/>
              <w:right w:val="single" w:color="auto" w:sz="8" w:space="0"/>
            </w:tcBorders>
            <w:vAlign w:val="center"/>
          </w:tcPr>
          <w:p w14:paraId="2DE22122">
            <w:pPr>
              <w:widowControl/>
              <w:snapToGrid w:val="0"/>
              <w:spacing w:before="100" w:beforeAutospacing="1" w:after="100" w:afterAutospacing="1" w:line="320" w:lineRule="atLeast"/>
              <w:ind w:firstLine="46"/>
              <w:jc w:val="center"/>
              <w:rPr>
                <w:rFonts w:hint="eastAsia" w:ascii="宋体" w:hAnsi="宋体" w:cs="宋体"/>
                <w:color w:val="000000"/>
                <w:kern w:val="0"/>
                <w:szCs w:val="21"/>
              </w:rPr>
            </w:pPr>
            <w:r>
              <w:rPr>
                <w:rFonts w:ascii="宋体" w:hAnsi="宋体" w:cs="宋体"/>
                <w:color w:val="000000"/>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571DE932">
            <w:pPr>
              <w:widowControl/>
              <w:spacing w:before="100" w:beforeAutospacing="1" w:after="100" w:afterAutospacing="1" w:line="240" w:lineRule="atLeast"/>
              <w:jc w:val="center"/>
              <w:rPr>
                <w:rFonts w:hint="eastAsia" w:ascii="宋体" w:hAnsi="宋体" w:cs="宋体"/>
                <w:color w:val="000000"/>
                <w:kern w:val="0"/>
                <w:szCs w:val="21"/>
              </w:rPr>
            </w:pPr>
          </w:p>
        </w:tc>
      </w:tr>
      <w:tr w14:paraId="5A1027AC">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A7A7018">
            <w:pPr>
              <w:widowControl/>
              <w:spacing w:before="100" w:beforeAutospacing="1" w:after="100" w:afterAutospacing="1" w:line="240" w:lineRule="atLeast"/>
              <w:jc w:val="center"/>
              <w:rPr>
                <w:rFonts w:hint="eastAsia" w:ascii="宋体" w:hAnsi="宋体" w:cs="宋体"/>
                <w:color w:val="000000"/>
                <w:kern w:val="0"/>
                <w:szCs w:val="21"/>
              </w:rPr>
            </w:pPr>
          </w:p>
        </w:tc>
        <w:tc>
          <w:tcPr>
            <w:tcW w:w="2421" w:type="dxa"/>
            <w:gridSpan w:val="2"/>
            <w:tcBorders>
              <w:top w:val="nil"/>
              <w:left w:val="nil"/>
              <w:bottom w:val="single" w:color="auto" w:sz="8" w:space="0"/>
              <w:right w:val="single" w:color="auto" w:sz="8" w:space="0"/>
            </w:tcBorders>
            <w:vAlign w:val="center"/>
          </w:tcPr>
          <w:p w14:paraId="562B1F56">
            <w:pPr>
              <w:widowControl/>
              <w:spacing w:before="100" w:beforeAutospacing="1" w:after="100" w:afterAutospacing="1" w:line="240" w:lineRule="atLeast"/>
              <w:jc w:val="center"/>
              <w:rPr>
                <w:rFonts w:hint="eastAsia" w:ascii="宋体" w:hAnsi="宋体" w:cs="宋体"/>
                <w:color w:val="000000"/>
                <w:kern w:val="0"/>
                <w:szCs w:val="21"/>
              </w:rPr>
            </w:pPr>
          </w:p>
        </w:tc>
        <w:tc>
          <w:tcPr>
            <w:tcW w:w="2282" w:type="dxa"/>
            <w:gridSpan w:val="3"/>
            <w:tcBorders>
              <w:top w:val="nil"/>
              <w:left w:val="nil"/>
              <w:bottom w:val="single" w:color="auto" w:sz="8" w:space="0"/>
              <w:right w:val="single" w:color="auto" w:sz="8" w:space="0"/>
            </w:tcBorders>
            <w:vAlign w:val="center"/>
          </w:tcPr>
          <w:p w14:paraId="4F5DFF2E">
            <w:pPr>
              <w:widowControl/>
              <w:spacing w:before="100" w:beforeAutospacing="1" w:after="100" w:afterAutospacing="1" w:line="240" w:lineRule="atLeast"/>
              <w:jc w:val="center"/>
              <w:rPr>
                <w:rFonts w:hint="eastAsia" w:ascii="宋体" w:hAnsi="宋体" w:cs="宋体"/>
                <w:color w:val="000000"/>
                <w:kern w:val="0"/>
                <w:szCs w:val="21"/>
              </w:rPr>
            </w:pPr>
          </w:p>
        </w:tc>
        <w:tc>
          <w:tcPr>
            <w:tcW w:w="2113" w:type="dxa"/>
            <w:gridSpan w:val="2"/>
            <w:tcBorders>
              <w:top w:val="nil"/>
              <w:left w:val="nil"/>
              <w:bottom w:val="single" w:color="auto" w:sz="8" w:space="0"/>
              <w:right w:val="single" w:color="auto" w:sz="8" w:space="0"/>
            </w:tcBorders>
            <w:vAlign w:val="center"/>
          </w:tcPr>
          <w:p w14:paraId="641378DA">
            <w:pPr>
              <w:widowControl/>
              <w:spacing w:before="100" w:beforeAutospacing="1" w:after="100" w:afterAutospacing="1" w:line="240" w:lineRule="atLeast"/>
              <w:jc w:val="center"/>
              <w:rPr>
                <w:rFonts w:hint="eastAsia" w:ascii="宋体" w:hAnsi="宋体" w:cs="宋体"/>
                <w:color w:val="000000"/>
                <w:kern w:val="0"/>
                <w:szCs w:val="21"/>
              </w:rPr>
            </w:pPr>
          </w:p>
        </w:tc>
      </w:tr>
      <w:tr w14:paraId="5DEC5191">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8CEE194">
            <w:pPr>
              <w:widowControl/>
              <w:snapToGrid w:val="0"/>
              <w:spacing w:before="100" w:beforeAutospacing="1" w:after="100" w:afterAutospacing="1" w:line="320" w:lineRule="atLeast"/>
              <w:jc w:val="left"/>
              <w:rPr>
                <w:rFonts w:hint="eastAsia" w:ascii="宋体" w:hAnsi="宋体" w:cs="宋体"/>
                <w:color w:val="000000"/>
                <w:kern w:val="0"/>
                <w:szCs w:val="21"/>
              </w:rPr>
            </w:pPr>
            <w:r>
              <w:rPr>
                <w:rFonts w:ascii="宋体" w:hAnsi="宋体" w:cs="宋体"/>
                <w:color w:val="000000"/>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73B0BA69">
            <w:pPr>
              <w:widowControl/>
              <w:snapToGrid w:val="0"/>
              <w:spacing w:before="100" w:beforeAutospacing="1" w:after="100" w:afterAutospacing="1" w:line="320" w:lineRule="atLeast"/>
              <w:jc w:val="left"/>
              <w:rPr>
                <w:rFonts w:hint="eastAsia" w:ascii="宋体" w:hAnsi="宋体" w:cs="宋体"/>
                <w:color w:val="000000"/>
                <w:kern w:val="0"/>
                <w:szCs w:val="21"/>
              </w:rPr>
            </w:pPr>
            <w:r>
              <w:rPr>
                <w:rFonts w:ascii="宋体" w:hAnsi="宋体" w:cs="宋体"/>
                <w:color w:val="000000"/>
                <w:kern w:val="0"/>
                <w:szCs w:val="21"/>
              </w:rPr>
              <w:t>（应按采购合同、</w:t>
            </w:r>
            <w:r>
              <w:rPr>
                <w:rFonts w:hint="eastAsia" w:ascii="宋体" w:hAnsi="宋体" w:cs="宋体"/>
                <w:color w:val="000000"/>
                <w:kern w:val="0"/>
                <w:szCs w:val="21"/>
              </w:rPr>
              <w:t>采购文件</w:t>
            </w:r>
            <w:r>
              <w:rPr>
                <w:rFonts w:ascii="宋体" w:hAnsi="宋体" w:cs="宋体"/>
                <w:color w:val="000000"/>
                <w:kern w:val="0"/>
                <w:szCs w:val="21"/>
              </w:rPr>
              <w:t>、</w:t>
            </w:r>
            <w:r>
              <w:rPr>
                <w:rFonts w:hint="eastAsia" w:ascii="宋体" w:hAnsi="宋体" w:cs="宋体"/>
                <w:color w:val="000000"/>
                <w:kern w:val="0"/>
                <w:szCs w:val="21"/>
              </w:rPr>
              <w:t>中标投标文件</w:t>
            </w:r>
            <w:r>
              <w:rPr>
                <w:rFonts w:ascii="宋体" w:hAnsi="宋体" w:cs="宋体"/>
                <w:color w:val="000000"/>
                <w:kern w:val="0"/>
                <w:szCs w:val="21"/>
              </w:rPr>
              <w:t>及验收方案等进行验收；并核对</w:t>
            </w:r>
            <w:r>
              <w:rPr>
                <w:rFonts w:hint="eastAsia" w:ascii="宋体" w:hAnsi="宋体" w:cs="宋体"/>
                <w:color w:val="000000"/>
                <w:kern w:val="0"/>
                <w:szCs w:val="21"/>
              </w:rPr>
              <w:t>中标供应商</w:t>
            </w:r>
            <w:r>
              <w:rPr>
                <w:rFonts w:ascii="宋体" w:hAnsi="宋体" w:cs="宋体"/>
                <w:color w:val="000000"/>
                <w:kern w:val="0"/>
                <w:szCs w:val="21"/>
              </w:rPr>
              <w:t>在安装调试等方面是否违反合同约定或者服务规范要求、提供的质量保证证明材料是否齐全、应有的配件及附件是否达到合同约定等。可附件)</w:t>
            </w:r>
          </w:p>
        </w:tc>
      </w:tr>
      <w:tr w14:paraId="72B997D6">
        <w:tblPrEx>
          <w:tblCellMar>
            <w:top w:w="0" w:type="dxa"/>
            <w:left w:w="0" w:type="dxa"/>
            <w:bottom w:w="0" w:type="dxa"/>
            <w:right w:w="0" w:type="dxa"/>
          </w:tblCellMar>
        </w:tblPrEx>
        <w:trPr>
          <w:trHeight w:val="870"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E021898">
            <w:pPr>
              <w:widowControl/>
              <w:spacing w:before="100" w:beforeAutospacing="1" w:after="100" w:afterAutospacing="1" w:line="320" w:lineRule="atLeast"/>
              <w:jc w:val="left"/>
              <w:rPr>
                <w:rFonts w:hint="eastAsia" w:ascii="宋体" w:hAnsi="宋体" w:cs="宋体"/>
                <w:color w:val="000000"/>
                <w:kern w:val="0"/>
                <w:szCs w:val="21"/>
              </w:rPr>
            </w:pPr>
            <w:r>
              <w:rPr>
                <w:rFonts w:ascii="宋体" w:hAnsi="宋体" w:cs="宋体"/>
                <w:color w:val="000000"/>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41764ECB">
            <w:pPr>
              <w:widowControl/>
              <w:spacing w:before="100" w:beforeAutospacing="1" w:after="100" w:afterAutospacing="1" w:line="320" w:lineRule="atLeast"/>
              <w:ind w:firstLine="210" w:firstLineChars="100"/>
              <w:jc w:val="left"/>
              <w:rPr>
                <w:rFonts w:hint="eastAsia" w:ascii="宋体" w:hAnsi="宋体" w:cs="宋体"/>
                <w:color w:val="000000"/>
                <w:kern w:val="0"/>
                <w:szCs w:val="21"/>
              </w:rPr>
            </w:pPr>
            <w:r>
              <w:rPr>
                <w:rFonts w:ascii="宋体" w:hAnsi="宋体" w:cs="宋体"/>
                <w:color w:val="000000"/>
                <w:kern w:val="0"/>
                <w:szCs w:val="21"/>
              </w:rPr>
              <w:t>验收结论性意见：</w:t>
            </w:r>
          </w:p>
        </w:tc>
      </w:tr>
      <w:tr w14:paraId="79CB9DB5">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5502E1A1">
            <w:pPr>
              <w:widowControl/>
              <w:jc w:val="left"/>
              <w:rPr>
                <w:rFonts w:hint="eastAsia" w:ascii="宋体" w:hAnsi="宋体" w:cs="宋体"/>
                <w:color w:val="000000"/>
                <w:kern w:val="0"/>
                <w:szCs w:val="21"/>
              </w:rPr>
            </w:pPr>
          </w:p>
        </w:tc>
        <w:tc>
          <w:tcPr>
            <w:tcW w:w="6816" w:type="dxa"/>
            <w:gridSpan w:val="7"/>
            <w:tcBorders>
              <w:top w:val="nil"/>
              <w:left w:val="nil"/>
              <w:bottom w:val="single" w:color="auto" w:sz="8" w:space="0"/>
              <w:right w:val="single" w:color="auto" w:sz="8" w:space="0"/>
            </w:tcBorders>
            <w:vAlign w:val="center"/>
          </w:tcPr>
          <w:p w14:paraId="6A96C51D">
            <w:pPr>
              <w:widowControl/>
              <w:spacing w:before="100" w:beforeAutospacing="1" w:after="100" w:afterAutospacing="1" w:line="320" w:lineRule="atLeast"/>
              <w:ind w:firstLine="210" w:firstLineChars="100"/>
              <w:jc w:val="left"/>
              <w:rPr>
                <w:rFonts w:hint="eastAsia" w:ascii="宋体" w:hAnsi="宋体" w:cs="宋体"/>
                <w:color w:val="000000"/>
                <w:kern w:val="0"/>
                <w:szCs w:val="21"/>
              </w:rPr>
            </w:pPr>
            <w:r>
              <w:rPr>
                <w:rFonts w:ascii="宋体" w:hAnsi="宋体" w:cs="宋体"/>
                <w:color w:val="000000"/>
                <w:kern w:val="0"/>
                <w:szCs w:val="21"/>
              </w:rPr>
              <w:t>有异议的意见和说明理由：</w:t>
            </w:r>
          </w:p>
          <w:p w14:paraId="3514CB64">
            <w:pPr>
              <w:widowControl/>
              <w:spacing w:before="100" w:beforeAutospacing="1" w:after="100" w:afterAutospacing="1" w:line="320" w:lineRule="atLeast"/>
              <w:ind w:firstLine="210" w:firstLineChars="100"/>
              <w:jc w:val="left"/>
              <w:rPr>
                <w:rFonts w:hint="eastAsia" w:ascii="宋体" w:hAnsi="宋体" w:cs="宋体"/>
                <w:color w:val="000000"/>
                <w:kern w:val="0"/>
                <w:szCs w:val="21"/>
              </w:rPr>
            </w:pPr>
            <w:r>
              <w:rPr>
                <w:rFonts w:ascii="宋体" w:hAnsi="宋体" w:cs="宋体"/>
                <w:color w:val="000000"/>
                <w:kern w:val="0"/>
                <w:szCs w:val="21"/>
              </w:rPr>
              <w:t>签字：</w:t>
            </w:r>
          </w:p>
        </w:tc>
      </w:tr>
      <w:tr w14:paraId="013D922D">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6E158E">
            <w:pPr>
              <w:widowControl/>
              <w:spacing w:before="100" w:beforeAutospacing="1" w:after="100" w:afterAutospacing="1" w:line="320" w:lineRule="atLeast"/>
              <w:jc w:val="left"/>
              <w:rPr>
                <w:rFonts w:hint="eastAsia" w:ascii="宋体" w:hAnsi="宋体" w:cs="宋体"/>
                <w:color w:val="000000"/>
                <w:kern w:val="0"/>
                <w:szCs w:val="21"/>
              </w:rPr>
            </w:pPr>
            <w:r>
              <w:rPr>
                <w:rFonts w:ascii="宋体" w:hAnsi="宋体" w:cs="宋体"/>
                <w:color w:val="000000"/>
                <w:kern w:val="0"/>
                <w:szCs w:val="21"/>
              </w:rPr>
              <w:t>验收小组成员签字：</w:t>
            </w:r>
          </w:p>
        </w:tc>
      </w:tr>
      <w:tr w14:paraId="2C2478A7">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1D748E">
            <w:pPr>
              <w:widowControl/>
              <w:spacing w:before="100" w:beforeAutospacing="1" w:after="100" w:afterAutospacing="1" w:line="320" w:lineRule="atLeast"/>
              <w:jc w:val="left"/>
              <w:rPr>
                <w:rFonts w:hint="eastAsia" w:ascii="宋体" w:hAnsi="宋体" w:cs="宋体"/>
                <w:color w:val="000000"/>
                <w:kern w:val="0"/>
                <w:szCs w:val="21"/>
              </w:rPr>
            </w:pPr>
            <w:r>
              <w:rPr>
                <w:rFonts w:ascii="宋体" w:hAnsi="宋体" w:cs="宋体"/>
                <w:color w:val="000000"/>
                <w:kern w:val="0"/>
                <w:szCs w:val="21"/>
              </w:rPr>
              <w:t>监督人员或者其他相关人员签字：</w:t>
            </w:r>
          </w:p>
          <w:p w14:paraId="2F0D4BDF">
            <w:pPr>
              <w:widowControl/>
              <w:spacing w:before="100" w:beforeAutospacing="1" w:after="100" w:afterAutospacing="1" w:line="320" w:lineRule="atLeast"/>
              <w:ind w:firstLine="74"/>
              <w:jc w:val="left"/>
              <w:rPr>
                <w:rFonts w:hint="eastAsia" w:ascii="宋体" w:hAnsi="宋体" w:cs="宋体"/>
                <w:color w:val="000000"/>
                <w:kern w:val="0"/>
                <w:szCs w:val="21"/>
              </w:rPr>
            </w:pPr>
            <w:r>
              <w:rPr>
                <w:rFonts w:ascii="宋体" w:hAnsi="宋体" w:cs="宋体"/>
                <w:color w:val="000000"/>
                <w:kern w:val="0"/>
                <w:szCs w:val="21"/>
              </w:rPr>
              <w:t>或者受邀机构的意见（盖章）：</w:t>
            </w:r>
          </w:p>
        </w:tc>
      </w:tr>
      <w:tr w14:paraId="361AFD3B">
        <w:tblPrEx>
          <w:tblCellMar>
            <w:top w:w="0" w:type="dxa"/>
            <w:left w:w="0" w:type="dxa"/>
            <w:bottom w:w="0" w:type="dxa"/>
            <w:right w:w="0" w:type="dxa"/>
          </w:tblCellMar>
        </w:tblPrEx>
        <w:trPr>
          <w:trHeight w:val="264"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E355734">
            <w:pPr>
              <w:widowControl/>
              <w:spacing w:before="100" w:beforeAutospacing="1" w:after="100" w:afterAutospacing="1" w:line="320" w:lineRule="atLeast"/>
              <w:jc w:val="left"/>
              <w:rPr>
                <w:rFonts w:hint="eastAsia" w:ascii="宋体" w:hAnsi="宋体" w:cs="宋体"/>
                <w:color w:val="000000"/>
                <w:kern w:val="0"/>
                <w:szCs w:val="21"/>
              </w:rPr>
            </w:pPr>
            <w:r>
              <w:rPr>
                <w:rFonts w:hint="eastAsia" w:ascii="宋体" w:hAnsi="宋体" w:cs="宋体"/>
                <w:color w:val="000000"/>
                <w:kern w:val="0"/>
                <w:szCs w:val="21"/>
              </w:rPr>
              <w:t>中标单位</w:t>
            </w:r>
            <w:r>
              <w:rPr>
                <w:rFonts w:ascii="宋体" w:hAnsi="宋体" w:cs="宋体"/>
                <w:color w:val="000000"/>
                <w:kern w:val="0"/>
                <w:szCs w:val="21"/>
              </w:rPr>
              <w:t>负责人签字</w:t>
            </w:r>
            <w:r>
              <w:rPr>
                <w:rFonts w:hint="eastAsia" w:ascii="宋体" w:hAnsi="宋体" w:cs="宋体"/>
                <w:color w:val="000000"/>
                <w:kern w:val="0"/>
                <w:szCs w:val="21"/>
              </w:rPr>
              <w:t>及</w:t>
            </w:r>
            <w:r>
              <w:rPr>
                <w:rFonts w:ascii="宋体" w:hAnsi="宋体" w:cs="宋体"/>
                <w:color w:val="000000"/>
                <w:kern w:val="0"/>
                <w:szCs w:val="21"/>
              </w:rPr>
              <w:t>盖章：</w:t>
            </w:r>
          </w:p>
          <w:p w14:paraId="2F5F2E63">
            <w:pPr>
              <w:widowControl/>
              <w:spacing w:before="100" w:beforeAutospacing="1" w:after="100" w:afterAutospacing="1" w:line="320" w:lineRule="atLeast"/>
              <w:jc w:val="left"/>
              <w:rPr>
                <w:rFonts w:hint="eastAsia" w:ascii="宋体" w:hAnsi="宋体" w:cs="宋体"/>
                <w:color w:val="000000"/>
                <w:kern w:val="0"/>
                <w:szCs w:val="21"/>
              </w:rPr>
            </w:pPr>
          </w:p>
          <w:p w14:paraId="7183488B">
            <w:pPr>
              <w:widowControl/>
              <w:spacing w:before="100" w:beforeAutospacing="1" w:after="100" w:afterAutospacing="1" w:line="320" w:lineRule="atLeast"/>
              <w:jc w:val="left"/>
              <w:rPr>
                <w:rFonts w:hint="eastAsia" w:ascii="宋体" w:hAnsi="宋体" w:cs="宋体"/>
                <w:color w:val="000000"/>
                <w:kern w:val="0"/>
                <w:szCs w:val="21"/>
              </w:rPr>
            </w:pPr>
            <w:r>
              <w:rPr>
                <w:rFonts w:ascii="宋体" w:hAnsi="宋体" w:cs="宋体"/>
                <w:color w:val="000000"/>
                <w:kern w:val="0"/>
                <w:szCs w:val="21"/>
              </w:rPr>
              <w:t>联系电话：</w:t>
            </w:r>
            <w:r>
              <w:rPr>
                <w:rFonts w:hint="eastAsia" w:ascii="宋体" w:hAnsi="宋体" w:cs="宋体"/>
                <w:color w:val="000000"/>
                <w:kern w:val="0"/>
                <w:szCs w:val="21"/>
              </w:rPr>
              <w:t xml:space="preserve">               </w:t>
            </w:r>
            <w:r>
              <w:rPr>
                <w:rFonts w:ascii="宋体" w:hAnsi="宋体" w:cs="宋体"/>
                <w:color w:val="000000"/>
                <w:kern w:val="0"/>
                <w:szCs w:val="21"/>
              </w:rPr>
              <w:t xml:space="preserve"> 年</w:t>
            </w:r>
            <w:r>
              <w:rPr>
                <w:rFonts w:hint="eastAsia" w:ascii="宋体" w:hAnsi="宋体" w:cs="宋体"/>
                <w:color w:val="000000"/>
                <w:kern w:val="0"/>
                <w:szCs w:val="21"/>
              </w:rPr>
              <w:t xml:space="preserve"> </w:t>
            </w:r>
            <w:r>
              <w:rPr>
                <w:rFonts w:ascii="宋体" w:hAnsi="宋体" w:cs="宋体"/>
                <w:color w:val="000000"/>
                <w:kern w:val="0"/>
                <w:szCs w:val="21"/>
              </w:rPr>
              <w:t xml:space="preserve"> 月 </w:t>
            </w:r>
            <w:r>
              <w:rPr>
                <w:rFonts w:hint="eastAsia" w:ascii="宋体" w:hAnsi="宋体" w:cs="宋体"/>
                <w:color w:val="000000"/>
                <w:kern w:val="0"/>
                <w:szCs w:val="21"/>
              </w:rPr>
              <w:t xml:space="preserve"> </w:t>
            </w:r>
            <w:r>
              <w:rPr>
                <w:rFonts w:ascii="宋体" w:hAnsi="宋体" w:cs="宋体"/>
                <w:color w:val="000000"/>
                <w:kern w:val="0"/>
                <w:szCs w:val="21"/>
              </w:rPr>
              <w:t>日</w:t>
            </w:r>
          </w:p>
        </w:tc>
        <w:tc>
          <w:tcPr>
            <w:tcW w:w="4293" w:type="dxa"/>
            <w:gridSpan w:val="4"/>
            <w:tcBorders>
              <w:top w:val="nil"/>
              <w:left w:val="nil"/>
              <w:bottom w:val="single" w:color="auto" w:sz="8" w:space="0"/>
              <w:right w:val="single" w:color="auto" w:sz="8" w:space="0"/>
            </w:tcBorders>
            <w:vAlign w:val="center"/>
          </w:tcPr>
          <w:p w14:paraId="5482E402">
            <w:pPr>
              <w:widowControl/>
              <w:spacing w:before="100" w:beforeAutospacing="1" w:after="100" w:afterAutospacing="1" w:line="320" w:lineRule="atLeast"/>
              <w:ind w:firstLine="210" w:firstLineChars="100"/>
              <w:jc w:val="left"/>
              <w:rPr>
                <w:rFonts w:hint="eastAsia" w:ascii="宋体" w:hAnsi="宋体" w:cs="宋体"/>
                <w:color w:val="000000"/>
                <w:kern w:val="0"/>
                <w:szCs w:val="21"/>
              </w:rPr>
            </w:pPr>
            <w:r>
              <w:rPr>
                <w:rFonts w:ascii="宋体" w:hAnsi="宋体" w:cs="宋体"/>
                <w:color w:val="000000"/>
                <w:kern w:val="0"/>
                <w:szCs w:val="21"/>
              </w:rPr>
              <w:t>采购人或者受托机构的意见（盖章）：</w:t>
            </w:r>
          </w:p>
          <w:p w14:paraId="3C720B5A">
            <w:pPr>
              <w:widowControl/>
              <w:spacing w:before="100" w:beforeAutospacing="1" w:after="100" w:afterAutospacing="1" w:line="320" w:lineRule="atLeast"/>
              <w:ind w:firstLine="210" w:firstLineChars="100"/>
              <w:jc w:val="left"/>
              <w:rPr>
                <w:rFonts w:hint="eastAsia" w:ascii="宋体" w:hAnsi="宋体" w:cs="宋体"/>
                <w:color w:val="000000"/>
                <w:kern w:val="0"/>
                <w:szCs w:val="21"/>
              </w:rPr>
            </w:pPr>
          </w:p>
          <w:p w14:paraId="7E2A4160">
            <w:pPr>
              <w:widowControl/>
              <w:spacing w:before="100" w:beforeAutospacing="1" w:after="100" w:afterAutospacing="1" w:line="320" w:lineRule="atLeast"/>
              <w:ind w:firstLine="210" w:firstLineChars="100"/>
              <w:jc w:val="left"/>
              <w:rPr>
                <w:rFonts w:hint="eastAsia" w:ascii="宋体" w:hAnsi="宋体" w:cs="宋体"/>
                <w:color w:val="000000"/>
                <w:kern w:val="0"/>
                <w:szCs w:val="21"/>
              </w:rPr>
            </w:pPr>
            <w:r>
              <w:rPr>
                <w:rFonts w:ascii="宋体" w:hAnsi="宋体" w:cs="宋体"/>
                <w:color w:val="000000"/>
                <w:kern w:val="0"/>
                <w:szCs w:val="21"/>
              </w:rPr>
              <w:t>联系电话：</w:t>
            </w:r>
            <w:r>
              <w:rPr>
                <w:rFonts w:hint="eastAsia" w:ascii="宋体" w:hAnsi="宋体" w:cs="宋体"/>
                <w:color w:val="000000"/>
                <w:kern w:val="0"/>
                <w:szCs w:val="21"/>
              </w:rPr>
              <w:t xml:space="preserve">                  </w:t>
            </w:r>
            <w:r>
              <w:rPr>
                <w:rFonts w:ascii="宋体" w:hAnsi="宋体" w:cs="宋体"/>
                <w:color w:val="000000"/>
                <w:kern w:val="0"/>
                <w:szCs w:val="21"/>
              </w:rPr>
              <w:t>年</w:t>
            </w:r>
            <w:r>
              <w:rPr>
                <w:rFonts w:hint="eastAsia" w:ascii="宋体" w:hAnsi="宋体" w:cs="宋体"/>
                <w:color w:val="000000"/>
                <w:kern w:val="0"/>
                <w:szCs w:val="21"/>
              </w:rPr>
              <w:t xml:space="preserve"> </w:t>
            </w:r>
            <w:r>
              <w:rPr>
                <w:rFonts w:ascii="宋体" w:hAnsi="宋体" w:cs="宋体"/>
                <w:color w:val="000000"/>
                <w:kern w:val="0"/>
                <w:szCs w:val="21"/>
              </w:rPr>
              <w:t xml:space="preserve"> 月</w:t>
            </w:r>
            <w:r>
              <w:rPr>
                <w:rFonts w:hint="eastAsia" w:ascii="宋体" w:hAnsi="宋体" w:cs="宋体"/>
                <w:color w:val="000000"/>
                <w:kern w:val="0"/>
                <w:szCs w:val="21"/>
              </w:rPr>
              <w:t xml:space="preserve"> </w:t>
            </w:r>
            <w:r>
              <w:rPr>
                <w:rFonts w:ascii="宋体" w:hAnsi="宋体" w:cs="宋体"/>
                <w:color w:val="000000"/>
                <w:kern w:val="0"/>
                <w:szCs w:val="21"/>
              </w:rPr>
              <w:t xml:space="preserve"> 日</w:t>
            </w:r>
          </w:p>
        </w:tc>
      </w:tr>
    </w:tbl>
    <w:p w14:paraId="447195ED">
      <w:pPr>
        <w:pStyle w:val="24"/>
        <w:snapToGrid w:val="0"/>
        <w:ind w:left="840" w:firstLine="220"/>
        <w:rPr>
          <w:rFonts w:hint="eastAsia" w:hAnsi="宋体"/>
          <w:color w:val="000000"/>
        </w:rPr>
      </w:pPr>
      <w:r>
        <w:rPr>
          <w:rFonts w:hAnsi="宋体"/>
          <w:color w:val="000000"/>
        </w:rPr>
        <w:br w:type="page"/>
      </w:r>
    </w:p>
    <w:p w14:paraId="5491889A">
      <w:pPr>
        <w:pStyle w:val="24"/>
        <w:snapToGrid w:val="0"/>
        <w:ind w:left="1060" w:firstLine="320"/>
        <w:rPr>
          <w:rFonts w:hint="eastAsia" w:ascii="黑体" w:hAnsi="黑体" w:eastAsia="黑体" w:cs="黑体"/>
          <w:color w:val="000000"/>
          <w:sz w:val="32"/>
          <w:szCs w:val="32"/>
        </w:rPr>
      </w:pPr>
      <w:r>
        <w:rPr>
          <w:rFonts w:hint="eastAsia" w:ascii="黑体" w:hAnsi="黑体" w:eastAsia="黑体" w:cs="黑体"/>
          <w:color w:val="000000"/>
          <w:sz w:val="32"/>
          <w:szCs w:val="32"/>
        </w:rPr>
        <w:t>附件2：</w:t>
      </w:r>
    </w:p>
    <w:p w14:paraId="6E325E2C">
      <w:pPr>
        <w:jc w:val="center"/>
        <w:rPr>
          <w:rFonts w:hint="eastAsia" w:ascii="宋体" w:hAnsi="宋体" w:cs="宋体"/>
          <w:b/>
          <w:bCs/>
          <w:color w:val="000000"/>
          <w:sz w:val="32"/>
          <w:szCs w:val="32"/>
        </w:rPr>
      </w:pPr>
      <w:r>
        <w:rPr>
          <w:rFonts w:hint="eastAsia" w:ascii="宋体" w:hAnsi="宋体" w:cs="宋体"/>
          <w:b/>
          <w:bCs/>
          <w:color w:val="000000"/>
          <w:sz w:val="32"/>
          <w:szCs w:val="32"/>
        </w:rPr>
        <w:t>政府采购项目履约保证金退付意见书</w:t>
      </w:r>
    </w:p>
    <w:p w14:paraId="1D53C336">
      <w:pPr>
        <w:jc w:val="center"/>
        <w:rPr>
          <w:rFonts w:hint="eastAsia" w:ascii="宋体" w:hAnsi="宋体" w:cs="宋体"/>
          <w:b/>
          <w:bCs/>
          <w:color w:val="000000"/>
          <w:sz w:val="32"/>
          <w:szCs w:val="32"/>
        </w:rPr>
      </w:pPr>
    </w:p>
    <w:p w14:paraId="3174A098">
      <w:pPr>
        <w:jc w:val="center"/>
        <w:rPr>
          <w:rFonts w:hint="eastAsia" w:ascii="黑体" w:hAnsi="黑体" w:eastAsia="黑体"/>
          <w:color w:val="000000"/>
          <w:sz w:val="36"/>
          <w:szCs w:val="36"/>
        </w:rPr>
      </w:pPr>
      <w:r>
        <w:rPr>
          <w:rFonts w:hint="eastAsia" w:ascii="宋体" w:hAnsi="宋体" w:cs="宋体"/>
          <w:b/>
          <w:bCs/>
          <w:color w:val="000000"/>
          <w:kern w:val="0"/>
          <w:sz w:val="18"/>
          <w:szCs w:val="18"/>
        </w:rPr>
        <w:t>（本项目如有，可以参考使用）</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6D53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241C6FA">
            <w:pPr>
              <w:jc w:val="center"/>
              <w:rPr>
                <w:color w:val="000000"/>
                <w:sz w:val="24"/>
              </w:rPr>
            </w:pPr>
            <w:r>
              <w:rPr>
                <w:rFonts w:hint="eastAsia"/>
                <w:color w:val="000000"/>
                <w:sz w:val="24"/>
              </w:rPr>
              <w:t>供</w:t>
            </w:r>
          </w:p>
          <w:p w14:paraId="107B43E8">
            <w:pPr>
              <w:jc w:val="center"/>
              <w:rPr>
                <w:color w:val="000000"/>
                <w:sz w:val="24"/>
              </w:rPr>
            </w:pPr>
            <w:r>
              <w:rPr>
                <w:rFonts w:hint="eastAsia"/>
                <w:color w:val="000000"/>
                <w:sz w:val="24"/>
              </w:rPr>
              <w:t>应</w:t>
            </w:r>
          </w:p>
          <w:p w14:paraId="63E8E203">
            <w:pPr>
              <w:jc w:val="center"/>
              <w:rPr>
                <w:color w:val="000000"/>
                <w:sz w:val="24"/>
              </w:rPr>
            </w:pPr>
            <w:r>
              <w:rPr>
                <w:rFonts w:hint="eastAsia"/>
                <w:color w:val="000000"/>
                <w:sz w:val="24"/>
              </w:rPr>
              <w:t>商</w:t>
            </w:r>
          </w:p>
          <w:p w14:paraId="783378E9">
            <w:pPr>
              <w:jc w:val="center"/>
              <w:rPr>
                <w:color w:val="000000"/>
                <w:sz w:val="24"/>
              </w:rPr>
            </w:pPr>
            <w:r>
              <w:rPr>
                <w:rFonts w:hint="eastAsia"/>
                <w:color w:val="000000"/>
                <w:sz w:val="24"/>
              </w:rPr>
              <w:t>申</w:t>
            </w:r>
          </w:p>
          <w:p w14:paraId="69B26B18">
            <w:pPr>
              <w:jc w:val="center"/>
              <w:rPr>
                <w:color w:val="000000"/>
                <w:sz w:val="24"/>
              </w:rPr>
            </w:pPr>
            <w:r>
              <w:rPr>
                <w:rFonts w:hint="eastAsia"/>
                <w:color w:val="000000"/>
                <w:sz w:val="24"/>
              </w:rPr>
              <w:t>请</w:t>
            </w:r>
          </w:p>
        </w:tc>
        <w:tc>
          <w:tcPr>
            <w:tcW w:w="8009" w:type="dxa"/>
            <w:vAlign w:val="center"/>
          </w:tcPr>
          <w:p w14:paraId="7CC359A6">
            <w:pPr>
              <w:rPr>
                <w:color w:val="000000"/>
                <w:sz w:val="24"/>
              </w:rPr>
            </w:pPr>
            <w:r>
              <w:rPr>
                <w:rFonts w:hint="eastAsia"/>
                <w:color w:val="000000"/>
                <w:sz w:val="24"/>
              </w:rPr>
              <w:t>项目编号：</w:t>
            </w:r>
          </w:p>
        </w:tc>
      </w:tr>
      <w:tr w14:paraId="1B64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28CBD57F">
            <w:pPr>
              <w:rPr>
                <w:color w:val="000000"/>
                <w:sz w:val="24"/>
              </w:rPr>
            </w:pPr>
          </w:p>
        </w:tc>
        <w:tc>
          <w:tcPr>
            <w:tcW w:w="8009" w:type="dxa"/>
            <w:vAlign w:val="center"/>
          </w:tcPr>
          <w:p w14:paraId="2ECA211C">
            <w:pPr>
              <w:rPr>
                <w:color w:val="000000"/>
                <w:sz w:val="24"/>
              </w:rPr>
            </w:pPr>
            <w:r>
              <w:rPr>
                <w:rFonts w:hint="eastAsia"/>
                <w:color w:val="000000"/>
                <w:sz w:val="24"/>
              </w:rPr>
              <w:t>项目名称：</w:t>
            </w:r>
          </w:p>
        </w:tc>
      </w:tr>
      <w:tr w14:paraId="66C6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0C48BE96">
            <w:pPr>
              <w:rPr>
                <w:color w:val="000000"/>
                <w:sz w:val="24"/>
              </w:rPr>
            </w:pPr>
          </w:p>
        </w:tc>
        <w:tc>
          <w:tcPr>
            <w:tcW w:w="8009" w:type="dxa"/>
          </w:tcPr>
          <w:p w14:paraId="5DC43ED5">
            <w:pPr>
              <w:rPr>
                <w:color w:val="000000"/>
                <w:sz w:val="24"/>
              </w:rPr>
            </w:pPr>
            <w:r>
              <w:rPr>
                <w:rFonts w:hint="eastAsia"/>
                <w:color w:val="000000"/>
                <w:sz w:val="24"/>
              </w:rPr>
              <w:t xml:space="preserve">  </w:t>
            </w:r>
          </w:p>
          <w:p w14:paraId="4CAB5003">
            <w:pPr>
              <w:ind w:firstLine="480" w:firstLineChars="200"/>
              <w:rPr>
                <w:color w:val="000000"/>
                <w:sz w:val="24"/>
              </w:rPr>
            </w:pPr>
            <w:r>
              <w:rPr>
                <w:rFonts w:hint="eastAsia"/>
                <w:color w:val="000000"/>
                <w:sz w:val="24"/>
              </w:rPr>
              <w:t>该项目已于</w:t>
            </w:r>
            <w:r>
              <w:rPr>
                <w:rFonts w:hint="eastAsia"/>
                <w:color w:val="000000"/>
                <w:sz w:val="24"/>
                <w:u w:val="single"/>
              </w:rPr>
              <w:t xml:space="preserve">       </w:t>
            </w:r>
            <w:r>
              <w:rPr>
                <w:rFonts w:hint="eastAsia"/>
                <w:color w:val="000000"/>
                <w:sz w:val="24"/>
              </w:rPr>
              <w:t>年</w:t>
            </w:r>
            <w:r>
              <w:rPr>
                <w:rFonts w:hint="eastAsia"/>
                <w:color w:val="000000"/>
                <w:sz w:val="24"/>
                <w:u w:val="single"/>
              </w:rPr>
              <w:t xml:space="preserve">     </w:t>
            </w:r>
            <w:r>
              <w:rPr>
                <w:rFonts w:hint="eastAsia"/>
                <w:color w:val="000000"/>
                <w:sz w:val="24"/>
              </w:rPr>
              <w:t>月</w:t>
            </w:r>
            <w:r>
              <w:rPr>
                <w:rFonts w:hint="eastAsia"/>
                <w:color w:val="000000"/>
                <w:sz w:val="24"/>
                <w:u w:val="single"/>
              </w:rPr>
              <w:t xml:space="preserve">     </w:t>
            </w:r>
            <w:r>
              <w:rPr>
                <w:rFonts w:hint="eastAsia"/>
                <w:color w:val="000000"/>
                <w:sz w:val="24"/>
              </w:rPr>
              <w:t>日验收并交付使用。根据合同规定，该项目的履约保证金期限于</w:t>
            </w:r>
            <w:r>
              <w:rPr>
                <w:rFonts w:hint="eastAsia"/>
                <w:color w:val="000000"/>
                <w:sz w:val="24"/>
                <w:u w:val="single"/>
              </w:rPr>
              <w:t xml:space="preserve">         </w:t>
            </w:r>
            <w:r>
              <w:rPr>
                <w:rFonts w:hint="eastAsia"/>
                <w:color w:val="000000"/>
                <w:sz w:val="24"/>
              </w:rPr>
              <w:t>年</w:t>
            </w:r>
            <w:r>
              <w:rPr>
                <w:rFonts w:hint="eastAsia"/>
                <w:color w:val="000000"/>
                <w:sz w:val="24"/>
                <w:u w:val="single"/>
              </w:rPr>
              <w:t xml:space="preserve">        </w:t>
            </w:r>
            <w:r>
              <w:rPr>
                <w:rFonts w:hint="eastAsia"/>
                <w:color w:val="000000"/>
                <w:sz w:val="24"/>
              </w:rPr>
              <w:t>月</w:t>
            </w:r>
            <w:r>
              <w:rPr>
                <w:rFonts w:hint="eastAsia"/>
                <w:color w:val="000000"/>
                <w:sz w:val="24"/>
                <w:u w:val="single"/>
              </w:rPr>
              <w:t xml:space="preserve">        </w:t>
            </w:r>
            <w:r>
              <w:rPr>
                <w:rFonts w:hint="eastAsia"/>
                <w:color w:val="000000"/>
                <w:sz w:val="24"/>
              </w:rPr>
              <w:t>日已满，请将履约保证金</w:t>
            </w:r>
          </w:p>
          <w:p w14:paraId="63296CBD">
            <w:pPr>
              <w:rPr>
                <w:color w:val="000000"/>
                <w:sz w:val="24"/>
              </w:rPr>
            </w:pPr>
            <w:r>
              <w:rPr>
                <w:rFonts w:hint="eastAsia"/>
                <w:color w:val="000000"/>
                <w:sz w:val="24"/>
                <w:u w:val="single"/>
              </w:rPr>
              <w:t xml:space="preserve">                                      </w:t>
            </w:r>
            <w:r>
              <w:rPr>
                <w:rFonts w:hint="eastAsia"/>
                <w:color w:val="000000"/>
                <w:sz w:val="24"/>
              </w:rPr>
              <w:t>（大写）¥</w:t>
            </w:r>
            <w:r>
              <w:rPr>
                <w:rFonts w:hint="eastAsia"/>
                <w:color w:val="000000"/>
                <w:sz w:val="24"/>
                <w:u w:val="single"/>
              </w:rPr>
              <w:t xml:space="preserve">          </w:t>
            </w:r>
            <w:r>
              <w:rPr>
                <w:rFonts w:hint="eastAsia"/>
                <w:color w:val="000000"/>
                <w:sz w:val="24"/>
              </w:rPr>
              <w:t>（小写）退付到达以下账户。</w:t>
            </w:r>
          </w:p>
          <w:p w14:paraId="473D6CD8">
            <w:pPr>
              <w:rPr>
                <w:color w:val="000000"/>
                <w:sz w:val="24"/>
              </w:rPr>
            </w:pPr>
            <w:r>
              <w:rPr>
                <w:rFonts w:hint="eastAsia"/>
                <w:color w:val="000000"/>
                <w:sz w:val="24"/>
              </w:rPr>
              <w:t>单位名称：</w:t>
            </w:r>
          </w:p>
          <w:p w14:paraId="1A8580AC">
            <w:pPr>
              <w:rPr>
                <w:color w:val="000000"/>
                <w:sz w:val="24"/>
              </w:rPr>
            </w:pPr>
            <w:r>
              <w:rPr>
                <w:rFonts w:hint="eastAsia"/>
                <w:color w:val="000000"/>
                <w:sz w:val="24"/>
              </w:rPr>
              <w:t>开户银行：</w:t>
            </w:r>
          </w:p>
          <w:p w14:paraId="0EA61709">
            <w:pPr>
              <w:rPr>
                <w:color w:val="000000"/>
                <w:sz w:val="24"/>
              </w:rPr>
            </w:pPr>
            <w:r>
              <w:rPr>
                <w:rFonts w:hint="eastAsia"/>
                <w:color w:val="000000"/>
                <w:sz w:val="24"/>
              </w:rPr>
              <w:t>账    号：</w:t>
            </w:r>
          </w:p>
          <w:p w14:paraId="14CE71DD">
            <w:pPr>
              <w:rPr>
                <w:color w:val="000000"/>
                <w:sz w:val="24"/>
              </w:rPr>
            </w:pPr>
            <w:r>
              <w:rPr>
                <w:rFonts w:hint="eastAsia"/>
                <w:color w:val="000000"/>
                <w:sz w:val="24"/>
              </w:rPr>
              <w:t>联系人及电话：</w:t>
            </w:r>
          </w:p>
          <w:p w14:paraId="4EF2EA99">
            <w:pPr>
              <w:rPr>
                <w:color w:val="000000"/>
                <w:sz w:val="24"/>
              </w:rPr>
            </w:pPr>
          </w:p>
          <w:p w14:paraId="581EDC14">
            <w:pPr>
              <w:jc w:val="center"/>
              <w:rPr>
                <w:color w:val="000000"/>
                <w:sz w:val="24"/>
              </w:rPr>
            </w:pPr>
            <w:r>
              <w:rPr>
                <w:rFonts w:hint="eastAsia"/>
                <w:color w:val="000000"/>
                <w:sz w:val="24"/>
              </w:rPr>
              <w:t xml:space="preserve">                           供应商公章：</w:t>
            </w:r>
          </w:p>
          <w:p w14:paraId="32EDC5B5">
            <w:pPr>
              <w:jc w:val="center"/>
              <w:rPr>
                <w:color w:val="000000"/>
                <w:sz w:val="24"/>
              </w:rPr>
            </w:pPr>
            <w:r>
              <w:rPr>
                <w:rFonts w:hint="eastAsia"/>
                <w:color w:val="000000"/>
                <w:sz w:val="24"/>
              </w:rPr>
              <w:t xml:space="preserve">                                                年    月    日</w:t>
            </w:r>
          </w:p>
        </w:tc>
      </w:tr>
      <w:tr w14:paraId="22D9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65618D32">
            <w:pPr>
              <w:jc w:val="center"/>
              <w:rPr>
                <w:color w:val="000000"/>
                <w:sz w:val="24"/>
              </w:rPr>
            </w:pPr>
            <w:r>
              <w:rPr>
                <w:rFonts w:hint="eastAsia"/>
                <w:color w:val="000000"/>
                <w:sz w:val="24"/>
              </w:rPr>
              <w:t>采</w:t>
            </w:r>
          </w:p>
          <w:p w14:paraId="6A72AEBF">
            <w:pPr>
              <w:jc w:val="center"/>
              <w:rPr>
                <w:color w:val="000000"/>
                <w:sz w:val="24"/>
              </w:rPr>
            </w:pPr>
            <w:r>
              <w:rPr>
                <w:rFonts w:hint="eastAsia"/>
                <w:color w:val="000000"/>
                <w:sz w:val="24"/>
              </w:rPr>
              <w:t>购</w:t>
            </w:r>
          </w:p>
          <w:p w14:paraId="4CA6D1B1">
            <w:pPr>
              <w:jc w:val="center"/>
              <w:rPr>
                <w:color w:val="000000"/>
                <w:sz w:val="24"/>
              </w:rPr>
            </w:pPr>
            <w:r>
              <w:rPr>
                <w:rFonts w:hint="eastAsia"/>
                <w:color w:val="000000"/>
                <w:sz w:val="24"/>
              </w:rPr>
              <w:t>单</w:t>
            </w:r>
          </w:p>
          <w:p w14:paraId="36C75A41">
            <w:pPr>
              <w:jc w:val="center"/>
              <w:rPr>
                <w:color w:val="000000"/>
                <w:sz w:val="24"/>
              </w:rPr>
            </w:pPr>
            <w:r>
              <w:rPr>
                <w:rFonts w:hint="eastAsia"/>
                <w:color w:val="000000"/>
                <w:sz w:val="24"/>
              </w:rPr>
              <w:t>位</w:t>
            </w:r>
          </w:p>
          <w:p w14:paraId="18DE391F">
            <w:pPr>
              <w:jc w:val="center"/>
              <w:rPr>
                <w:color w:val="000000"/>
                <w:sz w:val="24"/>
              </w:rPr>
            </w:pPr>
            <w:r>
              <w:rPr>
                <w:rFonts w:hint="eastAsia"/>
                <w:color w:val="000000"/>
                <w:sz w:val="24"/>
              </w:rPr>
              <w:t>意</w:t>
            </w:r>
          </w:p>
          <w:p w14:paraId="20421502">
            <w:pPr>
              <w:jc w:val="center"/>
              <w:rPr>
                <w:color w:val="000000"/>
                <w:sz w:val="24"/>
              </w:rPr>
            </w:pPr>
            <w:r>
              <w:rPr>
                <w:rFonts w:hint="eastAsia"/>
                <w:color w:val="000000"/>
                <w:sz w:val="24"/>
              </w:rPr>
              <w:t>见</w:t>
            </w:r>
          </w:p>
        </w:tc>
        <w:tc>
          <w:tcPr>
            <w:tcW w:w="8009" w:type="dxa"/>
          </w:tcPr>
          <w:p w14:paraId="222CB0CA">
            <w:pPr>
              <w:rPr>
                <w:color w:val="000000"/>
                <w:sz w:val="24"/>
              </w:rPr>
            </w:pPr>
          </w:p>
          <w:p w14:paraId="2786FEAA">
            <w:pPr>
              <w:rPr>
                <w:color w:val="000000"/>
                <w:sz w:val="24"/>
              </w:rPr>
            </w:pPr>
            <w:r>
              <w:rPr>
                <w:rFonts w:hint="eastAsia"/>
                <w:color w:val="000000"/>
                <w:sz w:val="24"/>
              </w:rPr>
              <w:t>退付意见：是否同意退付履约保证金及退付金额：</w:t>
            </w:r>
          </w:p>
          <w:p w14:paraId="00E48BF7">
            <w:pPr>
              <w:rPr>
                <w:color w:val="000000"/>
                <w:sz w:val="24"/>
              </w:rPr>
            </w:pPr>
          </w:p>
          <w:p w14:paraId="5ADA2BCA">
            <w:pPr>
              <w:rPr>
                <w:color w:val="000000"/>
                <w:sz w:val="24"/>
              </w:rPr>
            </w:pPr>
          </w:p>
          <w:p w14:paraId="7ECED2E6">
            <w:pPr>
              <w:rPr>
                <w:color w:val="000000"/>
                <w:sz w:val="24"/>
              </w:rPr>
            </w:pPr>
            <w:r>
              <w:rPr>
                <w:rFonts w:hint="eastAsia"/>
                <w:color w:val="000000"/>
                <w:sz w:val="24"/>
              </w:rPr>
              <w:t xml:space="preserve">联系人及电话：   </w:t>
            </w:r>
          </w:p>
          <w:p w14:paraId="5F7DCA26">
            <w:pPr>
              <w:rPr>
                <w:color w:val="000000"/>
                <w:sz w:val="24"/>
              </w:rPr>
            </w:pPr>
          </w:p>
          <w:p w14:paraId="77C0F2BC">
            <w:pPr>
              <w:rPr>
                <w:color w:val="000000"/>
                <w:sz w:val="24"/>
              </w:rPr>
            </w:pPr>
            <w:r>
              <w:rPr>
                <w:rFonts w:hint="eastAsia"/>
                <w:color w:val="000000"/>
                <w:sz w:val="24"/>
              </w:rPr>
              <w:t xml:space="preserve">                             </w:t>
            </w:r>
          </w:p>
          <w:p w14:paraId="402D1BD2">
            <w:pPr>
              <w:rPr>
                <w:color w:val="000000"/>
                <w:sz w:val="24"/>
              </w:rPr>
            </w:pPr>
          </w:p>
          <w:p w14:paraId="1D911524">
            <w:pPr>
              <w:ind w:firstLine="4560" w:firstLineChars="1900"/>
              <w:rPr>
                <w:color w:val="000000"/>
                <w:sz w:val="24"/>
              </w:rPr>
            </w:pPr>
            <w:r>
              <w:rPr>
                <w:rFonts w:hint="eastAsia"/>
                <w:color w:val="000000"/>
                <w:sz w:val="24"/>
              </w:rPr>
              <w:t xml:space="preserve"> 采购单位公章：</w:t>
            </w:r>
          </w:p>
          <w:p w14:paraId="61E4D55A">
            <w:pPr>
              <w:jc w:val="center"/>
              <w:rPr>
                <w:color w:val="000000"/>
                <w:sz w:val="24"/>
              </w:rPr>
            </w:pPr>
            <w:r>
              <w:rPr>
                <w:rFonts w:hint="eastAsia"/>
                <w:color w:val="000000"/>
                <w:sz w:val="24"/>
              </w:rPr>
              <w:t xml:space="preserve">                                                年    月    日</w:t>
            </w:r>
          </w:p>
        </w:tc>
      </w:tr>
      <w:tr w14:paraId="373C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166588CE">
            <w:pPr>
              <w:jc w:val="center"/>
              <w:rPr>
                <w:color w:val="000000"/>
                <w:sz w:val="24"/>
              </w:rPr>
            </w:pPr>
            <w:r>
              <w:rPr>
                <w:rFonts w:hint="eastAsia"/>
                <w:color w:val="000000"/>
                <w:sz w:val="24"/>
              </w:rPr>
              <w:t>财</w:t>
            </w:r>
          </w:p>
          <w:p w14:paraId="503E0699">
            <w:pPr>
              <w:jc w:val="center"/>
              <w:rPr>
                <w:color w:val="000000"/>
                <w:sz w:val="24"/>
              </w:rPr>
            </w:pPr>
            <w:r>
              <w:rPr>
                <w:rFonts w:hint="eastAsia"/>
                <w:color w:val="000000"/>
                <w:sz w:val="24"/>
              </w:rPr>
              <w:t>务</w:t>
            </w:r>
          </w:p>
          <w:p w14:paraId="76900B86">
            <w:pPr>
              <w:jc w:val="center"/>
              <w:rPr>
                <w:color w:val="000000"/>
                <w:sz w:val="24"/>
              </w:rPr>
            </w:pPr>
            <w:r>
              <w:rPr>
                <w:rFonts w:hint="eastAsia"/>
                <w:color w:val="000000"/>
                <w:sz w:val="24"/>
              </w:rPr>
              <w:t>部</w:t>
            </w:r>
          </w:p>
          <w:p w14:paraId="0F16FBC2">
            <w:pPr>
              <w:jc w:val="center"/>
              <w:rPr>
                <w:color w:val="000000"/>
                <w:sz w:val="24"/>
              </w:rPr>
            </w:pPr>
            <w:r>
              <w:rPr>
                <w:rFonts w:hint="eastAsia"/>
                <w:color w:val="000000"/>
                <w:sz w:val="24"/>
              </w:rPr>
              <w:t>门</w:t>
            </w:r>
          </w:p>
          <w:p w14:paraId="7FC5007D">
            <w:pPr>
              <w:jc w:val="center"/>
              <w:rPr>
                <w:color w:val="000000"/>
                <w:sz w:val="24"/>
              </w:rPr>
            </w:pPr>
            <w:r>
              <w:rPr>
                <w:rFonts w:hint="eastAsia"/>
                <w:color w:val="000000"/>
                <w:sz w:val="24"/>
              </w:rPr>
              <w:t>意</w:t>
            </w:r>
          </w:p>
          <w:p w14:paraId="43B0B265">
            <w:pPr>
              <w:jc w:val="center"/>
              <w:rPr>
                <w:color w:val="000000"/>
                <w:sz w:val="24"/>
              </w:rPr>
            </w:pPr>
            <w:r>
              <w:rPr>
                <w:rFonts w:hint="eastAsia"/>
                <w:color w:val="000000"/>
                <w:sz w:val="24"/>
              </w:rPr>
              <w:t>见</w:t>
            </w:r>
          </w:p>
        </w:tc>
        <w:tc>
          <w:tcPr>
            <w:tcW w:w="8009" w:type="dxa"/>
          </w:tcPr>
          <w:p w14:paraId="6CB8B79D">
            <w:pPr>
              <w:rPr>
                <w:color w:val="000000"/>
                <w:sz w:val="24"/>
              </w:rPr>
            </w:pPr>
            <w:r>
              <w:rPr>
                <w:rFonts w:hint="eastAsia"/>
                <w:color w:val="000000"/>
                <w:sz w:val="24"/>
              </w:rPr>
              <w:t>此表于</w:t>
            </w:r>
            <w:r>
              <w:rPr>
                <w:rFonts w:hint="eastAsia"/>
                <w:color w:val="000000"/>
                <w:sz w:val="24"/>
                <w:u w:val="single"/>
              </w:rPr>
              <w:t xml:space="preserve">     </w:t>
            </w:r>
            <w:r>
              <w:rPr>
                <w:rFonts w:hint="eastAsia"/>
                <w:color w:val="000000"/>
                <w:sz w:val="24"/>
              </w:rPr>
              <w:t>年</w:t>
            </w:r>
            <w:r>
              <w:rPr>
                <w:rFonts w:hint="eastAsia"/>
                <w:color w:val="000000"/>
                <w:sz w:val="24"/>
                <w:u w:val="single"/>
              </w:rPr>
              <w:t xml:space="preserve">     </w:t>
            </w:r>
            <w:r>
              <w:rPr>
                <w:rFonts w:hint="eastAsia"/>
                <w:color w:val="000000"/>
                <w:sz w:val="24"/>
              </w:rPr>
              <w:t>月</w:t>
            </w:r>
            <w:r>
              <w:rPr>
                <w:rFonts w:hint="eastAsia"/>
                <w:color w:val="000000"/>
                <w:sz w:val="24"/>
                <w:u w:val="single"/>
              </w:rPr>
              <w:t xml:space="preserve">      </w:t>
            </w:r>
            <w:r>
              <w:rPr>
                <w:rFonts w:hint="eastAsia"/>
                <w:color w:val="000000"/>
                <w:sz w:val="24"/>
              </w:rPr>
              <w:t>日收到。</w:t>
            </w:r>
          </w:p>
          <w:p w14:paraId="0568E399">
            <w:pPr>
              <w:rPr>
                <w:color w:val="000000"/>
                <w:sz w:val="24"/>
              </w:rPr>
            </w:pPr>
          </w:p>
          <w:p w14:paraId="23F004E1">
            <w:pPr>
              <w:rPr>
                <w:color w:val="000000"/>
                <w:sz w:val="24"/>
              </w:rPr>
            </w:pPr>
            <w:r>
              <w:rPr>
                <w:rFonts w:hint="eastAsia"/>
                <w:color w:val="000000"/>
                <w:sz w:val="24"/>
              </w:rPr>
              <w:t>会计审核：</w:t>
            </w:r>
          </w:p>
          <w:p w14:paraId="49F7EA3A">
            <w:pPr>
              <w:rPr>
                <w:color w:val="000000"/>
                <w:sz w:val="24"/>
              </w:rPr>
            </w:pPr>
          </w:p>
          <w:p w14:paraId="46E19FA4">
            <w:pPr>
              <w:rPr>
                <w:color w:val="000000"/>
                <w:sz w:val="24"/>
              </w:rPr>
            </w:pPr>
            <w:r>
              <w:rPr>
                <w:rFonts w:hint="eastAsia"/>
                <w:color w:val="000000"/>
                <w:sz w:val="24"/>
              </w:rPr>
              <w:t>财务负责人审核：</w:t>
            </w:r>
          </w:p>
          <w:p w14:paraId="58B637FC">
            <w:pPr>
              <w:rPr>
                <w:color w:val="000000"/>
                <w:sz w:val="24"/>
              </w:rPr>
            </w:pPr>
          </w:p>
          <w:p w14:paraId="618E9D7B">
            <w:pPr>
              <w:rPr>
                <w:color w:val="000000"/>
                <w:sz w:val="24"/>
              </w:rPr>
            </w:pPr>
            <w:r>
              <w:rPr>
                <w:rFonts w:hint="eastAsia"/>
                <w:color w:val="000000"/>
                <w:sz w:val="24"/>
              </w:rPr>
              <w:t>出纳办理转账日期：</w:t>
            </w:r>
          </w:p>
        </w:tc>
      </w:tr>
    </w:tbl>
    <w:p w14:paraId="20DC6A2C">
      <w:pPr>
        <w:pStyle w:val="87"/>
        <w:ind w:firstLine="0" w:firstLineChars="0"/>
        <w:rPr>
          <w:color w:val="000000"/>
        </w:rPr>
      </w:pPr>
    </w:p>
    <w:p w14:paraId="42E1DB52">
      <w:pPr>
        <w:pStyle w:val="3"/>
        <w:spacing w:before="0" w:after="0" w:line="360" w:lineRule="auto"/>
        <w:jc w:val="center"/>
        <w:rPr>
          <w:color w:val="000000"/>
        </w:rPr>
      </w:pPr>
      <w:r>
        <w:rPr>
          <w:color w:val="000000"/>
        </w:rPr>
        <w:br w:type="page"/>
      </w:r>
      <w:bookmarkStart w:id="58" w:name="_Toc26983"/>
      <w:r>
        <w:rPr>
          <w:rFonts w:hint="eastAsia"/>
          <w:color w:val="000000"/>
        </w:rPr>
        <w:t>第三章  投标人须知</w:t>
      </w:r>
      <w:bookmarkEnd w:id="58"/>
    </w:p>
    <w:p w14:paraId="6DA7C19C">
      <w:pPr>
        <w:jc w:val="center"/>
        <w:rPr>
          <w:color w:val="000000"/>
          <w:sz w:val="36"/>
          <w:szCs w:val="36"/>
        </w:rPr>
      </w:pPr>
      <w:bookmarkStart w:id="59" w:name="_Toc254970667"/>
      <w:bookmarkStart w:id="60" w:name="_Toc254970526"/>
      <w:r>
        <w:rPr>
          <w:rFonts w:hint="eastAsia"/>
          <w:color w:val="000000"/>
          <w:sz w:val="36"/>
          <w:szCs w:val="36"/>
        </w:rPr>
        <w:t>投标人须知前附表</w:t>
      </w:r>
      <w:bookmarkEnd w:id="59"/>
      <w:bookmarkEnd w:id="60"/>
    </w:p>
    <w:tbl>
      <w:tblPr>
        <w:tblStyle w:val="47"/>
        <w:tblW w:w="956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670"/>
      </w:tblGrid>
      <w:tr w14:paraId="5858E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7BB824B">
            <w:pPr>
              <w:snapToGrid w:val="0"/>
              <w:spacing w:line="360" w:lineRule="auto"/>
              <w:jc w:val="left"/>
              <w:rPr>
                <w:color w:val="000000"/>
                <w:szCs w:val="21"/>
              </w:rPr>
            </w:pPr>
            <w:r>
              <w:rPr>
                <w:color w:val="000000"/>
                <w:szCs w:val="21"/>
              </w:rPr>
              <w:t>条款号</w:t>
            </w:r>
          </w:p>
        </w:tc>
        <w:tc>
          <w:tcPr>
            <w:tcW w:w="8670" w:type="dxa"/>
            <w:tcBorders>
              <w:top w:val="single" w:color="auto" w:sz="4" w:space="0"/>
              <w:left w:val="single" w:color="auto" w:sz="4" w:space="0"/>
              <w:bottom w:val="single" w:color="auto" w:sz="4" w:space="0"/>
              <w:right w:val="single" w:color="auto" w:sz="4" w:space="0"/>
            </w:tcBorders>
            <w:vAlign w:val="center"/>
          </w:tcPr>
          <w:p w14:paraId="4F826491">
            <w:pPr>
              <w:snapToGrid w:val="0"/>
              <w:spacing w:line="360" w:lineRule="auto"/>
              <w:jc w:val="center"/>
              <w:rPr>
                <w:color w:val="000000"/>
                <w:szCs w:val="21"/>
              </w:rPr>
            </w:pPr>
            <w:r>
              <w:rPr>
                <w:color w:val="000000"/>
                <w:szCs w:val="21"/>
              </w:rPr>
              <w:t>编列内容</w:t>
            </w:r>
          </w:p>
        </w:tc>
      </w:tr>
      <w:tr w14:paraId="6397FD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65F100B8">
            <w:pPr>
              <w:spacing w:line="360" w:lineRule="auto"/>
              <w:jc w:val="center"/>
              <w:rPr>
                <w:color w:val="000000"/>
                <w:szCs w:val="21"/>
              </w:rPr>
            </w:pPr>
            <w:r>
              <w:rPr>
                <w:color w:val="000000"/>
                <w:szCs w:val="21"/>
              </w:rPr>
              <w:t>3</w:t>
            </w:r>
          </w:p>
        </w:tc>
        <w:tc>
          <w:tcPr>
            <w:tcW w:w="8670" w:type="dxa"/>
            <w:tcBorders>
              <w:top w:val="single" w:color="auto" w:sz="4" w:space="0"/>
              <w:left w:val="single" w:color="auto" w:sz="4" w:space="0"/>
              <w:bottom w:val="single" w:color="auto" w:sz="4" w:space="0"/>
              <w:right w:val="single" w:color="auto" w:sz="4" w:space="0"/>
            </w:tcBorders>
            <w:vAlign w:val="center"/>
          </w:tcPr>
          <w:p w14:paraId="69B575BF">
            <w:pPr>
              <w:snapToGrid w:val="0"/>
              <w:spacing w:line="360" w:lineRule="auto"/>
              <w:jc w:val="left"/>
              <w:rPr>
                <w:color w:val="000000"/>
                <w:szCs w:val="21"/>
              </w:rPr>
            </w:pPr>
            <w:r>
              <w:rPr>
                <w:color w:val="000000"/>
                <w:szCs w:val="21"/>
              </w:rPr>
              <w:t>1.投标人的资格要求详见招标公告。</w:t>
            </w:r>
          </w:p>
          <w:p w14:paraId="71731798">
            <w:pPr>
              <w:snapToGrid w:val="0"/>
              <w:spacing w:line="360" w:lineRule="auto"/>
              <w:jc w:val="left"/>
              <w:rPr>
                <w:color w:val="000000"/>
                <w:szCs w:val="21"/>
              </w:rPr>
            </w:pPr>
            <w:r>
              <w:rPr>
                <w:color w:val="000000"/>
                <w:szCs w:val="21"/>
              </w:rPr>
              <w:t>2.投标人出现下列情形之一的，不得参加政府采购活动：</w:t>
            </w:r>
          </w:p>
          <w:p w14:paraId="675D220B">
            <w:pPr>
              <w:snapToGrid w:val="0"/>
              <w:spacing w:line="360" w:lineRule="auto"/>
              <w:jc w:val="left"/>
              <w:rPr>
                <w:color w:val="000000"/>
                <w:szCs w:val="21"/>
              </w:rPr>
            </w:pPr>
            <w:r>
              <w:rPr>
                <w:color w:val="000000"/>
                <w:szCs w:val="21"/>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AEFFBB3">
            <w:pPr>
              <w:snapToGrid w:val="0"/>
              <w:spacing w:line="360" w:lineRule="auto"/>
              <w:jc w:val="left"/>
              <w:rPr>
                <w:color w:val="000000"/>
                <w:szCs w:val="21"/>
              </w:rPr>
            </w:pPr>
            <w:r>
              <w:rPr>
                <w:color w:val="000000"/>
                <w:szCs w:val="21"/>
              </w:rPr>
              <w:t>2.2对在“信用中国”网站（www.creditchina.gov.cn）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451356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8F68AA0">
            <w:pPr>
              <w:spacing w:line="360" w:lineRule="auto"/>
              <w:jc w:val="center"/>
              <w:rPr>
                <w:color w:val="000000"/>
                <w:szCs w:val="21"/>
              </w:rPr>
            </w:pPr>
            <w:bookmarkStart w:id="61" w:name="_5"/>
            <w:bookmarkEnd w:id="61"/>
            <w:bookmarkStart w:id="62" w:name="_9.2"/>
            <w:bookmarkEnd w:id="62"/>
            <w:bookmarkStart w:id="63" w:name="_8.1"/>
            <w:bookmarkEnd w:id="63"/>
            <w:r>
              <w:rPr>
                <w:color w:val="000000"/>
                <w:szCs w:val="21"/>
              </w:rPr>
              <w:t>6.1</w:t>
            </w:r>
          </w:p>
        </w:tc>
        <w:tc>
          <w:tcPr>
            <w:tcW w:w="8670" w:type="dxa"/>
            <w:tcBorders>
              <w:top w:val="single" w:color="auto" w:sz="4" w:space="0"/>
              <w:left w:val="single" w:color="auto" w:sz="4" w:space="0"/>
              <w:bottom w:val="single" w:color="auto" w:sz="4" w:space="0"/>
              <w:right w:val="single" w:color="auto" w:sz="4" w:space="0"/>
            </w:tcBorders>
            <w:vAlign w:val="center"/>
          </w:tcPr>
          <w:p w14:paraId="0531082D">
            <w:pPr>
              <w:pStyle w:val="17"/>
              <w:spacing w:line="360" w:lineRule="auto"/>
              <w:rPr>
                <w:color w:val="000000"/>
                <w:szCs w:val="21"/>
              </w:rPr>
            </w:pPr>
            <w:r>
              <w:rPr>
                <w:color w:val="000000"/>
                <w:szCs w:val="21"/>
              </w:rPr>
              <w:t>本项目是否接受联合体投标：详见招标公告。</w:t>
            </w:r>
          </w:p>
        </w:tc>
      </w:tr>
      <w:tr w14:paraId="7326B5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11FC8A3E">
            <w:pPr>
              <w:spacing w:line="360" w:lineRule="auto"/>
              <w:jc w:val="center"/>
              <w:rPr>
                <w:color w:val="000000"/>
                <w:szCs w:val="21"/>
              </w:rPr>
            </w:pPr>
            <w:r>
              <w:rPr>
                <w:color w:val="000000"/>
                <w:szCs w:val="21"/>
              </w:rPr>
              <w:t>6.2</w:t>
            </w:r>
          </w:p>
        </w:tc>
        <w:tc>
          <w:tcPr>
            <w:tcW w:w="8670" w:type="dxa"/>
            <w:tcBorders>
              <w:top w:val="single" w:color="auto" w:sz="4" w:space="0"/>
              <w:left w:val="single" w:color="auto" w:sz="4" w:space="0"/>
              <w:bottom w:val="single" w:color="auto" w:sz="4" w:space="0"/>
              <w:right w:val="single" w:color="auto" w:sz="4" w:space="0"/>
            </w:tcBorders>
            <w:vAlign w:val="center"/>
          </w:tcPr>
          <w:p w14:paraId="205022B3">
            <w:pPr>
              <w:pStyle w:val="17"/>
              <w:spacing w:line="360" w:lineRule="auto"/>
              <w:rPr>
                <w:color w:val="000000"/>
                <w:szCs w:val="21"/>
              </w:rPr>
            </w:pPr>
            <w:bookmarkStart w:id="64" w:name="_Hlk54105293"/>
            <w:r>
              <w:rPr>
                <w:color w:val="000000"/>
                <w:szCs w:val="21"/>
              </w:rPr>
              <w:t>如接受联合体投标，</w:t>
            </w:r>
            <w:bookmarkEnd w:id="64"/>
            <w:r>
              <w:rPr>
                <w:color w:val="000000"/>
                <w:szCs w:val="21"/>
              </w:rPr>
              <w:t>联合体投标要求如下：</w:t>
            </w:r>
          </w:p>
          <w:p w14:paraId="3D4FED04">
            <w:pPr>
              <w:pStyle w:val="17"/>
              <w:spacing w:line="360" w:lineRule="auto"/>
              <w:rPr>
                <w:color w:val="000000"/>
                <w:szCs w:val="21"/>
              </w:rPr>
            </w:pPr>
            <w:r>
              <w:rPr>
                <w:color w:val="000000"/>
                <w:szCs w:val="21"/>
              </w:rPr>
              <w:t>1.两个以上投标人可以组成一个投标联合体，以一个投标人的身份共同参加投标。联合体投标的，须提供《联合体投标协议书》（格式后附）。</w:t>
            </w:r>
          </w:p>
          <w:p w14:paraId="3E4490F0">
            <w:pPr>
              <w:pStyle w:val="17"/>
              <w:spacing w:line="360" w:lineRule="auto"/>
              <w:rPr>
                <w:color w:val="000000"/>
                <w:szCs w:val="21"/>
              </w:rPr>
            </w:pPr>
            <w:r>
              <w:rPr>
                <w:color w:val="000000"/>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677922E6">
            <w:pPr>
              <w:pStyle w:val="17"/>
              <w:spacing w:line="360" w:lineRule="auto"/>
              <w:rPr>
                <w:color w:val="000000"/>
                <w:szCs w:val="21"/>
              </w:rPr>
            </w:pPr>
            <w:r>
              <w:rPr>
                <w:color w:val="000000"/>
                <w:szCs w:val="21"/>
              </w:rPr>
              <w:t>3.联合体各方之间必须签订联合投标协议，协议书必须明确主体方（或者牵头方）并明确约定联合体各方承担的工作和相应的责任（各方承担责任与义务的分工必须符合采购需求，否则，</w:t>
            </w:r>
            <w:r>
              <w:rPr>
                <w:b/>
                <w:bCs/>
                <w:color w:val="000000"/>
                <w:szCs w:val="21"/>
              </w:rPr>
              <w:t>联合体投标无效</w:t>
            </w:r>
            <w:r>
              <w:rPr>
                <w:color w:val="000000"/>
                <w:szCs w:val="21"/>
              </w:rPr>
              <w:t>），并将联合投标协议放入投标文件。联合体各方必须共同与采购人签订采购合同，就采购合同约定的事项对采购人承担连带责任。</w:t>
            </w:r>
          </w:p>
          <w:p w14:paraId="2D3CB7FC">
            <w:pPr>
              <w:pStyle w:val="17"/>
              <w:spacing w:line="360" w:lineRule="auto"/>
              <w:rPr>
                <w:color w:val="000000"/>
                <w:szCs w:val="21"/>
              </w:rPr>
            </w:pPr>
            <w:r>
              <w:rPr>
                <w:color w:val="000000"/>
                <w:szCs w:val="21"/>
              </w:rPr>
              <w:t>4.以联合体形式参加政府采购活动的，联合体各方不得再单独参加或者与其他投标人另外组成联合体参加同一合同项下的政府采购活动。</w:t>
            </w:r>
          </w:p>
          <w:p w14:paraId="0D6AFDA4">
            <w:pPr>
              <w:pStyle w:val="17"/>
              <w:spacing w:line="360" w:lineRule="auto"/>
              <w:rPr>
                <w:color w:val="000000"/>
                <w:szCs w:val="21"/>
              </w:rPr>
            </w:pPr>
            <w:r>
              <w:rPr>
                <w:color w:val="000000"/>
                <w:szCs w:val="21"/>
              </w:rPr>
              <w:t>5.联合体中有同类资质的投标人按照联合体分工承担相同工作的，应当按照资质等级较低的投标人确定资质等级。</w:t>
            </w:r>
          </w:p>
          <w:p w14:paraId="5C912DCE">
            <w:pPr>
              <w:pStyle w:val="17"/>
              <w:spacing w:line="360" w:lineRule="auto"/>
              <w:rPr>
                <w:color w:val="000000"/>
                <w:szCs w:val="21"/>
              </w:rPr>
            </w:pPr>
            <w:r>
              <w:rPr>
                <w:color w:val="000000"/>
                <w:szCs w:val="21"/>
              </w:rPr>
              <w:t>6.联合体投标业绩、履约能力按照联合体各方其中较高的一方认定并计算（招标文件另有规定的除外）。</w:t>
            </w:r>
          </w:p>
          <w:p w14:paraId="48971EA3">
            <w:pPr>
              <w:pStyle w:val="17"/>
              <w:spacing w:line="360" w:lineRule="auto"/>
              <w:rPr>
                <w:color w:val="000000"/>
                <w:szCs w:val="21"/>
              </w:rPr>
            </w:pPr>
            <w:r>
              <w:rPr>
                <w:color w:val="000000"/>
                <w:szCs w:val="21"/>
              </w:rPr>
              <w:t>7.投标人为联合体的，可以由联合体中的一方或者多方共同交纳投标保证金，其交纳的保证金对联合体各方均具有约束力。</w:t>
            </w:r>
          </w:p>
          <w:p w14:paraId="687F3525">
            <w:pPr>
              <w:pStyle w:val="17"/>
              <w:spacing w:line="360" w:lineRule="auto"/>
              <w:rPr>
                <w:color w:val="000000"/>
                <w:szCs w:val="21"/>
              </w:rPr>
            </w:pPr>
            <w:r>
              <w:rPr>
                <w:color w:val="000000"/>
                <w:szCs w:val="21"/>
              </w:rPr>
              <w:t>8.联合体各方均应按照招标文件的规定提交资格证明文件。</w:t>
            </w:r>
          </w:p>
        </w:tc>
      </w:tr>
      <w:tr w14:paraId="2183FC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2F18EF0F">
            <w:pPr>
              <w:spacing w:line="360" w:lineRule="auto"/>
              <w:jc w:val="center"/>
              <w:rPr>
                <w:color w:val="000000"/>
                <w:szCs w:val="21"/>
              </w:rPr>
            </w:pPr>
            <w:r>
              <w:rPr>
                <w:color w:val="000000"/>
                <w:szCs w:val="21"/>
              </w:rPr>
              <w:t>7.2</w:t>
            </w:r>
          </w:p>
        </w:tc>
        <w:tc>
          <w:tcPr>
            <w:tcW w:w="8670" w:type="dxa"/>
            <w:tcBorders>
              <w:top w:val="single" w:color="auto" w:sz="4" w:space="0"/>
              <w:left w:val="single" w:color="auto" w:sz="4" w:space="0"/>
              <w:bottom w:val="single" w:color="auto" w:sz="4" w:space="0"/>
              <w:right w:val="single" w:color="auto" w:sz="4" w:space="0"/>
            </w:tcBorders>
            <w:vAlign w:val="center"/>
          </w:tcPr>
          <w:p w14:paraId="6A97E2D8">
            <w:pPr>
              <w:pStyle w:val="17"/>
              <w:spacing w:line="360" w:lineRule="auto"/>
              <w:rPr>
                <w:b/>
                <w:bCs/>
                <w:color w:val="000000"/>
                <w:szCs w:val="21"/>
              </w:rPr>
            </w:pPr>
            <w:r>
              <w:rPr>
                <w:b/>
                <w:bCs/>
                <w:color w:val="000000"/>
                <w:szCs w:val="21"/>
              </w:rPr>
              <w:sym w:font="Wingdings 2" w:char="0052"/>
            </w:r>
            <w:r>
              <w:rPr>
                <w:b/>
                <w:bCs/>
                <w:color w:val="000000"/>
                <w:szCs w:val="21"/>
              </w:rPr>
              <w:t>不允许分包</w:t>
            </w:r>
          </w:p>
          <w:p w14:paraId="5FE674D9">
            <w:pPr>
              <w:pStyle w:val="17"/>
              <w:spacing w:line="360" w:lineRule="auto"/>
              <w:rPr>
                <w:color w:val="000000"/>
                <w:szCs w:val="21"/>
              </w:rPr>
            </w:pPr>
            <w:r>
              <w:rPr>
                <w:color w:val="000000"/>
                <w:szCs w:val="21"/>
              </w:rPr>
              <w:t>□允许分包</w:t>
            </w:r>
          </w:p>
          <w:p w14:paraId="271D96C1">
            <w:pPr>
              <w:pStyle w:val="17"/>
              <w:spacing w:line="360" w:lineRule="auto"/>
              <w:rPr>
                <w:color w:val="000000"/>
                <w:szCs w:val="21"/>
                <w:u w:val="single"/>
              </w:rPr>
            </w:pPr>
            <w:r>
              <w:rPr>
                <w:color w:val="000000"/>
                <w:szCs w:val="21"/>
              </w:rPr>
              <w:t>分包内容：</w:t>
            </w:r>
            <w:r>
              <w:rPr>
                <w:color w:val="000000"/>
                <w:szCs w:val="21"/>
                <w:u w:val="single"/>
              </w:rPr>
              <w:t xml:space="preserve">                                     。</w:t>
            </w:r>
          </w:p>
          <w:p w14:paraId="352D2F7F">
            <w:pPr>
              <w:pStyle w:val="17"/>
              <w:spacing w:line="360" w:lineRule="auto"/>
              <w:jc w:val="both"/>
              <w:rPr>
                <w:color w:val="000000"/>
                <w:szCs w:val="21"/>
                <w:u w:val="single"/>
              </w:rPr>
            </w:pPr>
            <w:r>
              <w:rPr>
                <w:color w:val="000000"/>
                <w:szCs w:val="21"/>
              </w:rPr>
              <w:t>分包金额或者比例：</w:t>
            </w:r>
            <w:r>
              <w:rPr>
                <w:color w:val="000000"/>
                <w:szCs w:val="21"/>
                <w:u w:val="single"/>
              </w:rPr>
              <w:t xml:space="preserve">                                     。</w:t>
            </w:r>
          </w:p>
        </w:tc>
      </w:tr>
      <w:tr w14:paraId="21180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F7F1F4D">
            <w:pPr>
              <w:spacing w:line="360" w:lineRule="auto"/>
              <w:jc w:val="center"/>
              <w:rPr>
                <w:color w:val="000000"/>
                <w:szCs w:val="21"/>
              </w:rPr>
            </w:pPr>
            <w:r>
              <w:rPr>
                <w:color w:val="000000"/>
                <w:szCs w:val="21"/>
              </w:rPr>
              <w:t>8.1</w:t>
            </w:r>
          </w:p>
        </w:tc>
        <w:tc>
          <w:tcPr>
            <w:tcW w:w="8670" w:type="dxa"/>
            <w:tcBorders>
              <w:top w:val="single" w:color="auto" w:sz="4" w:space="0"/>
              <w:left w:val="single" w:color="auto" w:sz="4" w:space="0"/>
              <w:bottom w:val="single" w:color="auto" w:sz="4" w:space="0"/>
              <w:right w:val="single" w:color="auto" w:sz="4" w:space="0"/>
            </w:tcBorders>
            <w:vAlign w:val="center"/>
          </w:tcPr>
          <w:p w14:paraId="2AE0A803">
            <w:pPr>
              <w:autoSpaceDE w:val="0"/>
              <w:autoSpaceDN w:val="0"/>
              <w:snapToGrid w:val="0"/>
              <w:spacing w:line="360" w:lineRule="auto"/>
              <w:ind w:firstLine="420" w:firstLineChars="200"/>
              <w:textAlignment w:val="bottom"/>
              <w:rPr>
                <w:color w:val="000000"/>
                <w:szCs w:val="21"/>
              </w:rPr>
            </w:pPr>
            <w:r>
              <w:rPr>
                <w:color w:val="000000"/>
                <w:szCs w:val="21"/>
              </w:rPr>
              <w:t>采用综合评分法的采购项</w:t>
            </w:r>
            <w:bookmarkStart w:id="65" w:name="OLE_LINK35"/>
            <w:r>
              <w:rPr>
                <w:color w:val="000000"/>
                <w:szCs w:val="21"/>
              </w:rPr>
              <w:t>目，提供相同品牌产品（非单一产品采购项目的，指核心产品）的不同投标人评审得分相同时，按照下列方</w:t>
            </w:r>
            <w:bookmarkEnd w:id="65"/>
            <w:r>
              <w:rPr>
                <w:color w:val="000000"/>
                <w:szCs w:val="21"/>
              </w:rPr>
              <w:t>式确定一个投标人获得</w:t>
            </w:r>
            <w:r>
              <w:rPr>
                <w:rFonts w:hint="eastAsia"/>
                <w:color w:val="000000"/>
                <w:szCs w:val="21"/>
              </w:rPr>
              <w:t>中标供应商</w:t>
            </w:r>
            <w:r>
              <w:rPr>
                <w:color w:val="000000"/>
                <w:szCs w:val="21"/>
              </w:rPr>
              <w:t>推荐资格：</w:t>
            </w:r>
          </w:p>
          <w:p w14:paraId="079A492B">
            <w:pPr>
              <w:pStyle w:val="17"/>
              <w:spacing w:line="360" w:lineRule="auto"/>
              <w:rPr>
                <w:b/>
                <w:bCs/>
                <w:color w:val="000000"/>
                <w:szCs w:val="21"/>
              </w:rPr>
            </w:pPr>
            <w:r>
              <w:rPr>
                <w:b/>
                <w:bCs/>
                <w:color w:val="000000"/>
                <w:szCs w:val="21"/>
              </w:rPr>
              <w:t>☑依次按投标报价低的优先、政策分得分高的优先、技术评分高的优先、商务评分高的优先、质保期长优先、交货期短优先、故障响应时间短优先的顺序推荐；</w:t>
            </w:r>
          </w:p>
          <w:p w14:paraId="44F5B470">
            <w:pPr>
              <w:autoSpaceDE w:val="0"/>
              <w:autoSpaceDN w:val="0"/>
              <w:snapToGrid w:val="0"/>
              <w:spacing w:line="360" w:lineRule="auto"/>
              <w:textAlignment w:val="bottom"/>
              <w:rPr>
                <w:color w:val="000000"/>
                <w:szCs w:val="21"/>
              </w:rPr>
            </w:pPr>
            <w:r>
              <w:rPr>
                <w:color w:val="000000"/>
                <w:szCs w:val="21"/>
              </w:rPr>
              <w:t>□随机抽取。</w:t>
            </w:r>
          </w:p>
        </w:tc>
      </w:tr>
      <w:tr w14:paraId="1AD2DB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1" w:hRule="atLeast"/>
        </w:trPr>
        <w:tc>
          <w:tcPr>
            <w:tcW w:w="895" w:type="dxa"/>
            <w:vMerge w:val="restart"/>
            <w:tcBorders>
              <w:top w:val="single" w:color="auto" w:sz="4" w:space="0"/>
              <w:left w:val="single" w:color="auto" w:sz="4" w:space="0"/>
              <w:right w:val="single" w:color="auto" w:sz="4" w:space="0"/>
            </w:tcBorders>
            <w:vAlign w:val="center"/>
          </w:tcPr>
          <w:p w14:paraId="30E7A46A">
            <w:pPr>
              <w:spacing w:line="360" w:lineRule="auto"/>
              <w:jc w:val="center"/>
              <w:rPr>
                <w:color w:val="000000"/>
                <w:szCs w:val="21"/>
              </w:rPr>
            </w:pPr>
            <w:r>
              <w:rPr>
                <w:color w:val="000000"/>
                <w:szCs w:val="21"/>
              </w:rPr>
              <w:t>11.2</w:t>
            </w:r>
          </w:p>
        </w:tc>
        <w:tc>
          <w:tcPr>
            <w:tcW w:w="8670" w:type="dxa"/>
            <w:tcBorders>
              <w:top w:val="single" w:color="auto" w:sz="4" w:space="0"/>
              <w:left w:val="single" w:color="auto" w:sz="4" w:space="0"/>
              <w:bottom w:val="single" w:color="auto" w:sz="4" w:space="0"/>
              <w:right w:val="single" w:color="auto" w:sz="4" w:space="0"/>
            </w:tcBorders>
            <w:vAlign w:val="center"/>
          </w:tcPr>
          <w:p w14:paraId="419B5212">
            <w:pPr>
              <w:snapToGrid w:val="0"/>
              <w:spacing w:line="360" w:lineRule="auto"/>
              <w:rPr>
                <w:color w:val="000000"/>
              </w:rPr>
            </w:pPr>
            <w:r>
              <w:rPr>
                <w:b/>
                <w:bCs/>
                <w:color w:val="000000"/>
                <w:szCs w:val="21"/>
              </w:rPr>
              <w:sym w:font="Wingdings 2" w:char="0052"/>
            </w:r>
            <w:r>
              <w:rPr>
                <w:color w:val="000000"/>
              </w:rPr>
              <w:t>不组织现场考察</w:t>
            </w:r>
          </w:p>
          <w:p w14:paraId="7EA85507">
            <w:pPr>
              <w:snapToGrid w:val="0"/>
              <w:spacing w:line="360" w:lineRule="auto"/>
              <w:rPr>
                <w:color w:val="000000"/>
              </w:rPr>
            </w:pPr>
            <w:r>
              <w:rPr>
                <w:rFonts w:hint="eastAsia" w:ascii="Segoe UI Symbol" w:hAnsi="Segoe UI Symbol" w:cs="Segoe UI Symbol"/>
                <w:color w:val="000000"/>
              </w:rPr>
              <w:t>□</w:t>
            </w:r>
            <w:r>
              <w:rPr>
                <w:color w:val="000000"/>
              </w:rPr>
              <w:t>组织现场考察：</w:t>
            </w:r>
            <w:r>
              <w:rPr>
                <w:rFonts w:hint="eastAsia"/>
                <w:color w:val="000000"/>
              </w:rPr>
              <w:t>详见《第二章采购需求》中现场考察要求</w:t>
            </w:r>
          </w:p>
        </w:tc>
      </w:tr>
      <w:tr w14:paraId="5561C4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8" w:hRule="atLeast"/>
        </w:trPr>
        <w:tc>
          <w:tcPr>
            <w:tcW w:w="895" w:type="dxa"/>
            <w:vMerge w:val="continue"/>
            <w:tcBorders>
              <w:left w:val="single" w:color="auto" w:sz="4" w:space="0"/>
              <w:bottom w:val="single" w:color="auto" w:sz="4" w:space="0"/>
              <w:right w:val="single" w:color="auto" w:sz="4" w:space="0"/>
            </w:tcBorders>
            <w:vAlign w:val="center"/>
          </w:tcPr>
          <w:p w14:paraId="26318A01">
            <w:pPr>
              <w:spacing w:line="360" w:lineRule="auto"/>
              <w:jc w:val="center"/>
              <w:rPr>
                <w:color w:val="000000"/>
                <w:szCs w:val="21"/>
              </w:rPr>
            </w:pPr>
          </w:p>
        </w:tc>
        <w:tc>
          <w:tcPr>
            <w:tcW w:w="8670" w:type="dxa"/>
            <w:tcBorders>
              <w:top w:val="single" w:color="auto" w:sz="4" w:space="0"/>
              <w:left w:val="single" w:color="auto" w:sz="4" w:space="0"/>
              <w:bottom w:val="single" w:color="auto" w:sz="4" w:space="0"/>
              <w:right w:val="single" w:color="auto" w:sz="4" w:space="0"/>
            </w:tcBorders>
            <w:vAlign w:val="center"/>
          </w:tcPr>
          <w:p w14:paraId="55880FD8">
            <w:pPr>
              <w:snapToGrid w:val="0"/>
              <w:spacing w:line="360" w:lineRule="auto"/>
              <w:rPr>
                <w:b/>
                <w:bCs/>
                <w:color w:val="000000"/>
                <w:szCs w:val="21"/>
              </w:rPr>
            </w:pPr>
            <w:r>
              <w:rPr>
                <w:b/>
                <w:bCs/>
                <w:color w:val="000000"/>
                <w:szCs w:val="21"/>
              </w:rPr>
              <w:sym w:font="Wingdings 2" w:char="0052"/>
            </w:r>
            <w:r>
              <w:rPr>
                <w:b/>
                <w:bCs/>
                <w:color w:val="000000"/>
                <w:szCs w:val="21"/>
              </w:rPr>
              <w:t>不组织召开开标前答疑会</w:t>
            </w:r>
          </w:p>
          <w:p w14:paraId="5FD4B63F">
            <w:pPr>
              <w:snapToGrid w:val="0"/>
              <w:spacing w:line="360" w:lineRule="auto"/>
              <w:rPr>
                <w:color w:val="000000"/>
                <w:szCs w:val="21"/>
              </w:rPr>
            </w:pPr>
            <w:r>
              <w:rPr>
                <w:color w:val="000000"/>
                <w:szCs w:val="21"/>
              </w:rPr>
              <w:t>□组织召开开标前答疑会</w:t>
            </w:r>
          </w:p>
          <w:p w14:paraId="7E60747C">
            <w:pPr>
              <w:snapToGrid w:val="0"/>
              <w:spacing w:line="360" w:lineRule="auto"/>
              <w:rPr>
                <w:color w:val="000000"/>
                <w:szCs w:val="21"/>
              </w:rPr>
            </w:pPr>
            <w:r>
              <w:rPr>
                <w:color w:val="000000"/>
                <w:szCs w:val="21"/>
              </w:rPr>
              <w:t>会议开始时间：</w:t>
            </w:r>
            <w:r>
              <w:rPr>
                <w:color w:val="000000"/>
                <w:szCs w:val="21"/>
                <w:u w:val="single"/>
              </w:rPr>
              <w:t xml:space="preserve">   </w:t>
            </w:r>
            <w:r>
              <w:rPr>
                <w:color w:val="000000"/>
                <w:szCs w:val="21"/>
              </w:rPr>
              <w:t>年</w:t>
            </w:r>
            <w:r>
              <w:rPr>
                <w:color w:val="000000"/>
                <w:szCs w:val="21"/>
                <w:u w:val="single"/>
              </w:rPr>
              <w:t xml:space="preserve">  </w:t>
            </w:r>
            <w:r>
              <w:rPr>
                <w:color w:val="000000"/>
                <w:szCs w:val="21"/>
              </w:rPr>
              <w:t>月</w:t>
            </w:r>
            <w:r>
              <w:rPr>
                <w:color w:val="000000"/>
                <w:szCs w:val="21"/>
                <w:u w:val="single"/>
              </w:rPr>
              <w:t xml:space="preserve">  </w:t>
            </w:r>
            <w:r>
              <w:rPr>
                <w:color w:val="000000"/>
                <w:szCs w:val="21"/>
              </w:rPr>
              <w:t xml:space="preserve">日 </w:t>
            </w:r>
            <w:r>
              <w:rPr>
                <w:color w:val="000000"/>
                <w:szCs w:val="21"/>
                <w:u w:val="single"/>
              </w:rPr>
              <w:t xml:space="preserve">  </w:t>
            </w:r>
            <w:r>
              <w:rPr>
                <w:color w:val="000000"/>
                <w:szCs w:val="21"/>
              </w:rPr>
              <w:t>时</w:t>
            </w:r>
            <w:r>
              <w:rPr>
                <w:color w:val="000000"/>
                <w:szCs w:val="21"/>
                <w:u w:val="single"/>
              </w:rPr>
              <w:t xml:space="preserve">  分</w:t>
            </w:r>
            <w:r>
              <w:rPr>
                <w:color w:val="000000"/>
                <w:szCs w:val="21"/>
              </w:rPr>
              <w:t>，逾期后果自负。会议地点：</w:t>
            </w:r>
            <w:r>
              <w:rPr>
                <w:color w:val="000000"/>
                <w:szCs w:val="21"/>
                <w:u w:val="single"/>
              </w:rPr>
              <w:t xml:space="preserve">              </w:t>
            </w:r>
          </w:p>
        </w:tc>
      </w:tr>
      <w:tr w14:paraId="1BC41F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restart"/>
            <w:tcBorders>
              <w:top w:val="single" w:color="auto" w:sz="4" w:space="0"/>
              <w:left w:val="single" w:color="auto" w:sz="4" w:space="0"/>
              <w:right w:val="single" w:color="auto" w:sz="4" w:space="0"/>
            </w:tcBorders>
            <w:vAlign w:val="center"/>
          </w:tcPr>
          <w:p w14:paraId="22CD09D3">
            <w:pPr>
              <w:spacing w:line="360" w:lineRule="auto"/>
              <w:jc w:val="center"/>
              <w:rPr>
                <w:color w:val="000000"/>
                <w:szCs w:val="21"/>
              </w:rPr>
            </w:pPr>
            <w:bookmarkStart w:id="66" w:name="_13.1"/>
            <w:bookmarkEnd w:id="66"/>
            <w:r>
              <w:rPr>
                <w:color w:val="000000"/>
                <w:szCs w:val="21"/>
              </w:rPr>
              <w:t>13</w:t>
            </w:r>
          </w:p>
        </w:tc>
        <w:tc>
          <w:tcPr>
            <w:tcW w:w="8670" w:type="dxa"/>
            <w:tcBorders>
              <w:top w:val="single" w:color="auto" w:sz="4" w:space="0"/>
              <w:left w:val="single" w:color="auto" w:sz="4" w:space="0"/>
              <w:bottom w:val="single" w:color="auto" w:sz="4" w:space="0"/>
              <w:right w:val="single" w:color="auto" w:sz="4" w:space="0"/>
            </w:tcBorders>
            <w:vAlign w:val="center"/>
          </w:tcPr>
          <w:p w14:paraId="2EFEA6F0">
            <w:pPr>
              <w:snapToGrid w:val="0"/>
              <w:spacing w:line="360" w:lineRule="auto"/>
              <w:jc w:val="left"/>
              <w:rPr>
                <w:b/>
                <w:color w:val="000000"/>
                <w:szCs w:val="21"/>
              </w:rPr>
            </w:pPr>
            <w:r>
              <w:rPr>
                <w:b/>
                <w:color w:val="000000"/>
                <w:szCs w:val="21"/>
              </w:rPr>
              <w:t>报价文件：</w:t>
            </w:r>
          </w:p>
          <w:p w14:paraId="7A57235E">
            <w:pPr>
              <w:tabs>
                <w:tab w:val="left" w:pos="459"/>
              </w:tabs>
              <w:snapToGrid w:val="0"/>
              <w:spacing w:line="360" w:lineRule="auto"/>
              <w:ind w:left="420"/>
              <w:jc w:val="left"/>
              <w:rPr>
                <w:color w:val="000000"/>
                <w:szCs w:val="21"/>
              </w:rPr>
            </w:pPr>
            <w:r>
              <w:rPr>
                <w:color w:val="000000"/>
                <w:szCs w:val="21"/>
              </w:rPr>
              <w:t>1.投标函（格式后附）；</w:t>
            </w:r>
            <w:r>
              <w:rPr>
                <w:b/>
                <w:color w:val="000000"/>
                <w:szCs w:val="21"/>
              </w:rPr>
              <w:t>（必须提供，否则按无效投标处理）</w:t>
            </w:r>
          </w:p>
          <w:p w14:paraId="7BF4D9B6">
            <w:pPr>
              <w:tabs>
                <w:tab w:val="left" w:pos="459"/>
              </w:tabs>
              <w:snapToGrid w:val="0"/>
              <w:spacing w:line="360" w:lineRule="auto"/>
              <w:ind w:left="420"/>
              <w:jc w:val="left"/>
              <w:rPr>
                <w:color w:val="000000"/>
                <w:szCs w:val="21"/>
              </w:rPr>
            </w:pPr>
            <w:bookmarkStart w:id="67" w:name="_Hlk71299233"/>
            <w:r>
              <w:rPr>
                <w:color w:val="000000"/>
                <w:szCs w:val="21"/>
              </w:rPr>
              <w:t>2.开标一览表</w:t>
            </w:r>
            <w:bookmarkEnd w:id="67"/>
            <w:r>
              <w:rPr>
                <w:color w:val="000000"/>
                <w:szCs w:val="21"/>
              </w:rPr>
              <w:t>（格式后附）； （</w:t>
            </w:r>
            <w:r>
              <w:rPr>
                <w:b/>
                <w:color w:val="000000"/>
                <w:szCs w:val="21"/>
              </w:rPr>
              <w:t>必须提供，否则按无效投标处理</w:t>
            </w:r>
            <w:r>
              <w:rPr>
                <w:color w:val="000000"/>
                <w:szCs w:val="21"/>
              </w:rPr>
              <w:t>）</w:t>
            </w:r>
          </w:p>
          <w:p w14:paraId="7B511206">
            <w:pPr>
              <w:tabs>
                <w:tab w:val="left" w:pos="459"/>
              </w:tabs>
              <w:snapToGrid w:val="0"/>
              <w:spacing w:line="360" w:lineRule="auto"/>
              <w:ind w:left="420"/>
              <w:jc w:val="left"/>
              <w:rPr>
                <w:color w:val="000000"/>
                <w:szCs w:val="21"/>
              </w:rPr>
            </w:pPr>
            <w:r>
              <w:rPr>
                <w:color w:val="000000"/>
                <w:szCs w:val="21"/>
              </w:rPr>
              <w:t>3.投标人针对报价需要说明的其他文件和说明（格式自拟）。</w:t>
            </w:r>
          </w:p>
          <w:p w14:paraId="702D7A92">
            <w:pPr>
              <w:snapToGrid w:val="0"/>
              <w:spacing w:line="360" w:lineRule="auto"/>
              <w:ind w:firstLine="422" w:firstLineChars="200"/>
              <w:jc w:val="left"/>
              <w:rPr>
                <w:b/>
                <w:color w:val="000000"/>
                <w:szCs w:val="21"/>
              </w:rPr>
            </w:pPr>
            <w:r>
              <w:rPr>
                <w:b/>
                <w:color w:val="000000"/>
                <w:szCs w:val="21"/>
              </w:rPr>
              <w:t>注：</w:t>
            </w:r>
            <w:r>
              <w:rPr>
                <w:b/>
                <w:bCs/>
                <w:color w:val="000000"/>
                <w:szCs w:val="21"/>
              </w:rPr>
              <w:t>以上标明“必须提供”的材料，格式</w:t>
            </w:r>
            <w:r>
              <w:rPr>
                <w:b/>
                <w:color w:val="000000"/>
                <w:szCs w:val="21"/>
              </w:rPr>
              <w:t>中有要求法定代表人或者委托代理人签字的，必须按要求签字并加盖投标人电子签章</w:t>
            </w:r>
            <w:r>
              <w:rPr>
                <w:b/>
                <w:bCs/>
                <w:color w:val="000000"/>
                <w:szCs w:val="21"/>
              </w:rPr>
              <w:t>，否则按无效投标</w:t>
            </w:r>
            <w:r>
              <w:rPr>
                <w:b/>
                <w:color w:val="000000"/>
                <w:szCs w:val="21"/>
              </w:rPr>
              <w:t xml:space="preserve">处理。 </w:t>
            </w:r>
          </w:p>
        </w:tc>
      </w:tr>
      <w:tr w14:paraId="6A8B3E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vAlign w:val="center"/>
          </w:tcPr>
          <w:p w14:paraId="4E0344E5">
            <w:pPr>
              <w:spacing w:line="360" w:lineRule="auto"/>
              <w:rPr>
                <w:color w:val="000000"/>
                <w:szCs w:val="21"/>
              </w:rPr>
            </w:pPr>
            <w:bookmarkStart w:id="68" w:name="_13.2"/>
            <w:bookmarkEnd w:id="68"/>
          </w:p>
        </w:tc>
        <w:tc>
          <w:tcPr>
            <w:tcW w:w="8670" w:type="dxa"/>
            <w:tcBorders>
              <w:top w:val="single" w:color="auto" w:sz="4" w:space="0"/>
              <w:left w:val="single" w:color="auto" w:sz="4" w:space="0"/>
              <w:bottom w:val="single" w:color="auto" w:sz="4" w:space="0"/>
              <w:right w:val="single" w:color="auto" w:sz="4" w:space="0"/>
            </w:tcBorders>
            <w:vAlign w:val="center"/>
          </w:tcPr>
          <w:p w14:paraId="6E76E2D9">
            <w:pPr>
              <w:snapToGrid w:val="0"/>
              <w:spacing w:line="360" w:lineRule="auto"/>
              <w:jc w:val="left"/>
              <w:rPr>
                <w:b/>
                <w:color w:val="000000"/>
                <w:szCs w:val="21"/>
              </w:rPr>
            </w:pPr>
            <w:r>
              <w:rPr>
                <w:b/>
                <w:color w:val="000000"/>
                <w:szCs w:val="21"/>
              </w:rPr>
              <w:t>资格证明文件</w:t>
            </w:r>
          </w:p>
          <w:p w14:paraId="61E9A0FB">
            <w:pPr>
              <w:snapToGrid w:val="0"/>
              <w:spacing w:line="360" w:lineRule="auto"/>
              <w:ind w:firstLine="420" w:firstLineChars="200"/>
              <w:jc w:val="left"/>
              <w:rPr>
                <w:color w:val="000000"/>
                <w:szCs w:val="21"/>
              </w:rPr>
            </w:pPr>
            <w:r>
              <w:rPr>
                <w:color w:val="000000"/>
                <w:szCs w:val="21"/>
              </w:rPr>
              <w:t>1.投标人为法人或者其他组织的，提供营业执照等证明文件（如营业执照或者事业单位法人证书或者</w:t>
            </w:r>
            <w:r>
              <w:rPr>
                <w:rStyle w:val="104"/>
                <w:rFonts w:ascii="Times New Roman" w:hAnsi="Times New Roman" w:cs="Times New Roman"/>
                <w:sz w:val="21"/>
                <w:szCs w:val="21"/>
              </w:rPr>
              <w:t>执业许可证</w:t>
            </w:r>
            <w:r>
              <w:rPr>
                <w:color w:val="000000"/>
                <w:szCs w:val="21"/>
              </w:rPr>
              <w:t>或者登记证书等），投标人为自然人的，提供身份证复印件（或扫描件）；（</w:t>
            </w:r>
            <w:r>
              <w:rPr>
                <w:b/>
                <w:color w:val="000000"/>
                <w:szCs w:val="21"/>
              </w:rPr>
              <w:t>必须提供，否则按无效投标处理</w:t>
            </w:r>
            <w:r>
              <w:rPr>
                <w:color w:val="000000"/>
                <w:szCs w:val="21"/>
              </w:rPr>
              <w:t>）</w:t>
            </w:r>
          </w:p>
          <w:p w14:paraId="5AD1AAA7">
            <w:pPr>
              <w:snapToGrid w:val="0"/>
              <w:spacing w:line="360" w:lineRule="auto"/>
              <w:ind w:firstLine="420" w:firstLineChars="200"/>
              <w:jc w:val="left"/>
              <w:rPr>
                <w:color w:val="000000"/>
                <w:szCs w:val="21"/>
              </w:rPr>
            </w:pPr>
            <w:r>
              <w:rPr>
                <w:rFonts w:hint="eastAsia"/>
                <w:color w:val="000000"/>
                <w:szCs w:val="21"/>
              </w:rPr>
              <w:t>2.</w:t>
            </w:r>
            <w:r>
              <w:rPr>
                <w:color w:val="000000"/>
                <w:szCs w:val="21"/>
              </w:rPr>
              <w:t>投标人特定资格</w:t>
            </w:r>
            <w:r>
              <w:rPr>
                <w:rFonts w:hint="eastAsia"/>
                <w:color w:val="000000"/>
                <w:szCs w:val="21"/>
              </w:rPr>
              <w:t>证明文件：</w:t>
            </w:r>
            <w:r>
              <w:rPr>
                <w:rFonts w:hint="eastAsia" w:ascii="宋体" w:hAnsi="宋体"/>
                <w:color w:val="000000"/>
                <w:szCs w:val="21"/>
              </w:rPr>
              <w:t>须具有电力工程施工总承包叁级以上（含叁级）资质或输变电工程专业承包叁级以上（含叁级）资质的施工企业及具备有效的安全生产许可证及《承装（修、试）电力设施许可证》承装（试）五级或以上等级证书【或根据《国家能源局关于做好承装（修、试）电力设施许可证换领和延续工作的通知》（国能发资质〔2025〕44号）文件换领了电子证照，具有《承装（修、试）电力设施许可证》承装（试）三级或以上等级证书。】（注：在2025年7月1日至12月31日的过渡期内许可证有效期届满的，仍可继续从事承装、承修、承试电力设施活动）。提供证书复印件。</w:t>
            </w:r>
            <w:r>
              <w:rPr>
                <w:color w:val="000000"/>
                <w:szCs w:val="21"/>
              </w:rPr>
              <w:t>（</w:t>
            </w:r>
            <w:r>
              <w:rPr>
                <w:b/>
                <w:color w:val="000000"/>
                <w:szCs w:val="21"/>
              </w:rPr>
              <w:t>必须提供，否则按无效投标处理</w:t>
            </w:r>
            <w:r>
              <w:rPr>
                <w:color w:val="000000"/>
                <w:szCs w:val="21"/>
              </w:rPr>
              <w:t>）</w:t>
            </w:r>
          </w:p>
          <w:p w14:paraId="388CB0F8">
            <w:pPr>
              <w:snapToGrid w:val="0"/>
              <w:spacing w:line="360" w:lineRule="auto"/>
              <w:ind w:firstLine="420" w:firstLineChars="200"/>
              <w:jc w:val="left"/>
              <w:rPr>
                <w:b/>
                <w:color w:val="000000"/>
                <w:szCs w:val="21"/>
              </w:rPr>
            </w:pPr>
            <w:r>
              <w:rPr>
                <w:rFonts w:hint="eastAsia"/>
                <w:color w:val="000000"/>
                <w:szCs w:val="21"/>
              </w:rPr>
              <w:t>3</w:t>
            </w:r>
            <w:r>
              <w:rPr>
                <w:color w:val="000000"/>
                <w:szCs w:val="21"/>
              </w:rPr>
              <w:t>.投标人依法缴纳税收的相关材料（</w:t>
            </w:r>
            <w:r>
              <w:rPr>
                <w:rFonts w:hint="eastAsia" w:ascii="宋体" w:hAnsi="宋体" w:cs="宋体"/>
                <w:szCs w:val="21"/>
                <w:u w:val="single"/>
              </w:rPr>
              <w:t>2025年1月至2025年7月内连续3个月</w:t>
            </w:r>
            <w:r>
              <w:rPr>
                <w:color w:val="000000"/>
                <w:szCs w:val="21"/>
              </w:rPr>
              <w:t>的依法缴纳税收的</w:t>
            </w:r>
            <w:r>
              <w:rPr>
                <w:color w:val="000000"/>
              </w:rPr>
              <w:t>证明材料</w:t>
            </w:r>
            <w:r>
              <w:rPr>
                <w:color w:val="000000"/>
                <w:szCs w:val="21"/>
              </w:rPr>
              <w:t>复印件；依法免税的供应商，</w:t>
            </w:r>
            <w:r>
              <w:rPr>
                <w:color w:val="000000"/>
              </w:rPr>
              <w:t>必须提供符合免税条件的证明材料</w:t>
            </w:r>
            <w:r>
              <w:rPr>
                <w:color w:val="000000"/>
                <w:szCs w:val="21"/>
              </w:rPr>
              <w:t>。从成立之日起到投标文件提交截止时间止不足要求月数的，只需提供从成立之日起的依法缴纳税收相应证明文件）；（</w:t>
            </w:r>
            <w:r>
              <w:rPr>
                <w:b/>
                <w:color w:val="000000"/>
                <w:szCs w:val="21"/>
              </w:rPr>
              <w:t>必须提供，否则按无效投标处理</w:t>
            </w:r>
            <w:r>
              <w:rPr>
                <w:color w:val="000000"/>
                <w:szCs w:val="21"/>
              </w:rPr>
              <w:t>）</w:t>
            </w:r>
          </w:p>
          <w:p w14:paraId="086DEDF1">
            <w:pPr>
              <w:snapToGrid w:val="0"/>
              <w:spacing w:line="360" w:lineRule="auto"/>
              <w:ind w:firstLine="420" w:firstLineChars="200"/>
              <w:jc w:val="left"/>
              <w:rPr>
                <w:b/>
                <w:color w:val="000000"/>
                <w:szCs w:val="21"/>
              </w:rPr>
            </w:pPr>
            <w:r>
              <w:rPr>
                <w:rFonts w:hint="eastAsia"/>
                <w:color w:val="000000"/>
                <w:szCs w:val="21"/>
              </w:rPr>
              <w:t>4</w:t>
            </w:r>
            <w:r>
              <w:rPr>
                <w:color w:val="000000"/>
                <w:szCs w:val="21"/>
              </w:rPr>
              <w:t>.投标人依法缴纳社会保障资金的相关材料[</w:t>
            </w:r>
            <w:r>
              <w:rPr>
                <w:rFonts w:hint="eastAsia" w:ascii="宋体" w:hAnsi="宋体" w:cs="宋体"/>
                <w:szCs w:val="21"/>
                <w:u w:val="single"/>
              </w:rPr>
              <w:t>2025年1月至2025年7月内连续3个月</w:t>
            </w:r>
            <w:r>
              <w:rPr>
                <w:color w:val="000000"/>
                <w:szCs w:val="21"/>
              </w:rPr>
              <w:t>的依法缴纳社会保障资金的缴费</w:t>
            </w:r>
            <w:r>
              <w:rPr>
                <w:color w:val="000000"/>
              </w:rPr>
              <w:t>证明材料</w:t>
            </w:r>
            <w:r>
              <w:rPr>
                <w:color w:val="000000"/>
                <w:szCs w:val="21"/>
              </w:rPr>
              <w:t>（</w:t>
            </w:r>
            <w:r>
              <w:rPr>
                <w:color w:val="000000"/>
              </w:rPr>
              <w:t>如：</w:t>
            </w:r>
            <w:r>
              <w:rPr>
                <w:color w:val="000000"/>
                <w:szCs w:val="21"/>
              </w:rPr>
              <w:t>专用收据、社会保险缴纳清单或者社保部门的证明）复印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b/>
                <w:color w:val="000000"/>
                <w:szCs w:val="21"/>
              </w:rPr>
              <w:t>必须提供，否则按无效投标处理</w:t>
            </w:r>
            <w:r>
              <w:rPr>
                <w:color w:val="000000"/>
                <w:szCs w:val="21"/>
              </w:rPr>
              <w:t>）</w:t>
            </w:r>
          </w:p>
          <w:p w14:paraId="7C4DF3D7">
            <w:pPr>
              <w:snapToGrid w:val="0"/>
              <w:spacing w:line="360" w:lineRule="auto"/>
              <w:ind w:firstLine="420" w:firstLineChars="200"/>
              <w:jc w:val="left"/>
              <w:rPr>
                <w:b/>
                <w:color w:val="000000"/>
                <w:szCs w:val="21"/>
              </w:rPr>
            </w:pPr>
            <w:r>
              <w:rPr>
                <w:rFonts w:hint="eastAsia"/>
                <w:color w:val="000000"/>
                <w:szCs w:val="21"/>
              </w:rPr>
              <w:t>5</w:t>
            </w:r>
            <w:r>
              <w:rPr>
                <w:color w:val="000000"/>
                <w:szCs w:val="21"/>
              </w:rPr>
              <w:t>.投标人财务状况报告[</w:t>
            </w:r>
            <w:r>
              <w:rPr>
                <w:color w:val="000000"/>
                <w:szCs w:val="21"/>
                <w:u w:val="single"/>
              </w:rPr>
              <w:t>2023</w:t>
            </w:r>
            <w:r>
              <w:rPr>
                <w:color w:val="000000"/>
                <w:szCs w:val="21"/>
              </w:rPr>
              <w:t>年度</w:t>
            </w:r>
            <w:r>
              <w:rPr>
                <w:rFonts w:hint="eastAsia"/>
                <w:color w:val="000000"/>
                <w:szCs w:val="21"/>
              </w:rPr>
              <w:t>或者</w:t>
            </w:r>
            <w:r>
              <w:rPr>
                <w:rFonts w:hint="eastAsia"/>
                <w:color w:val="000000"/>
                <w:szCs w:val="21"/>
                <w:u w:val="single"/>
              </w:rPr>
              <w:t>2024</w:t>
            </w:r>
            <w:r>
              <w:rPr>
                <w:rFonts w:hint="eastAsia"/>
                <w:color w:val="000000"/>
                <w:szCs w:val="21"/>
              </w:rPr>
              <w:t>年度</w:t>
            </w:r>
            <w:r>
              <w:rPr>
                <w:color w:val="000000"/>
                <w:szCs w:val="21"/>
              </w:rPr>
              <w:t>财务报表复印件，或者银行出具的资信证明，或者中国人民银行征信中心出具的信用报告（企业投标的提供企业信用报告，自然人投标的提供个人信用报告</w:t>
            </w:r>
            <w:r>
              <w:rPr>
                <w:color w:val="000000"/>
              </w:rPr>
              <w:t>，投标人属于成立时间在规定年度之后的法人或其他组织，需提供成立之日起至投标截止时间前的月报表</w:t>
            </w:r>
            <w:r>
              <w:rPr>
                <w:color w:val="000000"/>
                <w:szCs w:val="21"/>
              </w:rPr>
              <w:t>或银行出具的资信证明或者中国人民银行征信中心出具的企业信用报告；资信证明应在有效期内，未注明有效期的，银行出具时间至投标截止时间不超过一年]；（</w:t>
            </w:r>
            <w:r>
              <w:rPr>
                <w:b/>
                <w:color w:val="000000"/>
                <w:szCs w:val="21"/>
              </w:rPr>
              <w:t>必须提供，否则按无效投标处理</w:t>
            </w:r>
            <w:r>
              <w:rPr>
                <w:color w:val="000000"/>
                <w:szCs w:val="21"/>
              </w:rPr>
              <w:t>）</w:t>
            </w:r>
          </w:p>
          <w:p w14:paraId="55906F46">
            <w:pPr>
              <w:snapToGrid w:val="0"/>
              <w:spacing w:line="360" w:lineRule="auto"/>
              <w:ind w:firstLine="420" w:firstLineChars="200"/>
              <w:jc w:val="left"/>
              <w:rPr>
                <w:color w:val="000000"/>
                <w:szCs w:val="21"/>
              </w:rPr>
            </w:pPr>
            <w:r>
              <w:rPr>
                <w:rFonts w:hint="eastAsia"/>
                <w:color w:val="000000"/>
                <w:szCs w:val="21"/>
              </w:rPr>
              <w:t>6</w:t>
            </w:r>
            <w:r>
              <w:rPr>
                <w:color w:val="000000"/>
                <w:szCs w:val="21"/>
              </w:rPr>
              <w:t>.投标人直接控股股东信息表（格式后附）；（</w:t>
            </w:r>
            <w:r>
              <w:rPr>
                <w:b/>
                <w:color w:val="000000"/>
                <w:szCs w:val="21"/>
              </w:rPr>
              <w:t>必须提供，否则按无效投标处理</w:t>
            </w:r>
            <w:r>
              <w:rPr>
                <w:color w:val="000000"/>
                <w:szCs w:val="21"/>
              </w:rPr>
              <w:t>）</w:t>
            </w:r>
          </w:p>
          <w:p w14:paraId="2109A720">
            <w:pPr>
              <w:snapToGrid w:val="0"/>
              <w:spacing w:line="360" w:lineRule="auto"/>
              <w:ind w:firstLine="420" w:firstLineChars="200"/>
              <w:jc w:val="left"/>
              <w:rPr>
                <w:color w:val="000000"/>
                <w:szCs w:val="21"/>
              </w:rPr>
            </w:pPr>
            <w:r>
              <w:rPr>
                <w:rFonts w:hint="eastAsia"/>
                <w:color w:val="000000"/>
                <w:szCs w:val="21"/>
              </w:rPr>
              <w:t>7</w:t>
            </w:r>
            <w:r>
              <w:rPr>
                <w:color w:val="000000"/>
                <w:szCs w:val="21"/>
              </w:rPr>
              <w:t>.投标人直接管理关系信息表（格式后附）；（</w:t>
            </w:r>
            <w:r>
              <w:rPr>
                <w:b/>
                <w:color w:val="000000"/>
                <w:szCs w:val="21"/>
              </w:rPr>
              <w:t>必须提供，否则按无效投标处理</w:t>
            </w:r>
            <w:r>
              <w:rPr>
                <w:color w:val="000000"/>
                <w:szCs w:val="21"/>
              </w:rPr>
              <w:t>）</w:t>
            </w:r>
          </w:p>
          <w:p w14:paraId="0A5D302C">
            <w:pPr>
              <w:snapToGrid w:val="0"/>
              <w:spacing w:line="360" w:lineRule="auto"/>
              <w:ind w:firstLine="420" w:firstLineChars="200"/>
              <w:jc w:val="left"/>
              <w:rPr>
                <w:b/>
                <w:color w:val="000000"/>
                <w:szCs w:val="21"/>
              </w:rPr>
            </w:pPr>
            <w:r>
              <w:rPr>
                <w:rFonts w:hint="eastAsia"/>
                <w:color w:val="000000"/>
                <w:szCs w:val="21"/>
              </w:rPr>
              <w:t>8</w:t>
            </w:r>
            <w:r>
              <w:rPr>
                <w:color w:val="000000"/>
                <w:szCs w:val="21"/>
              </w:rPr>
              <w:t>.投标声明（格式后附）；（</w:t>
            </w:r>
            <w:r>
              <w:rPr>
                <w:b/>
                <w:color w:val="000000"/>
                <w:szCs w:val="21"/>
              </w:rPr>
              <w:t>必须提供，否则按无效投标处理</w:t>
            </w:r>
            <w:r>
              <w:rPr>
                <w:color w:val="000000"/>
                <w:szCs w:val="21"/>
              </w:rPr>
              <w:t>）</w:t>
            </w:r>
          </w:p>
          <w:p w14:paraId="340DCEA5">
            <w:pPr>
              <w:snapToGrid w:val="0"/>
              <w:spacing w:line="360" w:lineRule="auto"/>
              <w:ind w:firstLine="420" w:firstLineChars="200"/>
              <w:jc w:val="left"/>
              <w:rPr>
                <w:b/>
                <w:color w:val="000000"/>
                <w:szCs w:val="21"/>
              </w:rPr>
            </w:pPr>
            <w:r>
              <w:rPr>
                <w:rFonts w:hint="eastAsia"/>
                <w:color w:val="000000"/>
                <w:szCs w:val="21"/>
              </w:rPr>
              <w:t>9</w:t>
            </w:r>
            <w:r>
              <w:rPr>
                <w:color w:val="000000"/>
                <w:szCs w:val="21"/>
              </w:rPr>
              <w:t>.联合体协议书（格式后附）；（</w:t>
            </w:r>
            <w:r>
              <w:rPr>
                <w:b/>
                <w:color w:val="000000"/>
                <w:szCs w:val="21"/>
              </w:rPr>
              <w:t>联合体投标时必须提供，否则按无效投标处理</w:t>
            </w:r>
            <w:r>
              <w:rPr>
                <w:color w:val="000000"/>
                <w:szCs w:val="21"/>
              </w:rPr>
              <w:t>）</w:t>
            </w:r>
          </w:p>
          <w:p w14:paraId="10BD4E6F">
            <w:pPr>
              <w:snapToGrid w:val="0"/>
              <w:spacing w:line="360" w:lineRule="auto"/>
              <w:ind w:firstLine="420" w:firstLineChars="200"/>
              <w:jc w:val="left"/>
              <w:rPr>
                <w:b/>
                <w:color w:val="000000"/>
                <w:szCs w:val="21"/>
              </w:rPr>
            </w:pPr>
            <w:r>
              <w:rPr>
                <w:rFonts w:hint="eastAsia"/>
                <w:color w:val="000000"/>
                <w:szCs w:val="21"/>
              </w:rPr>
              <w:t>10</w:t>
            </w:r>
            <w:r>
              <w:rPr>
                <w:color w:val="000000"/>
                <w:szCs w:val="21"/>
              </w:rPr>
              <w:t>.供应商实名获取招标文件的证明材料；</w:t>
            </w:r>
            <w:r>
              <w:rPr>
                <w:b/>
                <w:bCs/>
                <w:color w:val="000000"/>
                <w:szCs w:val="21"/>
              </w:rPr>
              <w:t>（必须提供，否则按无效投标处理）</w:t>
            </w:r>
          </w:p>
          <w:p w14:paraId="4976BE88">
            <w:pPr>
              <w:snapToGrid w:val="0"/>
              <w:spacing w:line="360" w:lineRule="auto"/>
              <w:ind w:firstLine="420" w:firstLineChars="200"/>
              <w:jc w:val="left"/>
              <w:rPr>
                <w:b/>
                <w:color w:val="000000"/>
                <w:szCs w:val="21"/>
              </w:rPr>
            </w:pPr>
            <w:r>
              <w:rPr>
                <w:rFonts w:hint="eastAsia"/>
                <w:color w:val="000000"/>
                <w:szCs w:val="21"/>
              </w:rPr>
              <w:t>11</w:t>
            </w:r>
            <w:r>
              <w:rPr>
                <w:color w:val="000000"/>
                <w:szCs w:val="21"/>
              </w:rPr>
              <w:t>.除招标文件规定必须提供以外，投标人认为需要提供的其他证明材料（投标人根据“第二章 采购需求”及“第四章 评标方法及评标标准”提供有关证明材料）。</w:t>
            </w:r>
          </w:p>
          <w:p w14:paraId="6B7848D0">
            <w:pPr>
              <w:snapToGrid w:val="0"/>
              <w:spacing w:line="360" w:lineRule="auto"/>
              <w:ind w:left="413"/>
              <w:jc w:val="left"/>
              <w:rPr>
                <w:color w:val="000000"/>
                <w:szCs w:val="21"/>
              </w:rPr>
            </w:pPr>
          </w:p>
          <w:p w14:paraId="008E3280">
            <w:pPr>
              <w:snapToGrid w:val="0"/>
              <w:spacing w:line="360" w:lineRule="auto"/>
              <w:jc w:val="left"/>
              <w:rPr>
                <w:b/>
                <w:color w:val="000000"/>
                <w:szCs w:val="21"/>
              </w:rPr>
            </w:pPr>
            <w:r>
              <w:rPr>
                <w:b/>
                <w:bCs/>
                <w:color w:val="000000"/>
                <w:szCs w:val="21"/>
              </w:rPr>
              <w:t>注：1.</w:t>
            </w:r>
            <w:r>
              <w:rPr>
                <w:color w:val="000000"/>
                <w:szCs w:val="21"/>
              </w:rPr>
              <w:t xml:space="preserve"> </w:t>
            </w:r>
            <w:r>
              <w:rPr>
                <w:b/>
                <w:bCs/>
                <w:color w:val="000000"/>
                <w:szCs w:val="21"/>
              </w:rPr>
              <w:t>以上标明“必须提供”的材料，格式</w:t>
            </w:r>
            <w:r>
              <w:rPr>
                <w:b/>
                <w:color w:val="000000"/>
                <w:szCs w:val="21"/>
              </w:rPr>
              <w:t>中有要求法定代表人或者委托代理人签字的，必须按要求签字并加盖投标人电子签章</w:t>
            </w:r>
            <w:r>
              <w:rPr>
                <w:b/>
                <w:bCs/>
                <w:color w:val="000000"/>
                <w:szCs w:val="21"/>
              </w:rPr>
              <w:t>，否则按无效投标</w:t>
            </w:r>
            <w:r>
              <w:rPr>
                <w:b/>
                <w:color w:val="000000"/>
                <w:szCs w:val="21"/>
              </w:rPr>
              <w:t>处理。</w:t>
            </w:r>
          </w:p>
          <w:p w14:paraId="6A34115E">
            <w:pPr>
              <w:snapToGrid w:val="0"/>
              <w:spacing w:line="360" w:lineRule="auto"/>
              <w:ind w:firstLine="422" w:firstLineChars="200"/>
              <w:jc w:val="left"/>
              <w:rPr>
                <w:b/>
                <w:bCs/>
                <w:color w:val="000000"/>
                <w:szCs w:val="21"/>
              </w:rPr>
            </w:pPr>
            <w:r>
              <w:rPr>
                <w:b/>
                <w:bCs/>
                <w:color w:val="000000"/>
                <w:szCs w:val="21"/>
              </w:rPr>
              <w:t>2.联合体投标时，第1-</w:t>
            </w:r>
            <w:r>
              <w:rPr>
                <w:rFonts w:hint="eastAsia"/>
                <w:b/>
                <w:bCs/>
                <w:color w:val="000000"/>
                <w:szCs w:val="21"/>
              </w:rPr>
              <w:t>7</w:t>
            </w:r>
            <w:r>
              <w:rPr>
                <w:b/>
                <w:bCs/>
                <w:color w:val="000000"/>
                <w:szCs w:val="21"/>
              </w:rPr>
              <w:t>项资格证明文件联合体各方均必须分别提供，第</w:t>
            </w:r>
            <w:r>
              <w:rPr>
                <w:rFonts w:hint="eastAsia"/>
                <w:b/>
                <w:bCs/>
                <w:color w:val="000000"/>
                <w:szCs w:val="21"/>
              </w:rPr>
              <w:t>8</w:t>
            </w:r>
            <w:r>
              <w:rPr>
                <w:b/>
                <w:bCs/>
                <w:color w:val="000000"/>
                <w:szCs w:val="21"/>
              </w:rPr>
              <w:t>项证明材料由联合体牵头人提供，上述材料</w:t>
            </w:r>
            <w:r>
              <w:rPr>
                <w:b/>
                <w:color w:val="000000"/>
              </w:rPr>
              <w:t>由</w:t>
            </w:r>
            <w:r>
              <w:rPr>
                <w:b/>
                <w:color w:val="000000"/>
                <w:szCs w:val="21"/>
              </w:rPr>
              <w:t>联合体</w:t>
            </w:r>
            <w:r>
              <w:rPr>
                <w:b/>
                <w:color w:val="000000"/>
              </w:rPr>
              <w:t>牵头人加盖电子签章</w:t>
            </w:r>
            <w:r>
              <w:rPr>
                <w:b/>
                <w:color w:val="000000"/>
                <w:szCs w:val="21"/>
              </w:rPr>
              <w:t>，</w:t>
            </w:r>
            <w:r>
              <w:rPr>
                <w:b/>
                <w:color w:val="000000"/>
              </w:rPr>
              <w:t>规定签字</w:t>
            </w:r>
            <w:r>
              <w:rPr>
                <w:b/>
                <w:color w:val="000000"/>
                <w:szCs w:val="21"/>
              </w:rPr>
              <w:t>处签字</w:t>
            </w:r>
            <w:r>
              <w:rPr>
                <w:b/>
                <w:bCs/>
                <w:color w:val="000000"/>
                <w:szCs w:val="21"/>
              </w:rPr>
              <w:t>（或者电子签名），否则按无效投标</w:t>
            </w:r>
            <w:r>
              <w:rPr>
                <w:b/>
                <w:color w:val="000000"/>
                <w:szCs w:val="21"/>
              </w:rPr>
              <w:t>处理</w:t>
            </w:r>
            <w:r>
              <w:rPr>
                <w:b/>
                <w:bCs/>
                <w:color w:val="000000"/>
                <w:szCs w:val="21"/>
              </w:rPr>
              <w:t>。</w:t>
            </w:r>
          </w:p>
        </w:tc>
      </w:tr>
      <w:tr w14:paraId="6387F1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vMerge w:val="continue"/>
            <w:tcBorders>
              <w:left w:val="single" w:color="auto" w:sz="4" w:space="0"/>
              <w:right w:val="single" w:color="auto" w:sz="4" w:space="0"/>
            </w:tcBorders>
            <w:vAlign w:val="center"/>
          </w:tcPr>
          <w:p w14:paraId="7ADD59C0">
            <w:pPr>
              <w:spacing w:line="360" w:lineRule="auto"/>
              <w:rPr>
                <w:color w:val="000000"/>
                <w:szCs w:val="21"/>
              </w:rPr>
            </w:pPr>
            <w:bookmarkStart w:id="69" w:name="_13.3"/>
            <w:bookmarkEnd w:id="69"/>
          </w:p>
        </w:tc>
        <w:tc>
          <w:tcPr>
            <w:tcW w:w="8670" w:type="dxa"/>
            <w:tcBorders>
              <w:top w:val="single" w:color="auto" w:sz="4" w:space="0"/>
              <w:left w:val="single" w:color="auto" w:sz="4" w:space="0"/>
              <w:bottom w:val="single" w:color="auto" w:sz="4" w:space="0"/>
              <w:right w:val="single" w:color="auto" w:sz="4" w:space="0"/>
            </w:tcBorders>
            <w:vAlign w:val="center"/>
          </w:tcPr>
          <w:p w14:paraId="18C9224C">
            <w:pPr>
              <w:snapToGrid w:val="0"/>
              <w:spacing w:line="360" w:lineRule="auto"/>
              <w:jc w:val="left"/>
              <w:rPr>
                <w:b/>
                <w:color w:val="000000"/>
                <w:szCs w:val="21"/>
              </w:rPr>
            </w:pPr>
            <w:r>
              <w:rPr>
                <w:b/>
                <w:color w:val="000000"/>
                <w:kern w:val="0"/>
              </w:rPr>
              <w:t>商务及技术文件</w:t>
            </w:r>
            <w:r>
              <w:rPr>
                <w:b/>
                <w:color w:val="000000"/>
                <w:szCs w:val="21"/>
              </w:rPr>
              <w:t>：</w:t>
            </w:r>
          </w:p>
          <w:p w14:paraId="773587B6">
            <w:pPr>
              <w:snapToGrid w:val="0"/>
              <w:spacing w:line="360" w:lineRule="auto"/>
              <w:ind w:left="413"/>
              <w:jc w:val="left"/>
              <w:rPr>
                <w:color w:val="000000"/>
                <w:szCs w:val="21"/>
              </w:rPr>
            </w:pPr>
            <w:r>
              <w:rPr>
                <w:color w:val="000000"/>
                <w:szCs w:val="21"/>
              </w:rPr>
              <w:t>1.无串通投标行为的承诺函（格式后附）；（</w:t>
            </w:r>
            <w:r>
              <w:rPr>
                <w:b/>
                <w:color w:val="000000"/>
                <w:szCs w:val="21"/>
              </w:rPr>
              <w:t>必须提供，否则按无效投标处理</w:t>
            </w:r>
            <w:r>
              <w:rPr>
                <w:color w:val="000000"/>
                <w:szCs w:val="21"/>
              </w:rPr>
              <w:t>）</w:t>
            </w:r>
          </w:p>
          <w:p w14:paraId="5BA4439B">
            <w:pPr>
              <w:snapToGrid w:val="0"/>
              <w:spacing w:line="360" w:lineRule="auto"/>
              <w:ind w:left="413"/>
              <w:jc w:val="left"/>
              <w:rPr>
                <w:color w:val="000000"/>
                <w:szCs w:val="21"/>
              </w:rPr>
            </w:pPr>
            <w:r>
              <w:rPr>
                <w:color w:val="000000"/>
                <w:szCs w:val="21"/>
              </w:rPr>
              <w:t>2.投标保证金提交凭证；（</w:t>
            </w:r>
            <w:r>
              <w:rPr>
                <w:b/>
                <w:bCs/>
                <w:color w:val="000000"/>
              </w:rPr>
              <w:t>如要求提交投标保证金的则必须提供</w:t>
            </w:r>
            <w:r>
              <w:rPr>
                <w:b/>
                <w:color w:val="000000"/>
                <w:szCs w:val="21"/>
              </w:rPr>
              <w:t>，否则按无效投标处理</w:t>
            </w:r>
            <w:r>
              <w:rPr>
                <w:color w:val="000000"/>
                <w:szCs w:val="21"/>
              </w:rPr>
              <w:t>）</w:t>
            </w:r>
          </w:p>
          <w:p w14:paraId="47C28021">
            <w:pPr>
              <w:snapToGrid w:val="0"/>
              <w:spacing w:line="360" w:lineRule="auto"/>
              <w:ind w:left="413"/>
              <w:jc w:val="left"/>
              <w:rPr>
                <w:color w:val="000000"/>
                <w:szCs w:val="21"/>
              </w:rPr>
            </w:pPr>
            <w:r>
              <w:rPr>
                <w:color w:val="000000"/>
                <w:szCs w:val="21"/>
              </w:rPr>
              <w:t>3.法定代表人身份证明及法定代表人有效身份证正反面复印件（格式后附）；（</w:t>
            </w:r>
            <w:r>
              <w:rPr>
                <w:b/>
                <w:bCs/>
                <w:color w:val="000000"/>
                <w:szCs w:val="21"/>
              </w:rPr>
              <w:t>除自然人投标外</w:t>
            </w:r>
            <w:r>
              <w:rPr>
                <w:b/>
                <w:color w:val="000000"/>
                <w:szCs w:val="21"/>
              </w:rPr>
              <w:t>必须提供，否则按无效投标处理</w:t>
            </w:r>
            <w:r>
              <w:rPr>
                <w:color w:val="000000"/>
                <w:szCs w:val="21"/>
              </w:rPr>
              <w:t>）</w:t>
            </w:r>
          </w:p>
          <w:p w14:paraId="0BBA3E45">
            <w:pPr>
              <w:snapToGrid w:val="0"/>
              <w:spacing w:line="360" w:lineRule="auto"/>
              <w:ind w:left="413"/>
              <w:jc w:val="left"/>
              <w:rPr>
                <w:color w:val="000000"/>
                <w:szCs w:val="21"/>
              </w:rPr>
            </w:pPr>
            <w:r>
              <w:rPr>
                <w:color w:val="000000"/>
                <w:szCs w:val="21"/>
              </w:rPr>
              <w:t>4.授权委托书及委托代理人有效身份证正反面复印件（格式后附）；（</w:t>
            </w:r>
            <w:r>
              <w:rPr>
                <w:b/>
                <w:color w:val="000000"/>
                <w:szCs w:val="21"/>
              </w:rPr>
              <w:t>委托时必须提供，否则按无效投标处理</w:t>
            </w:r>
            <w:r>
              <w:rPr>
                <w:color w:val="000000"/>
                <w:szCs w:val="21"/>
              </w:rPr>
              <w:t>）</w:t>
            </w:r>
          </w:p>
          <w:p w14:paraId="02F38D19">
            <w:pPr>
              <w:snapToGrid w:val="0"/>
              <w:spacing w:line="360" w:lineRule="auto"/>
              <w:ind w:left="413"/>
              <w:jc w:val="left"/>
              <w:rPr>
                <w:color w:val="000000"/>
                <w:szCs w:val="21"/>
              </w:rPr>
            </w:pPr>
            <w:r>
              <w:rPr>
                <w:color w:val="000000"/>
                <w:szCs w:val="21"/>
              </w:rPr>
              <w:t>5.商务要求偏离表（格式后附）；（</w:t>
            </w:r>
            <w:r>
              <w:rPr>
                <w:b/>
                <w:color w:val="000000"/>
                <w:szCs w:val="21"/>
              </w:rPr>
              <w:t>必须提供，否则按无效投标处理</w:t>
            </w:r>
            <w:r>
              <w:rPr>
                <w:color w:val="000000"/>
                <w:szCs w:val="21"/>
              </w:rPr>
              <w:t>）</w:t>
            </w:r>
          </w:p>
          <w:p w14:paraId="5478BC1E">
            <w:pPr>
              <w:snapToGrid w:val="0"/>
              <w:spacing w:line="360" w:lineRule="auto"/>
              <w:ind w:left="413"/>
              <w:jc w:val="left"/>
              <w:rPr>
                <w:color w:val="000000"/>
                <w:szCs w:val="21"/>
              </w:rPr>
            </w:pPr>
            <w:r>
              <w:rPr>
                <w:color w:val="000000"/>
                <w:szCs w:val="21"/>
              </w:rPr>
              <w:t>6.售后服务承诺（格式自拟）；（</w:t>
            </w:r>
            <w:r>
              <w:rPr>
                <w:b/>
                <w:color w:val="000000"/>
                <w:szCs w:val="21"/>
              </w:rPr>
              <w:t>必须提供，否则按无效投标处理</w:t>
            </w:r>
            <w:r>
              <w:rPr>
                <w:color w:val="000000"/>
                <w:szCs w:val="21"/>
              </w:rPr>
              <w:t>）</w:t>
            </w:r>
          </w:p>
          <w:p w14:paraId="36D5A20B">
            <w:pPr>
              <w:snapToGrid w:val="0"/>
              <w:spacing w:line="360" w:lineRule="auto"/>
              <w:ind w:left="413"/>
              <w:jc w:val="left"/>
              <w:rPr>
                <w:color w:val="000000"/>
                <w:szCs w:val="21"/>
              </w:rPr>
            </w:pPr>
            <w:r>
              <w:rPr>
                <w:color w:val="000000"/>
                <w:szCs w:val="21"/>
              </w:rPr>
              <w:t>7.投标人情况介绍（格式自拟）；</w:t>
            </w:r>
          </w:p>
          <w:p w14:paraId="3CB653FE">
            <w:pPr>
              <w:snapToGrid w:val="0"/>
              <w:spacing w:line="360" w:lineRule="auto"/>
              <w:ind w:left="413"/>
              <w:jc w:val="left"/>
              <w:rPr>
                <w:color w:val="000000"/>
                <w:szCs w:val="21"/>
              </w:rPr>
            </w:pPr>
            <w:r>
              <w:rPr>
                <w:color w:val="000000"/>
                <w:szCs w:val="21"/>
              </w:rPr>
              <w:t>8.联合体协议书（格式后附）；（</w:t>
            </w:r>
            <w:r>
              <w:rPr>
                <w:b/>
                <w:color w:val="000000"/>
                <w:szCs w:val="21"/>
              </w:rPr>
              <w:t>联合体投标时必须提供，否则按无效投标处理</w:t>
            </w:r>
            <w:r>
              <w:rPr>
                <w:color w:val="000000"/>
                <w:szCs w:val="21"/>
              </w:rPr>
              <w:t>）</w:t>
            </w:r>
          </w:p>
          <w:p w14:paraId="39C10281">
            <w:pPr>
              <w:snapToGrid w:val="0"/>
              <w:spacing w:line="360" w:lineRule="auto"/>
              <w:ind w:left="413"/>
              <w:jc w:val="left"/>
              <w:rPr>
                <w:color w:val="000000"/>
                <w:szCs w:val="21"/>
              </w:rPr>
            </w:pPr>
            <w:r>
              <w:rPr>
                <w:color w:val="000000"/>
                <w:szCs w:val="21"/>
              </w:rPr>
              <w:t>9.</w:t>
            </w:r>
            <w:r>
              <w:rPr>
                <w:color w:val="000000"/>
              </w:rPr>
              <w:t xml:space="preserve"> </w:t>
            </w:r>
            <w:r>
              <w:rPr>
                <w:color w:val="000000"/>
                <w:szCs w:val="21"/>
              </w:rPr>
              <w:t>代理服务费承诺书（格式后附）；（</w:t>
            </w:r>
            <w:r>
              <w:rPr>
                <w:b/>
                <w:color w:val="000000"/>
                <w:szCs w:val="21"/>
              </w:rPr>
              <w:t>必须提供，否则按无效投标处理</w:t>
            </w:r>
            <w:r>
              <w:rPr>
                <w:color w:val="000000"/>
                <w:szCs w:val="21"/>
              </w:rPr>
              <w:t>）</w:t>
            </w:r>
          </w:p>
          <w:p w14:paraId="3C89D06D">
            <w:pPr>
              <w:snapToGrid w:val="0"/>
              <w:spacing w:line="360" w:lineRule="auto"/>
              <w:ind w:left="420"/>
              <w:jc w:val="left"/>
              <w:rPr>
                <w:color w:val="000000"/>
                <w:szCs w:val="21"/>
              </w:rPr>
            </w:pPr>
            <w:r>
              <w:rPr>
                <w:color w:val="000000"/>
                <w:szCs w:val="21"/>
              </w:rPr>
              <w:t>10.设备性能配置清单（格式后附）；（</w:t>
            </w:r>
            <w:r>
              <w:rPr>
                <w:b/>
                <w:color w:val="000000"/>
                <w:szCs w:val="21"/>
              </w:rPr>
              <w:t>必须提供，否则按无效投标处理</w:t>
            </w:r>
            <w:r>
              <w:rPr>
                <w:color w:val="000000"/>
                <w:szCs w:val="21"/>
              </w:rPr>
              <w:t>）</w:t>
            </w:r>
          </w:p>
          <w:p w14:paraId="0E0DBCF8">
            <w:pPr>
              <w:snapToGrid w:val="0"/>
              <w:spacing w:line="360" w:lineRule="auto"/>
              <w:ind w:left="420"/>
              <w:jc w:val="left"/>
              <w:rPr>
                <w:color w:val="000000"/>
                <w:szCs w:val="21"/>
              </w:rPr>
            </w:pPr>
            <w:r>
              <w:rPr>
                <w:color w:val="000000"/>
                <w:szCs w:val="21"/>
              </w:rPr>
              <w:t>11.技术要求偏离表（格式后附）；（</w:t>
            </w:r>
            <w:r>
              <w:rPr>
                <w:b/>
                <w:color w:val="000000"/>
                <w:szCs w:val="21"/>
              </w:rPr>
              <w:t>必须提供，否则按无效投标处理</w:t>
            </w:r>
            <w:r>
              <w:rPr>
                <w:color w:val="000000"/>
                <w:szCs w:val="21"/>
              </w:rPr>
              <w:t>）</w:t>
            </w:r>
          </w:p>
          <w:p w14:paraId="401721A1">
            <w:pPr>
              <w:snapToGrid w:val="0"/>
              <w:spacing w:line="360" w:lineRule="auto"/>
              <w:ind w:left="420"/>
              <w:jc w:val="left"/>
              <w:rPr>
                <w:color w:val="000000"/>
              </w:rPr>
            </w:pPr>
            <w:r>
              <w:rPr>
                <w:color w:val="000000"/>
                <w:szCs w:val="21"/>
              </w:rPr>
              <w:t>12.</w:t>
            </w:r>
            <w:r>
              <w:rPr>
                <w:rFonts w:hint="eastAsia" w:ascii="宋体" w:hAnsi="宋体" w:cs="宋体"/>
                <w:bCs/>
                <w:color w:val="000000"/>
                <w:szCs w:val="21"/>
              </w:rPr>
              <w:t>技术及项目实施方案</w:t>
            </w:r>
            <w:r>
              <w:rPr>
                <w:color w:val="000000"/>
                <w:szCs w:val="21"/>
              </w:rPr>
              <w:t>（格式自拟）；</w:t>
            </w:r>
            <w:r>
              <w:rPr>
                <w:rFonts w:hint="eastAsia" w:ascii="宋体" w:hAnsi="宋体" w:cs="宋体"/>
                <w:szCs w:val="21"/>
              </w:rPr>
              <w:t>【</w:t>
            </w:r>
            <w:r>
              <w:rPr>
                <w:rFonts w:hint="eastAsia" w:ascii="宋体" w:hAnsi="宋体" w:cs="宋体"/>
                <w:bCs/>
                <w:szCs w:val="21"/>
              </w:rPr>
              <w:t>项目实施方案、</w:t>
            </w:r>
            <w:r>
              <w:rPr>
                <w:rFonts w:hint="eastAsia" w:ascii="宋体" w:hAnsi="宋体" w:cs="宋体"/>
                <w:kern w:val="0"/>
                <w:szCs w:val="21"/>
              </w:rPr>
              <w:t>培训方案、售后服务</w:t>
            </w:r>
            <w:r>
              <w:rPr>
                <w:rFonts w:hint="eastAsia" w:ascii="宋体" w:hAnsi="宋体" w:cs="Courier New"/>
                <w:bCs/>
                <w:szCs w:val="21"/>
              </w:rPr>
              <w:t>方案</w:t>
            </w:r>
            <w:r>
              <w:rPr>
                <w:rFonts w:hint="eastAsia" w:ascii="宋体" w:hAnsi="宋体" w:cs="宋体"/>
                <w:szCs w:val="21"/>
              </w:rPr>
              <w:t>、</w:t>
            </w:r>
            <w:bookmarkStart w:id="70" w:name="OLE_LINK8"/>
            <w:r>
              <w:rPr>
                <w:rFonts w:hint="eastAsia" w:ascii="宋体" w:hAnsi="宋体" w:cs="宋体"/>
                <w:szCs w:val="21"/>
              </w:rPr>
              <w:t>项目实施人员一览表</w:t>
            </w:r>
            <w:bookmarkEnd w:id="70"/>
            <w:r>
              <w:rPr>
                <w:rFonts w:hint="eastAsia" w:ascii="宋体" w:hAnsi="宋体" w:cs="宋体"/>
                <w:szCs w:val="21"/>
              </w:rPr>
              <w:t>（格式后附）等】</w:t>
            </w:r>
            <w:r>
              <w:rPr>
                <w:color w:val="000000"/>
                <w:szCs w:val="21"/>
              </w:rPr>
              <w:t>（如有，请提供）</w:t>
            </w:r>
          </w:p>
          <w:p w14:paraId="5271E56B">
            <w:pPr>
              <w:snapToGrid w:val="0"/>
              <w:spacing w:line="360" w:lineRule="auto"/>
              <w:ind w:left="420"/>
              <w:jc w:val="left"/>
              <w:rPr>
                <w:color w:val="000000"/>
                <w:szCs w:val="21"/>
              </w:rPr>
            </w:pPr>
            <w:r>
              <w:rPr>
                <w:color w:val="000000"/>
                <w:szCs w:val="21"/>
              </w:rPr>
              <w:t>13.对本项目系统总体要求的理解。包括：功能说明、性能指标及设备选型说明（质量、性能、价格、外观、体积等方面进行比较和选择的理由及过程，格式自拟）；（如有，请提供）</w:t>
            </w:r>
          </w:p>
          <w:p w14:paraId="767B2218">
            <w:pPr>
              <w:snapToGrid w:val="0"/>
              <w:spacing w:line="360" w:lineRule="auto"/>
              <w:ind w:left="420"/>
              <w:jc w:val="left"/>
              <w:rPr>
                <w:color w:val="000000"/>
                <w:szCs w:val="21"/>
              </w:rPr>
            </w:pPr>
            <w:r>
              <w:rPr>
                <w:color w:val="000000"/>
                <w:szCs w:val="21"/>
              </w:rPr>
              <w:t>14.产品出厂标准、质量检测报告【其中有精度要求的仪器设备类政府采购项目，应当要求投标人提供精度数据（</w:t>
            </w:r>
            <w:r>
              <w:rPr>
                <w:color w:val="000000"/>
              </w:rPr>
              <w:t>国家认可的有资质的第三方检测机构出具的检测报告复印件</w:t>
            </w:r>
            <w:r>
              <w:rPr>
                <w:color w:val="000000"/>
                <w:szCs w:val="21"/>
              </w:rPr>
              <w:t>或者由采购人在投标前组织的实测获得）】</w:t>
            </w:r>
            <w:r>
              <w:rPr>
                <w:b/>
                <w:color w:val="000000"/>
                <w:szCs w:val="21"/>
              </w:rPr>
              <w:t>（本招标文件第二章及第四章有要求的按要求提供；未做要求的，如有请提供）</w:t>
            </w:r>
          </w:p>
          <w:p w14:paraId="6CD7E5F5">
            <w:pPr>
              <w:snapToGrid w:val="0"/>
              <w:spacing w:line="360" w:lineRule="auto"/>
              <w:ind w:left="420"/>
              <w:jc w:val="left"/>
              <w:rPr>
                <w:color w:val="000000"/>
                <w:szCs w:val="21"/>
              </w:rPr>
            </w:pPr>
            <w:r>
              <w:rPr>
                <w:color w:val="000000"/>
                <w:szCs w:val="21"/>
              </w:rPr>
              <w:t>15.优惠条件：投标人承诺给予</w:t>
            </w:r>
            <w:r>
              <w:rPr>
                <w:rFonts w:hint="eastAsia"/>
                <w:color w:val="000000"/>
                <w:szCs w:val="21"/>
              </w:rPr>
              <w:t>采购人</w:t>
            </w:r>
            <w:r>
              <w:rPr>
                <w:color w:val="000000"/>
                <w:szCs w:val="21"/>
              </w:rPr>
              <w:t>的各种优惠条件，包括售后服务、备品备件、专用耗材等方面的优惠；投标人不得给予赠品或者与采购无关的其他商品、服务；</w:t>
            </w:r>
          </w:p>
          <w:p w14:paraId="319DCFEE">
            <w:pPr>
              <w:snapToGrid w:val="0"/>
              <w:spacing w:line="360" w:lineRule="auto"/>
              <w:ind w:left="420"/>
              <w:jc w:val="left"/>
              <w:rPr>
                <w:color w:val="000000"/>
                <w:szCs w:val="21"/>
              </w:rPr>
            </w:pPr>
            <w:r>
              <w:rPr>
                <w:color w:val="000000"/>
                <w:szCs w:val="21"/>
              </w:rPr>
              <w:t>16.投标人对本项目的合理化建议和改进措施（格式自拟）；</w:t>
            </w:r>
          </w:p>
          <w:p w14:paraId="0E3EB4E8">
            <w:pPr>
              <w:snapToGrid w:val="0"/>
              <w:spacing w:line="360" w:lineRule="auto"/>
              <w:ind w:left="420"/>
              <w:jc w:val="left"/>
              <w:rPr>
                <w:bCs/>
                <w:color w:val="000000"/>
                <w:szCs w:val="21"/>
              </w:rPr>
            </w:pPr>
            <w:r>
              <w:rPr>
                <w:color w:val="000000"/>
                <w:szCs w:val="21"/>
              </w:rPr>
              <w:t>17.除招标文件规定必须提供以外，投标人认为需要提供的其他证明材料（格式自拟）。</w:t>
            </w:r>
          </w:p>
          <w:p w14:paraId="16AEDAC9">
            <w:pPr>
              <w:snapToGrid w:val="0"/>
              <w:spacing w:line="360" w:lineRule="auto"/>
              <w:ind w:left="413"/>
              <w:jc w:val="left"/>
              <w:rPr>
                <w:color w:val="000000"/>
                <w:szCs w:val="21"/>
              </w:rPr>
            </w:pPr>
            <w:r>
              <w:rPr>
                <w:color w:val="000000"/>
                <w:szCs w:val="21"/>
              </w:rPr>
              <w:t>（投标人根据“第二章 采购需求”及“第四章 评标方法及评标标准”提供有关证明材料）。</w:t>
            </w:r>
          </w:p>
          <w:p w14:paraId="4D0C14D4">
            <w:pPr>
              <w:snapToGrid w:val="0"/>
              <w:spacing w:line="360" w:lineRule="auto"/>
              <w:jc w:val="left"/>
              <w:rPr>
                <w:color w:val="000000"/>
                <w:szCs w:val="21"/>
              </w:rPr>
            </w:pPr>
            <w:r>
              <w:rPr>
                <w:b/>
                <w:bCs/>
                <w:color w:val="000000"/>
                <w:szCs w:val="21"/>
              </w:rPr>
              <w:t>注：以上标明“必须提供”的材料，格式</w:t>
            </w:r>
            <w:r>
              <w:rPr>
                <w:b/>
                <w:color w:val="000000"/>
                <w:szCs w:val="21"/>
              </w:rPr>
              <w:t>中有要求法定代表人或者委托代理人签字的，必须按要求签字并加盖投标人电子签章</w:t>
            </w:r>
            <w:r>
              <w:rPr>
                <w:b/>
                <w:bCs/>
                <w:color w:val="000000"/>
                <w:szCs w:val="21"/>
              </w:rPr>
              <w:t>，否则按无效投标</w:t>
            </w:r>
            <w:r>
              <w:rPr>
                <w:b/>
                <w:color w:val="000000"/>
                <w:szCs w:val="21"/>
              </w:rPr>
              <w:t>处理。</w:t>
            </w:r>
          </w:p>
        </w:tc>
      </w:tr>
      <w:tr w14:paraId="43EBF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14D03C0">
            <w:pPr>
              <w:spacing w:line="360" w:lineRule="auto"/>
              <w:jc w:val="center"/>
              <w:rPr>
                <w:color w:val="000000"/>
                <w:szCs w:val="21"/>
              </w:rPr>
            </w:pPr>
            <w:bookmarkStart w:id="71" w:name="_16.2"/>
            <w:bookmarkEnd w:id="71"/>
            <w:bookmarkStart w:id="72" w:name="_13.5"/>
            <w:bookmarkEnd w:id="72"/>
            <w:bookmarkStart w:id="73" w:name="_13.4"/>
            <w:bookmarkEnd w:id="73"/>
            <w:r>
              <w:rPr>
                <w:color w:val="000000"/>
                <w:szCs w:val="21"/>
              </w:rPr>
              <w:t>16</w:t>
            </w:r>
            <w:bookmarkStart w:id="74" w:name="_Hlt19693759"/>
            <w:bookmarkStart w:id="75" w:name="_Hlt19194067"/>
            <w:bookmarkStart w:id="76" w:name="_Hlt19693758"/>
            <w:bookmarkStart w:id="77" w:name="_Hlt19194066"/>
            <w:r>
              <w:rPr>
                <w:color w:val="000000"/>
                <w:szCs w:val="21"/>
              </w:rPr>
              <w:t>.</w:t>
            </w:r>
            <w:bookmarkEnd w:id="74"/>
            <w:bookmarkEnd w:id="75"/>
            <w:bookmarkEnd w:id="76"/>
            <w:bookmarkEnd w:id="77"/>
            <w:r>
              <w:rPr>
                <w:color w:val="000000"/>
                <w:szCs w:val="21"/>
              </w:rPr>
              <w:t>2</w:t>
            </w:r>
          </w:p>
        </w:tc>
        <w:tc>
          <w:tcPr>
            <w:tcW w:w="8670" w:type="dxa"/>
            <w:tcBorders>
              <w:top w:val="single" w:color="auto" w:sz="4" w:space="0"/>
              <w:left w:val="single" w:color="auto" w:sz="4" w:space="0"/>
              <w:bottom w:val="single" w:color="auto" w:sz="4" w:space="0"/>
              <w:right w:val="single" w:color="auto" w:sz="4" w:space="0"/>
            </w:tcBorders>
            <w:vAlign w:val="center"/>
          </w:tcPr>
          <w:p w14:paraId="3295D649">
            <w:pPr>
              <w:snapToGrid w:val="0"/>
              <w:spacing w:line="360" w:lineRule="auto"/>
              <w:rPr>
                <w:color w:val="000000"/>
                <w:szCs w:val="21"/>
              </w:rPr>
            </w:pPr>
            <w:r>
              <w:rPr>
                <w:color w:val="000000"/>
                <w:szCs w:val="21"/>
              </w:rPr>
              <w:t>投标报价是履行合同的最终价格，投标人的投标报价应为人民币含税价，且为采购人指定地点的现场交货价，包括但不限于：</w:t>
            </w:r>
          </w:p>
          <w:p w14:paraId="394A79F9">
            <w:pPr>
              <w:snapToGrid w:val="0"/>
              <w:spacing w:line="360" w:lineRule="auto"/>
              <w:rPr>
                <w:color w:val="000000"/>
                <w:szCs w:val="21"/>
              </w:rPr>
            </w:pPr>
            <w:r>
              <w:rPr>
                <w:color w:val="000000"/>
                <w:szCs w:val="21"/>
              </w:rPr>
              <w:t>1.完成本项目所需的设备和人力成本、运输费（含装卸费）、保险费、安装调试费、验收、培训费、产品检测费、产品质保期内维护、税费等，以及合同明示所有责任、义务和一般风险，采购人不再支付任何费用。</w:t>
            </w:r>
          </w:p>
          <w:p w14:paraId="79361BEC">
            <w:pPr>
              <w:snapToGrid w:val="0"/>
              <w:spacing w:line="360" w:lineRule="auto"/>
              <w:rPr>
                <w:color w:val="000000"/>
                <w:szCs w:val="21"/>
              </w:rPr>
            </w:pPr>
            <w:r>
              <w:rPr>
                <w:color w:val="000000"/>
                <w:szCs w:val="21"/>
              </w:rPr>
              <w:t>2.本项目涉及的线材、管材、耗材、辅材等实行包干制，不足部分由</w:t>
            </w:r>
            <w:r>
              <w:rPr>
                <w:rFonts w:hint="eastAsia"/>
                <w:color w:val="000000"/>
                <w:szCs w:val="21"/>
              </w:rPr>
              <w:t>中标供应商</w:t>
            </w:r>
            <w:r>
              <w:rPr>
                <w:color w:val="000000"/>
                <w:szCs w:val="21"/>
              </w:rPr>
              <w:t>自行承担。</w:t>
            </w:r>
          </w:p>
          <w:p w14:paraId="2BDA1E1A">
            <w:pPr>
              <w:snapToGrid w:val="0"/>
              <w:spacing w:line="360" w:lineRule="auto"/>
              <w:rPr>
                <w:color w:val="000000"/>
                <w:szCs w:val="21"/>
              </w:rPr>
            </w:pPr>
            <w:r>
              <w:rPr>
                <w:color w:val="000000"/>
                <w:szCs w:val="21"/>
              </w:rPr>
              <w:t>注：供应商投标时以清单方式进行报价，清单中应详细列明完成本项目所需的所有材料数量、单价及其他成本费用。</w:t>
            </w:r>
          </w:p>
          <w:p w14:paraId="69C19E8A">
            <w:pPr>
              <w:snapToGrid w:val="0"/>
              <w:spacing w:line="360" w:lineRule="auto"/>
              <w:rPr>
                <w:b/>
                <w:color w:val="000000"/>
                <w:szCs w:val="21"/>
              </w:rPr>
            </w:pPr>
            <w:r>
              <w:rPr>
                <w:b/>
                <w:color w:val="000000"/>
                <w:szCs w:val="21"/>
              </w:rPr>
              <w:t>（本项目分标采购需求另有约定的，从其约定。）</w:t>
            </w:r>
          </w:p>
        </w:tc>
      </w:tr>
      <w:tr w14:paraId="3200E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4F9BFE08">
            <w:pPr>
              <w:spacing w:line="360" w:lineRule="auto"/>
              <w:jc w:val="center"/>
              <w:rPr>
                <w:color w:val="000000"/>
                <w:szCs w:val="21"/>
              </w:rPr>
            </w:pPr>
            <w:bookmarkStart w:id="78" w:name="_17.1"/>
            <w:bookmarkEnd w:id="78"/>
            <w:r>
              <w:rPr>
                <w:color w:val="000000"/>
                <w:szCs w:val="21"/>
              </w:rPr>
              <w:t>17.2</w:t>
            </w:r>
          </w:p>
        </w:tc>
        <w:tc>
          <w:tcPr>
            <w:tcW w:w="8670" w:type="dxa"/>
            <w:tcBorders>
              <w:top w:val="single" w:color="auto" w:sz="4" w:space="0"/>
              <w:left w:val="single" w:color="auto" w:sz="4" w:space="0"/>
              <w:bottom w:val="single" w:color="auto" w:sz="4" w:space="0"/>
              <w:right w:val="single" w:color="auto" w:sz="4" w:space="0"/>
            </w:tcBorders>
            <w:vAlign w:val="center"/>
          </w:tcPr>
          <w:p w14:paraId="2E6D4BC7">
            <w:pPr>
              <w:snapToGrid w:val="0"/>
              <w:spacing w:line="360" w:lineRule="auto"/>
              <w:rPr>
                <w:color w:val="000000"/>
                <w:szCs w:val="21"/>
              </w:rPr>
            </w:pPr>
            <w:r>
              <w:rPr>
                <w:color w:val="000000"/>
                <w:szCs w:val="21"/>
              </w:rPr>
              <w:t>投标有效期：自投标截止之日起</w:t>
            </w:r>
            <w:r>
              <w:rPr>
                <w:color w:val="000000"/>
                <w:szCs w:val="21"/>
                <w:u w:val="single"/>
              </w:rPr>
              <w:t xml:space="preserve"> 120  </w:t>
            </w:r>
            <w:r>
              <w:rPr>
                <w:color w:val="000000"/>
                <w:szCs w:val="21"/>
              </w:rPr>
              <w:t>日。</w:t>
            </w:r>
          </w:p>
        </w:tc>
      </w:tr>
      <w:tr w14:paraId="11A288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67AE1001">
            <w:pPr>
              <w:spacing w:line="360" w:lineRule="auto"/>
              <w:jc w:val="center"/>
              <w:rPr>
                <w:color w:val="000000"/>
                <w:szCs w:val="21"/>
              </w:rPr>
            </w:pPr>
            <w:bookmarkStart w:id="79" w:name="_18"/>
            <w:bookmarkEnd w:id="79"/>
            <w:r>
              <w:rPr>
                <w:color w:val="000000"/>
                <w:szCs w:val="21"/>
              </w:rPr>
              <w:t>18.1</w:t>
            </w:r>
          </w:p>
        </w:tc>
        <w:tc>
          <w:tcPr>
            <w:tcW w:w="8670" w:type="dxa"/>
            <w:tcBorders>
              <w:top w:val="single" w:color="auto" w:sz="4" w:space="0"/>
              <w:left w:val="single" w:color="auto" w:sz="4" w:space="0"/>
              <w:bottom w:val="single" w:color="auto" w:sz="4" w:space="0"/>
              <w:right w:val="single" w:color="auto" w:sz="4" w:space="0"/>
            </w:tcBorders>
            <w:vAlign w:val="center"/>
          </w:tcPr>
          <w:p w14:paraId="1BA8EE7A">
            <w:pPr>
              <w:autoSpaceDE w:val="0"/>
              <w:autoSpaceDN w:val="0"/>
              <w:snapToGrid w:val="0"/>
              <w:spacing w:line="360" w:lineRule="auto"/>
              <w:textAlignment w:val="bottom"/>
              <w:rPr>
                <w:color w:val="000000"/>
                <w:szCs w:val="21"/>
              </w:rPr>
            </w:pPr>
            <w:r>
              <w:rPr>
                <w:color w:val="000000"/>
                <w:szCs w:val="21"/>
              </w:rPr>
              <w:t>□本项目不收取投标保证金。</w:t>
            </w:r>
          </w:p>
          <w:p w14:paraId="3AD17851">
            <w:pPr>
              <w:snapToGrid w:val="0"/>
              <w:spacing w:line="360" w:lineRule="auto"/>
              <w:rPr>
                <w:color w:val="000000"/>
                <w:szCs w:val="21"/>
              </w:rPr>
            </w:pPr>
            <w:r>
              <w:rPr>
                <w:color w:val="000000"/>
                <w:szCs w:val="21"/>
              </w:rPr>
              <w:sym w:font="Wingdings 2" w:char="0052"/>
            </w:r>
            <w:r>
              <w:rPr>
                <w:color w:val="000000"/>
                <w:szCs w:val="21"/>
              </w:rPr>
              <w:t>本项目收取投标保证金，具体规定如下：</w:t>
            </w:r>
          </w:p>
          <w:p w14:paraId="11018588">
            <w:pPr>
              <w:snapToGrid w:val="0"/>
              <w:spacing w:line="360" w:lineRule="auto"/>
              <w:rPr>
                <w:color w:val="000000"/>
                <w:kern w:val="0"/>
                <w:szCs w:val="21"/>
              </w:rPr>
            </w:pPr>
            <w:r>
              <w:rPr>
                <w:color w:val="000000"/>
                <w:kern w:val="0"/>
                <w:szCs w:val="21"/>
              </w:rPr>
              <w:t>投标保证金人民币</w:t>
            </w:r>
            <w:r>
              <w:rPr>
                <w:rFonts w:hint="eastAsia"/>
                <w:color w:val="000000"/>
                <w:kern w:val="0"/>
                <w:szCs w:val="21"/>
                <w:u w:val="single"/>
              </w:rPr>
              <w:t xml:space="preserve"> 30000.00 </w:t>
            </w:r>
            <w:r>
              <w:rPr>
                <w:color w:val="000000"/>
                <w:kern w:val="0"/>
                <w:szCs w:val="21"/>
              </w:rPr>
              <w:t>元。</w:t>
            </w:r>
          </w:p>
          <w:p w14:paraId="026C7E8A">
            <w:pPr>
              <w:snapToGrid w:val="0"/>
              <w:spacing w:line="360" w:lineRule="auto"/>
              <w:rPr>
                <w:color w:val="000000"/>
                <w:szCs w:val="21"/>
              </w:rPr>
            </w:pPr>
            <w:r>
              <w:rPr>
                <w:color w:val="000000"/>
                <w:kern w:val="0"/>
                <w:szCs w:val="21"/>
              </w:rPr>
              <w:t>投标保证金的交纳方式：银行转账、支票、汇票、本票或者银行、保险机构出具的保函（包含电子保函），禁止采用现钞方式。采用银行转账方式的，在投标截止时间前</w:t>
            </w:r>
            <w:r>
              <w:rPr>
                <w:color w:val="000000"/>
              </w:rPr>
              <w:t>从投标人账户</w:t>
            </w:r>
            <w:r>
              <w:rPr>
                <w:color w:val="000000"/>
                <w:kern w:val="0"/>
                <w:szCs w:val="21"/>
              </w:rPr>
              <w:t>交至指定账户并且到账</w:t>
            </w:r>
            <w:r>
              <w:rPr>
                <w:b/>
                <w:bCs/>
                <w:color w:val="000000"/>
                <w:kern w:val="0"/>
                <w:szCs w:val="21"/>
              </w:rPr>
              <w:t>（）</w:t>
            </w:r>
            <w:r>
              <w:rPr>
                <w:color w:val="000000"/>
                <w:kern w:val="0"/>
                <w:szCs w:val="21"/>
              </w:rPr>
              <w:t>；采用支票、汇票、本票或者保函等方式的，在投标截止时间前，投标人必须递交单独密封的支票、汇票、本票或者保函原件。</w:t>
            </w:r>
            <w:r>
              <w:rPr>
                <w:b/>
                <w:color w:val="000000"/>
                <w:kern w:val="0"/>
                <w:szCs w:val="21"/>
              </w:rPr>
              <w:t>否则视为无效投标保证金。</w:t>
            </w:r>
          </w:p>
          <w:p w14:paraId="173F163A">
            <w:pPr>
              <w:snapToGrid w:val="0"/>
              <w:spacing w:line="360" w:lineRule="auto"/>
              <w:rPr>
                <w:color w:val="000000"/>
                <w:szCs w:val="21"/>
              </w:rPr>
            </w:pPr>
            <w:r>
              <w:rPr>
                <w:color w:val="000000"/>
                <w:szCs w:val="21"/>
              </w:rPr>
              <w:t>相关要求：</w:t>
            </w:r>
          </w:p>
          <w:p w14:paraId="6A447B59">
            <w:pPr>
              <w:pStyle w:val="17"/>
              <w:spacing w:line="360" w:lineRule="auto"/>
              <w:rPr>
                <w:color w:val="000000"/>
                <w:szCs w:val="21"/>
              </w:rPr>
            </w:pPr>
            <w:r>
              <w:rPr>
                <w:color w:val="000000"/>
                <w:szCs w:val="21"/>
              </w:rPr>
              <w:t>1.投标保证金采用银行转账交纳方式的，投标人</w:t>
            </w:r>
            <w:r>
              <w:rPr>
                <w:rFonts w:hint="eastAsia"/>
                <w:color w:val="000000"/>
                <w:szCs w:val="21"/>
              </w:rPr>
              <w:t>转账</w:t>
            </w:r>
            <w:r>
              <w:rPr>
                <w:color w:val="000000"/>
                <w:szCs w:val="21"/>
              </w:rPr>
              <w:t>时请在银行转账底单备注“项目编号+投标保证金”，在投标截止时间前交至指定账户并且到账，投标人应将银行转账底单的复印件作为投标保证金提交凭证，放置于商务及技术文件中，</w:t>
            </w:r>
            <w:r>
              <w:rPr>
                <w:b/>
                <w:color w:val="000000"/>
                <w:szCs w:val="21"/>
              </w:rPr>
              <w:t>否则投标无效</w:t>
            </w:r>
            <w:r>
              <w:rPr>
                <w:color w:val="000000"/>
                <w:szCs w:val="21"/>
              </w:rPr>
              <w:t>。</w:t>
            </w:r>
          </w:p>
          <w:p w14:paraId="603CF2BA">
            <w:pPr>
              <w:snapToGrid w:val="0"/>
              <w:spacing w:line="360" w:lineRule="auto"/>
              <w:rPr>
                <w:color w:val="000000"/>
                <w:szCs w:val="21"/>
              </w:rPr>
            </w:pPr>
            <w:r>
              <w:rPr>
                <w:color w:val="000000"/>
                <w:szCs w:val="21"/>
              </w:rPr>
              <w:t>2.投标保证金采用支票、汇票、本票或者银行、保险机构出具的保函（包含电子保函）交纳方式的，投标人应将支票、汇票、本票或者银行、保险机构出具的保函（包含电子保函）的复印件作为投标保证金提交凭证，放置于商务及技术文件中，</w:t>
            </w:r>
            <w:r>
              <w:rPr>
                <w:b/>
                <w:color w:val="000000"/>
                <w:szCs w:val="21"/>
              </w:rPr>
              <w:t>否则投标无效</w:t>
            </w:r>
            <w:r>
              <w:rPr>
                <w:color w:val="000000"/>
                <w:szCs w:val="21"/>
              </w:rPr>
              <w:t>。投标人必须</w:t>
            </w:r>
            <w:r>
              <w:rPr>
                <w:color w:val="000000"/>
              </w:rPr>
              <w:t>在投标截止时间前采用现场或邮寄方式（）</w:t>
            </w:r>
            <w:r>
              <w:rPr>
                <w:color w:val="000000"/>
                <w:szCs w:val="21"/>
              </w:rPr>
              <w:t>将</w:t>
            </w:r>
            <w:r>
              <w:rPr>
                <w:color w:val="000000"/>
                <w:kern w:val="0"/>
                <w:szCs w:val="21"/>
              </w:rPr>
              <w:t>单独密封的</w:t>
            </w:r>
            <w:r>
              <w:rPr>
                <w:color w:val="000000"/>
                <w:szCs w:val="21"/>
              </w:rPr>
              <w:t>支票、汇票、本票或者银行、保险机构出具的保函原件提交给采购人或者采购代理机构，未按时提交的</w:t>
            </w:r>
            <w:r>
              <w:rPr>
                <w:b/>
                <w:color w:val="000000"/>
                <w:szCs w:val="21"/>
              </w:rPr>
              <w:t>，投标无效</w:t>
            </w:r>
            <w:r>
              <w:rPr>
                <w:color w:val="000000"/>
                <w:szCs w:val="21"/>
              </w:rPr>
              <w:t>，由采购人或者采购代理机构向投标人出具回执（邮寄方式的除外），并妥善保管。</w:t>
            </w:r>
          </w:p>
          <w:p w14:paraId="1D38AAE8">
            <w:pPr>
              <w:snapToGrid w:val="0"/>
              <w:spacing w:line="360" w:lineRule="auto"/>
              <w:rPr>
                <w:color w:val="000000"/>
                <w:szCs w:val="21"/>
              </w:rPr>
            </w:pPr>
            <w:r>
              <w:rPr>
                <w:color w:val="000000"/>
                <w:szCs w:val="21"/>
              </w:rPr>
              <w:t>3.投标人为联合体的，可以由联合体中的一方或者多方共同交纳投标保证金，其交纳的保证金对联合体各方均具有约束力。</w:t>
            </w:r>
          </w:p>
          <w:p w14:paraId="220137E3">
            <w:pPr>
              <w:snapToGrid w:val="0"/>
              <w:spacing w:line="360" w:lineRule="auto"/>
              <w:rPr>
                <w:b/>
                <w:color w:val="000000"/>
                <w:szCs w:val="21"/>
              </w:rPr>
            </w:pPr>
            <w:r>
              <w:rPr>
                <w:b/>
                <w:color w:val="000000"/>
                <w:szCs w:val="21"/>
              </w:rPr>
              <w:t xml:space="preserve">备注： </w:t>
            </w:r>
          </w:p>
          <w:p w14:paraId="23C9BC62">
            <w:pPr>
              <w:snapToGrid w:val="0"/>
              <w:spacing w:line="360" w:lineRule="auto"/>
              <w:rPr>
                <w:b/>
                <w:color w:val="000000"/>
                <w:szCs w:val="21"/>
              </w:rPr>
            </w:pPr>
            <w:r>
              <w:rPr>
                <w:b/>
                <w:color w:val="000000"/>
                <w:szCs w:val="21"/>
              </w:rPr>
              <w:t>1. 投标保证金在投标截止时间后提交的，或者不按规定交纳方式交纳的，或者未足额交纳的（包含保函额度不足的），视为无效投标保证金。</w:t>
            </w:r>
          </w:p>
          <w:p w14:paraId="0D4CC8EE">
            <w:pPr>
              <w:snapToGrid w:val="0"/>
              <w:spacing w:line="360" w:lineRule="auto"/>
              <w:rPr>
                <w:b/>
                <w:color w:val="000000"/>
                <w:szCs w:val="21"/>
              </w:rPr>
            </w:pPr>
            <w:r>
              <w:rPr>
                <w:b/>
                <w:color w:val="000000"/>
                <w:szCs w:val="21"/>
              </w:rPr>
              <w:t>2.投标人采用现钞方式或者从个人账户（自然人投标除外）转出的投标保证金，视为无效投标保证金。</w:t>
            </w:r>
          </w:p>
          <w:p w14:paraId="55C51752">
            <w:pPr>
              <w:snapToGrid w:val="0"/>
              <w:spacing w:line="360" w:lineRule="auto"/>
              <w:rPr>
                <w:b/>
                <w:color w:val="000000"/>
                <w:szCs w:val="21"/>
              </w:rPr>
            </w:pPr>
            <w:r>
              <w:rPr>
                <w:b/>
                <w:color w:val="000000"/>
                <w:szCs w:val="21"/>
              </w:rPr>
              <w:t>3.支票、汇票或者本票出现无效或者背书情形的，视为无效投标保证金。</w:t>
            </w:r>
          </w:p>
          <w:p w14:paraId="051C7BDC">
            <w:pPr>
              <w:snapToGrid w:val="0"/>
              <w:spacing w:line="360" w:lineRule="auto"/>
              <w:rPr>
                <w:b/>
                <w:color w:val="000000"/>
                <w:szCs w:val="21"/>
              </w:rPr>
            </w:pPr>
            <w:r>
              <w:rPr>
                <w:b/>
                <w:color w:val="000000"/>
                <w:szCs w:val="21"/>
              </w:rPr>
              <w:t>4.保函有效期低于投标有效期的，视为无效投标保证金。</w:t>
            </w:r>
          </w:p>
          <w:p w14:paraId="30C85CF2">
            <w:pPr>
              <w:snapToGrid w:val="0"/>
              <w:spacing w:line="360" w:lineRule="auto"/>
              <w:rPr>
                <w:b/>
                <w:color w:val="000000"/>
                <w:szCs w:val="21"/>
              </w:rPr>
            </w:pPr>
            <w:r>
              <w:rPr>
                <w:b/>
                <w:color w:val="000000"/>
                <w:szCs w:val="21"/>
              </w:rPr>
              <w:t>5.采用银行、保险机构出具保函的，必须为无条件保函，否则视为无效投标保证金。</w:t>
            </w:r>
          </w:p>
        </w:tc>
      </w:tr>
      <w:tr w14:paraId="1E2370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2354E53F">
            <w:pPr>
              <w:spacing w:line="360" w:lineRule="auto"/>
              <w:jc w:val="center"/>
              <w:rPr>
                <w:color w:val="000000"/>
                <w:szCs w:val="21"/>
              </w:rPr>
            </w:pPr>
            <w:bookmarkStart w:id="80" w:name="_19.2"/>
            <w:bookmarkEnd w:id="80"/>
            <w:r>
              <w:rPr>
                <w:color w:val="000000"/>
                <w:szCs w:val="21"/>
              </w:rPr>
              <w:t>20</w:t>
            </w:r>
          </w:p>
        </w:tc>
        <w:tc>
          <w:tcPr>
            <w:tcW w:w="8670" w:type="dxa"/>
            <w:tcBorders>
              <w:top w:val="single" w:color="auto" w:sz="4" w:space="0"/>
              <w:left w:val="single" w:color="auto" w:sz="4" w:space="0"/>
              <w:bottom w:val="single" w:color="auto" w:sz="4" w:space="0"/>
              <w:right w:val="single" w:color="auto" w:sz="4" w:space="0"/>
            </w:tcBorders>
            <w:vAlign w:val="center"/>
          </w:tcPr>
          <w:p w14:paraId="0AEB567D">
            <w:pPr>
              <w:autoSpaceDE w:val="0"/>
              <w:autoSpaceDN w:val="0"/>
              <w:adjustRightInd w:val="0"/>
              <w:spacing w:line="360" w:lineRule="auto"/>
              <w:textAlignment w:val="bottom"/>
              <w:rPr>
                <w:color w:val="000000"/>
                <w:szCs w:val="21"/>
              </w:rPr>
            </w:pPr>
            <w:r>
              <w:rPr>
                <w:color w:val="000000"/>
                <w:szCs w:val="21"/>
              </w:rPr>
              <w:t>√本项目不接受</w:t>
            </w:r>
            <w:r>
              <w:rPr>
                <w:color w:val="000000"/>
              </w:rPr>
              <w:t>电子</w:t>
            </w:r>
            <w:r>
              <w:rPr>
                <w:color w:val="000000"/>
                <w:szCs w:val="21"/>
              </w:rPr>
              <w:t>备份投标文件；</w:t>
            </w:r>
          </w:p>
          <w:p w14:paraId="0161C085">
            <w:pPr>
              <w:autoSpaceDE w:val="0"/>
              <w:autoSpaceDN w:val="0"/>
              <w:adjustRightInd w:val="0"/>
              <w:spacing w:line="360" w:lineRule="auto"/>
              <w:textAlignment w:val="bottom"/>
              <w:rPr>
                <w:color w:val="000000"/>
              </w:rPr>
            </w:pPr>
            <w:r>
              <w:rPr>
                <w:color w:val="000000"/>
                <w:szCs w:val="21"/>
              </w:rPr>
              <w:t>□</w:t>
            </w:r>
            <w:r>
              <w:rPr>
                <w:color w:val="000000"/>
              </w:rPr>
              <w:t>本项目接受电子备份投标文件。</w:t>
            </w:r>
          </w:p>
        </w:tc>
      </w:tr>
      <w:tr w14:paraId="3CE93E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trPr>
        <w:tc>
          <w:tcPr>
            <w:tcW w:w="895" w:type="dxa"/>
            <w:tcBorders>
              <w:top w:val="single" w:color="auto" w:sz="4" w:space="0"/>
              <w:left w:val="single" w:color="auto" w:sz="4" w:space="0"/>
              <w:bottom w:val="single" w:color="auto" w:sz="4" w:space="0"/>
              <w:right w:val="single" w:color="auto" w:sz="4" w:space="0"/>
            </w:tcBorders>
            <w:vAlign w:val="center"/>
          </w:tcPr>
          <w:p w14:paraId="50964175">
            <w:pPr>
              <w:spacing w:line="360" w:lineRule="auto"/>
              <w:jc w:val="center"/>
              <w:rPr>
                <w:color w:val="000000"/>
                <w:szCs w:val="21"/>
              </w:rPr>
            </w:pPr>
            <w:bookmarkStart w:id="81" w:name="_21.1"/>
            <w:bookmarkEnd w:id="81"/>
            <w:r>
              <w:rPr>
                <w:color w:val="000000"/>
                <w:szCs w:val="21"/>
              </w:rPr>
              <w:t>21.1</w:t>
            </w:r>
          </w:p>
        </w:tc>
        <w:tc>
          <w:tcPr>
            <w:tcW w:w="8670" w:type="dxa"/>
            <w:tcBorders>
              <w:top w:val="single" w:color="auto" w:sz="4" w:space="0"/>
              <w:left w:val="single" w:color="auto" w:sz="4" w:space="0"/>
              <w:bottom w:val="single" w:color="auto" w:sz="4" w:space="0"/>
              <w:right w:val="single" w:color="auto" w:sz="4" w:space="0"/>
            </w:tcBorders>
            <w:vAlign w:val="center"/>
          </w:tcPr>
          <w:p w14:paraId="2F5A14A9">
            <w:pPr>
              <w:snapToGrid w:val="0"/>
              <w:spacing w:line="360" w:lineRule="auto"/>
              <w:rPr>
                <w:color w:val="000000"/>
                <w:szCs w:val="21"/>
                <w:u w:val="single"/>
              </w:rPr>
            </w:pPr>
            <w:r>
              <w:rPr>
                <w:color w:val="000000"/>
                <w:szCs w:val="21"/>
              </w:rPr>
              <w:t>1.提交投标文件截止时间：详见招标公告</w:t>
            </w:r>
          </w:p>
          <w:p w14:paraId="2DD76FD0">
            <w:pPr>
              <w:snapToGrid w:val="0"/>
              <w:spacing w:line="360" w:lineRule="auto"/>
              <w:rPr>
                <w:color w:val="000000"/>
                <w:szCs w:val="21"/>
              </w:rPr>
            </w:pPr>
            <w:r>
              <w:rPr>
                <w:color w:val="000000"/>
                <w:szCs w:val="21"/>
              </w:rPr>
              <w:t>2.投标地点：详见招标公告</w:t>
            </w:r>
          </w:p>
        </w:tc>
      </w:tr>
      <w:tr w14:paraId="5828E2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B1FE50F">
            <w:pPr>
              <w:spacing w:line="360" w:lineRule="auto"/>
              <w:jc w:val="center"/>
              <w:rPr>
                <w:color w:val="000000"/>
                <w:szCs w:val="21"/>
              </w:rPr>
            </w:pPr>
            <w:bookmarkStart w:id="82" w:name="_23"/>
            <w:bookmarkEnd w:id="82"/>
            <w:r>
              <w:rPr>
                <w:color w:val="000000"/>
                <w:szCs w:val="21"/>
              </w:rPr>
              <w:t>23</w:t>
            </w:r>
          </w:p>
        </w:tc>
        <w:tc>
          <w:tcPr>
            <w:tcW w:w="8670" w:type="dxa"/>
            <w:tcBorders>
              <w:top w:val="single" w:color="auto" w:sz="4" w:space="0"/>
              <w:left w:val="single" w:color="auto" w:sz="4" w:space="0"/>
              <w:bottom w:val="single" w:color="auto" w:sz="4" w:space="0"/>
              <w:right w:val="single" w:color="auto" w:sz="4" w:space="0"/>
            </w:tcBorders>
            <w:vAlign w:val="center"/>
          </w:tcPr>
          <w:p w14:paraId="71A35DEB">
            <w:pPr>
              <w:snapToGrid w:val="0"/>
              <w:spacing w:line="360" w:lineRule="auto"/>
              <w:rPr>
                <w:color w:val="000000"/>
                <w:szCs w:val="21"/>
              </w:rPr>
            </w:pPr>
            <w:r>
              <w:rPr>
                <w:color w:val="000000"/>
                <w:szCs w:val="21"/>
              </w:rPr>
              <w:t>1.开标时间：详见招标公告</w:t>
            </w:r>
          </w:p>
          <w:p w14:paraId="2356E8AC">
            <w:pPr>
              <w:snapToGrid w:val="0"/>
              <w:spacing w:line="360" w:lineRule="auto"/>
              <w:rPr>
                <w:color w:val="000000"/>
                <w:szCs w:val="21"/>
              </w:rPr>
            </w:pPr>
            <w:r>
              <w:rPr>
                <w:color w:val="000000"/>
                <w:szCs w:val="21"/>
              </w:rPr>
              <w:t>2.开标地点：详见招标公告</w:t>
            </w:r>
          </w:p>
        </w:tc>
      </w:tr>
      <w:tr w14:paraId="5D0A8D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337F942C">
            <w:pPr>
              <w:spacing w:line="360" w:lineRule="auto"/>
              <w:jc w:val="center"/>
              <w:rPr>
                <w:color w:val="000000"/>
                <w:szCs w:val="21"/>
              </w:rPr>
            </w:pPr>
            <w:r>
              <w:rPr>
                <w:color w:val="000000"/>
                <w:szCs w:val="21"/>
              </w:rPr>
              <w:t>24.3（1）</w:t>
            </w:r>
          </w:p>
        </w:tc>
        <w:tc>
          <w:tcPr>
            <w:tcW w:w="8670" w:type="dxa"/>
            <w:tcBorders>
              <w:top w:val="single" w:color="auto" w:sz="4" w:space="0"/>
              <w:left w:val="single" w:color="auto" w:sz="4" w:space="0"/>
              <w:bottom w:val="single" w:color="auto" w:sz="4" w:space="0"/>
              <w:right w:val="single" w:color="auto" w:sz="4" w:space="0"/>
            </w:tcBorders>
            <w:vAlign w:val="center"/>
          </w:tcPr>
          <w:p w14:paraId="406425CA">
            <w:pPr>
              <w:snapToGrid w:val="0"/>
              <w:spacing w:line="360" w:lineRule="auto"/>
              <w:rPr>
                <w:color w:val="000000"/>
                <w:u w:val="single"/>
              </w:rPr>
            </w:pPr>
            <w:r>
              <w:rPr>
                <w:color w:val="000000"/>
              </w:rPr>
              <w:t>电子投标文件解密时间：</w:t>
            </w:r>
            <w:r>
              <w:rPr>
                <w:rFonts w:hint="eastAsia"/>
                <w:color w:val="000000"/>
                <w:u w:val="single"/>
              </w:rPr>
              <w:t>45</w:t>
            </w:r>
            <w:r>
              <w:rPr>
                <w:color w:val="000000"/>
                <w:u w:val="single"/>
              </w:rPr>
              <w:t xml:space="preserve"> </w:t>
            </w:r>
            <w:r>
              <w:rPr>
                <w:color w:val="000000"/>
              </w:rPr>
              <w:t>分钟</w:t>
            </w:r>
          </w:p>
        </w:tc>
      </w:tr>
      <w:tr w14:paraId="65381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8D011F0">
            <w:pPr>
              <w:spacing w:line="360" w:lineRule="auto"/>
              <w:jc w:val="center"/>
              <w:rPr>
                <w:color w:val="000000"/>
                <w:szCs w:val="21"/>
              </w:rPr>
            </w:pPr>
            <w:r>
              <w:rPr>
                <w:color w:val="000000"/>
                <w:szCs w:val="21"/>
              </w:rPr>
              <w:t>24.3（2）</w:t>
            </w:r>
          </w:p>
        </w:tc>
        <w:tc>
          <w:tcPr>
            <w:tcW w:w="8670" w:type="dxa"/>
            <w:tcBorders>
              <w:top w:val="single" w:color="auto" w:sz="4" w:space="0"/>
              <w:left w:val="single" w:color="auto" w:sz="4" w:space="0"/>
              <w:bottom w:val="single" w:color="auto" w:sz="4" w:space="0"/>
              <w:right w:val="single" w:color="auto" w:sz="4" w:space="0"/>
            </w:tcBorders>
            <w:vAlign w:val="center"/>
          </w:tcPr>
          <w:p w14:paraId="614D1554">
            <w:pPr>
              <w:snapToGrid w:val="0"/>
              <w:spacing w:line="360" w:lineRule="auto"/>
              <w:rPr>
                <w:color w:val="000000"/>
                <w:szCs w:val="21"/>
              </w:rPr>
            </w:pPr>
            <w:r>
              <w:rPr>
                <w:color w:val="000000"/>
              </w:rPr>
              <w:t>宣布的内容：投标人名称、投标价格</w:t>
            </w:r>
          </w:p>
        </w:tc>
      </w:tr>
      <w:tr w14:paraId="6E3BB3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349C8F1C">
            <w:pPr>
              <w:spacing w:line="360" w:lineRule="auto"/>
              <w:jc w:val="center"/>
              <w:rPr>
                <w:color w:val="000000"/>
                <w:szCs w:val="21"/>
              </w:rPr>
            </w:pPr>
            <w:bookmarkStart w:id="83" w:name="_25.3"/>
            <w:bookmarkEnd w:id="83"/>
            <w:r>
              <w:rPr>
                <w:color w:val="000000"/>
                <w:szCs w:val="21"/>
              </w:rPr>
              <w:t>25.3（2）</w:t>
            </w:r>
          </w:p>
        </w:tc>
        <w:tc>
          <w:tcPr>
            <w:tcW w:w="8670" w:type="dxa"/>
            <w:tcBorders>
              <w:top w:val="single" w:color="auto" w:sz="4" w:space="0"/>
              <w:left w:val="single" w:color="auto" w:sz="4" w:space="0"/>
              <w:bottom w:val="single" w:color="auto" w:sz="4" w:space="0"/>
              <w:right w:val="single" w:color="auto" w:sz="4" w:space="0"/>
            </w:tcBorders>
            <w:vAlign w:val="center"/>
          </w:tcPr>
          <w:p w14:paraId="752AEC93">
            <w:pPr>
              <w:snapToGrid w:val="0"/>
              <w:spacing w:line="360" w:lineRule="auto"/>
              <w:rPr>
                <w:color w:val="000000"/>
                <w:szCs w:val="21"/>
              </w:rPr>
            </w:pPr>
            <w:r>
              <w:rPr>
                <w:color w:val="000000"/>
                <w:szCs w:val="21"/>
              </w:rPr>
              <w:t>采购人或者采购代理机构在资格审查结束前，对投标人进行信用查询。</w:t>
            </w:r>
          </w:p>
          <w:p w14:paraId="0AC2C794">
            <w:pPr>
              <w:snapToGrid w:val="0"/>
              <w:spacing w:line="360" w:lineRule="auto"/>
              <w:rPr>
                <w:color w:val="000000"/>
                <w:szCs w:val="21"/>
              </w:rPr>
            </w:pPr>
            <w:r>
              <w:rPr>
                <w:color w:val="000000"/>
                <w:szCs w:val="21"/>
              </w:rPr>
              <w:t>查询渠道：“信用中国”网站（www.creditchina.gov.cn） 、中国政府采购网（www.ccgp.gov.cn）。</w:t>
            </w:r>
          </w:p>
          <w:p w14:paraId="6D6F3C20">
            <w:pPr>
              <w:snapToGrid w:val="0"/>
              <w:spacing w:line="360" w:lineRule="auto"/>
              <w:rPr>
                <w:color w:val="000000"/>
                <w:szCs w:val="21"/>
              </w:rPr>
            </w:pPr>
            <w:r>
              <w:rPr>
                <w:color w:val="000000"/>
                <w:szCs w:val="21"/>
              </w:rPr>
              <w:t>信用查询截止时点：资格审查结束前</w:t>
            </w:r>
          </w:p>
          <w:p w14:paraId="5F627CC7">
            <w:pPr>
              <w:snapToGrid w:val="0"/>
              <w:spacing w:line="360" w:lineRule="auto"/>
              <w:rPr>
                <w:color w:val="000000"/>
                <w:szCs w:val="21"/>
              </w:rPr>
            </w:pPr>
            <w:r>
              <w:rPr>
                <w:color w:val="000000"/>
                <w:szCs w:val="21"/>
              </w:rPr>
              <w:t>查询记录和证据留存方式：在查询网站中直接截图查询记录，截图作为在广西政府采购云平台（https://www.gcy.zfcg.gxzf.gov.cn/）作为附件上传保存。</w:t>
            </w:r>
          </w:p>
          <w:p w14:paraId="6059C086">
            <w:pPr>
              <w:snapToGrid w:val="0"/>
              <w:spacing w:line="360" w:lineRule="auto"/>
              <w:rPr>
                <w:b/>
                <w:color w:val="000000"/>
                <w:szCs w:val="21"/>
              </w:rPr>
            </w:pPr>
            <w:r>
              <w:rPr>
                <w:color w:val="000000"/>
                <w:szCs w:val="21"/>
              </w:rPr>
              <w:t>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Pr>
                <w:color w:val="000000"/>
                <w:sz w:val="22"/>
                <w:szCs w:val="22"/>
              </w:rPr>
              <w:t>应当拒绝其参与政府采购活动</w:t>
            </w:r>
            <w:r>
              <w:rPr>
                <w:color w:val="000000"/>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0E4A69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03638D54">
            <w:pPr>
              <w:spacing w:line="360" w:lineRule="auto"/>
              <w:jc w:val="center"/>
              <w:rPr>
                <w:color w:val="000000"/>
                <w:szCs w:val="21"/>
              </w:rPr>
            </w:pPr>
            <w:bookmarkStart w:id="84" w:name="_26"/>
            <w:bookmarkEnd w:id="84"/>
            <w:r>
              <w:rPr>
                <w:color w:val="000000"/>
                <w:szCs w:val="21"/>
              </w:rPr>
              <w:t>26.1</w:t>
            </w:r>
          </w:p>
        </w:tc>
        <w:tc>
          <w:tcPr>
            <w:tcW w:w="8670" w:type="dxa"/>
            <w:tcBorders>
              <w:top w:val="single" w:color="auto" w:sz="4" w:space="0"/>
              <w:left w:val="single" w:color="auto" w:sz="4" w:space="0"/>
              <w:bottom w:val="single" w:color="auto" w:sz="4" w:space="0"/>
              <w:right w:val="single" w:color="auto" w:sz="4" w:space="0"/>
            </w:tcBorders>
            <w:vAlign w:val="center"/>
          </w:tcPr>
          <w:p w14:paraId="1D317B0D">
            <w:pPr>
              <w:autoSpaceDE w:val="0"/>
              <w:autoSpaceDN w:val="0"/>
              <w:snapToGrid w:val="0"/>
              <w:spacing w:line="360" w:lineRule="auto"/>
              <w:textAlignment w:val="bottom"/>
              <w:rPr>
                <w:color w:val="000000"/>
                <w:szCs w:val="21"/>
              </w:rPr>
            </w:pPr>
            <w:r>
              <w:rPr>
                <w:color w:val="000000"/>
                <w:szCs w:val="21"/>
              </w:rPr>
              <w:t>评标委员会的人数：</w:t>
            </w:r>
            <w:r>
              <w:rPr>
                <w:color w:val="000000"/>
                <w:szCs w:val="21"/>
                <w:u w:val="single"/>
              </w:rPr>
              <w:t xml:space="preserve"> </w:t>
            </w:r>
            <w:r>
              <w:rPr>
                <w:rFonts w:hint="eastAsia"/>
                <w:color w:val="000000"/>
                <w:szCs w:val="21"/>
                <w:u w:val="single"/>
              </w:rPr>
              <w:t xml:space="preserve">5  </w:t>
            </w:r>
            <w:r>
              <w:rPr>
                <w:color w:val="000000"/>
                <w:szCs w:val="21"/>
              </w:rPr>
              <w:t>人或以上单数</w:t>
            </w:r>
          </w:p>
        </w:tc>
      </w:tr>
      <w:tr w14:paraId="3F75A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7C413E4">
            <w:pPr>
              <w:spacing w:line="360" w:lineRule="auto"/>
              <w:jc w:val="center"/>
              <w:rPr>
                <w:color w:val="000000"/>
                <w:szCs w:val="21"/>
              </w:rPr>
            </w:pPr>
            <w:bookmarkStart w:id="85" w:name="_28.3"/>
            <w:bookmarkEnd w:id="85"/>
            <w:r>
              <w:rPr>
                <w:color w:val="000000"/>
                <w:szCs w:val="21"/>
              </w:rPr>
              <w:t>29.1</w:t>
            </w:r>
          </w:p>
        </w:tc>
        <w:tc>
          <w:tcPr>
            <w:tcW w:w="8670" w:type="dxa"/>
            <w:tcBorders>
              <w:top w:val="single" w:color="auto" w:sz="4" w:space="0"/>
              <w:left w:val="single" w:color="auto" w:sz="4" w:space="0"/>
              <w:bottom w:val="single" w:color="auto" w:sz="4" w:space="0"/>
              <w:right w:val="single" w:color="auto" w:sz="4" w:space="0"/>
            </w:tcBorders>
            <w:vAlign w:val="center"/>
          </w:tcPr>
          <w:p w14:paraId="183C0512">
            <w:pPr>
              <w:autoSpaceDE w:val="0"/>
              <w:autoSpaceDN w:val="0"/>
              <w:snapToGrid w:val="0"/>
              <w:spacing w:line="360" w:lineRule="auto"/>
              <w:textAlignment w:val="bottom"/>
              <w:rPr>
                <w:color w:val="000000"/>
                <w:szCs w:val="21"/>
              </w:rPr>
            </w:pPr>
            <w:r>
              <w:rPr>
                <w:color w:val="000000"/>
                <w:szCs w:val="21"/>
              </w:rPr>
              <w:t>评标方法：</w:t>
            </w:r>
          </w:p>
          <w:p w14:paraId="519B44F3">
            <w:pPr>
              <w:autoSpaceDE w:val="0"/>
              <w:autoSpaceDN w:val="0"/>
              <w:snapToGrid w:val="0"/>
              <w:spacing w:line="360" w:lineRule="auto"/>
              <w:textAlignment w:val="bottom"/>
              <w:rPr>
                <w:b/>
                <w:bCs/>
                <w:color w:val="000000"/>
                <w:szCs w:val="21"/>
              </w:rPr>
            </w:pPr>
            <w:r>
              <w:rPr>
                <w:b/>
                <w:bCs/>
                <w:color w:val="000000"/>
                <w:szCs w:val="21"/>
              </w:rPr>
              <w:sym w:font="Wingdings 2" w:char="0052"/>
            </w:r>
            <w:r>
              <w:rPr>
                <w:b/>
                <w:bCs/>
                <w:color w:val="000000"/>
                <w:szCs w:val="21"/>
              </w:rPr>
              <w:t>综合评分法</w:t>
            </w:r>
          </w:p>
          <w:p w14:paraId="4CB10E12">
            <w:pPr>
              <w:autoSpaceDE w:val="0"/>
              <w:autoSpaceDN w:val="0"/>
              <w:snapToGrid w:val="0"/>
              <w:spacing w:line="360" w:lineRule="auto"/>
              <w:textAlignment w:val="bottom"/>
              <w:rPr>
                <w:color w:val="000000"/>
                <w:szCs w:val="21"/>
              </w:rPr>
            </w:pPr>
            <w:r>
              <w:rPr>
                <w:color w:val="000000"/>
                <w:szCs w:val="21"/>
              </w:rPr>
              <w:t>□最低评标价法</w:t>
            </w:r>
          </w:p>
        </w:tc>
      </w:tr>
      <w:tr w14:paraId="72D644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1EEEB465">
            <w:pPr>
              <w:spacing w:line="360" w:lineRule="auto"/>
              <w:jc w:val="center"/>
              <w:rPr>
                <w:color w:val="000000"/>
                <w:szCs w:val="21"/>
              </w:rPr>
            </w:pPr>
            <w:r>
              <w:rPr>
                <w:rFonts w:hint="eastAsia"/>
                <w:color w:val="000000"/>
                <w:szCs w:val="21"/>
              </w:rPr>
              <w:t>29.2</w:t>
            </w:r>
          </w:p>
        </w:tc>
        <w:tc>
          <w:tcPr>
            <w:tcW w:w="8670" w:type="dxa"/>
            <w:tcBorders>
              <w:top w:val="single" w:color="auto" w:sz="4" w:space="0"/>
              <w:left w:val="single" w:color="auto" w:sz="4" w:space="0"/>
              <w:bottom w:val="single" w:color="auto" w:sz="4" w:space="0"/>
              <w:right w:val="single" w:color="auto" w:sz="4" w:space="0"/>
            </w:tcBorders>
            <w:vAlign w:val="center"/>
          </w:tcPr>
          <w:p w14:paraId="468B4F99">
            <w:pPr>
              <w:snapToGrid w:val="0"/>
              <w:spacing w:line="360" w:lineRule="auto"/>
              <w:rPr>
                <w:rFonts w:hint="eastAsia" w:ascii="宋体" w:hAnsi="宋体" w:cs="宋体"/>
                <w:szCs w:val="21"/>
              </w:rPr>
            </w:pPr>
            <w:r>
              <w:rPr>
                <w:rFonts w:hint="eastAsia" w:ascii="宋体" w:hAnsi="宋体" w:cs="宋体"/>
                <w:szCs w:val="21"/>
              </w:rPr>
              <w:t>商务要求评审中允许负偏离的条款数为</w:t>
            </w:r>
            <w:r>
              <w:rPr>
                <w:rFonts w:hint="eastAsia" w:ascii="宋体" w:hAnsi="宋体" w:cs="宋体"/>
                <w:szCs w:val="21"/>
                <w:u w:val="single"/>
              </w:rPr>
              <w:t>0</w:t>
            </w:r>
            <w:r>
              <w:rPr>
                <w:rFonts w:hint="eastAsia" w:ascii="宋体" w:hAnsi="宋体" w:cs="宋体"/>
                <w:szCs w:val="21"/>
              </w:rPr>
              <w:t>项。</w:t>
            </w:r>
          </w:p>
          <w:p w14:paraId="6979704E">
            <w:pPr>
              <w:autoSpaceDE w:val="0"/>
              <w:autoSpaceDN w:val="0"/>
              <w:snapToGrid w:val="0"/>
              <w:spacing w:line="360" w:lineRule="auto"/>
              <w:textAlignment w:val="bottom"/>
              <w:rPr>
                <w:color w:val="000000"/>
                <w:szCs w:val="21"/>
              </w:rPr>
            </w:pPr>
            <w:r>
              <w:rPr>
                <w:rFonts w:hint="eastAsia" w:ascii="宋体" w:hAnsi="宋体" w:cs="宋体"/>
                <w:szCs w:val="21"/>
              </w:rPr>
              <w:t>技术要求评审中允许负偏离的条款数为</w:t>
            </w:r>
            <w:r>
              <w:rPr>
                <w:rFonts w:hint="eastAsia" w:ascii="宋体" w:hAnsi="宋体" w:cs="宋体"/>
                <w:szCs w:val="21"/>
                <w:u w:val="single"/>
              </w:rPr>
              <w:t>2</w:t>
            </w:r>
            <w:r>
              <w:rPr>
                <w:rFonts w:hint="eastAsia" w:ascii="宋体" w:hAnsi="宋体" w:cs="宋体"/>
                <w:szCs w:val="21"/>
              </w:rPr>
              <w:t>项。</w:t>
            </w:r>
          </w:p>
        </w:tc>
      </w:tr>
      <w:tr w14:paraId="08C12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95" w:type="dxa"/>
            <w:tcBorders>
              <w:top w:val="single" w:color="auto" w:sz="4" w:space="0"/>
              <w:left w:val="single" w:color="auto" w:sz="4" w:space="0"/>
              <w:bottom w:val="single" w:color="auto" w:sz="4" w:space="0"/>
              <w:right w:val="single" w:color="auto" w:sz="4" w:space="0"/>
            </w:tcBorders>
            <w:vAlign w:val="center"/>
          </w:tcPr>
          <w:p w14:paraId="2109906F">
            <w:pPr>
              <w:spacing w:line="360" w:lineRule="auto"/>
              <w:jc w:val="center"/>
              <w:rPr>
                <w:color w:val="000000"/>
                <w:szCs w:val="21"/>
              </w:rPr>
            </w:pPr>
            <w:bookmarkStart w:id="86" w:name="_29.2.2（2）"/>
            <w:bookmarkEnd w:id="86"/>
            <w:r>
              <w:rPr>
                <w:color w:val="000000"/>
                <w:szCs w:val="21"/>
              </w:rPr>
              <w:t>29.3</w:t>
            </w:r>
          </w:p>
        </w:tc>
        <w:tc>
          <w:tcPr>
            <w:tcW w:w="8670" w:type="dxa"/>
            <w:tcBorders>
              <w:top w:val="single" w:color="auto" w:sz="4" w:space="0"/>
              <w:left w:val="single" w:color="auto" w:sz="4" w:space="0"/>
              <w:right w:val="single" w:color="auto" w:sz="4" w:space="0"/>
            </w:tcBorders>
            <w:vAlign w:val="center"/>
          </w:tcPr>
          <w:p w14:paraId="06F6B47D">
            <w:pPr>
              <w:snapToGrid w:val="0"/>
              <w:spacing w:line="360" w:lineRule="auto"/>
              <w:rPr>
                <w:color w:val="000000"/>
              </w:rPr>
            </w:pPr>
            <w:r>
              <w:rPr>
                <w:color w:val="000000"/>
              </w:rPr>
              <w:t>中标候选人推荐数量：</w:t>
            </w:r>
          </w:p>
          <w:p w14:paraId="4176E1CC">
            <w:pPr>
              <w:snapToGrid w:val="0"/>
              <w:spacing w:line="360" w:lineRule="auto"/>
              <w:rPr>
                <w:color w:val="000000"/>
                <w:szCs w:val="21"/>
                <w:u w:val="single"/>
              </w:rPr>
            </w:pPr>
            <w:r>
              <w:rPr>
                <w:color w:val="000000"/>
                <w:szCs w:val="21"/>
              </w:rPr>
              <w:sym w:font="Wingdings 2" w:char="0052"/>
            </w:r>
            <w:r>
              <w:rPr>
                <w:color w:val="000000"/>
              </w:rPr>
              <w:t>根据总得分由高到低排列次序并全部推荐为中标候选人</w:t>
            </w:r>
          </w:p>
        </w:tc>
      </w:tr>
      <w:tr w14:paraId="2B1FB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4EB0858">
            <w:pPr>
              <w:spacing w:line="360" w:lineRule="auto"/>
              <w:jc w:val="center"/>
              <w:rPr>
                <w:color w:val="000000"/>
                <w:szCs w:val="21"/>
              </w:rPr>
            </w:pPr>
            <w:r>
              <w:rPr>
                <w:color w:val="000000"/>
                <w:szCs w:val="21"/>
              </w:rPr>
              <w:t>30.1</w:t>
            </w:r>
          </w:p>
        </w:tc>
        <w:tc>
          <w:tcPr>
            <w:tcW w:w="8670" w:type="dxa"/>
            <w:tcBorders>
              <w:top w:val="single" w:color="auto" w:sz="4" w:space="0"/>
              <w:left w:val="single" w:color="auto" w:sz="4" w:space="0"/>
              <w:bottom w:val="single" w:color="auto" w:sz="4" w:space="0"/>
              <w:right w:val="single" w:color="auto" w:sz="4" w:space="0"/>
            </w:tcBorders>
            <w:vAlign w:val="center"/>
          </w:tcPr>
          <w:p w14:paraId="77AC0A62">
            <w:pPr>
              <w:autoSpaceDE w:val="0"/>
              <w:autoSpaceDN w:val="0"/>
              <w:snapToGrid w:val="0"/>
              <w:spacing w:line="360" w:lineRule="auto"/>
              <w:textAlignment w:val="bottom"/>
              <w:rPr>
                <w:color w:val="000000"/>
                <w:szCs w:val="21"/>
              </w:rPr>
            </w:pPr>
            <w:r>
              <w:rPr>
                <w:color w:val="000000"/>
                <w:szCs w:val="21"/>
              </w:rPr>
              <w:t>采用综合评分法的采购项目，采购人确定</w:t>
            </w:r>
            <w:r>
              <w:rPr>
                <w:rFonts w:hint="eastAsia"/>
                <w:color w:val="000000"/>
                <w:szCs w:val="21"/>
              </w:rPr>
              <w:t>中标供应商</w:t>
            </w:r>
            <w:r>
              <w:rPr>
                <w:color w:val="000000"/>
                <w:szCs w:val="21"/>
              </w:rPr>
              <w:t>时，出现中标候选人并列的情形，采购人按以下的方式确定</w:t>
            </w:r>
            <w:r>
              <w:rPr>
                <w:rFonts w:hint="eastAsia"/>
                <w:color w:val="000000"/>
                <w:szCs w:val="21"/>
              </w:rPr>
              <w:t>中标供应商</w:t>
            </w:r>
            <w:r>
              <w:rPr>
                <w:color w:val="000000"/>
                <w:szCs w:val="21"/>
              </w:rPr>
              <w:t>：</w:t>
            </w:r>
          </w:p>
          <w:p w14:paraId="1E173988">
            <w:pPr>
              <w:autoSpaceDE w:val="0"/>
              <w:autoSpaceDN w:val="0"/>
              <w:snapToGrid w:val="0"/>
              <w:spacing w:line="360" w:lineRule="auto"/>
              <w:textAlignment w:val="bottom"/>
              <w:rPr>
                <w:color w:val="000000"/>
                <w:szCs w:val="21"/>
              </w:rPr>
            </w:pPr>
            <w:r>
              <w:rPr>
                <w:color w:val="000000"/>
                <w:szCs w:val="21"/>
              </w:rPr>
              <w:sym w:font="Wingdings 2" w:char="0052"/>
            </w:r>
            <w:r>
              <w:rPr>
                <w:color w:val="000000"/>
                <w:szCs w:val="21"/>
              </w:rPr>
              <w:t>依次按投标报价低的优先、政策分得分高的优先、技术评分高的优先、商务评分高的优先、质保期长优先、交货期短优先、故障响应时间短优先的顺序确定；</w:t>
            </w:r>
          </w:p>
          <w:p w14:paraId="7C06C77B">
            <w:pPr>
              <w:autoSpaceDE w:val="0"/>
              <w:autoSpaceDN w:val="0"/>
              <w:snapToGrid w:val="0"/>
              <w:spacing w:line="360" w:lineRule="auto"/>
              <w:textAlignment w:val="bottom"/>
              <w:rPr>
                <w:color w:val="000000"/>
                <w:szCs w:val="21"/>
              </w:rPr>
            </w:pPr>
            <w:r>
              <w:rPr>
                <w:color w:val="000000"/>
                <w:szCs w:val="21"/>
              </w:rPr>
              <w:t>□随机抽取；</w:t>
            </w:r>
          </w:p>
        </w:tc>
      </w:tr>
      <w:tr w14:paraId="0FFFC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5" w:type="dxa"/>
            <w:tcBorders>
              <w:top w:val="single" w:color="auto" w:sz="4" w:space="0"/>
              <w:left w:val="single" w:color="auto" w:sz="4" w:space="0"/>
              <w:bottom w:val="single" w:color="auto" w:sz="4" w:space="0"/>
              <w:right w:val="single" w:color="auto" w:sz="4" w:space="0"/>
            </w:tcBorders>
            <w:vAlign w:val="center"/>
          </w:tcPr>
          <w:p w14:paraId="7B05ACF7">
            <w:pPr>
              <w:spacing w:line="360" w:lineRule="auto"/>
              <w:jc w:val="center"/>
              <w:rPr>
                <w:color w:val="000000"/>
                <w:szCs w:val="21"/>
              </w:rPr>
            </w:pPr>
            <w:bookmarkStart w:id="87" w:name="_39.1"/>
            <w:bookmarkEnd w:id="87"/>
            <w:r>
              <w:rPr>
                <w:color w:val="000000"/>
                <w:szCs w:val="21"/>
              </w:rPr>
              <w:t>35.1</w:t>
            </w:r>
          </w:p>
        </w:tc>
        <w:tc>
          <w:tcPr>
            <w:tcW w:w="8670" w:type="dxa"/>
            <w:tcBorders>
              <w:top w:val="single" w:color="auto" w:sz="4" w:space="0"/>
              <w:left w:val="single" w:color="auto" w:sz="4" w:space="0"/>
              <w:bottom w:val="single" w:color="auto" w:sz="4" w:space="0"/>
              <w:right w:val="single" w:color="auto" w:sz="4" w:space="0"/>
            </w:tcBorders>
            <w:vAlign w:val="center"/>
          </w:tcPr>
          <w:p w14:paraId="23C97645">
            <w:pPr>
              <w:autoSpaceDE w:val="0"/>
              <w:autoSpaceDN w:val="0"/>
              <w:snapToGrid w:val="0"/>
              <w:spacing w:line="360" w:lineRule="auto"/>
              <w:textAlignment w:val="bottom"/>
              <w:rPr>
                <w:color w:val="000000"/>
                <w:szCs w:val="21"/>
              </w:rPr>
            </w:pPr>
            <w:r>
              <w:rPr>
                <w:color w:val="000000"/>
                <w:szCs w:val="21"/>
              </w:rPr>
              <w:t>□本项目不收取履约保证金。</w:t>
            </w:r>
          </w:p>
          <w:p w14:paraId="02CAF655">
            <w:pPr>
              <w:autoSpaceDE w:val="0"/>
              <w:autoSpaceDN w:val="0"/>
              <w:snapToGrid w:val="0"/>
              <w:spacing w:line="360" w:lineRule="auto"/>
              <w:textAlignment w:val="bottom"/>
              <w:rPr>
                <w:color w:val="000000"/>
                <w:szCs w:val="21"/>
              </w:rPr>
            </w:pPr>
            <w:r>
              <w:rPr>
                <w:color w:val="000000"/>
                <w:szCs w:val="21"/>
              </w:rPr>
              <w:sym w:font="Wingdings 2" w:char="0052"/>
            </w:r>
            <w:r>
              <w:rPr>
                <w:color w:val="000000"/>
                <w:szCs w:val="21"/>
              </w:rPr>
              <w:t>本项目收取履约保证金，具体规定如下：</w:t>
            </w:r>
          </w:p>
          <w:p w14:paraId="3F58D65F">
            <w:pPr>
              <w:widowControl/>
              <w:spacing w:line="440" w:lineRule="exact"/>
              <w:ind w:firstLine="420" w:firstLineChars="200"/>
              <w:rPr>
                <w:color w:val="000000"/>
                <w:szCs w:val="21"/>
              </w:rPr>
            </w:pPr>
            <w:r>
              <w:rPr>
                <w:color w:val="000000"/>
                <w:szCs w:val="21"/>
              </w:rPr>
              <w:t>1</w:t>
            </w:r>
            <w:r>
              <w:rPr>
                <w:rFonts w:hint="eastAsia" w:ascii="宋体" w:hAnsi="宋体"/>
                <w:szCs w:val="21"/>
              </w:rPr>
              <w:t>.</w:t>
            </w:r>
            <w:r>
              <w:rPr>
                <w:color w:val="000000"/>
                <w:szCs w:val="21"/>
              </w:rPr>
              <w:t>履约保证金：中标金额的</w:t>
            </w:r>
            <w:r>
              <w:rPr>
                <w:color w:val="000000"/>
                <w:szCs w:val="21"/>
                <w:u w:val="single"/>
              </w:rPr>
              <w:t>5%</w:t>
            </w:r>
            <w:r>
              <w:rPr>
                <w:color w:val="000000"/>
                <w:szCs w:val="21"/>
              </w:rPr>
              <w:t>（若</w:t>
            </w:r>
            <w:r>
              <w:rPr>
                <w:rFonts w:hint="eastAsia"/>
                <w:color w:val="000000"/>
                <w:szCs w:val="21"/>
              </w:rPr>
              <w:t>中标供应商</w:t>
            </w:r>
            <w:r>
              <w:rPr>
                <w:color w:val="000000"/>
                <w:szCs w:val="21"/>
              </w:rPr>
              <w:t>被认定为中小企业的，履约保证金数额将按中标金额的2%收取）。</w:t>
            </w:r>
          </w:p>
          <w:p w14:paraId="4E24DCE5">
            <w:pPr>
              <w:widowControl/>
              <w:spacing w:line="440" w:lineRule="exact"/>
              <w:ind w:firstLine="420" w:firstLineChars="200"/>
              <w:rPr>
                <w:color w:val="000000"/>
                <w:szCs w:val="21"/>
              </w:rPr>
            </w:pPr>
            <w:r>
              <w:rPr>
                <w:rFonts w:hint="eastAsia"/>
                <w:color w:val="000000"/>
                <w:szCs w:val="21"/>
              </w:rPr>
              <w:t>2</w:t>
            </w:r>
            <w:r>
              <w:rPr>
                <w:rFonts w:hint="eastAsia" w:ascii="宋体" w:hAnsi="宋体"/>
                <w:szCs w:val="21"/>
              </w:rPr>
              <w:t>.</w:t>
            </w:r>
            <w:r>
              <w:rPr>
                <w:color w:val="000000"/>
                <w:szCs w:val="21"/>
              </w:rPr>
              <w:t>履约保证金递交方式：银行转账、电汇、网上支付、支票、汇票、本票、保函等非现金形式。</w:t>
            </w:r>
          </w:p>
          <w:p w14:paraId="773B1AA0">
            <w:pPr>
              <w:snapToGrid w:val="0"/>
              <w:spacing w:line="400" w:lineRule="exact"/>
              <w:ind w:firstLine="420" w:firstLineChars="200"/>
              <w:textAlignment w:val="baseline"/>
              <w:rPr>
                <w:rFonts w:hint="eastAsia" w:ascii="宋体" w:hAnsi="宋体"/>
                <w:szCs w:val="21"/>
              </w:rPr>
            </w:pPr>
            <w:r>
              <w:rPr>
                <w:rFonts w:hint="eastAsia" w:ascii="宋体" w:hAnsi="宋体"/>
                <w:szCs w:val="21"/>
              </w:rPr>
              <w:t>3.履约保证金递交时间：自中标通知书发出之日起</w:t>
            </w:r>
            <w:r>
              <w:rPr>
                <w:rFonts w:hint="eastAsia" w:ascii="宋体" w:hAnsi="宋体"/>
                <w:szCs w:val="21"/>
                <w:u w:val="single"/>
              </w:rPr>
              <w:t>7</w:t>
            </w:r>
            <w:r>
              <w:rPr>
                <w:rFonts w:hint="eastAsia" w:ascii="宋体" w:hAnsi="宋体"/>
                <w:szCs w:val="21"/>
              </w:rPr>
              <w:t>日内由</w:t>
            </w:r>
            <w:r>
              <w:rPr>
                <w:rFonts w:hint="eastAsia" w:ascii="宋体" w:hAnsi="宋体"/>
                <w:kern w:val="0"/>
                <w:szCs w:val="21"/>
              </w:rPr>
              <w:t>中标人以银行转账、支票、汇票、本票或者金融机构、担保机构出具的保函等非现金方式向采购人提交。逾期缴纳履约保证金可视为故意拖延交货时间，每逾期1个日历日需向采购人偿付中标总金额的1%违约金，</w:t>
            </w:r>
            <w:r>
              <w:rPr>
                <w:rFonts w:hint="eastAsia" w:ascii="宋体" w:hAnsi="宋体"/>
                <w:kern w:val="0"/>
                <w:szCs w:val="21"/>
                <w:lang w:val="zh-CN"/>
              </w:rPr>
              <w:t>违约金累计不得超过违约合同金额的</w:t>
            </w:r>
            <w:r>
              <w:rPr>
                <w:rFonts w:hint="eastAsia" w:ascii="宋体" w:hAnsi="宋体"/>
                <w:kern w:val="0"/>
                <w:szCs w:val="21"/>
              </w:rPr>
              <w:t>30</w:t>
            </w:r>
            <w:r>
              <w:rPr>
                <w:rFonts w:hint="eastAsia" w:ascii="宋体" w:hAnsi="宋体"/>
                <w:kern w:val="0"/>
                <w:szCs w:val="21"/>
                <w:lang w:val="zh-CN"/>
              </w:rPr>
              <w:t>%，</w:t>
            </w:r>
            <w:r>
              <w:rPr>
                <w:rFonts w:hint="eastAsia" w:ascii="宋体" w:hAnsi="宋体"/>
                <w:kern w:val="0"/>
                <w:szCs w:val="21"/>
              </w:rPr>
              <w:t>延期超过3个日历日的，采购人有权上报财政监管部门进行处理，中标人承担由此造成的采购人损失和产生的一切费用（包括但不限于采购人本次、再次采购所发生的所有费用以及采购人因维护自身权益支付的诉讼费、保全费、担保费、律师费等）。</w:t>
            </w:r>
          </w:p>
          <w:p w14:paraId="3179595F">
            <w:pPr>
              <w:snapToGrid w:val="0"/>
              <w:spacing w:line="400" w:lineRule="exact"/>
              <w:ind w:firstLine="420" w:firstLineChars="200"/>
              <w:textAlignment w:val="baseline"/>
              <w:rPr>
                <w:rFonts w:hint="eastAsia" w:ascii="宋体" w:hAnsi="宋体"/>
                <w:kern w:val="0"/>
                <w:szCs w:val="21"/>
              </w:rPr>
            </w:pPr>
            <w:r>
              <w:rPr>
                <w:rFonts w:hint="eastAsia" w:ascii="宋体" w:hAnsi="宋体"/>
                <w:szCs w:val="21"/>
              </w:rPr>
              <w:t>4.</w:t>
            </w:r>
            <w:r>
              <w:rPr>
                <w:rFonts w:hint="eastAsia" w:ascii="宋体" w:hAnsi="宋体"/>
                <w:kern w:val="0"/>
                <w:szCs w:val="21"/>
              </w:rPr>
              <w:t>履约保证金退付方式、时间及条件：履约保证金待本项目验收合格,中标人依法依规履行合同，无违约行为且</w:t>
            </w:r>
            <w:r>
              <w:rPr>
                <w:rFonts w:hint="eastAsia" w:ascii="宋体" w:hAnsi="宋体"/>
                <w:kern w:val="0"/>
                <w:szCs w:val="21"/>
                <w:u w:val="single"/>
              </w:rPr>
              <w:t>交货完毕、履约验收合格及质保期结束后</w:t>
            </w:r>
            <w:r>
              <w:rPr>
                <w:rFonts w:hint="eastAsia" w:ascii="宋体" w:hAnsi="宋体"/>
                <w:kern w:val="0"/>
                <w:szCs w:val="21"/>
              </w:rPr>
              <w:t>，由中标人向采购人提交退付申请，采购人在收到退付申请后，5个工作日内一次性退还中标人履约保证金（不计利息）。</w:t>
            </w:r>
          </w:p>
          <w:p w14:paraId="1766650F">
            <w:pPr>
              <w:snapToGrid w:val="0"/>
              <w:spacing w:line="400" w:lineRule="exact"/>
              <w:ind w:firstLine="420" w:firstLineChars="200"/>
              <w:textAlignment w:val="baseline"/>
              <w:rPr>
                <w:rFonts w:hint="eastAsia" w:ascii="宋体" w:hAnsi="宋体"/>
                <w:kern w:val="0"/>
                <w:szCs w:val="21"/>
              </w:rPr>
            </w:pPr>
            <w:r>
              <w:rPr>
                <w:rFonts w:hint="eastAsia" w:ascii="宋体" w:hAnsi="宋体"/>
                <w:kern w:val="0"/>
                <w:szCs w:val="21"/>
              </w:rPr>
              <w:t>5.缴纳履约保证金指定账户的信息：</w:t>
            </w:r>
          </w:p>
          <w:p w14:paraId="4E3FB83B">
            <w:pPr>
              <w:snapToGrid w:val="0"/>
              <w:spacing w:line="400" w:lineRule="exact"/>
              <w:ind w:firstLine="420" w:firstLineChars="200"/>
              <w:textAlignment w:val="baseline"/>
              <w:rPr>
                <w:rFonts w:hint="eastAsia" w:ascii="宋体" w:hAnsi="宋体"/>
                <w:kern w:val="0"/>
                <w:szCs w:val="21"/>
              </w:rPr>
            </w:pPr>
            <w:r>
              <w:rPr>
                <w:rFonts w:hint="eastAsia" w:ascii="宋体" w:hAnsi="宋体"/>
                <w:kern w:val="0"/>
                <w:szCs w:val="21"/>
              </w:rPr>
              <w:t>开户名称：广西水利电力职业技术学院。</w:t>
            </w:r>
          </w:p>
          <w:p w14:paraId="7D8B89B8">
            <w:pPr>
              <w:snapToGrid w:val="0"/>
              <w:spacing w:line="400" w:lineRule="exact"/>
              <w:ind w:firstLine="420" w:firstLineChars="200"/>
              <w:textAlignment w:val="baseline"/>
              <w:rPr>
                <w:rFonts w:hint="eastAsia" w:ascii="宋体" w:hAnsi="宋体"/>
                <w:kern w:val="0"/>
                <w:szCs w:val="21"/>
              </w:rPr>
            </w:pPr>
            <w:r>
              <w:rPr>
                <w:rFonts w:hint="eastAsia" w:ascii="宋体" w:hAnsi="宋体"/>
                <w:kern w:val="0"/>
                <w:szCs w:val="21"/>
              </w:rPr>
              <w:t>开户银行：南宁市农行民族长岗支行。</w:t>
            </w:r>
          </w:p>
          <w:p w14:paraId="6D2F5353">
            <w:pPr>
              <w:snapToGrid w:val="0"/>
              <w:spacing w:line="400" w:lineRule="exact"/>
              <w:ind w:firstLine="420" w:firstLineChars="200"/>
              <w:textAlignment w:val="baseline"/>
              <w:rPr>
                <w:rFonts w:hint="eastAsia" w:ascii="宋体" w:hAnsi="宋体"/>
                <w:kern w:val="0"/>
                <w:szCs w:val="21"/>
              </w:rPr>
            </w:pPr>
            <w:r>
              <w:rPr>
                <w:rFonts w:hint="eastAsia" w:ascii="宋体" w:hAnsi="宋体"/>
                <w:kern w:val="0"/>
                <w:szCs w:val="21"/>
              </w:rPr>
              <w:t>银行账号：20006001040000459。</w:t>
            </w:r>
          </w:p>
          <w:p w14:paraId="4B9C7E2E">
            <w:pPr>
              <w:snapToGrid w:val="0"/>
              <w:spacing w:line="400" w:lineRule="exact"/>
              <w:ind w:firstLine="420" w:firstLineChars="200"/>
              <w:textAlignment w:val="baseline"/>
              <w:rPr>
                <w:color w:val="000000"/>
                <w:szCs w:val="21"/>
              </w:rPr>
            </w:pPr>
            <w:r>
              <w:rPr>
                <w:rFonts w:hint="eastAsia" w:ascii="宋体" w:hAnsi="宋体"/>
                <w:kern w:val="0"/>
                <w:szCs w:val="21"/>
              </w:rPr>
              <w:t>统一社会信用代码：1245000049850044XB。</w:t>
            </w:r>
          </w:p>
          <w:p w14:paraId="4DA17B42">
            <w:pPr>
              <w:snapToGrid w:val="0"/>
              <w:spacing w:line="400" w:lineRule="exact"/>
              <w:ind w:firstLine="420" w:firstLineChars="200"/>
              <w:textAlignment w:val="baseline"/>
              <w:rPr>
                <w:rFonts w:hint="eastAsia" w:ascii="宋体" w:hAnsi="宋体"/>
                <w:kern w:val="0"/>
                <w:szCs w:val="21"/>
              </w:rPr>
            </w:pPr>
            <w:r>
              <w:rPr>
                <w:rFonts w:hint="eastAsia" w:ascii="宋体" w:hAnsi="宋体"/>
                <w:kern w:val="0"/>
                <w:szCs w:val="21"/>
              </w:rPr>
              <w:t>备注：采用银行转账交款时请备注项目名称、缴款单位名称及社会统一信用代码、联系人及手机号、邮箱等信息，以便采购人财务部门开具履约保证金票据。</w:t>
            </w:r>
          </w:p>
          <w:p w14:paraId="470276EE">
            <w:pPr>
              <w:snapToGrid w:val="0"/>
              <w:spacing w:line="400" w:lineRule="exact"/>
              <w:ind w:firstLine="420" w:firstLineChars="200"/>
              <w:textAlignment w:val="baseline"/>
              <w:rPr>
                <w:color w:val="000000"/>
                <w:szCs w:val="21"/>
              </w:rPr>
            </w:pPr>
            <w:r>
              <w:rPr>
                <w:rFonts w:hint="eastAsia" w:ascii="宋体" w:hAnsi="宋体"/>
                <w:kern w:val="0"/>
                <w:szCs w:val="21"/>
              </w:rPr>
              <w:t>6.在履约保证金到期退还前，若中标人的开户名称、开户银行、账号有变动的，以书面形式通知采购人，否则由此产生的后果由中标人自负。</w:t>
            </w:r>
          </w:p>
          <w:p w14:paraId="44996E24">
            <w:pPr>
              <w:spacing w:line="360" w:lineRule="auto"/>
              <w:ind w:firstLine="422" w:firstLineChars="200"/>
              <w:jc w:val="left"/>
              <w:rPr>
                <w:b/>
                <w:color w:val="000000"/>
                <w:szCs w:val="21"/>
              </w:rPr>
            </w:pPr>
            <w:r>
              <w:rPr>
                <w:rFonts w:hint="eastAsia"/>
                <w:b/>
                <w:color w:val="000000"/>
                <w:szCs w:val="21"/>
              </w:rPr>
              <w:t>7</w:t>
            </w:r>
            <w:r>
              <w:rPr>
                <w:b/>
                <w:color w:val="000000"/>
                <w:szCs w:val="21"/>
              </w:rPr>
              <w:t xml:space="preserve">. </w:t>
            </w:r>
            <w:bookmarkStart w:id="88" w:name="_Hlk54170335"/>
            <w:r>
              <w:rPr>
                <w:b/>
                <w:color w:val="000000"/>
                <w:szCs w:val="21"/>
              </w:rPr>
              <w:t>根据《</w:t>
            </w:r>
            <w:r>
              <w:rPr>
                <w:rFonts w:hint="eastAsia"/>
                <w:b/>
                <w:color w:val="000000"/>
                <w:szCs w:val="21"/>
              </w:rPr>
              <w:t>广西壮族自治区财政厅关于持续优化政府采购营商环境推动高质量发展的通知</w:t>
            </w:r>
            <w:r>
              <w:rPr>
                <w:b/>
                <w:color w:val="000000"/>
                <w:szCs w:val="21"/>
              </w:rPr>
              <w:t>》（桂财采〔2020〕55号）规定，</w:t>
            </w:r>
            <w:bookmarkEnd w:id="88"/>
            <w:r>
              <w:rPr>
                <w:rFonts w:hint="eastAsia"/>
                <w:b/>
                <w:color w:val="000000"/>
                <w:szCs w:val="21"/>
              </w:rPr>
              <w:t>采购文件要求中标或者中标供应商提交履约保证金的，履约保证金数额不得超过政府采购合同金额的 5%，对中小企业收取的履约保证金数额不得超过政府采购合同金额的 2%。</w:t>
            </w:r>
          </w:p>
          <w:p w14:paraId="4D232136">
            <w:pPr>
              <w:spacing w:line="360" w:lineRule="auto"/>
              <w:ind w:firstLine="422" w:firstLineChars="200"/>
              <w:jc w:val="left"/>
              <w:rPr>
                <w:b/>
                <w:color w:val="000000"/>
                <w:szCs w:val="21"/>
              </w:rPr>
            </w:pPr>
            <w:r>
              <w:rPr>
                <w:rFonts w:hint="eastAsia"/>
                <w:b/>
                <w:color w:val="000000"/>
                <w:szCs w:val="21"/>
              </w:rPr>
              <w:t>8</w:t>
            </w:r>
            <w:r>
              <w:rPr>
                <w:b/>
                <w:color w:val="000000"/>
                <w:szCs w:val="21"/>
              </w:rPr>
              <w:t>. 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57BDEF0E">
            <w:pPr>
              <w:spacing w:line="360" w:lineRule="auto"/>
              <w:ind w:firstLine="422" w:firstLineChars="200"/>
              <w:jc w:val="left"/>
              <w:rPr>
                <w:b/>
                <w:color w:val="000000"/>
                <w:szCs w:val="21"/>
              </w:rPr>
            </w:pPr>
            <w:r>
              <w:rPr>
                <w:rFonts w:hint="eastAsia"/>
                <w:b/>
                <w:color w:val="000000"/>
                <w:szCs w:val="21"/>
              </w:rPr>
              <w:t>9</w:t>
            </w:r>
            <w:r>
              <w:rPr>
                <w:b/>
                <w:color w:val="000000"/>
                <w:szCs w:val="21"/>
              </w:rPr>
              <w:t>.本合同履行期间，中标供应商存在违约的，采购人有权从履约保证金中先行扣除违约金及赔偿金，不足部分由中标供应商另行支付，采购人直接从履约保证金中扣除违约金或中标供应商应付的其他款项的，中标供应商应于接到采购人补足履约保证金通知之日起3个工作日内补足。</w:t>
            </w:r>
          </w:p>
          <w:p w14:paraId="2C88CF25">
            <w:pPr>
              <w:spacing w:line="360" w:lineRule="auto"/>
              <w:ind w:firstLine="422" w:firstLineChars="200"/>
              <w:jc w:val="left"/>
              <w:rPr>
                <w:b/>
                <w:color w:val="000000"/>
                <w:szCs w:val="21"/>
              </w:rPr>
            </w:pPr>
            <w:r>
              <w:rPr>
                <w:rFonts w:hint="eastAsia"/>
                <w:b/>
                <w:color w:val="000000"/>
                <w:szCs w:val="21"/>
              </w:rPr>
              <w:t>10</w:t>
            </w:r>
            <w:r>
              <w:rPr>
                <w:b/>
                <w:color w:val="000000"/>
                <w:szCs w:val="21"/>
              </w:rPr>
              <w:t>.采用银行、保险机构出具的保函的，必须为无条件保函，否则不予签订合同。</w:t>
            </w:r>
          </w:p>
          <w:p w14:paraId="177F76DD">
            <w:pPr>
              <w:spacing w:line="360" w:lineRule="auto"/>
              <w:ind w:firstLine="422" w:firstLineChars="200"/>
              <w:jc w:val="left"/>
              <w:rPr>
                <w:color w:val="000000"/>
                <w:kern w:val="0"/>
                <w:szCs w:val="21"/>
              </w:rPr>
            </w:pPr>
            <w:r>
              <w:rPr>
                <w:rFonts w:hint="eastAsia"/>
                <w:b/>
                <w:color w:val="000000"/>
                <w:szCs w:val="21"/>
              </w:rPr>
              <w:t>11</w:t>
            </w:r>
            <w:r>
              <w:rPr>
                <w:b/>
                <w:color w:val="000000"/>
                <w:szCs w:val="21"/>
              </w:rPr>
              <w:t>.投标人为联合体的，由联合体其中一方按规定提交的履约保证金，视为有效履约保证金。</w:t>
            </w:r>
          </w:p>
        </w:tc>
      </w:tr>
      <w:tr w14:paraId="3244A2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637BCA2B">
            <w:pPr>
              <w:spacing w:line="360" w:lineRule="auto"/>
              <w:jc w:val="center"/>
              <w:rPr>
                <w:color w:val="000000"/>
                <w:szCs w:val="21"/>
              </w:rPr>
            </w:pPr>
            <w:bookmarkStart w:id="89" w:name="_40.1"/>
            <w:bookmarkEnd w:id="89"/>
            <w:r>
              <w:rPr>
                <w:color w:val="000000"/>
                <w:szCs w:val="21"/>
              </w:rPr>
              <w:t>36.1</w:t>
            </w:r>
          </w:p>
        </w:tc>
        <w:tc>
          <w:tcPr>
            <w:tcW w:w="8670" w:type="dxa"/>
            <w:tcBorders>
              <w:top w:val="single" w:color="auto" w:sz="4" w:space="0"/>
              <w:left w:val="single" w:color="auto" w:sz="4" w:space="0"/>
              <w:bottom w:val="single" w:color="auto" w:sz="4" w:space="0"/>
              <w:right w:val="single" w:color="auto" w:sz="4" w:space="0"/>
            </w:tcBorders>
            <w:vAlign w:val="center"/>
          </w:tcPr>
          <w:p w14:paraId="1F07BA93">
            <w:pPr>
              <w:autoSpaceDE w:val="0"/>
              <w:autoSpaceDN w:val="0"/>
              <w:snapToGrid w:val="0"/>
              <w:spacing w:line="360" w:lineRule="auto"/>
              <w:textAlignment w:val="bottom"/>
              <w:rPr>
                <w:color w:val="000000"/>
                <w:szCs w:val="21"/>
              </w:rPr>
            </w:pPr>
            <w:r>
              <w:rPr>
                <w:color w:val="000000"/>
                <w:szCs w:val="21"/>
              </w:rPr>
              <w:t xml:space="preserve">签订合同携带的证明材料： </w:t>
            </w:r>
          </w:p>
          <w:p w14:paraId="068D62E9">
            <w:pPr>
              <w:autoSpaceDE w:val="0"/>
              <w:autoSpaceDN w:val="0"/>
              <w:snapToGrid w:val="0"/>
              <w:spacing w:line="360" w:lineRule="auto"/>
              <w:textAlignment w:val="bottom"/>
              <w:rPr>
                <w:color w:val="000000"/>
                <w:szCs w:val="21"/>
              </w:rPr>
            </w:pPr>
            <w:r>
              <w:rPr>
                <w:color w:val="000000"/>
                <w:szCs w:val="21"/>
              </w:rPr>
              <w:t>委托代理人负责签订合同的，须携带授权委托书及委托代理人身份证原件等其他资格证件。</w:t>
            </w:r>
          </w:p>
          <w:p w14:paraId="79183F63">
            <w:pPr>
              <w:autoSpaceDE w:val="0"/>
              <w:autoSpaceDN w:val="0"/>
              <w:snapToGrid w:val="0"/>
              <w:spacing w:line="360" w:lineRule="auto"/>
              <w:textAlignment w:val="bottom"/>
              <w:rPr>
                <w:color w:val="000000"/>
                <w:szCs w:val="21"/>
              </w:rPr>
            </w:pPr>
            <w:r>
              <w:rPr>
                <w:color w:val="000000"/>
                <w:szCs w:val="21"/>
              </w:rPr>
              <w:t>法定代表人负责签订合同的，须携带法定代表人身份证明原件及身份证原件等其他证明材料。</w:t>
            </w:r>
          </w:p>
        </w:tc>
      </w:tr>
      <w:tr w14:paraId="32625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0E169FB0">
            <w:pPr>
              <w:spacing w:line="360" w:lineRule="auto"/>
              <w:jc w:val="center"/>
              <w:rPr>
                <w:color w:val="000000"/>
                <w:szCs w:val="21"/>
              </w:rPr>
            </w:pPr>
            <w:r>
              <w:rPr>
                <w:color w:val="000000"/>
                <w:szCs w:val="21"/>
              </w:rPr>
              <w:t>38.2</w:t>
            </w:r>
          </w:p>
        </w:tc>
        <w:tc>
          <w:tcPr>
            <w:tcW w:w="8670" w:type="dxa"/>
            <w:tcBorders>
              <w:top w:val="single" w:color="auto" w:sz="4" w:space="0"/>
              <w:left w:val="single" w:color="auto" w:sz="4" w:space="0"/>
              <w:bottom w:val="single" w:color="auto" w:sz="4" w:space="0"/>
              <w:right w:val="single" w:color="auto" w:sz="4" w:space="0"/>
            </w:tcBorders>
            <w:vAlign w:val="center"/>
          </w:tcPr>
          <w:p w14:paraId="14F8CFBF">
            <w:pPr>
              <w:snapToGrid w:val="0"/>
              <w:spacing w:line="400" w:lineRule="exact"/>
              <w:rPr>
                <w:color w:val="000000"/>
                <w:szCs w:val="21"/>
              </w:rPr>
            </w:pPr>
            <w:r>
              <w:rPr>
                <w:color w:val="000000"/>
                <w:szCs w:val="21"/>
              </w:rPr>
              <w:t>接收质疑函方式：以书面形式</w:t>
            </w:r>
          </w:p>
          <w:p w14:paraId="28469DB1">
            <w:pPr>
              <w:snapToGrid w:val="0"/>
              <w:spacing w:line="400" w:lineRule="exact"/>
              <w:rPr>
                <w:color w:val="000000"/>
                <w:szCs w:val="21"/>
              </w:rPr>
            </w:pPr>
          </w:p>
          <w:p w14:paraId="381C57D5">
            <w:pPr>
              <w:autoSpaceDE w:val="0"/>
              <w:autoSpaceDN w:val="0"/>
              <w:snapToGrid w:val="0"/>
              <w:spacing w:line="360" w:lineRule="auto"/>
              <w:textAlignment w:val="bottom"/>
              <w:rPr>
                <w:color w:val="000000"/>
                <w:szCs w:val="21"/>
              </w:rPr>
            </w:pPr>
            <w:r>
              <w:rPr>
                <w:color w:val="000000"/>
                <w:szCs w:val="21"/>
              </w:rPr>
              <w:t>现场提交质疑办理业务时间：每天8时00分到12时00分，15时00分到18时00分，业务时间以外、双休日和法定节假日不办理业务。</w:t>
            </w:r>
          </w:p>
        </w:tc>
      </w:tr>
      <w:tr w14:paraId="015D48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02152166">
            <w:pPr>
              <w:spacing w:line="360" w:lineRule="auto"/>
              <w:jc w:val="center"/>
              <w:rPr>
                <w:color w:val="000000"/>
                <w:szCs w:val="21"/>
              </w:rPr>
            </w:pPr>
            <w:bookmarkStart w:id="90" w:name="_42"/>
            <w:bookmarkEnd w:id="90"/>
            <w:bookmarkStart w:id="91" w:name="_41"/>
            <w:bookmarkEnd w:id="91"/>
            <w:bookmarkStart w:id="92" w:name="_Hlt17709148"/>
            <w:r>
              <w:rPr>
                <w:color w:val="000000"/>
                <w:szCs w:val="21"/>
              </w:rPr>
              <w:t>3</w:t>
            </w:r>
            <w:bookmarkEnd w:id="92"/>
            <w:r>
              <w:rPr>
                <w:color w:val="000000"/>
                <w:szCs w:val="21"/>
              </w:rPr>
              <w:t>9.1</w:t>
            </w:r>
          </w:p>
        </w:tc>
        <w:tc>
          <w:tcPr>
            <w:tcW w:w="8670" w:type="dxa"/>
            <w:tcBorders>
              <w:top w:val="single" w:color="auto" w:sz="4" w:space="0"/>
              <w:left w:val="single" w:color="auto" w:sz="4" w:space="0"/>
              <w:bottom w:val="single" w:color="auto" w:sz="4" w:space="0"/>
              <w:right w:val="single" w:color="auto" w:sz="4" w:space="0"/>
            </w:tcBorders>
            <w:vAlign w:val="center"/>
          </w:tcPr>
          <w:p w14:paraId="7FAF0A76">
            <w:pPr>
              <w:pStyle w:val="24"/>
              <w:snapToGrid w:val="0"/>
              <w:spacing w:line="400" w:lineRule="exact"/>
              <w:rPr>
                <w:rFonts w:ascii="Times New Roman" w:hAnsi="Times New Roman"/>
                <w:color w:val="000000"/>
                <w:sz w:val="21"/>
              </w:rPr>
            </w:pPr>
            <w:r>
              <w:rPr>
                <w:rFonts w:ascii="Times New Roman" w:hAnsi="Times New Roman"/>
                <w:color w:val="000000"/>
                <w:sz w:val="21"/>
              </w:rPr>
              <w:t>1.采购代理费支付方式：</w:t>
            </w:r>
          </w:p>
          <w:p w14:paraId="79314ADA">
            <w:pPr>
              <w:pStyle w:val="24"/>
              <w:snapToGrid w:val="0"/>
              <w:spacing w:line="400" w:lineRule="exact"/>
              <w:rPr>
                <w:rFonts w:ascii="Times New Roman" w:hAnsi="Times New Roman"/>
                <w:color w:val="000000"/>
                <w:sz w:val="21"/>
              </w:rPr>
            </w:pPr>
            <w:r>
              <w:rPr>
                <w:rFonts w:ascii="Times New Roman" w:hAnsi="Times New Roman" w:eastAsia="MS Mincho"/>
                <w:color w:val="000000"/>
                <w:sz w:val="21"/>
              </w:rPr>
              <w:t>☑</w:t>
            </w:r>
            <w:r>
              <w:rPr>
                <w:rFonts w:ascii="Times New Roman" w:hAnsi="Times New Roman"/>
                <w:color w:val="000000"/>
                <w:sz w:val="21"/>
              </w:rPr>
              <w:t>本项目代理服务费由</w:t>
            </w:r>
            <w:r>
              <w:rPr>
                <w:rFonts w:hint="eastAsia" w:ascii="Times New Roman" w:hAnsi="Times New Roman"/>
                <w:color w:val="000000"/>
                <w:sz w:val="21"/>
                <w:u w:val="single"/>
              </w:rPr>
              <w:t>中标供应商</w:t>
            </w:r>
            <w:r>
              <w:rPr>
                <w:rFonts w:ascii="Times New Roman" w:hAnsi="Times New Roman"/>
                <w:color w:val="000000"/>
                <w:sz w:val="21"/>
              </w:rPr>
              <w:t>在领取中标通知书前，一次性向采购代理机构支付。</w:t>
            </w:r>
          </w:p>
          <w:p w14:paraId="73117305">
            <w:pPr>
              <w:pStyle w:val="24"/>
              <w:snapToGrid w:val="0"/>
              <w:spacing w:line="400" w:lineRule="exact"/>
              <w:rPr>
                <w:rFonts w:ascii="Times New Roman" w:hAnsi="Times New Roman"/>
                <w:color w:val="000000"/>
                <w:sz w:val="21"/>
              </w:rPr>
            </w:pPr>
            <w:r>
              <w:rPr>
                <w:rFonts w:ascii="Times New Roman" w:hAnsi="Times New Roman"/>
                <w:color w:val="000000"/>
                <w:sz w:val="21"/>
              </w:rPr>
              <w:t>□采购人支付。</w:t>
            </w:r>
          </w:p>
          <w:p w14:paraId="7F768152">
            <w:pPr>
              <w:pStyle w:val="24"/>
              <w:snapToGrid w:val="0"/>
              <w:spacing w:line="400" w:lineRule="exact"/>
              <w:rPr>
                <w:rFonts w:ascii="Times New Roman" w:hAnsi="Times New Roman"/>
                <w:color w:val="000000"/>
                <w:sz w:val="21"/>
              </w:rPr>
            </w:pPr>
            <w:r>
              <w:rPr>
                <w:rFonts w:ascii="Times New Roman" w:hAnsi="Times New Roman"/>
                <w:color w:val="000000"/>
                <w:sz w:val="21"/>
              </w:rPr>
              <w:t>2.采购代理费收取标准：</w:t>
            </w:r>
          </w:p>
          <w:p w14:paraId="004C2665">
            <w:pPr>
              <w:pStyle w:val="24"/>
              <w:snapToGrid w:val="0"/>
              <w:spacing w:line="400" w:lineRule="exact"/>
              <w:rPr>
                <w:rFonts w:ascii="Times New Roman" w:hAnsi="Times New Roman"/>
                <w:color w:val="000000"/>
                <w:sz w:val="21"/>
              </w:rPr>
            </w:pPr>
            <w:r>
              <w:rPr>
                <w:rFonts w:ascii="Times New Roman" w:hAnsi="Times New Roman" w:eastAsia="MS Mincho"/>
                <w:color w:val="000000"/>
                <w:sz w:val="21"/>
              </w:rPr>
              <w:t>☑</w:t>
            </w:r>
            <w:r>
              <w:rPr>
                <w:rFonts w:ascii="Times New Roman" w:hAnsi="Times New Roman"/>
                <w:color w:val="000000"/>
                <w:sz w:val="21"/>
              </w:rPr>
              <w:t>以</w:t>
            </w:r>
            <w:r>
              <w:rPr>
                <w:rFonts w:hint="eastAsia" w:ascii="Times New Roman" w:hAnsi="Times New Roman"/>
                <w:color w:val="000000"/>
                <w:sz w:val="21"/>
              </w:rPr>
              <w:t>分标</w:t>
            </w:r>
            <w:r>
              <w:rPr>
                <w:rFonts w:ascii="Times New Roman" w:hAnsi="Times New Roman"/>
                <w:color w:val="000000"/>
                <w:sz w:val="21"/>
              </w:rPr>
              <w:t>（</w:t>
            </w:r>
            <w:r>
              <w:rPr>
                <w:rFonts w:ascii="Times New Roman" w:hAnsi="Times New Roman" w:eastAsia="MS Mincho"/>
                <w:color w:val="000000"/>
                <w:sz w:val="21"/>
              </w:rPr>
              <w:t>☑</w:t>
            </w:r>
            <w:r>
              <w:rPr>
                <w:rFonts w:ascii="Times New Roman" w:hAnsi="Times New Roman"/>
                <w:color w:val="000000"/>
                <w:sz w:val="21"/>
              </w:rPr>
              <w:t>中标金额/</w:t>
            </w:r>
            <w:r>
              <w:rPr>
                <w:rFonts w:ascii="Times New Roman" w:hAnsi="Times New Roman"/>
                <w:color w:val="000000"/>
                <w:sz w:val="21"/>
              </w:rPr>
              <w:sym w:font="Wingdings 2" w:char="00A3"/>
            </w:r>
            <w:r>
              <w:rPr>
                <w:rFonts w:ascii="Times New Roman" w:hAnsi="Times New Roman"/>
                <w:color w:val="000000"/>
                <w:sz w:val="21"/>
              </w:rPr>
              <w:t>采购预算/□暂定中标金额/□其他</w:t>
            </w:r>
            <w:r>
              <w:rPr>
                <w:rFonts w:ascii="Times New Roman" w:hAnsi="Times New Roman"/>
                <w:color w:val="000000"/>
                <w:sz w:val="21"/>
                <w:u w:val="single"/>
              </w:rPr>
              <w:t xml:space="preserve"> / </w:t>
            </w:r>
            <w:r>
              <w:rPr>
                <w:rFonts w:ascii="Times New Roman" w:hAnsi="Times New Roman"/>
                <w:color w:val="000000"/>
                <w:sz w:val="21"/>
              </w:rPr>
              <w:t>）为计费额，按本须知正文第39.2条规定的收费计算标准（</w:t>
            </w:r>
            <w:r>
              <w:rPr>
                <w:rFonts w:ascii="Times New Roman" w:hAnsi="Times New Roman" w:eastAsia="MS Mincho"/>
                <w:color w:val="000000"/>
                <w:sz w:val="21"/>
              </w:rPr>
              <w:t>☑</w:t>
            </w:r>
            <w:r>
              <w:rPr>
                <w:rFonts w:ascii="Times New Roman" w:hAnsi="Times New Roman"/>
                <w:color w:val="000000"/>
                <w:sz w:val="21"/>
              </w:rPr>
              <w:t>货物招标/□服务招标/□工程招标）采用差额定率累进法计算出收费基准价格，采购代理收费以（</w:t>
            </w:r>
            <w:r>
              <w:rPr>
                <w:rFonts w:ascii="Times New Roman" w:hAnsi="Times New Roman" w:eastAsia="MS Mincho"/>
                <w:color w:val="000000"/>
                <w:sz w:val="21"/>
              </w:rPr>
              <w:t>☑</w:t>
            </w:r>
            <w:r>
              <w:rPr>
                <w:rFonts w:ascii="Times New Roman" w:hAnsi="Times New Roman"/>
                <w:color w:val="000000"/>
                <w:sz w:val="21"/>
              </w:rPr>
              <w:t>收费基准价格/□收费基准价格下浮</w:t>
            </w:r>
            <w:r>
              <w:rPr>
                <w:rFonts w:ascii="Times New Roman" w:hAnsi="Times New Roman"/>
                <w:color w:val="000000"/>
                <w:sz w:val="21"/>
                <w:u w:val="single"/>
              </w:rPr>
              <w:t xml:space="preserve"> / %</w:t>
            </w:r>
            <w:r>
              <w:rPr>
                <w:rFonts w:ascii="Times New Roman" w:hAnsi="Times New Roman"/>
                <w:color w:val="000000"/>
                <w:sz w:val="21"/>
              </w:rPr>
              <w:t>/□收费基准价格上浮</w:t>
            </w:r>
            <w:r>
              <w:rPr>
                <w:rFonts w:ascii="Times New Roman" w:hAnsi="Times New Roman"/>
                <w:color w:val="000000"/>
                <w:sz w:val="21"/>
                <w:u w:val="single"/>
              </w:rPr>
              <w:t xml:space="preserve"> / %</w:t>
            </w:r>
            <w:r>
              <w:rPr>
                <w:rFonts w:ascii="Times New Roman" w:hAnsi="Times New Roman"/>
                <w:color w:val="000000"/>
                <w:sz w:val="21"/>
              </w:rPr>
              <w:t>）收取。</w:t>
            </w:r>
          </w:p>
          <w:p w14:paraId="0469B10F">
            <w:pPr>
              <w:pStyle w:val="24"/>
              <w:snapToGrid w:val="0"/>
              <w:spacing w:line="400" w:lineRule="exact"/>
              <w:rPr>
                <w:rFonts w:ascii="Times New Roman" w:hAnsi="Times New Roman"/>
                <w:color w:val="000000"/>
                <w:sz w:val="21"/>
                <w:u w:val="single"/>
              </w:rPr>
            </w:pPr>
            <w:r>
              <w:rPr>
                <w:rFonts w:ascii="Times New Roman" w:hAnsi="Times New Roman"/>
                <w:color w:val="000000"/>
                <w:sz w:val="21"/>
              </w:rPr>
              <w:t>□固定采购代理收费</w:t>
            </w:r>
            <w:r>
              <w:rPr>
                <w:rFonts w:ascii="Times New Roman" w:hAnsi="Times New Roman"/>
                <w:color w:val="000000"/>
                <w:sz w:val="21"/>
                <w:u w:val="single"/>
              </w:rPr>
              <w:t xml:space="preserve">  / 。</w:t>
            </w:r>
          </w:p>
          <w:p w14:paraId="65BA410C">
            <w:pPr>
              <w:pStyle w:val="24"/>
              <w:snapToGrid w:val="0"/>
              <w:spacing w:line="400" w:lineRule="exact"/>
              <w:rPr>
                <w:rFonts w:ascii="Times New Roman" w:hAnsi="Times New Roman"/>
                <w:color w:val="000000"/>
                <w:sz w:val="21"/>
              </w:rPr>
            </w:pPr>
            <w:r>
              <w:rPr>
                <w:rFonts w:ascii="Times New Roman" w:hAnsi="Times New Roman"/>
                <w:color w:val="000000"/>
                <w:sz w:val="21"/>
              </w:rPr>
              <w:t>3.代理机构银行账户信息如下：</w:t>
            </w:r>
          </w:p>
          <w:p w14:paraId="355E6534">
            <w:pPr>
              <w:pStyle w:val="24"/>
              <w:snapToGrid w:val="0"/>
              <w:spacing w:line="360" w:lineRule="auto"/>
              <w:rPr>
                <w:rFonts w:ascii="Times New Roman" w:hAnsi="Times New Roman"/>
                <w:color w:val="000000"/>
                <w:sz w:val="21"/>
              </w:rPr>
            </w:pPr>
          </w:p>
        </w:tc>
      </w:tr>
      <w:tr w14:paraId="70A3E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72B4CF5D">
            <w:pPr>
              <w:snapToGrid w:val="0"/>
              <w:spacing w:line="360" w:lineRule="auto"/>
              <w:jc w:val="center"/>
              <w:rPr>
                <w:color w:val="000000"/>
                <w:szCs w:val="21"/>
              </w:rPr>
            </w:pPr>
            <w:r>
              <w:rPr>
                <w:color w:val="000000"/>
                <w:szCs w:val="21"/>
              </w:rPr>
              <w:t>40.1</w:t>
            </w:r>
          </w:p>
        </w:tc>
        <w:tc>
          <w:tcPr>
            <w:tcW w:w="8670" w:type="dxa"/>
            <w:tcBorders>
              <w:top w:val="single" w:color="auto" w:sz="4" w:space="0"/>
              <w:left w:val="single" w:color="auto" w:sz="4" w:space="0"/>
              <w:bottom w:val="single" w:color="auto" w:sz="4" w:space="0"/>
              <w:right w:val="single" w:color="auto" w:sz="4" w:space="0"/>
            </w:tcBorders>
            <w:vAlign w:val="center"/>
          </w:tcPr>
          <w:p w14:paraId="1D841EF2">
            <w:pPr>
              <w:snapToGrid w:val="0"/>
              <w:spacing w:line="360" w:lineRule="auto"/>
              <w:rPr>
                <w:color w:val="000000"/>
                <w:szCs w:val="21"/>
              </w:rPr>
            </w:pPr>
            <w:r>
              <w:rPr>
                <w:color w:val="000000"/>
                <w:szCs w:val="21"/>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2850FD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95" w:type="dxa"/>
            <w:tcBorders>
              <w:top w:val="single" w:color="auto" w:sz="4" w:space="0"/>
              <w:left w:val="single" w:color="auto" w:sz="4" w:space="0"/>
              <w:bottom w:val="single" w:color="auto" w:sz="4" w:space="0"/>
              <w:right w:val="single" w:color="auto" w:sz="4" w:space="0"/>
            </w:tcBorders>
            <w:vAlign w:val="center"/>
          </w:tcPr>
          <w:p w14:paraId="5B0F0460">
            <w:pPr>
              <w:snapToGrid w:val="0"/>
              <w:spacing w:line="360" w:lineRule="auto"/>
              <w:jc w:val="center"/>
              <w:rPr>
                <w:color w:val="000000"/>
                <w:szCs w:val="21"/>
              </w:rPr>
            </w:pPr>
            <w:r>
              <w:rPr>
                <w:color w:val="000000"/>
                <w:szCs w:val="21"/>
              </w:rPr>
              <w:t>40.2</w:t>
            </w:r>
          </w:p>
        </w:tc>
        <w:tc>
          <w:tcPr>
            <w:tcW w:w="8670" w:type="dxa"/>
            <w:tcBorders>
              <w:top w:val="single" w:color="auto" w:sz="4" w:space="0"/>
              <w:left w:val="single" w:color="auto" w:sz="4" w:space="0"/>
              <w:bottom w:val="single" w:color="auto" w:sz="4" w:space="0"/>
              <w:right w:val="single" w:color="auto" w:sz="4" w:space="0"/>
            </w:tcBorders>
            <w:vAlign w:val="center"/>
          </w:tcPr>
          <w:p w14:paraId="6A27C4CB">
            <w:pPr>
              <w:pStyle w:val="24"/>
              <w:snapToGrid w:val="0"/>
              <w:spacing w:line="360" w:lineRule="auto"/>
              <w:rPr>
                <w:rFonts w:ascii="Times New Roman" w:hAnsi="Times New Roman"/>
                <w:bCs/>
                <w:color w:val="000000"/>
                <w:sz w:val="21"/>
              </w:rPr>
            </w:pPr>
            <w:r>
              <w:rPr>
                <w:rFonts w:ascii="Times New Roman" w:hAnsi="Times New Roman"/>
                <w:bCs/>
                <w:color w:val="000000"/>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12B58B7F">
            <w:pPr>
              <w:pStyle w:val="24"/>
              <w:snapToGrid w:val="0"/>
              <w:spacing w:line="360" w:lineRule="auto"/>
              <w:rPr>
                <w:rFonts w:ascii="Times New Roman" w:hAnsi="Times New Roman"/>
                <w:bCs/>
                <w:color w:val="000000"/>
                <w:sz w:val="21"/>
              </w:rPr>
            </w:pPr>
            <w:r>
              <w:rPr>
                <w:rFonts w:ascii="Times New Roman" w:hAnsi="Times New Roman"/>
                <w:bCs/>
                <w:color w:val="000000"/>
                <w:sz w:val="21"/>
              </w:rPr>
              <w:t>2.本招标文件所称的“</w:t>
            </w:r>
            <w:r>
              <w:rPr>
                <w:rFonts w:ascii="Times New Roman" w:hAnsi="Times New Roman"/>
                <w:color w:val="000000"/>
                <w:sz w:val="21"/>
              </w:rPr>
              <w:t>电子签章</w:t>
            </w:r>
            <w:r>
              <w:rPr>
                <w:rFonts w:ascii="Times New Roman" w:hAnsi="Times New Roman"/>
                <w:bCs/>
                <w:color w:val="000000"/>
                <w:sz w:val="21"/>
              </w:rPr>
              <w:t>”、“电子签名”</w:t>
            </w:r>
            <w:r>
              <w:rPr>
                <w:rFonts w:ascii="Times New Roman" w:hAnsi="Times New Roman"/>
                <w:color w:val="000000"/>
                <w:sz w:val="21"/>
              </w:rPr>
              <w:t>，是指经“广西政府采购云平台”认可的CA认证的电子签名数据为表现形式的印章，可用于签署电子投标文件，电子印章与实物印章具有同等法律效力，不因其采用电子化表现形式而否定其法律效力。</w:t>
            </w:r>
          </w:p>
          <w:p w14:paraId="59B54241">
            <w:pPr>
              <w:pStyle w:val="24"/>
              <w:snapToGrid w:val="0"/>
              <w:spacing w:line="360" w:lineRule="auto"/>
              <w:rPr>
                <w:rFonts w:ascii="Times New Roman" w:hAnsi="Times New Roman"/>
                <w:bCs/>
                <w:color w:val="000000"/>
                <w:sz w:val="21"/>
              </w:rPr>
            </w:pPr>
            <w:r>
              <w:rPr>
                <w:rFonts w:ascii="Times New Roman" w:hAnsi="Times New Roman"/>
                <w:bCs/>
                <w:color w:val="000000"/>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9BB9D85">
            <w:pPr>
              <w:pStyle w:val="24"/>
              <w:snapToGrid w:val="0"/>
              <w:spacing w:line="360" w:lineRule="auto"/>
              <w:rPr>
                <w:rFonts w:ascii="Times New Roman" w:hAnsi="Times New Roman"/>
                <w:bCs/>
                <w:color w:val="000000"/>
                <w:sz w:val="21"/>
              </w:rPr>
            </w:pPr>
            <w:r>
              <w:rPr>
                <w:rFonts w:ascii="Times New Roman" w:hAnsi="Times New Roman"/>
                <w:bCs/>
                <w:color w:val="000000"/>
                <w:sz w:val="21"/>
              </w:rPr>
              <w:t>4.本招标文件中描述投标人的“签字”是指投标人的法定代表人或者委托代理人亲自在文件规定签字处亲笔写上个人的名字的行为，私章、签字章、印鉴、影印等其他形式均不能代替亲笔签字。</w:t>
            </w:r>
          </w:p>
          <w:p w14:paraId="4D96ABFE">
            <w:pPr>
              <w:pStyle w:val="24"/>
              <w:snapToGrid w:val="0"/>
              <w:spacing w:line="360" w:lineRule="auto"/>
              <w:rPr>
                <w:rFonts w:ascii="Times New Roman" w:hAnsi="Times New Roman"/>
                <w:color w:val="000000"/>
                <w:sz w:val="21"/>
              </w:rPr>
            </w:pPr>
            <w:r>
              <w:rPr>
                <w:rFonts w:ascii="Times New Roman" w:hAnsi="Times New Roman"/>
                <w:bCs/>
                <w:color w:val="000000"/>
                <w:sz w:val="21"/>
              </w:rPr>
              <w:t>5.本招标文件所称的“以上”“以下”“以内”“届满”，包括本数；所称的“不满”“超过”“以外”，不包括本数。</w:t>
            </w:r>
          </w:p>
        </w:tc>
      </w:tr>
    </w:tbl>
    <w:p w14:paraId="46142383">
      <w:pPr>
        <w:snapToGrid w:val="0"/>
        <w:rPr>
          <w:rFonts w:hint="eastAsia" w:ascii="宋体" w:hAnsi="宋体"/>
          <w:color w:val="000000"/>
          <w:sz w:val="24"/>
          <w:szCs w:val="20"/>
        </w:rPr>
      </w:pPr>
    </w:p>
    <w:p w14:paraId="0DA32CD0">
      <w:pPr>
        <w:snapToGrid w:val="0"/>
        <w:rPr>
          <w:rFonts w:hint="eastAsia" w:ascii="宋体" w:hAnsi="宋体"/>
          <w:color w:val="000000"/>
          <w:sz w:val="24"/>
          <w:szCs w:val="20"/>
        </w:rPr>
      </w:pPr>
    </w:p>
    <w:p w14:paraId="47FAE155">
      <w:pPr>
        <w:pStyle w:val="87"/>
        <w:ind w:firstLine="220"/>
        <w:rPr>
          <w:color w:val="000000"/>
        </w:rPr>
      </w:pPr>
    </w:p>
    <w:p w14:paraId="7EA35570">
      <w:pPr>
        <w:pStyle w:val="87"/>
        <w:ind w:firstLine="220"/>
        <w:rPr>
          <w:color w:val="000000"/>
        </w:rPr>
      </w:pPr>
    </w:p>
    <w:p w14:paraId="5B11A88A">
      <w:pPr>
        <w:pStyle w:val="87"/>
        <w:ind w:firstLine="220"/>
        <w:rPr>
          <w:color w:val="000000"/>
        </w:rPr>
      </w:pPr>
    </w:p>
    <w:p w14:paraId="4F7BA3E7">
      <w:pPr>
        <w:pStyle w:val="87"/>
        <w:ind w:firstLine="220"/>
        <w:rPr>
          <w:color w:val="000000"/>
        </w:rPr>
      </w:pPr>
    </w:p>
    <w:p w14:paraId="554BB2BA">
      <w:pPr>
        <w:pStyle w:val="87"/>
        <w:ind w:firstLine="220"/>
        <w:rPr>
          <w:color w:val="000000"/>
        </w:rPr>
      </w:pPr>
    </w:p>
    <w:p w14:paraId="5414734B">
      <w:pPr>
        <w:pStyle w:val="87"/>
        <w:ind w:firstLine="220"/>
        <w:rPr>
          <w:color w:val="000000"/>
        </w:rPr>
      </w:pPr>
    </w:p>
    <w:p w14:paraId="2F97E967">
      <w:pPr>
        <w:pStyle w:val="87"/>
        <w:ind w:firstLine="220"/>
        <w:rPr>
          <w:color w:val="000000"/>
        </w:rPr>
      </w:pPr>
    </w:p>
    <w:p w14:paraId="71E1D022">
      <w:pPr>
        <w:pStyle w:val="87"/>
        <w:ind w:firstLine="220"/>
        <w:rPr>
          <w:color w:val="000000"/>
        </w:rPr>
      </w:pPr>
    </w:p>
    <w:p w14:paraId="7EFA9FA2">
      <w:pPr>
        <w:pStyle w:val="87"/>
        <w:ind w:firstLine="220"/>
        <w:rPr>
          <w:color w:val="000000"/>
        </w:rPr>
      </w:pPr>
    </w:p>
    <w:p w14:paraId="6FCB10A5">
      <w:pPr>
        <w:pStyle w:val="87"/>
        <w:ind w:firstLine="220"/>
        <w:rPr>
          <w:color w:val="000000"/>
        </w:rPr>
      </w:pPr>
    </w:p>
    <w:p w14:paraId="5C4A8173">
      <w:pPr>
        <w:pStyle w:val="87"/>
        <w:ind w:firstLine="220"/>
        <w:rPr>
          <w:color w:val="000000"/>
        </w:rPr>
      </w:pPr>
    </w:p>
    <w:p w14:paraId="31550E31">
      <w:pPr>
        <w:pStyle w:val="87"/>
        <w:ind w:firstLine="220"/>
        <w:rPr>
          <w:color w:val="000000"/>
        </w:rPr>
      </w:pPr>
      <w:r>
        <w:rPr>
          <w:color w:val="000000"/>
        </w:rPr>
        <w:br w:type="page"/>
      </w:r>
    </w:p>
    <w:p w14:paraId="270E397B">
      <w:pPr>
        <w:pStyle w:val="5"/>
        <w:keepNext w:val="0"/>
        <w:keepLines w:val="0"/>
        <w:jc w:val="center"/>
        <w:rPr>
          <w:color w:val="000000"/>
        </w:rPr>
      </w:pPr>
      <w:r>
        <w:rPr>
          <w:rFonts w:hint="eastAsia"/>
          <w:color w:val="000000"/>
        </w:rPr>
        <w:t>投标人须知正文</w:t>
      </w:r>
    </w:p>
    <w:p w14:paraId="67BFE8B1">
      <w:pPr>
        <w:pStyle w:val="5"/>
        <w:keepNext w:val="0"/>
        <w:keepLines w:val="0"/>
        <w:jc w:val="center"/>
        <w:rPr>
          <w:color w:val="000000"/>
        </w:rPr>
      </w:pPr>
      <w:r>
        <w:rPr>
          <w:rFonts w:hint="eastAsia"/>
          <w:color w:val="000000"/>
        </w:rPr>
        <w:t>一、总  则</w:t>
      </w:r>
    </w:p>
    <w:p w14:paraId="484EB34E">
      <w:pPr>
        <w:pStyle w:val="7"/>
        <w:keepNext w:val="0"/>
        <w:keepLines w:val="0"/>
        <w:spacing w:before="0" w:after="0" w:line="360" w:lineRule="auto"/>
        <w:ind w:left="420" w:leftChars="200"/>
        <w:rPr>
          <w:rFonts w:hint="eastAsia" w:ascii="黑体" w:hAnsi="黑体" w:eastAsia="黑体"/>
          <w:color w:val="000000"/>
          <w:sz w:val="24"/>
        </w:rPr>
      </w:pPr>
      <w:bookmarkStart w:id="93" w:name="_Toc254970668"/>
      <w:bookmarkStart w:id="94" w:name="_Toc254970527"/>
      <w:r>
        <w:rPr>
          <w:rFonts w:hint="eastAsia" w:ascii="黑体" w:hAnsi="黑体" w:eastAsia="黑体"/>
          <w:color w:val="000000"/>
          <w:sz w:val="24"/>
        </w:rPr>
        <w:t>1.适用范围</w:t>
      </w:r>
      <w:bookmarkEnd w:id="93"/>
      <w:bookmarkEnd w:id="94"/>
    </w:p>
    <w:p w14:paraId="0E418B7C">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390C6DA">
      <w:pPr>
        <w:snapToGrid w:val="0"/>
        <w:spacing w:line="360" w:lineRule="auto"/>
        <w:ind w:firstLine="420" w:firstLineChars="200"/>
        <w:jc w:val="left"/>
        <w:rPr>
          <w:rFonts w:hint="eastAsia" w:ascii="宋体" w:hAnsi="宋体" w:cs="宋体"/>
          <w:color w:val="000000"/>
          <w:spacing w:val="-6"/>
          <w:szCs w:val="21"/>
        </w:rPr>
      </w:pPr>
      <w:r>
        <w:rPr>
          <w:rFonts w:hint="eastAsia" w:ascii="宋体" w:hAnsi="宋体"/>
          <w:color w:val="000000"/>
          <w:szCs w:val="21"/>
        </w:rPr>
        <w:t>1.2本招标文件</w:t>
      </w:r>
      <w:r>
        <w:rPr>
          <w:rFonts w:hint="eastAsia" w:ascii="宋体" w:hAnsi="宋体" w:cs="宋体"/>
          <w:color w:val="000000"/>
          <w:spacing w:val="-6"/>
          <w:szCs w:val="21"/>
        </w:rPr>
        <w:t>适用于本项目的所有采购程序和环节（法律、法规另有规定的，从其规定）。</w:t>
      </w:r>
    </w:p>
    <w:p w14:paraId="64295283">
      <w:pPr>
        <w:pStyle w:val="7"/>
        <w:keepNext w:val="0"/>
        <w:keepLines w:val="0"/>
        <w:spacing w:before="0" w:after="0" w:line="360" w:lineRule="auto"/>
        <w:ind w:left="420" w:leftChars="200"/>
        <w:rPr>
          <w:rFonts w:hint="eastAsia" w:ascii="黑体" w:hAnsi="黑体" w:eastAsia="黑体"/>
          <w:color w:val="000000"/>
          <w:sz w:val="24"/>
        </w:rPr>
      </w:pPr>
      <w:bookmarkStart w:id="95" w:name="_Toc254970528"/>
      <w:bookmarkStart w:id="96" w:name="_Toc254970669"/>
      <w:r>
        <w:rPr>
          <w:rFonts w:hint="eastAsia" w:ascii="黑体" w:hAnsi="黑体" w:eastAsia="黑体"/>
          <w:color w:val="000000"/>
          <w:sz w:val="24"/>
        </w:rPr>
        <w:t>2.定义</w:t>
      </w:r>
      <w:bookmarkEnd w:id="95"/>
      <w:bookmarkEnd w:id="96"/>
    </w:p>
    <w:p w14:paraId="204F6A12">
      <w:pPr>
        <w:pStyle w:val="7"/>
        <w:keepNext w:val="0"/>
        <w:keepLines w:val="0"/>
        <w:numPr>
          <w:ilvl w:val="4"/>
          <w:numId w:val="3"/>
        </w:numPr>
        <w:spacing w:before="0" w:after="0" w:line="360" w:lineRule="auto"/>
        <w:ind w:left="420" w:leftChars="200"/>
        <w:rPr>
          <w:rFonts w:hint="eastAsia" w:ascii="宋体" w:hAnsi="宋体" w:cs="宋体"/>
          <w:b w:val="0"/>
          <w:sz w:val="21"/>
          <w:szCs w:val="21"/>
        </w:rPr>
      </w:pPr>
      <w:bookmarkStart w:id="97" w:name="_Toc254970670"/>
      <w:bookmarkStart w:id="98" w:name="_Toc254970529"/>
      <w:r>
        <w:rPr>
          <w:rFonts w:hint="eastAsia" w:ascii="宋体" w:hAnsi="宋体" w:cs="宋体"/>
          <w:b w:val="0"/>
          <w:sz w:val="21"/>
          <w:szCs w:val="21"/>
        </w:rPr>
        <w:t>2.1“采购人”是指依法进行政府采购的国家机关、事业单位、团体组织。</w:t>
      </w:r>
    </w:p>
    <w:p w14:paraId="21A4FF65">
      <w:pPr>
        <w:pStyle w:val="7"/>
        <w:keepNext w:val="0"/>
        <w:keepLines w:val="0"/>
        <w:numPr>
          <w:ilvl w:val="4"/>
          <w:numId w:val="3"/>
        </w:numPr>
        <w:spacing w:before="0" w:after="0" w:line="360" w:lineRule="auto"/>
        <w:ind w:left="420" w:leftChars="200"/>
        <w:rPr>
          <w:rFonts w:hint="eastAsia" w:ascii="宋体" w:hAnsi="宋体" w:cs="宋体"/>
          <w:b w:val="0"/>
          <w:sz w:val="21"/>
          <w:szCs w:val="21"/>
        </w:rPr>
      </w:pPr>
      <w:r>
        <w:rPr>
          <w:rFonts w:hint="eastAsia" w:ascii="宋体" w:hAnsi="宋体" w:cs="宋体"/>
          <w:b w:val="0"/>
          <w:sz w:val="21"/>
          <w:szCs w:val="21"/>
        </w:rPr>
        <w:t>2.2“采购代理机构”是指政府采购集中采购机构和集中采购机构以外的采购代理机构。</w:t>
      </w:r>
    </w:p>
    <w:p w14:paraId="51E68AC6">
      <w:pPr>
        <w:pStyle w:val="7"/>
        <w:keepNext w:val="0"/>
        <w:keepLines w:val="0"/>
        <w:numPr>
          <w:ilvl w:val="4"/>
          <w:numId w:val="3"/>
        </w:numPr>
        <w:spacing w:before="0" w:after="0" w:line="360" w:lineRule="auto"/>
        <w:ind w:left="420" w:leftChars="200"/>
        <w:rPr>
          <w:rFonts w:hint="eastAsia" w:ascii="宋体" w:hAnsi="宋体" w:cs="宋体"/>
          <w:b w:val="0"/>
          <w:sz w:val="21"/>
          <w:szCs w:val="21"/>
        </w:rPr>
      </w:pPr>
      <w:r>
        <w:rPr>
          <w:rFonts w:hint="eastAsia" w:ascii="宋体" w:hAnsi="宋体" w:cs="宋体"/>
          <w:b w:val="0"/>
          <w:sz w:val="21"/>
          <w:szCs w:val="21"/>
        </w:rPr>
        <w:t>2.3“供应商”是指向采购人提供货物、工程或者服务的法人、其他组织或者自然人。</w:t>
      </w:r>
    </w:p>
    <w:p w14:paraId="1466B9E8">
      <w:pPr>
        <w:pStyle w:val="42"/>
        <w:widowControl w:val="0"/>
        <w:spacing w:before="0" w:beforeAutospacing="0" w:after="0" w:afterAutospacing="0" w:line="360" w:lineRule="auto"/>
        <w:ind w:firstLine="420"/>
        <w:jc w:val="both"/>
        <w:rPr>
          <w:rFonts w:hint="eastAsia" w:cs="宋体"/>
          <w:szCs w:val="21"/>
        </w:rPr>
      </w:pPr>
      <w:r>
        <w:rPr>
          <w:rFonts w:hint="eastAsia" w:cs="宋体"/>
          <w:kern w:val="2"/>
          <w:sz w:val="21"/>
          <w:szCs w:val="21"/>
          <w:lang w:bidi="ar"/>
        </w:rPr>
        <w:t>2.4“投标人”是指响应招标、参加投标竞争的法人、其他组织或者自然人。</w:t>
      </w:r>
    </w:p>
    <w:p w14:paraId="43F6A2F1">
      <w:pPr>
        <w:pStyle w:val="7"/>
        <w:keepNext w:val="0"/>
        <w:keepLines w:val="0"/>
        <w:numPr>
          <w:ilvl w:val="4"/>
          <w:numId w:val="3"/>
        </w:numPr>
        <w:spacing w:before="0" w:after="0" w:line="360" w:lineRule="auto"/>
        <w:ind w:firstLine="420" w:firstLineChars="200"/>
        <w:rPr>
          <w:rFonts w:hint="eastAsia" w:ascii="宋体" w:hAnsi="宋体" w:cs="宋体"/>
          <w:b w:val="0"/>
          <w:sz w:val="21"/>
          <w:szCs w:val="21"/>
        </w:rPr>
      </w:pPr>
      <w:r>
        <w:rPr>
          <w:rFonts w:hint="eastAsia" w:ascii="宋体" w:hAnsi="宋体" w:cs="宋体"/>
          <w:b w:val="0"/>
          <w:sz w:val="21"/>
          <w:szCs w:val="21"/>
        </w:rPr>
        <w:t>2.5“货物”是指各种形态和种类的物品，包括原材料、燃料、设备、产品等。</w:t>
      </w:r>
    </w:p>
    <w:p w14:paraId="67D5D117">
      <w:pPr>
        <w:pStyle w:val="7"/>
        <w:keepNext w:val="0"/>
        <w:keepLines w:val="0"/>
        <w:numPr>
          <w:ilvl w:val="4"/>
          <w:numId w:val="3"/>
        </w:numPr>
        <w:spacing w:before="0" w:after="0" w:line="360" w:lineRule="auto"/>
        <w:ind w:firstLine="420" w:firstLineChars="200"/>
        <w:rPr>
          <w:rFonts w:hint="eastAsia" w:ascii="宋体" w:hAnsi="宋体" w:cs="宋体"/>
          <w:b w:val="0"/>
          <w:sz w:val="21"/>
          <w:szCs w:val="21"/>
        </w:rPr>
      </w:pPr>
      <w:r>
        <w:rPr>
          <w:rFonts w:hint="eastAsia" w:ascii="宋体" w:hAnsi="宋体" w:cs="宋体"/>
          <w:b w:val="0"/>
          <w:sz w:val="21"/>
          <w:szCs w:val="21"/>
        </w:rPr>
        <w:t>2.6“售后服务” 是指商品出售以后所提供的各种服务，包含但不限于投标人须承担的备品备件、包装、运输、装卸、保险、货到就位以及安装、调试、培训、质保以及其他各种服务。</w:t>
      </w:r>
    </w:p>
    <w:p w14:paraId="10C33B85">
      <w:pPr>
        <w:pStyle w:val="7"/>
        <w:keepNext w:val="0"/>
        <w:keepLines w:val="0"/>
        <w:numPr>
          <w:ilvl w:val="4"/>
          <w:numId w:val="3"/>
        </w:numPr>
        <w:spacing w:before="0" w:after="0" w:line="360" w:lineRule="auto"/>
        <w:rPr>
          <w:rFonts w:hint="eastAsia" w:ascii="宋体" w:hAnsi="宋体" w:cs="宋体"/>
          <w:b w:val="0"/>
          <w:sz w:val="21"/>
          <w:szCs w:val="21"/>
        </w:rPr>
      </w:pPr>
      <w:r>
        <w:rPr>
          <w:rFonts w:hint="eastAsia" w:ascii="宋体" w:hAnsi="宋体" w:cs="宋体"/>
          <w:b w:val="0"/>
          <w:sz w:val="21"/>
          <w:szCs w:val="21"/>
        </w:rPr>
        <w:t xml:space="preserve">    2.7“书面形式”是指合同书、信件和数据电文（包括电报、电传、传真、电子数据交换和电子邮件）等可以有形地表现所载内容的形式。</w:t>
      </w:r>
    </w:p>
    <w:p w14:paraId="2CCF20D4">
      <w:pPr>
        <w:pStyle w:val="7"/>
        <w:keepNext w:val="0"/>
        <w:keepLines w:val="0"/>
        <w:numPr>
          <w:ilvl w:val="4"/>
          <w:numId w:val="3"/>
        </w:numPr>
        <w:spacing w:before="0" w:after="0" w:line="360" w:lineRule="auto"/>
        <w:ind w:firstLine="420" w:firstLineChars="200"/>
        <w:rPr>
          <w:rFonts w:hint="eastAsia" w:ascii="宋体" w:hAnsi="宋体" w:cs="宋体"/>
          <w:b w:val="0"/>
          <w:sz w:val="21"/>
          <w:szCs w:val="21"/>
        </w:rPr>
      </w:pPr>
      <w:r>
        <w:rPr>
          <w:rFonts w:hint="eastAsia" w:ascii="宋体" w:hAnsi="宋体" w:cs="宋体"/>
          <w:b w:val="0"/>
          <w:sz w:val="21"/>
          <w:szCs w:val="21"/>
        </w:rPr>
        <w:t>2.8“实质性要求”是指招标文件中已经指明不满足则投标无效的条款，或者不能负偏离的条款，或者采购需求中带“▲”的条款。</w:t>
      </w:r>
    </w:p>
    <w:p w14:paraId="212B31BF">
      <w:pPr>
        <w:snapToGrid w:val="0"/>
        <w:spacing w:line="360" w:lineRule="auto"/>
        <w:ind w:firstLine="420" w:firstLineChars="200"/>
        <w:jc w:val="left"/>
        <w:rPr>
          <w:rFonts w:hint="eastAsia" w:ascii="宋体" w:hAnsi="宋体" w:cs="宋体"/>
          <w:szCs w:val="21"/>
        </w:rPr>
      </w:pPr>
      <w:r>
        <w:rPr>
          <w:rFonts w:hint="eastAsia" w:ascii="宋体" w:hAnsi="宋体" w:cs="宋体"/>
          <w:szCs w:val="21"/>
          <w:lang w:bidi="ar"/>
        </w:rPr>
        <w:t>2.9 “正偏离”，是指投标文件对招标文件“采购需求”中有关条款作出的响应优于条款要求并有利于采购人的情形。</w:t>
      </w:r>
    </w:p>
    <w:p w14:paraId="11201FDE">
      <w:pPr>
        <w:snapToGrid w:val="0"/>
        <w:spacing w:line="360" w:lineRule="auto"/>
        <w:ind w:firstLine="420" w:firstLineChars="200"/>
        <w:jc w:val="left"/>
        <w:rPr>
          <w:rFonts w:hint="eastAsia" w:ascii="宋体" w:hAnsi="宋体" w:cs="宋体"/>
          <w:szCs w:val="21"/>
        </w:rPr>
      </w:pPr>
      <w:r>
        <w:rPr>
          <w:rFonts w:hint="eastAsia" w:ascii="宋体" w:hAnsi="宋体" w:cs="宋体"/>
          <w:szCs w:val="21"/>
          <w:lang w:bidi="ar"/>
        </w:rPr>
        <w:t>2.10“负偏离”，是指投标文件对招标文件“采购需求”中有关条款作出的响应不满足条款要求，导致采购人要求不能得到满足的情形。</w:t>
      </w:r>
    </w:p>
    <w:p w14:paraId="187332F6">
      <w:pPr>
        <w:snapToGrid w:val="0"/>
        <w:spacing w:line="360" w:lineRule="auto"/>
        <w:ind w:firstLine="420" w:firstLineChars="200"/>
        <w:jc w:val="left"/>
        <w:rPr>
          <w:rFonts w:hint="eastAsia" w:ascii="宋体" w:hAnsi="宋体" w:cs="宋体"/>
          <w:szCs w:val="21"/>
        </w:rPr>
      </w:pPr>
      <w:r>
        <w:rPr>
          <w:rFonts w:hint="eastAsia" w:ascii="宋体" w:hAnsi="宋体" w:cs="宋体"/>
          <w:szCs w:val="21"/>
          <w:lang w:bidi="ar"/>
        </w:rPr>
        <w:t>2.11“允许负偏离的条款”是指采购需求中的不属于“实质性要求”的条款。</w:t>
      </w:r>
    </w:p>
    <w:p w14:paraId="1676BA65">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3.</w:t>
      </w:r>
      <w:bookmarkEnd w:id="97"/>
      <w:bookmarkEnd w:id="98"/>
      <w:r>
        <w:rPr>
          <w:rFonts w:hint="eastAsia" w:ascii="黑体" w:hAnsi="黑体" w:eastAsia="黑体"/>
          <w:color w:val="000000"/>
          <w:sz w:val="24"/>
        </w:rPr>
        <w:t>投标人的资格要求</w:t>
      </w:r>
    </w:p>
    <w:p w14:paraId="63D982EA">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投标人的资格要求详见“投标人须知前附表”。</w:t>
      </w:r>
    </w:p>
    <w:p w14:paraId="2A803D20">
      <w:pPr>
        <w:pStyle w:val="7"/>
        <w:keepNext w:val="0"/>
        <w:keepLines w:val="0"/>
        <w:spacing w:before="0" w:after="0" w:line="360" w:lineRule="auto"/>
        <w:ind w:left="420" w:leftChars="200"/>
        <w:rPr>
          <w:rFonts w:hint="eastAsia" w:ascii="黑体" w:hAnsi="黑体" w:eastAsia="黑体"/>
          <w:color w:val="000000"/>
          <w:sz w:val="24"/>
        </w:rPr>
      </w:pPr>
      <w:bookmarkStart w:id="99" w:name="_Toc254970530"/>
      <w:bookmarkStart w:id="100" w:name="_Toc254970671"/>
      <w:r>
        <w:rPr>
          <w:rFonts w:hint="eastAsia" w:ascii="黑体" w:hAnsi="黑体" w:eastAsia="黑体"/>
          <w:color w:val="000000"/>
          <w:sz w:val="24"/>
        </w:rPr>
        <w:t>4.投标委托</w:t>
      </w:r>
      <w:bookmarkEnd w:id="99"/>
      <w:bookmarkEnd w:id="100"/>
    </w:p>
    <w:p w14:paraId="14B5C09B">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投标人代表参加投标活动过程中必须携带个人有效身份证件。如投标人代表不是法定代表人，须持有授权委托书（按第六章要求格式填写）。</w:t>
      </w:r>
    </w:p>
    <w:p w14:paraId="1BAAB4D5">
      <w:pPr>
        <w:pStyle w:val="7"/>
        <w:keepNext w:val="0"/>
        <w:keepLines w:val="0"/>
        <w:spacing w:before="0" w:after="0" w:line="360" w:lineRule="auto"/>
        <w:ind w:left="420" w:leftChars="200"/>
        <w:rPr>
          <w:rFonts w:hint="eastAsia" w:ascii="黑体" w:hAnsi="黑体" w:eastAsia="黑体"/>
          <w:color w:val="000000"/>
          <w:sz w:val="24"/>
        </w:rPr>
      </w:pPr>
      <w:bookmarkStart w:id="101" w:name="_5.投标费用"/>
      <w:bookmarkEnd w:id="101"/>
      <w:bookmarkStart w:id="102" w:name="_Toc254970672"/>
      <w:bookmarkStart w:id="103" w:name="_Toc254970531"/>
      <w:r>
        <w:rPr>
          <w:rFonts w:hint="eastAsia" w:ascii="黑体" w:hAnsi="黑体" w:eastAsia="黑体"/>
          <w:color w:val="000000"/>
          <w:sz w:val="24"/>
        </w:rPr>
        <w:t>5.投标费用</w:t>
      </w:r>
      <w:bookmarkEnd w:id="102"/>
      <w:bookmarkEnd w:id="103"/>
    </w:p>
    <w:p w14:paraId="7EE7FD88">
      <w:pPr>
        <w:snapToGrid w:val="0"/>
        <w:spacing w:line="360" w:lineRule="auto"/>
        <w:ind w:firstLine="420" w:firstLineChars="200"/>
        <w:jc w:val="left"/>
        <w:rPr>
          <w:rFonts w:hint="eastAsia" w:ascii="宋体" w:hAnsi="宋体" w:cs="宋体"/>
          <w:szCs w:val="21"/>
        </w:rPr>
      </w:pPr>
      <w:r>
        <w:rPr>
          <w:rFonts w:hint="eastAsia" w:ascii="宋体" w:hAnsi="宋体" w:cs="宋体"/>
          <w:szCs w:val="21"/>
          <w:lang w:bidi="ar"/>
        </w:rPr>
        <w:t>投标费用：投标人应承担参与本次采购活动有关的所有费用，包括但不限于获取招标文件、勘查现场、编制和提交投标文件、参加澄清说明、签订合同等，不论投标结果如何，均应自行承担。</w:t>
      </w:r>
    </w:p>
    <w:p w14:paraId="24F6466A">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6.联合体投标</w:t>
      </w:r>
    </w:p>
    <w:p w14:paraId="16F81BAA">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6.1本项目是否接受联合体投标，详见“投标人须知前附表”。</w:t>
      </w:r>
    </w:p>
    <w:p w14:paraId="474A035A">
      <w:pPr>
        <w:snapToGrid w:val="0"/>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6.2如接受联合体投标，联合体投标要求详见“投标人须知前附表”。</w:t>
      </w:r>
    </w:p>
    <w:p w14:paraId="7D6F6F2E">
      <w:pPr>
        <w:pStyle w:val="7"/>
        <w:keepNext w:val="0"/>
        <w:keepLines w:val="0"/>
        <w:spacing w:before="0" w:after="0" w:line="360" w:lineRule="auto"/>
        <w:ind w:firstLine="424" w:firstLineChars="202"/>
        <w:rPr>
          <w:rFonts w:hint="eastAsia" w:ascii="黑体" w:hAnsi="黑体" w:eastAsia="黑体"/>
          <w:color w:val="000000"/>
          <w:sz w:val="24"/>
        </w:rPr>
      </w:pPr>
      <w:r>
        <w:rPr>
          <w:rFonts w:hint="eastAsia" w:ascii="宋体" w:hAnsi="宋体"/>
          <w:b w:val="0"/>
          <w:bCs/>
          <w:color w:val="000000"/>
          <w:sz w:val="21"/>
          <w:szCs w:val="21"/>
        </w:rPr>
        <w:t>6.3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p>
    <w:p w14:paraId="37092F99">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 xml:space="preserve">7.转包与分包             </w:t>
      </w:r>
    </w:p>
    <w:p w14:paraId="7673CC08">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7.1本项目不允许转包。</w:t>
      </w:r>
    </w:p>
    <w:p w14:paraId="53674BBC">
      <w:pPr>
        <w:pStyle w:val="7"/>
        <w:keepNext w:val="0"/>
        <w:keepLines w:val="0"/>
        <w:spacing w:before="0" w:after="0" w:line="360" w:lineRule="auto"/>
        <w:ind w:firstLine="315" w:firstLineChars="150"/>
        <w:rPr>
          <w:rFonts w:hint="eastAsia" w:ascii="宋体" w:hAnsi="宋体"/>
          <w:b w:val="0"/>
          <w:color w:val="000000"/>
          <w:sz w:val="21"/>
          <w:szCs w:val="21"/>
        </w:rPr>
      </w:pPr>
      <w:r>
        <w:rPr>
          <w:rFonts w:hint="eastAsia" w:ascii="宋体" w:hAnsi="宋体"/>
          <w:b w:val="0"/>
          <w:color w:val="00000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3CD15CD0">
      <w:pPr>
        <w:pStyle w:val="7"/>
        <w:keepNext w:val="0"/>
        <w:keepLines w:val="0"/>
        <w:spacing w:before="0" w:after="0" w:line="360" w:lineRule="auto"/>
        <w:ind w:firstLine="315" w:firstLineChars="150"/>
        <w:rPr>
          <w:rFonts w:hint="eastAsia" w:ascii="宋体" w:hAnsi="宋体"/>
          <w:b w:val="0"/>
          <w:color w:val="000000"/>
          <w:sz w:val="21"/>
          <w:szCs w:val="21"/>
        </w:rPr>
      </w:pPr>
      <w:r>
        <w:rPr>
          <w:rFonts w:hint="eastAsia" w:ascii="宋体" w:hAnsi="宋体"/>
          <w:b w:val="0"/>
          <w:color w:val="00000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6E27885">
      <w:pPr>
        <w:pStyle w:val="7"/>
        <w:keepNext w:val="0"/>
        <w:keepLines w:val="0"/>
        <w:spacing w:before="0" w:after="0" w:line="360" w:lineRule="auto"/>
        <w:ind w:left="420" w:leftChars="200"/>
        <w:rPr>
          <w:rFonts w:hint="eastAsia" w:ascii="黑体" w:hAnsi="黑体" w:eastAsia="黑体"/>
          <w:color w:val="000000"/>
          <w:sz w:val="24"/>
        </w:rPr>
      </w:pPr>
      <w:bookmarkStart w:id="104" w:name="_Toc254970673"/>
      <w:bookmarkStart w:id="105" w:name="_Toc254970532"/>
      <w:r>
        <w:rPr>
          <w:rFonts w:hint="eastAsia" w:ascii="黑体" w:hAnsi="黑体" w:eastAsia="黑体"/>
          <w:color w:val="000000"/>
          <w:sz w:val="24"/>
        </w:rPr>
        <w:t>8.特别说明</w:t>
      </w:r>
      <w:bookmarkEnd w:id="104"/>
      <w:bookmarkEnd w:id="105"/>
    </w:p>
    <w:p w14:paraId="793661CD">
      <w:pPr>
        <w:pStyle w:val="7"/>
        <w:keepNext w:val="0"/>
        <w:keepLines w:val="0"/>
        <w:spacing w:before="0" w:after="0" w:line="360" w:lineRule="auto"/>
        <w:ind w:firstLine="420" w:firstLineChars="200"/>
        <w:rPr>
          <w:rFonts w:hint="eastAsia" w:ascii="宋体" w:hAnsi="宋体"/>
          <w:b w:val="0"/>
          <w:color w:val="000000"/>
          <w:sz w:val="21"/>
          <w:szCs w:val="21"/>
        </w:rPr>
      </w:pPr>
      <w:bookmarkStart w:id="106" w:name="_8.1提供相同品牌产品且通过资格审查、符合性审查的不同投标人参加同一合"/>
      <w:bookmarkEnd w:id="106"/>
      <w:r>
        <w:rPr>
          <w:rFonts w:ascii="宋体" w:hAnsi="宋体"/>
          <w:b w:val="0"/>
          <w:color w:val="000000"/>
          <w:sz w:val="21"/>
          <w:szCs w:val="21"/>
        </w:rPr>
        <w:fldChar w:fldCharType="begin"/>
      </w:r>
      <w:r>
        <w:rPr>
          <w:rFonts w:ascii="宋体" w:hAnsi="宋体"/>
          <w:b w:val="0"/>
          <w:color w:val="000000"/>
          <w:sz w:val="21"/>
          <w:szCs w:val="21"/>
        </w:rPr>
        <w:instrText xml:space="preserve"> HYPERLINK  \l "_8.1" </w:instrText>
      </w:r>
      <w:r>
        <w:rPr>
          <w:rFonts w:ascii="宋体" w:hAnsi="宋体"/>
          <w:b w:val="0"/>
          <w:color w:val="000000"/>
          <w:sz w:val="21"/>
          <w:szCs w:val="21"/>
        </w:rPr>
        <w:fldChar w:fldCharType="separate"/>
      </w:r>
      <w:r>
        <w:rPr>
          <w:rFonts w:hint="eastAsia" w:ascii="宋体" w:hAnsi="宋体"/>
          <w:b w:val="0"/>
          <w:color w:val="000000"/>
          <w:sz w:val="21"/>
          <w:szCs w:val="21"/>
        </w:rPr>
        <w:t>8.1</w:t>
      </w:r>
      <w:r>
        <w:rPr>
          <w:rFonts w:ascii="宋体" w:hAnsi="宋体"/>
          <w:b w:val="0"/>
          <w:color w:val="000000"/>
          <w:sz w:val="21"/>
          <w:szCs w:val="21"/>
        </w:rPr>
        <w:fldChar w:fldCharType="end"/>
      </w:r>
      <w:r>
        <w:rPr>
          <w:rFonts w:hint="eastAsia" w:ascii="宋体" w:hAnsi="宋体"/>
          <w:b w:val="0"/>
          <w:color w:val="00000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olor w:val="000000"/>
          <w:sz w:val="22"/>
          <w:szCs w:val="22"/>
        </w:rPr>
        <w:t>其他投标无效。</w:t>
      </w:r>
    </w:p>
    <w:p w14:paraId="3652ED5C">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采用综合评分法的采购项目，提供相同品牌产品且通过资格审查、符合性审查的不同投标人参加同一合同项下投标的，按一家投标人计算，评审后得分最高的同品牌投标人获得中标供应商推荐资格；评审得分相同的，由采购人或者采购人委托评标委员会按照“投标人须知前附表”规定的方式确定一个投标人获得中标供应商推荐资格，其他同品牌投标人不作为中标候选人。</w:t>
      </w:r>
    </w:p>
    <w:p w14:paraId="2668ADE0">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非单一产品采购项目，多家投标人提供的核心产品品牌相同的，</w:t>
      </w:r>
      <w:r>
        <w:rPr>
          <w:rFonts w:hint="eastAsia" w:hAnsi="宋体"/>
          <w:color w:val="000000"/>
          <w:sz w:val="22"/>
          <w:szCs w:val="22"/>
        </w:rPr>
        <w:t>按前两款规定处理</w:t>
      </w:r>
      <w:r>
        <w:rPr>
          <w:rFonts w:hint="eastAsia" w:hAnsi="宋体"/>
          <w:color w:val="000000"/>
          <w:kern w:val="2"/>
          <w:sz w:val="21"/>
        </w:rPr>
        <w:t>。</w:t>
      </w:r>
    </w:p>
    <w:p w14:paraId="18E340D8">
      <w:pPr>
        <w:pStyle w:val="7"/>
        <w:keepNext w:val="0"/>
        <w:keepLines w:val="0"/>
        <w:spacing w:before="0" w:after="0" w:line="360" w:lineRule="auto"/>
        <w:ind w:firstLine="367" w:firstLineChars="175"/>
        <w:rPr>
          <w:rFonts w:hint="eastAsia" w:ascii="宋体" w:hAnsi="宋体"/>
          <w:b w:val="0"/>
          <w:color w:val="000000"/>
          <w:sz w:val="21"/>
          <w:szCs w:val="21"/>
        </w:rPr>
      </w:pPr>
      <w:r>
        <w:rPr>
          <w:rFonts w:hint="eastAsia" w:ascii="宋体" w:hAnsi="宋体"/>
          <w:b w:val="0"/>
          <w:color w:val="000000"/>
          <w:sz w:val="21"/>
          <w:szCs w:val="21"/>
        </w:rPr>
        <w:t xml:space="preserve"> 8.2如果本招标文件要求提供投标人或制造商的资格、信誉、荣誉、业绩与企业认证等材料的，资格、信誉、荣誉、业绩与企业认证等必须为投标人或者制造商所拥有或自身获得 。</w:t>
      </w:r>
    </w:p>
    <w:p w14:paraId="613B6978">
      <w:pPr>
        <w:pStyle w:val="7"/>
        <w:keepNext w:val="0"/>
        <w:keepLines w:val="0"/>
        <w:spacing w:before="0" w:after="0" w:line="360" w:lineRule="auto"/>
        <w:ind w:firstLine="367" w:firstLineChars="175"/>
        <w:rPr>
          <w:rFonts w:hint="eastAsia" w:ascii="宋体" w:hAnsi="宋体"/>
          <w:b w:val="0"/>
          <w:color w:val="000000"/>
          <w:sz w:val="21"/>
          <w:szCs w:val="21"/>
        </w:rPr>
      </w:pPr>
      <w:r>
        <w:rPr>
          <w:rFonts w:hint="eastAsia" w:ascii="宋体" w:hAnsi="宋体"/>
          <w:b w:val="0"/>
          <w:color w:val="000000"/>
          <w:sz w:val="21"/>
          <w:szCs w:val="21"/>
        </w:rPr>
        <w:t xml:space="preserve"> 8.3投标人应仔细阅读招标文件的所有内容，按照招标文件的要求提交投标文件，并对所提供的全部资料的真实性承担法律责任。</w:t>
      </w:r>
    </w:p>
    <w:p w14:paraId="3F4A19FA">
      <w:pPr>
        <w:pStyle w:val="7"/>
        <w:keepNext w:val="0"/>
        <w:keepLines w:val="0"/>
        <w:spacing w:before="0" w:after="0" w:line="360" w:lineRule="auto"/>
        <w:ind w:firstLine="367" w:firstLineChars="175"/>
        <w:rPr>
          <w:rFonts w:hint="eastAsia" w:ascii="宋体" w:hAnsi="宋体"/>
          <w:b w:val="0"/>
          <w:color w:val="000000"/>
          <w:sz w:val="21"/>
          <w:szCs w:val="21"/>
        </w:rPr>
      </w:pPr>
      <w:r>
        <w:rPr>
          <w:rFonts w:hint="eastAsia" w:ascii="宋体" w:hAnsi="宋体"/>
          <w:b w:val="0"/>
          <w:color w:val="000000"/>
          <w:sz w:val="21"/>
          <w:szCs w:val="21"/>
        </w:rPr>
        <w:t xml:space="preserve"> 8.4投标人在投标活动中提供任何虚假材料，将报监管部门查处；中标后发现的，中标供应商须依照《中华人民共和国消费者权益保护法》规定赔偿采购人，且民事赔偿并不免除违法投标人的行政与刑事责任。</w:t>
      </w:r>
    </w:p>
    <w:p w14:paraId="18D36F8D">
      <w:pPr>
        <w:pStyle w:val="7"/>
        <w:keepNext w:val="0"/>
        <w:keepLines w:val="0"/>
        <w:spacing w:before="0" w:after="0" w:line="360" w:lineRule="auto"/>
        <w:ind w:left="420" w:leftChars="200"/>
        <w:rPr>
          <w:rFonts w:hint="eastAsia" w:ascii="黑体" w:hAnsi="黑体" w:eastAsia="黑体"/>
          <w:color w:val="000000"/>
          <w:sz w:val="24"/>
        </w:rPr>
      </w:pPr>
      <w:r>
        <w:rPr>
          <w:rFonts w:ascii="黑体" w:hAnsi="黑体" w:eastAsia="黑体"/>
          <w:color w:val="000000"/>
          <w:sz w:val="24"/>
        </w:rPr>
        <w:t>9.</w:t>
      </w:r>
      <w:r>
        <w:rPr>
          <w:rFonts w:hint="eastAsia" w:ascii="黑体" w:hAnsi="黑体" w:eastAsia="黑体"/>
          <w:color w:val="000000"/>
          <w:sz w:val="24"/>
        </w:rPr>
        <w:t>回避与串通投标</w:t>
      </w:r>
    </w:p>
    <w:p w14:paraId="026B4500">
      <w:pPr>
        <w:pStyle w:val="7"/>
        <w:keepNext w:val="0"/>
        <w:keepLines w:val="0"/>
        <w:spacing w:before="0" w:after="0" w:line="360" w:lineRule="auto"/>
        <w:ind w:firstLine="367" w:firstLineChars="175"/>
        <w:rPr>
          <w:rFonts w:hint="eastAsia" w:ascii="宋体" w:hAnsi="宋体"/>
          <w:b w:val="0"/>
          <w:color w:val="000000"/>
          <w:sz w:val="21"/>
          <w:szCs w:val="21"/>
        </w:rPr>
      </w:pPr>
      <w:r>
        <w:rPr>
          <w:rFonts w:hint="eastAsia" w:ascii="宋体" w:hAnsi="宋体"/>
          <w:b w:val="0"/>
          <w:color w:val="000000"/>
          <w:sz w:val="21"/>
          <w:szCs w:val="21"/>
        </w:rPr>
        <w:t>9</w:t>
      </w:r>
      <w:r>
        <w:rPr>
          <w:rFonts w:ascii="宋体" w:hAnsi="宋体"/>
          <w:b w:val="0"/>
          <w:color w:val="000000"/>
          <w:sz w:val="21"/>
          <w:szCs w:val="21"/>
        </w:rPr>
        <w:t>.1在政府采购活动中，采购人员及相关人员与</w:t>
      </w:r>
      <w:r>
        <w:rPr>
          <w:rFonts w:hint="eastAsia" w:ascii="宋体" w:hAnsi="宋体"/>
          <w:b w:val="0"/>
          <w:color w:val="000000"/>
          <w:sz w:val="21"/>
          <w:szCs w:val="21"/>
        </w:rPr>
        <w:t>供应商</w:t>
      </w:r>
      <w:r>
        <w:rPr>
          <w:rFonts w:ascii="宋体" w:hAnsi="宋体"/>
          <w:b w:val="0"/>
          <w:color w:val="000000"/>
          <w:sz w:val="21"/>
          <w:szCs w:val="21"/>
        </w:rPr>
        <w:t>有下列利害关系之一的，应当回避：</w:t>
      </w:r>
    </w:p>
    <w:p w14:paraId="6842BD21">
      <w:pPr>
        <w:pStyle w:val="24"/>
        <w:snapToGrid w:val="0"/>
        <w:spacing w:line="360" w:lineRule="auto"/>
        <w:ind w:left="2" w:leftChars="1" w:firstLine="420" w:firstLineChars="200"/>
        <w:rPr>
          <w:rFonts w:hint="eastAsia" w:hAnsi="宋体"/>
          <w:color w:val="000000"/>
          <w:kern w:val="2"/>
          <w:sz w:val="21"/>
        </w:rPr>
      </w:pPr>
      <w:r>
        <w:rPr>
          <w:rFonts w:hAnsi="宋体"/>
          <w:color w:val="000000"/>
          <w:kern w:val="2"/>
          <w:sz w:val="21"/>
        </w:rPr>
        <w:t>（</w:t>
      </w:r>
      <w:r>
        <w:rPr>
          <w:rFonts w:hint="eastAsia" w:hAnsi="宋体"/>
          <w:color w:val="000000"/>
          <w:kern w:val="2"/>
          <w:sz w:val="21"/>
        </w:rPr>
        <w:t>1</w:t>
      </w:r>
      <w:r>
        <w:rPr>
          <w:rFonts w:hAnsi="宋体"/>
          <w:color w:val="000000"/>
          <w:kern w:val="2"/>
          <w:sz w:val="21"/>
        </w:rPr>
        <w:t>）参加采购活动前3年内与</w:t>
      </w:r>
      <w:r>
        <w:rPr>
          <w:rFonts w:hint="eastAsia" w:hAnsi="宋体"/>
          <w:color w:val="000000"/>
          <w:kern w:val="2"/>
          <w:sz w:val="21"/>
        </w:rPr>
        <w:t>供应商</w:t>
      </w:r>
      <w:r>
        <w:rPr>
          <w:rFonts w:hAnsi="宋体"/>
          <w:color w:val="000000"/>
          <w:kern w:val="2"/>
          <w:sz w:val="21"/>
        </w:rPr>
        <w:t>存在劳动关系；</w:t>
      </w:r>
    </w:p>
    <w:p w14:paraId="635E9AAB">
      <w:pPr>
        <w:pStyle w:val="24"/>
        <w:snapToGrid w:val="0"/>
        <w:spacing w:line="360" w:lineRule="auto"/>
        <w:ind w:left="2" w:leftChars="1" w:firstLine="420" w:firstLineChars="200"/>
        <w:rPr>
          <w:rFonts w:hint="eastAsia" w:hAnsi="宋体"/>
          <w:color w:val="000000"/>
          <w:kern w:val="2"/>
          <w:sz w:val="21"/>
        </w:rPr>
      </w:pPr>
      <w:r>
        <w:rPr>
          <w:rFonts w:hAnsi="宋体"/>
          <w:color w:val="000000"/>
          <w:kern w:val="2"/>
          <w:sz w:val="21"/>
        </w:rPr>
        <w:t>（</w:t>
      </w:r>
      <w:r>
        <w:rPr>
          <w:rFonts w:hint="eastAsia" w:hAnsi="宋体"/>
          <w:color w:val="000000"/>
          <w:kern w:val="2"/>
          <w:sz w:val="21"/>
        </w:rPr>
        <w:t>2</w:t>
      </w:r>
      <w:r>
        <w:rPr>
          <w:rFonts w:hAnsi="宋体"/>
          <w:color w:val="000000"/>
          <w:kern w:val="2"/>
          <w:sz w:val="21"/>
        </w:rPr>
        <w:t>）参加采购活动前3年内担任</w:t>
      </w:r>
      <w:r>
        <w:rPr>
          <w:rFonts w:hint="eastAsia" w:hAnsi="宋体"/>
          <w:color w:val="000000"/>
          <w:kern w:val="2"/>
          <w:sz w:val="21"/>
        </w:rPr>
        <w:t>供应商</w:t>
      </w:r>
      <w:r>
        <w:rPr>
          <w:rFonts w:hAnsi="宋体"/>
          <w:color w:val="000000"/>
          <w:kern w:val="2"/>
          <w:sz w:val="21"/>
        </w:rPr>
        <w:t>的董事、监事；</w:t>
      </w:r>
    </w:p>
    <w:p w14:paraId="3F607062">
      <w:pPr>
        <w:pStyle w:val="24"/>
        <w:snapToGrid w:val="0"/>
        <w:spacing w:line="360" w:lineRule="auto"/>
        <w:ind w:left="2" w:leftChars="1" w:firstLine="420" w:firstLineChars="200"/>
        <w:rPr>
          <w:rFonts w:hint="eastAsia" w:hAnsi="宋体"/>
          <w:color w:val="000000"/>
          <w:kern w:val="2"/>
          <w:sz w:val="21"/>
        </w:rPr>
      </w:pPr>
      <w:r>
        <w:rPr>
          <w:rFonts w:hAnsi="宋体"/>
          <w:color w:val="000000"/>
          <w:kern w:val="2"/>
          <w:sz w:val="21"/>
        </w:rPr>
        <w:t>（</w:t>
      </w:r>
      <w:r>
        <w:rPr>
          <w:rFonts w:hint="eastAsia" w:hAnsi="宋体"/>
          <w:color w:val="000000"/>
          <w:kern w:val="2"/>
          <w:sz w:val="21"/>
        </w:rPr>
        <w:t>3</w:t>
      </w:r>
      <w:r>
        <w:rPr>
          <w:rFonts w:hAnsi="宋体"/>
          <w:color w:val="000000"/>
          <w:kern w:val="2"/>
          <w:sz w:val="21"/>
        </w:rPr>
        <w:t>）参加采购活动前3年内是</w:t>
      </w:r>
      <w:r>
        <w:rPr>
          <w:rFonts w:hint="eastAsia" w:hAnsi="宋体"/>
          <w:color w:val="000000"/>
          <w:kern w:val="2"/>
          <w:sz w:val="21"/>
        </w:rPr>
        <w:t>供应商</w:t>
      </w:r>
      <w:r>
        <w:rPr>
          <w:rFonts w:hAnsi="宋体"/>
          <w:color w:val="000000"/>
          <w:kern w:val="2"/>
          <w:sz w:val="21"/>
        </w:rPr>
        <w:t>的控股股东或者实际控制人；</w:t>
      </w:r>
    </w:p>
    <w:p w14:paraId="71C42668">
      <w:pPr>
        <w:pStyle w:val="24"/>
        <w:snapToGrid w:val="0"/>
        <w:spacing w:line="360" w:lineRule="auto"/>
        <w:ind w:left="2" w:leftChars="1" w:firstLine="420" w:firstLineChars="200"/>
        <w:rPr>
          <w:rFonts w:hint="eastAsia" w:hAnsi="宋体"/>
          <w:color w:val="000000"/>
          <w:kern w:val="2"/>
          <w:sz w:val="21"/>
        </w:rPr>
      </w:pPr>
      <w:r>
        <w:rPr>
          <w:rFonts w:hAnsi="宋体"/>
          <w:color w:val="000000"/>
          <w:kern w:val="2"/>
          <w:sz w:val="21"/>
        </w:rPr>
        <w:t>（</w:t>
      </w:r>
      <w:r>
        <w:rPr>
          <w:rFonts w:hint="eastAsia" w:hAnsi="宋体"/>
          <w:color w:val="000000"/>
          <w:kern w:val="2"/>
          <w:sz w:val="21"/>
        </w:rPr>
        <w:t>4</w:t>
      </w:r>
      <w:r>
        <w:rPr>
          <w:rFonts w:hAnsi="宋体"/>
          <w:color w:val="000000"/>
          <w:kern w:val="2"/>
          <w:sz w:val="21"/>
        </w:rPr>
        <w:t>）与</w:t>
      </w:r>
      <w:r>
        <w:rPr>
          <w:rFonts w:hint="eastAsia" w:hAnsi="宋体"/>
          <w:color w:val="000000"/>
          <w:kern w:val="2"/>
          <w:sz w:val="21"/>
        </w:rPr>
        <w:t>供应商</w:t>
      </w:r>
      <w:r>
        <w:rPr>
          <w:rFonts w:hAnsi="宋体"/>
          <w:color w:val="000000"/>
          <w:kern w:val="2"/>
          <w:sz w:val="21"/>
        </w:rPr>
        <w:t>的法定代表人或者负责人有夫妻、直系血亲、三代以内旁系血亲或者近姻亲关系；</w:t>
      </w:r>
    </w:p>
    <w:p w14:paraId="0D025693">
      <w:pPr>
        <w:pStyle w:val="24"/>
        <w:snapToGrid w:val="0"/>
        <w:spacing w:line="360" w:lineRule="auto"/>
        <w:ind w:left="2" w:leftChars="1" w:firstLine="420" w:firstLineChars="200"/>
        <w:rPr>
          <w:rFonts w:hint="eastAsia" w:hAnsi="宋体"/>
          <w:color w:val="000000"/>
          <w:kern w:val="2"/>
          <w:sz w:val="21"/>
        </w:rPr>
      </w:pPr>
      <w:r>
        <w:rPr>
          <w:rFonts w:hAnsi="宋体"/>
          <w:color w:val="000000"/>
          <w:kern w:val="2"/>
          <w:sz w:val="21"/>
        </w:rPr>
        <w:t>（</w:t>
      </w:r>
      <w:r>
        <w:rPr>
          <w:rFonts w:hint="eastAsia" w:hAnsi="宋体"/>
          <w:color w:val="000000"/>
          <w:kern w:val="2"/>
          <w:sz w:val="21"/>
        </w:rPr>
        <w:t>5</w:t>
      </w:r>
      <w:r>
        <w:rPr>
          <w:rFonts w:hAnsi="宋体"/>
          <w:color w:val="000000"/>
          <w:kern w:val="2"/>
          <w:sz w:val="21"/>
        </w:rPr>
        <w:t>）与</w:t>
      </w:r>
      <w:r>
        <w:rPr>
          <w:rFonts w:hint="eastAsia" w:hAnsi="宋体"/>
          <w:color w:val="000000"/>
          <w:kern w:val="2"/>
          <w:sz w:val="21"/>
        </w:rPr>
        <w:t>供应商</w:t>
      </w:r>
      <w:r>
        <w:rPr>
          <w:rFonts w:hAnsi="宋体"/>
          <w:color w:val="000000"/>
          <w:kern w:val="2"/>
          <w:sz w:val="21"/>
        </w:rPr>
        <w:t>有其他可能影响政府采购活动公平、公正进行的关系。</w:t>
      </w:r>
    </w:p>
    <w:p w14:paraId="2DC0035F">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供应商</w:t>
      </w:r>
      <w:r>
        <w:rPr>
          <w:rFonts w:hAnsi="宋体"/>
          <w:color w:val="000000"/>
          <w:kern w:val="2"/>
          <w:sz w:val="21"/>
        </w:rPr>
        <w:t>认为采购人员及相关人员与其他</w:t>
      </w:r>
      <w:r>
        <w:rPr>
          <w:rFonts w:hint="eastAsia" w:hAnsi="宋体"/>
          <w:color w:val="000000"/>
          <w:kern w:val="2"/>
          <w:sz w:val="21"/>
        </w:rPr>
        <w:t>供应商</w:t>
      </w:r>
      <w:r>
        <w:rPr>
          <w:rFonts w:hAnsi="宋体"/>
          <w:color w:val="000000"/>
          <w:kern w:val="2"/>
          <w:sz w:val="21"/>
        </w:rPr>
        <w:t>有利害关系的，可以向采购人或者采购代理机构书面提出回避申请，并说明理由。采购人或者采购代理机构应当及时询问被申请回避人员，有利害关系的被申请回避人员应当回避。</w:t>
      </w:r>
    </w:p>
    <w:p w14:paraId="3A4E0F4E">
      <w:pPr>
        <w:pStyle w:val="7"/>
        <w:keepNext w:val="0"/>
        <w:keepLines w:val="0"/>
        <w:spacing w:before="0" w:after="0" w:line="360" w:lineRule="auto"/>
        <w:ind w:left="420" w:leftChars="200"/>
        <w:rPr>
          <w:rFonts w:hint="eastAsia" w:ascii="宋体" w:hAnsi="宋体"/>
          <w:color w:val="000000"/>
          <w:sz w:val="21"/>
          <w:szCs w:val="21"/>
        </w:rPr>
      </w:pPr>
      <w:r>
        <w:rPr>
          <w:rFonts w:ascii="宋体" w:hAnsi="宋体"/>
          <w:color w:val="000000"/>
          <w:sz w:val="21"/>
          <w:szCs w:val="21"/>
        </w:rPr>
        <w:t>9.2</w:t>
      </w:r>
      <w:r>
        <w:rPr>
          <w:rFonts w:hint="eastAsia" w:ascii="宋体" w:hAnsi="宋体"/>
          <w:color w:val="000000"/>
          <w:sz w:val="21"/>
          <w:szCs w:val="21"/>
        </w:rPr>
        <w:t>有下列情形之一的视为投标人相互串通投标，投标文件将被视为无效：</w:t>
      </w:r>
    </w:p>
    <w:p w14:paraId="5FADFB3A">
      <w:pPr>
        <w:pStyle w:val="24"/>
        <w:snapToGrid w:val="0"/>
        <w:spacing w:line="360" w:lineRule="auto"/>
        <w:ind w:left="2" w:leftChars="1" w:firstLine="422" w:firstLineChars="200"/>
        <w:rPr>
          <w:rFonts w:hint="eastAsia" w:hAnsi="宋体"/>
          <w:b/>
          <w:color w:val="000000"/>
          <w:kern w:val="2"/>
          <w:sz w:val="21"/>
        </w:rPr>
      </w:pPr>
      <w:r>
        <w:rPr>
          <w:rFonts w:hint="eastAsia" w:hAnsi="宋体"/>
          <w:b/>
          <w:color w:val="000000"/>
          <w:kern w:val="2"/>
          <w:sz w:val="21"/>
        </w:rPr>
        <w:t xml:space="preserve">（1）不同投标人的投标文件由同一单位或者个人编制； </w:t>
      </w:r>
    </w:p>
    <w:p w14:paraId="308BBC62">
      <w:pPr>
        <w:pStyle w:val="24"/>
        <w:snapToGrid w:val="0"/>
        <w:spacing w:line="360" w:lineRule="auto"/>
        <w:ind w:left="2" w:leftChars="1" w:firstLine="422" w:firstLineChars="200"/>
        <w:rPr>
          <w:rFonts w:hint="eastAsia" w:hAnsi="宋体"/>
          <w:b/>
          <w:color w:val="000000"/>
          <w:kern w:val="2"/>
          <w:sz w:val="21"/>
        </w:rPr>
      </w:pPr>
      <w:r>
        <w:rPr>
          <w:rFonts w:hint="eastAsia" w:hAnsi="宋体"/>
          <w:b/>
          <w:color w:val="000000"/>
          <w:kern w:val="2"/>
          <w:sz w:val="21"/>
        </w:rPr>
        <w:t>（2）不同投标人委托同一单位或者个人办理投标事宜；</w:t>
      </w:r>
    </w:p>
    <w:p w14:paraId="7BC6CD0C">
      <w:pPr>
        <w:pStyle w:val="24"/>
        <w:snapToGrid w:val="0"/>
        <w:spacing w:line="360" w:lineRule="auto"/>
        <w:ind w:left="2" w:leftChars="1" w:firstLine="422" w:firstLineChars="200"/>
        <w:rPr>
          <w:rFonts w:hint="eastAsia" w:hAnsi="宋体"/>
          <w:b/>
          <w:color w:val="000000"/>
          <w:kern w:val="2"/>
          <w:sz w:val="21"/>
        </w:rPr>
      </w:pPr>
      <w:r>
        <w:rPr>
          <w:rFonts w:hint="eastAsia" w:hAnsi="宋体"/>
          <w:b/>
          <w:color w:val="000000"/>
          <w:kern w:val="2"/>
          <w:sz w:val="21"/>
        </w:rPr>
        <w:t>（3）不同的投标人的投标文件载明的项目管理员为同一个人；</w:t>
      </w:r>
    </w:p>
    <w:p w14:paraId="14B53036">
      <w:pPr>
        <w:pStyle w:val="24"/>
        <w:snapToGrid w:val="0"/>
        <w:spacing w:line="360" w:lineRule="auto"/>
        <w:ind w:left="2" w:leftChars="1" w:firstLine="422" w:firstLineChars="200"/>
        <w:rPr>
          <w:rFonts w:hint="eastAsia" w:hAnsi="宋体"/>
          <w:b/>
          <w:color w:val="000000"/>
          <w:kern w:val="2"/>
          <w:sz w:val="21"/>
        </w:rPr>
      </w:pPr>
      <w:r>
        <w:rPr>
          <w:rFonts w:hint="eastAsia" w:hAnsi="宋体"/>
          <w:b/>
          <w:color w:val="000000"/>
          <w:kern w:val="2"/>
          <w:sz w:val="21"/>
        </w:rPr>
        <w:t>（4）不同投标人的投标文件异常一致或者投标报价呈规律性差异；</w:t>
      </w:r>
    </w:p>
    <w:p w14:paraId="06073BFF">
      <w:pPr>
        <w:pStyle w:val="24"/>
        <w:snapToGrid w:val="0"/>
        <w:spacing w:line="360" w:lineRule="auto"/>
        <w:ind w:left="2" w:leftChars="1" w:firstLine="422" w:firstLineChars="200"/>
        <w:rPr>
          <w:rFonts w:hint="eastAsia" w:hAnsi="宋体"/>
          <w:b/>
          <w:color w:val="000000"/>
          <w:kern w:val="2"/>
          <w:sz w:val="21"/>
        </w:rPr>
      </w:pPr>
      <w:r>
        <w:rPr>
          <w:rFonts w:hint="eastAsia" w:hAnsi="宋体"/>
          <w:b/>
          <w:color w:val="000000"/>
          <w:kern w:val="2"/>
          <w:sz w:val="21"/>
        </w:rPr>
        <w:t>（5）不同投标人的投标文件相互混装；</w:t>
      </w:r>
    </w:p>
    <w:p w14:paraId="5E9557D6">
      <w:pPr>
        <w:pStyle w:val="24"/>
        <w:snapToGrid w:val="0"/>
        <w:spacing w:line="360" w:lineRule="auto"/>
        <w:ind w:left="2" w:leftChars="1" w:firstLine="422" w:firstLineChars="200"/>
        <w:rPr>
          <w:rFonts w:hint="eastAsia" w:hAnsi="宋体"/>
          <w:b/>
          <w:color w:val="000000"/>
          <w:kern w:val="2"/>
          <w:sz w:val="21"/>
        </w:rPr>
      </w:pPr>
      <w:r>
        <w:rPr>
          <w:rFonts w:hint="eastAsia" w:hAnsi="宋体"/>
          <w:b/>
          <w:color w:val="000000"/>
          <w:kern w:val="2"/>
          <w:sz w:val="21"/>
        </w:rPr>
        <w:t>（6）不同投标人的投标保证金从同一单位或者个人账户转出。</w:t>
      </w:r>
    </w:p>
    <w:p w14:paraId="2257A168">
      <w:pPr>
        <w:pStyle w:val="7"/>
        <w:keepNext w:val="0"/>
        <w:keepLines w:val="0"/>
        <w:spacing w:before="0" w:after="0" w:line="360" w:lineRule="auto"/>
        <w:ind w:left="420" w:leftChars="200"/>
        <w:rPr>
          <w:rFonts w:hint="eastAsia" w:ascii="宋体" w:hAnsi="宋体"/>
          <w:b w:val="0"/>
          <w:color w:val="000000"/>
          <w:sz w:val="21"/>
          <w:szCs w:val="21"/>
        </w:rPr>
      </w:pPr>
      <w:r>
        <w:rPr>
          <w:rFonts w:ascii="宋体" w:hAnsi="宋体"/>
          <w:b w:val="0"/>
          <w:color w:val="000000"/>
          <w:sz w:val="21"/>
          <w:szCs w:val="21"/>
        </w:rPr>
        <w:t>9.3</w:t>
      </w:r>
      <w:r>
        <w:rPr>
          <w:rFonts w:hint="eastAsia" w:ascii="宋体" w:hAnsi="宋体"/>
          <w:b w:val="0"/>
          <w:color w:val="000000"/>
          <w:sz w:val="21"/>
          <w:szCs w:val="21"/>
        </w:rPr>
        <w:t>供应商有下列情形之一的，属于恶意串通行为，将报同级监督管理部门：</w:t>
      </w:r>
    </w:p>
    <w:p w14:paraId="16D7E581">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（1）供应商直接或者间接从采购人或者采购代理机构处获得其他供应商的相关信息并修改其投标文件或者投标文件；</w:t>
      </w:r>
    </w:p>
    <w:p w14:paraId="738C4DB7">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（2）供应商按照采购人或者采购代理机构的授意撤换、修改投标文件或者投标文件；</w:t>
      </w:r>
    </w:p>
    <w:p w14:paraId="688E6D19">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（3）供应商之间协商报价、技术方案等投标文件或者投标文件的实质性内容；</w:t>
      </w:r>
    </w:p>
    <w:p w14:paraId="3AFC4F98">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（4）属于同一集团、协会、商会等组织成员的供应商按照该组织要求协同参加政府采购活动；</w:t>
      </w:r>
    </w:p>
    <w:p w14:paraId="7C864931">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（5）供应商之间事先约定一致抬高或者压低投标报价，或者在招标项目中事先约定轮流以高价位或者低价位中标，或者事先约定由某一特定供应商中标，然后再参加投标；</w:t>
      </w:r>
    </w:p>
    <w:p w14:paraId="46B2C7E0">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（6）供应商之间商定部分供应商放弃参加政府采购活动或者放弃中标；</w:t>
      </w:r>
    </w:p>
    <w:p w14:paraId="53AAA594">
      <w:pPr>
        <w:pStyle w:val="24"/>
        <w:snapToGrid w:val="0"/>
        <w:spacing w:line="360" w:lineRule="auto"/>
        <w:ind w:left="2" w:leftChars="1" w:firstLine="420" w:firstLineChars="200"/>
        <w:rPr>
          <w:rFonts w:hint="eastAsia" w:hAnsi="宋体"/>
          <w:color w:val="000000"/>
          <w:kern w:val="2"/>
          <w:sz w:val="21"/>
        </w:rPr>
      </w:pPr>
      <w:r>
        <w:rPr>
          <w:rFonts w:hint="eastAsia" w:hAnsi="宋体"/>
          <w:color w:val="000000"/>
          <w:kern w:val="2"/>
          <w:sz w:val="21"/>
        </w:rPr>
        <w:t>（7）供应商与采购人或者采购代理机构之间、供应商相互之间，为谋求特定供应商中标或者排斥其他供应商的其他串通行为。</w:t>
      </w:r>
    </w:p>
    <w:p w14:paraId="549F0A5D">
      <w:pPr>
        <w:pStyle w:val="24"/>
        <w:snapToGrid w:val="0"/>
        <w:spacing w:line="360" w:lineRule="auto"/>
        <w:ind w:left="2" w:leftChars="1" w:firstLine="422" w:firstLineChars="200"/>
        <w:rPr>
          <w:rFonts w:hint="eastAsia" w:hAnsi="宋体"/>
          <w:b/>
          <w:color w:val="000000"/>
          <w:kern w:val="2"/>
          <w:sz w:val="21"/>
        </w:rPr>
      </w:pPr>
    </w:p>
    <w:p w14:paraId="745D6554">
      <w:pPr>
        <w:pStyle w:val="5"/>
        <w:keepNext w:val="0"/>
        <w:keepLines w:val="0"/>
        <w:jc w:val="center"/>
        <w:rPr>
          <w:color w:val="000000"/>
        </w:rPr>
      </w:pPr>
      <w:bookmarkStart w:id="107" w:name="_Toc254970534"/>
      <w:bookmarkStart w:id="108" w:name="_Toc254970675"/>
      <w:r>
        <w:rPr>
          <w:rFonts w:hint="eastAsia"/>
          <w:color w:val="000000"/>
        </w:rPr>
        <w:t>二、招标文件</w:t>
      </w:r>
      <w:bookmarkEnd w:id="107"/>
      <w:bookmarkEnd w:id="108"/>
    </w:p>
    <w:p w14:paraId="3E0535A9">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10.招标文件的组成</w:t>
      </w:r>
    </w:p>
    <w:p w14:paraId="68E86ED5">
      <w:pPr>
        <w:snapToGrid w:val="0"/>
        <w:spacing w:line="360" w:lineRule="auto"/>
        <w:ind w:firstLine="420"/>
        <w:jc w:val="left"/>
        <w:rPr>
          <w:rFonts w:hint="eastAsia" w:ascii="宋体" w:hAnsi="宋体"/>
          <w:color w:val="000000"/>
          <w:szCs w:val="21"/>
        </w:rPr>
      </w:pPr>
      <w:r>
        <w:rPr>
          <w:rFonts w:hint="eastAsia" w:ascii="宋体" w:hAnsi="宋体"/>
          <w:color w:val="000000"/>
          <w:szCs w:val="21"/>
        </w:rPr>
        <w:t>（1）招标公告；</w:t>
      </w:r>
    </w:p>
    <w:p w14:paraId="37F0C46F">
      <w:pPr>
        <w:snapToGrid w:val="0"/>
        <w:spacing w:line="360" w:lineRule="auto"/>
        <w:ind w:firstLine="420"/>
        <w:jc w:val="left"/>
        <w:rPr>
          <w:rFonts w:hint="eastAsia" w:ascii="宋体" w:hAnsi="宋体"/>
          <w:color w:val="000000"/>
          <w:szCs w:val="21"/>
        </w:rPr>
      </w:pPr>
      <w:r>
        <w:rPr>
          <w:rFonts w:hint="eastAsia" w:ascii="宋体" w:hAnsi="宋体"/>
          <w:color w:val="000000"/>
          <w:szCs w:val="21"/>
        </w:rPr>
        <w:t xml:space="preserve">（2）采购需求； </w:t>
      </w:r>
    </w:p>
    <w:p w14:paraId="2AACB51C">
      <w:pPr>
        <w:snapToGrid w:val="0"/>
        <w:spacing w:line="360" w:lineRule="auto"/>
        <w:ind w:firstLine="420"/>
        <w:jc w:val="left"/>
        <w:rPr>
          <w:rFonts w:hint="eastAsia" w:ascii="宋体" w:hAnsi="宋体"/>
          <w:color w:val="000000"/>
          <w:szCs w:val="21"/>
        </w:rPr>
      </w:pPr>
      <w:r>
        <w:rPr>
          <w:rFonts w:hint="eastAsia" w:ascii="宋体" w:hAnsi="宋体"/>
          <w:color w:val="000000"/>
          <w:szCs w:val="21"/>
        </w:rPr>
        <w:t>（3）投标人须知；</w:t>
      </w:r>
    </w:p>
    <w:p w14:paraId="3EACC465">
      <w:pPr>
        <w:snapToGrid w:val="0"/>
        <w:spacing w:line="360" w:lineRule="auto"/>
        <w:ind w:firstLine="420"/>
        <w:jc w:val="left"/>
        <w:rPr>
          <w:rFonts w:hint="eastAsia" w:ascii="宋体" w:hAnsi="宋体"/>
          <w:color w:val="000000"/>
          <w:szCs w:val="21"/>
        </w:rPr>
      </w:pPr>
      <w:r>
        <w:rPr>
          <w:rFonts w:hint="eastAsia" w:ascii="宋体" w:hAnsi="宋体"/>
          <w:color w:val="000000"/>
          <w:szCs w:val="21"/>
        </w:rPr>
        <w:t>（4）评标方法及评标标准；</w:t>
      </w:r>
    </w:p>
    <w:p w14:paraId="04F72CA3">
      <w:pPr>
        <w:snapToGrid w:val="0"/>
        <w:spacing w:line="360" w:lineRule="auto"/>
        <w:ind w:firstLine="420"/>
        <w:jc w:val="left"/>
        <w:rPr>
          <w:rFonts w:hint="eastAsia" w:ascii="宋体" w:hAnsi="宋体"/>
          <w:color w:val="000000"/>
          <w:szCs w:val="21"/>
        </w:rPr>
      </w:pPr>
      <w:r>
        <w:rPr>
          <w:rFonts w:hint="eastAsia" w:ascii="宋体" w:hAnsi="宋体"/>
          <w:color w:val="000000"/>
          <w:szCs w:val="21"/>
        </w:rPr>
        <w:t>（5）拟签订的合同文本；</w:t>
      </w:r>
    </w:p>
    <w:p w14:paraId="197829CE">
      <w:pPr>
        <w:snapToGrid w:val="0"/>
        <w:spacing w:line="360" w:lineRule="auto"/>
        <w:ind w:firstLine="420"/>
        <w:jc w:val="left"/>
        <w:rPr>
          <w:rFonts w:hint="eastAsia" w:ascii="宋体" w:hAnsi="宋体"/>
          <w:color w:val="000000"/>
          <w:szCs w:val="21"/>
        </w:rPr>
      </w:pPr>
      <w:r>
        <w:rPr>
          <w:rFonts w:hint="eastAsia" w:ascii="宋体" w:hAnsi="宋体"/>
          <w:color w:val="000000"/>
          <w:szCs w:val="21"/>
        </w:rPr>
        <w:t>（6）投标文件格式。</w:t>
      </w:r>
    </w:p>
    <w:p w14:paraId="31E88D57">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11.招标文件的澄清、修改 、现场考察和答疑会</w:t>
      </w:r>
    </w:p>
    <w:p w14:paraId="418323B6">
      <w:pPr>
        <w:pStyle w:val="7"/>
        <w:keepNext w:val="0"/>
        <w:keepLines w:val="0"/>
        <w:spacing w:before="0" w:after="0" w:line="360" w:lineRule="auto"/>
        <w:ind w:firstLine="315" w:firstLineChars="150"/>
        <w:rPr>
          <w:rFonts w:hint="eastAsia" w:ascii="宋体" w:hAnsi="宋体"/>
          <w:b w:val="0"/>
          <w:color w:val="000000"/>
          <w:sz w:val="21"/>
          <w:szCs w:val="21"/>
        </w:rPr>
      </w:pPr>
      <w:r>
        <w:rPr>
          <w:rFonts w:hint="eastAsia" w:ascii="宋体" w:hAnsi="宋体"/>
          <w:b w:val="0"/>
          <w:color w:val="00000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EFDE68A">
      <w:pPr>
        <w:pStyle w:val="24"/>
        <w:snapToGrid w:val="0"/>
        <w:spacing w:line="360" w:lineRule="auto"/>
        <w:ind w:firstLine="420" w:firstLineChars="200"/>
        <w:rPr>
          <w:rFonts w:hint="eastAsia" w:hAnsi="宋体"/>
          <w:color w:val="000000"/>
          <w:sz w:val="21"/>
        </w:rPr>
      </w:pPr>
      <w:r>
        <w:rPr>
          <w:rFonts w:hint="eastAsia" w:hAnsi="宋体"/>
          <w:color w:val="000000"/>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4D822BC7">
      <w:pPr>
        <w:pStyle w:val="24"/>
        <w:snapToGrid w:val="0"/>
        <w:spacing w:line="360" w:lineRule="auto"/>
        <w:ind w:firstLine="420" w:firstLineChars="200"/>
        <w:rPr>
          <w:rFonts w:hint="eastAsia" w:hAnsi="宋体"/>
          <w:color w:val="000000"/>
          <w:sz w:val="21"/>
        </w:rPr>
      </w:pPr>
      <w:r>
        <w:rPr>
          <w:rFonts w:hint="eastAsia" w:hAnsi="宋体"/>
          <w:color w:val="000000"/>
          <w:sz w:val="21"/>
        </w:rPr>
        <w:t>1</w:t>
      </w:r>
      <w:r>
        <w:rPr>
          <w:rFonts w:hAnsi="宋体"/>
          <w:color w:val="000000"/>
          <w:sz w:val="21"/>
        </w:rPr>
        <w:t>1.2</w:t>
      </w:r>
      <w:bookmarkStart w:id="109" w:name="_Hlk53134511"/>
      <w:r>
        <w:rPr>
          <w:rFonts w:hint="eastAsia" w:hAnsi="宋体"/>
          <w:color w:val="000000"/>
          <w:sz w:val="21"/>
        </w:rPr>
        <w:t>采购人或者采购代理机构可以在招标文件提供期限截止后，组织已获取招标文件的潜在投标人现场考察或者召开开标前答疑会，具体详见“投标人须知前附表”。</w:t>
      </w:r>
    </w:p>
    <w:bookmarkEnd w:id="109"/>
    <w:p w14:paraId="15D63D7F">
      <w:pPr>
        <w:pStyle w:val="5"/>
        <w:keepNext w:val="0"/>
        <w:keepLines w:val="0"/>
        <w:jc w:val="center"/>
        <w:rPr>
          <w:color w:val="000000"/>
        </w:rPr>
      </w:pPr>
      <w:bookmarkStart w:id="110" w:name="_Toc254970676"/>
      <w:bookmarkStart w:id="111" w:name="_Toc254970535"/>
      <w:r>
        <w:rPr>
          <w:rFonts w:hint="eastAsia"/>
          <w:color w:val="000000"/>
        </w:rPr>
        <w:t>三、投标文件的编制</w:t>
      </w:r>
      <w:bookmarkEnd w:id="110"/>
      <w:bookmarkEnd w:id="111"/>
    </w:p>
    <w:p w14:paraId="5702008F">
      <w:pPr>
        <w:pStyle w:val="7"/>
        <w:keepNext w:val="0"/>
        <w:keepLines w:val="0"/>
        <w:spacing w:before="0" w:after="0" w:line="360" w:lineRule="auto"/>
        <w:ind w:left="420" w:leftChars="200"/>
        <w:rPr>
          <w:rFonts w:hint="eastAsia" w:ascii="黑体" w:hAnsi="黑体" w:eastAsia="黑体"/>
          <w:color w:val="000000"/>
          <w:sz w:val="24"/>
        </w:rPr>
      </w:pPr>
      <w:bookmarkStart w:id="112" w:name="_Toc254970536"/>
      <w:bookmarkStart w:id="113" w:name="_Toc254970677"/>
      <w:r>
        <w:rPr>
          <w:rFonts w:hint="eastAsia" w:ascii="黑体" w:hAnsi="黑体" w:eastAsia="黑体"/>
          <w:color w:val="000000"/>
          <w:sz w:val="24"/>
        </w:rPr>
        <w:t>12.投标文件的编制原则</w:t>
      </w:r>
    </w:p>
    <w:p w14:paraId="02DC5C79">
      <w:pPr>
        <w:snapToGrid w:val="0"/>
        <w:spacing w:line="360" w:lineRule="auto"/>
        <w:ind w:firstLine="420"/>
        <w:jc w:val="left"/>
        <w:rPr>
          <w:rFonts w:hint="eastAsia" w:ascii="宋体" w:hAnsi="宋体" w:cs="Courier New"/>
          <w:color w:val="000000"/>
          <w:szCs w:val="21"/>
        </w:rPr>
      </w:pPr>
      <w:r>
        <w:rPr>
          <w:rFonts w:ascii="宋体" w:hAnsi="宋体"/>
          <w:color w:val="000000"/>
          <w:szCs w:val="21"/>
        </w:rPr>
        <w:t>投标人必须按照招标文件的要求编制投标文件。投标文件必须对招标文件提出的要求和条件作出明确响应。</w:t>
      </w:r>
    </w:p>
    <w:p w14:paraId="5AD43E5C">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13.投标文件的组成</w:t>
      </w:r>
      <w:bookmarkEnd w:id="112"/>
      <w:bookmarkEnd w:id="113"/>
    </w:p>
    <w:p w14:paraId="1B69364E">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投标文件由报价文件、资格证明文件、商务及技术文件三部分组成。</w:t>
      </w:r>
    </w:p>
    <w:p w14:paraId="2E550183">
      <w:pPr>
        <w:pStyle w:val="7"/>
        <w:keepNext w:val="0"/>
        <w:keepLines w:val="0"/>
        <w:spacing w:before="0" w:after="0" w:line="360" w:lineRule="auto"/>
        <w:ind w:left="420" w:leftChars="200"/>
        <w:rPr>
          <w:rFonts w:hint="eastAsia" w:ascii="宋体" w:hAnsi="宋体"/>
          <w:b w:val="0"/>
          <w:color w:val="000000"/>
          <w:sz w:val="21"/>
          <w:szCs w:val="21"/>
        </w:rPr>
      </w:pPr>
      <w:bookmarkStart w:id="114" w:name="_13.1报价文件:_具体材料见“投标人须知前附表”。"/>
      <w:bookmarkEnd w:id="114"/>
      <w:r>
        <w:rPr>
          <w:rFonts w:hint="eastAsia" w:ascii="宋体" w:hAnsi="宋体"/>
          <w:b w:val="0"/>
          <w:color w:val="000000"/>
          <w:sz w:val="21"/>
          <w:szCs w:val="21"/>
        </w:rPr>
        <w:t>（1）报价文件：</w:t>
      </w:r>
      <w:r>
        <w:rPr>
          <w:rFonts w:ascii="宋体" w:hAnsi="宋体"/>
          <w:b w:val="0"/>
          <w:color w:val="000000"/>
          <w:sz w:val="21"/>
          <w:szCs w:val="21"/>
        </w:rPr>
        <w:t>具体材料见“投标人须知前附表”</w:t>
      </w:r>
      <w:r>
        <w:rPr>
          <w:rFonts w:hint="eastAsia" w:ascii="宋体" w:hAnsi="宋体"/>
          <w:b w:val="0"/>
          <w:color w:val="000000"/>
          <w:sz w:val="21"/>
          <w:szCs w:val="21"/>
        </w:rPr>
        <w:t>。</w:t>
      </w:r>
    </w:p>
    <w:p w14:paraId="0E27DAC1">
      <w:pPr>
        <w:pStyle w:val="7"/>
        <w:keepNext w:val="0"/>
        <w:keepLines w:val="0"/>
        <w:spacing w:before="0" w:after="0" w:line="360" w:lineRule="auto"/>
        <w:ind w:left="420" w:leftChars="200"/>
        <w:rPr>
          <w:rFonts w:hint="eastAsia" w:ascii="宋体" w:hAnsi="宋体"/>
          <w:b w:val="0"/>
          <w:color w:val="000000"/>
          <w:sz w:val="21"/>
          <w:szCs w:val="21"/>
        </w:rPr>
      </w:pPr>
      <w:bookmarkStart w:id="115" w:name="_13.2资格证明文件：具体材料见“投标人须知前附表”。"/>
      <w:bookmarkEnd w:id="115"/>
      <w:r>
        <w:rPr>
          <w:rFonts w:hint="eastAsia" w:ascii="宋体" w:hAnsi="宋体"/>
          <w:b w:val="0"/>
          <w:color w:val="000000"/>
          <w:sz w:val="21"/>
          <w:szCs w:val="21"/>
        </w:rPr>
        <w:t>（</w:t>
      </w:r>
      <w:r>
        <w:rPr>
          <w:rFonts w:ascii="宋体" w:hAnsi="宋体"/>
          <w:b w:val="0"/>
          <w:color w:val="000000"/>
          <w:sz w:val="21"/>
          <w:szCs w:val="21"/>
        </w:rPr>
        <w:t>2</w:t>
      </w:r>
      <w:r>
        <w:rPr>
          <w:rFonts w:hint="eastAsia" w:ascii="宋体" w:hAnsi="宋体"/>
          <w:b w:val="0"/>
          <w:color w:val="000000"/>
          <w:sz w:val="21"/>
          <w:szCs w:val="21"/>
        </w:rPr>
        <w:t>）资格证明文件：</w:t>
      </w:r>
      <w:r>
        <w:rPr>
          <w:rFonts w:ascii="宋体" w:hAnsi="宋体"/>
          <w:b w:val="0"/>
          <w:color w:val="000000"/>
          <w:sz w:val="21"/>
          <w:szCs w:val="21"/>
        </w:rPr>
        <w:t>具体材料见“投标人须知前附表”</w:t>
      </w:r>
      <w:r>
        <w:rPr>
          <w:rFonts w:hint="eastAsia" w:ascii="宋体" w:hAnsi="宋体"/>
          <w:b w:val="0"/>
          <w:color w:val="000000"/>
          <w:sz w:val="21"/>
          <w:szCs w:val="21"/>
        </w:rPr>
        <w:t>。</w:t>
      </w:r>
    </w:p>
    <w:p w14:paraId="29FFE1A0">
      <w:pPr>
        <w:pStyle w:val="7"/>
        <w:keepNext w:val="0"/>
        <w:keepLines w:val="0"/>
        <w:spacing w:before="0" w:after="0" w:line="360" w:lineRule="auto"/>
        <w:ind w:left="420" w:leftChars="200"/>
        <w:rPr>
          <w:rFonts w:hint="eastAsia" w:ascii="宋体" w:hAnsi="宋体"/>
          <w:b w:val="0"/>
          <w:color w:val="000000"/>
          <w:sz w:val="21"/>
          <w:szCs w:val="21"/>
        </w:rPr>
      </w:pPr>
      <w:bookmarkStart w:id="116" w:name="_13.3商务文件:_具体材料见“投标人须知前附表”。"/>
      <w:bookmarkEnd w:id="116"/>
      <w:r>
        <w:rPr>
          <w:rFonts w:hint="eastAsia" w:ascii="宋体" w:hAnsi="宋体"/>
          <w:b w:val="0"/>
          <w:color w:val="000000"/>
          <w:sz w:val="21"/>
          <w:szCs w:val="21"/>
        </w:rPr>
        <w:t>（</w:t>
      </w:r>
      <w:r>
        <w:rPr>
          <w:rFonts w:ascii="宋体" w:hAnsi="宋体"/>
          <w:b w:val="0"/>
          <w:color w:val="000000"/>
          <w:sz w:val="21"/>
          <w:szCs w:val="21"/>
        </w:rPr>
        <w:t>3</w:t>
      </w:r>
      <w:r>
        <w:rPr>
          <w:rFonts w:hint="eastAsia" w:ascii="宋体" w:hAnsi="宋体"/>
          <w:b w:val="0"/>
          <w:color w:val="000000"/>
          <w:sz w:val="21"/>
          <w:szCs w:val="21"/>
        </w:rPr>
        <w:t>）商务及技术文件：</w:t>
      </w:r>
      <w:r>
        <w:rPr>
          <w:rFonts w:ascii="宋体" w:hAnsi="宋体"/>
          <w:b w:val="0"/>
          <w:color w:val="000000"/>
          <w:sz w:val="21"/>
          <w:szCs w:val="21"/>
        </w:rPr>
        <w:t>具体材料见“投标人须知前附表”</w:t>
      </w:r>
      <w:r>
        <w:rPr>
          <w:rFonts w:hint="eastAsia" w:ascii="宋体" w:hAnsi="宋体"/>
          <w:b w:val="0"/>
          <w:color w:val="000000"/>
          <w:sz w:val="21"/>
          <w:szCs w:val="21"/>
        </w:rPr>
        <w:t>。</w:t>
      </w:r>
    </w:p>
    <w:p w14:paraId="587F83DA">
      <w:pPr>
        <w:pStyle w:val="7"/>
        <w:keepNext w:val="0"/>
        <w:keepLines w:val="0"/>
        <w:spacing w:before="0" w:after="0" w:line="360" w:lineRule="auto"/>
        <w:ind w:left="420" w:leftChars="200"/>
        <w:rPr>
          <w:rFonts w:hint="eastAsia" w:ascii="黑体" w:hAnsi="黑体" w:eastAsia="黑体"/>
          <w:color w:val="000000"/>
          <w:sz w:val="24"/>
        </w:rPr>
      </w:pPr>
      <w:bookmarkStart w:id="117" w:name="_13.5投标文件电子版：具体材料见“投标人须知前附表”。"/>
      <w:bookmarkEnd w:id="117"/>
      <w:bookmarkStart w:id="118" w:name="_13.4技术文件：具体材料见“投标人须知前附表”。"/>
      <w:bookmarkEnd w:id="118"/>
      <w:bookmarkStart w:id="119" w:name="_Toc254970678"/>
      <w:bookmarkStart w:id="120" w:name="_Toc254970537"/>
      <w:r>
        <w:rPr>
          <w:rFonts w:hint="eastAsia" w:ascii="黑体" w:hAnsi="黑体" w:eastAsia="黑体"/>
          <w:color w:val="000000"/>
          <w:sz w:val="24"/>
        </w:rPr>
        <w:t>14.投标文件的语言及计量</w:t>
      </w:r>
      <w:bookmarkEnd w:id="119"/>
      <w:bookmarkEnd w:id="120"/>
    </w:p>
    <w:p w14:paraId="2EF21C09">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14.1语言文字</w:t>
      </w:r>
    </w:p>
    <w:p w14:paraId="192A56F2">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085634F2">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14.2投标计量单位</w:t>
      </w:r>
    </w:p>
    <w:p w14:paraId="6E39CFC6">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招标文件已有明确规定的，使用招标文件规定的计量单位；招标文件没有规定的，应采用中华人民共和国法定计量单位，货币种类为人民币，</w:t>
      </w:r>
      <w:r>
        <w:rPr>
          <w:rFonts w:hint="eastAsia" w:ascii="宋体" w:hAnsi="宋体"/>
          <w:color w:val="000000"/>
          <w:sz w:val="21"/>
          <w:szCs w:val="21"/>
        </w:rPr>
        <w:t>否则视同未响应。</w:t>
      </w:r>
    </w:p>
    <w:p w14:paraId="3AE4D10C">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15.投标的风险</w:t>
      </w:r>
    </w:p>
    <w:p w14:paraId="77348569">
      <w:pPr>
        <w:pStyle w:val="24"/>
        <w:snapToGrid w:val="0"/>
        <w:spacing w:line="360" w:lineRule="auto"/>
        <w:ind w:firstLine="420" w:firstLineChars="200"/>
        <w:jc w:val="left"/>
        <w:rPr>
          <w:rFonts w:hint="eastAsia" w:hAnsi="宋体"/>
          <w:color w:val="000000"/>
          <w:sz w:val="21"/>
        </w:rPr>
      </w:pPr>
      <w:r>
        <w:rPr>
          <w:rFonts w:hint="eastAsia" w:hAnsi="宋体"/>
          <w:color w:val="000000"/>
          <w:sz w:val="21"/>
        </w:rPr>
        <w:t>投标人没有按照招标文件要求提供全部资料，或者投标人没有对招标文件作出实质性响应是投标人的风险，并可能导致其投标被拒绝。</w:t>
      </w:r>
    </w:p>
    <w:p w14:paraId="34EEF4FF">
      <w:pPr>
        <w:pStyle w:val="7"/>
        <w:keepNext w:val="0"/>
        <w:keepLines w:val="0"/>
        <w:spacing w:before="0" w:after="0" w:line="360" w:lineRule="auto"/>
        <w:ind w:left="420" w:leftChars="200"/>
        <w:rPr>
          <w:rFonts w:hint="eastAsia" w:ascii="黑体" w:hAnsi="黑体" w:eastAsia="黑体"/>
          <w:color w:val="000000"/>
          <w:sz w:val="24"/>
        </w:rPr>
      </w:pPr>
      <w:bookmarkStart w:id="121" w:name="_Toc254970679"/>
      <w:bookmarkStart w:id="122" w:name="_Toc254970538"/>
      <w:r>
        <w:rPr>
          <w:rFonts w:hint="eastAsia" w:ascii="黑体" w:hAnsi="黑体" w:eastAsia="黑体"/>
          <w:color w:val="000000"/>
          <w:sz w:val="24"/>
        </w:rPr>
        <w:t>16.投标报价</w:t>
      </w:r>
      <w:bookmarkEnd w:id="121"/>
      <w:bookmarkEnd w:id="122"/>
    </w:p>
    <w:p w14:paraId="4E39AB2F">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16.1投标报价应按“第六章　投标文件格式”中“开标一览表”格式填写。</w:t>
      </w:r>
    </w:p>
    <w:p w14:paraId="15690E08">
      <w:pPr>
        <w:pStyle w:val="7"/>
        <w:keepNext w:val="0"/>
        <w:keepLines w:val="0"/>
        <w:spacing w:before="0" w:after="0" w:line="360" w:lineRule="auto"/>
        <w:ind w:left="420" w:leftChars="200"/>
        <w:rPr>
          <w:rFonts w:hint="eastAsia" w:ascii="宋体" w:hAnsi="宋体"/>
          <w:b w:val="0"/>
          <w:color w:val="000000"/>
          <w:sz w:val="21"/>
          <w:szCs w:val="21"/>
        </w:rPr>
      </w:pPr>
      <w:bookmarkStart w:id="123" w:name="_16.2投标报价具体定义见投标人须知前附表。"/>
      <w:bookmarkEnd w:id="123"/>
      <w:r>
        <w:rPr>
          <w:rFonts w:hint="eastAsia" w:ascii="宋体" w:hAnsi="宋体"/>
          <w:b w:val="0"/>
          <w:color w:val="000000"/>
          <w:sz w:val="21"/>
          <w:szCs w:val="21"/>
        </w:rPr>
        <w:t>16.2投标报价具体包括内容详见“投标人须知前附表”。</w:t>
      </w:r>
    </w:p>
    <w:p w14:paraId="7A4C0838">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16.3投标人必须就所投每个分标的全部内容分别作完整唯一总价报价，不得存在漏项报价；投标人必须就所投分标的单项内容作唯一报价。</w:t>
      </w:r>
    </w:p>
    <w:p w14:paraId="51E438D7">
      <w:pPr>
        <w:pStyle w:val="7"/>
        <w:keepNext w:val="0"/>
        <w:keepLines w:val="0"/>
        <w:spacing w:before="0" w:after="0" w:line="360" w:lineRule="auto"/>
        <w:ind w:left="420" w:leftChars="200"/>
        <w:rPr>
          <w:rFonts w:hint="eastAsia" w:ascii="黑体" w:hAnsi="黑体" w:eastAsia="黑体"/>
          <w:color w:val="000000"/>
          <w:sz w:val="24"/>
        </w:rPr>
      </w:pPr>
      <w:r>
        <w:rPr>
          <w:rFonts w:hint="eastAsia" w:ascii="黑体" w:hAnsi="黑体" w:eastAsia="黑体"/>
          <w:color w:val="000000"/>
          <w:sz w:val="24"/>
        </w:rPr>
        <w:t>17.投标有效期</w:t>
      </w:r>
    </w:p>
    <w:p w14:paraId="3B656A8B">
      <w:pPr>
        <w:pStyle w:val="7"/>
        <w:keepNext w:val="0"/>
        <w:keepLines w:val="0"/>
        <w:spacing w:before="0" w:after="0" w:line="360" w:lineRule="auto"/>
        <w:ind w:firstLine="420" w:firstLineChars="200"/>
        <w:rPr>
          <w:rFonts w:hint="eastAsia" w:ascii="宋体" w:hAnsi="宋体"/>
          <w:b w:val="0"/>
          <w:color w:val="000000"/>
          <w:sz w:val="21"/>
          <w:szCs w:val="21"/>
        </w:rPr>
      </w:pPr>
      <w:bookmarkStart w:id="124" w:name="_17.1投标有效期应按“投标人须知中的前附表”规定的期限。"/>
      <w:bookmarkEnd w:id="124"/>
      <w:r>
        <w:rPr>
          <w:rFonts w:hint="eastAsia" w:ascii="宋体" w:hAnsi="宋体"/>
          <w:b w:val="0"/>
          <w:color w:val="000000"/>
          <w:sz w:val="21"/>
          <w:szCs w:val="21"/>
        </w:rPr>
        <w:t>17.1投标有效期是指为保证采购人有足够的时间在开标后完成评标、定标、合同签订等工作而要求投标人提交的投标文件在一定时间内保持有效的期限。</w:t>
      </w:r>
    </w:p>
    <w:p w14:paraId="3CB5398D">
      <w:pPr>
        <w:pStyle w:val="7"/>
        <w:keepNext w:val="0"/>
        <w:keepLines w:val="0"/>
        <w:spacing w:before="0" w:after="0" w:line="360" w:lineRule="auto"/>
        <w:ind w:firstLine="424" w:firstLineChars="202"/>
        <w:rPr>
          <w:rFonts w:hint="eastAsia" w:ascii="宋体" w:hAnsi="宋体"/>
          <w:b w:val="0"/>
          <w:color w:val="000000"/>
          <w:sz w:val="21"/>
          <w:szCs w:val="21"/>
        </w:rPr>
      </w:pPr>
      <w:r>
        <w:rPr>
          <w:rFonts w:hint="eastAsia" w:ascii="宋体" w:hAnsi="宋体"/>
          <w:b w:val="0"/>
          <w:color w:val="000000"/>
          <w:sz w:val="21"/>
          <w:szCs w:val="21"/>
        </w:rPr>
        <w:t>17.2</w:t>
      </w:r>
      <w:bookmarkStart w:id="125" w:name="_Toc254970540"/>
      <w:bookmarkStart w:id="126" w:name="_Toc254970681"/>
      <w:r>
        <w:rPr>
          <w:rFonts w:hint="eastAsia" w:ascii="宋体" w:hAnsi="宋体"/>
          <w:b w:val="0"/>
          <w:color w:val="000000"/>
          <w:sz w:val="21"/>
          <w:szCs w:val="21"/>
        </w:rPr>
        <w:t xml:space="preserve"> 投标有效期应按招标文件规定的期限作出承诺，具体详见“投标人须知前附表”。</w:t>
      </w:r>
      <w:r>
        <w:rPr>
          <w:rFonts w:hint="eastAsia" w:ascii="宋体" w:hAnsi="宋体"/>
          <w:color w:val="000000"/>
          <w:sz w:val="21"/>
          <w:szCs w:val="21"/>
        </w:rPr>
        <w:t>承诺的投标有效期低于招标文件规定期限的，按无效投标处理</w:t>
      </w:r>
      <w:r>
        <w:rPr>
          <w:rFonts w:hint="eastAsia" w:ascii="宋体" w:hAnsi="宋体"/>
          <w:b w:val="0"/>
          <w:color w:val="000000"/>
          <w:sz w:val="21"/>
          <w:szCs w:val="21"/>
        </w:rPr>
        <w:t>。</w:t>
      </w:r>
    </w:p>
    <w:p w14:paraId="0F6DB503">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17.3投标人的投标文件在投标有效期内均保持有效。</w:t>
      </w:r>
      <w:bookmarkEnd w:id="125"/>
      <w:bookmarkEnd w:id="126"/>
    </w:p>
    <w:p w14:paraId="7EC5DEF2">
      <w:pPr>
        <w:pStyle w:val="7"/>
        <w:keepNext w:val="0"/>
        <w:keepLines w:val="0"/>
        <w:spacing w:before="0" w:after="0" w:line="360" w:lineRule="auto"/>
        <w:ind w:left="420" w:leftChars="200"/>
        <w:rPr>
          <w:rFonts w:hint="eastAsia" w:ascii="宋体" w:hAnsi="宋体"/>
          <w:b w:val="0"/>
          <w:color w:val="000000"/>
          <w:sz w:val="21"/>
          <w:szCs w:val="21"/>
        </w:rPr>
      </w:pPr>
    </w:p>
    <w:p w14:paraId="0806E639">
      <w:pPr>
        <w:pStyle w:val="7"/>
        <w:keepNext w:val="0"/>
        <w:keepLines w:val="0"/>
        <w:spacing w:before="0" w:after="0" w:line="360" w:lineRule="auto"/>
        <w:ind w:left="420" w:leftChars="200"/>
        <w:rPr>
          <w:rFonts w:hint="eastAsia" w:ascii="黑体" w:hAnsi="黑体" w:eastAsia="黑体"/>
          <w:color w:val="000000"/>
          <w:sz w:val="24"/>
        </w:rPr>
      </w:pPr>
      <w:bookmarkStart w:id="127" w:name="_18.投标保证金"/>
      <w:bookmarkEnd w:id="127"/>
      <w:bookmarkStart w:id="128" w:name="_Toc254970682"/>
      <w:bookmarkStart w:id="129" w:name="_Toc254970541"/>
      <w:r>
        <w:rPr>
          <w:rFonts w:hint="eastAsia" w:ascii="黑体" w:hAnsi="黑体" w:eastAsia="黑体"/>
          <w:color w:val="000000"/>
          <w:sz w:val="24"/>
        </w:rPr>
        <w:t>18.投标保证金</w:t>
      </w:r>
      <w:bookmarkEnd w:id="128"/>
      <w:bookmarkEnd w:id="129"/>
    </w:p>
    <w:p w14:paraId="0BBAD960">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18.1投标人须按“投标人须知前附表” 的规定提交投标保证金。</w:t>
      </w:r>
    </w:p>
    <w:p w14:paraId="1A31E1FD">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18.2投标保证金的退还</w:t>
      </w:r>
    </w:p>
    <w:p w14:paraId="06B75D89">
      <w:pPr>
        <w:pStyle w:val="7"/>
        <w:keepNext w:val="0"/>
        <w:keepLines w:val="0"/>
        <w:spacing w:before="0" w:after="0" w:line="360" w:lineRule="auto"/>
        <w:ind w:firstLine="420" w:firstLineChars="200"/>
        <w:rPr>
          <w:rFonts w:hint="eastAsia" w:ascii="宋体" w:hAnsi="宋体"/>
          <w:b w:val="0"/>
          <w:color w:val="000000"/>
          <w:sz w:val="21"/>
          <w:szCs w:val="21"/>
        </w:rPr>
      </w:pPr>
      <w:r>
        <w:rPr>
          <w:rFonts w:hint="eastAsia" w:ascii="宋体" w:hAnsi="宋体"/>
          <w:b w:val="0"/>
          <w:color w:val="000000"/>
          <w:sz w:val="21"/>
          <w:szCs w:val="21"/>
        </w:rPr>
        <w:t>未中标供应商的投标保证金自中标通知书发出之日起</w:t>
      </w:r>
      <w:r>
        <w:rPr>
          <w:rFonts w:ascii="宋体" w:hAnsi="宋体"/>
          <w:b w:val="0"/>
          <w:color w:val="000000"/>
          <w:sz w:val="21"/>
          <w:szCs w:val="21"/>
        </w:rPr>
        <w:t>5</w:t>
      </w:r>
      <w:r>
        <w:rPr>
          <w:rFonts w:hint="eastAsia" w:ascii="宋体" w:hAnsi="宋体"/>
          <w:b w:val="0"/>
          <w:color w:val="000000"/>
          <w:sz w:val="21"/>
          <w:szCs w:val="21"/>
        </w:rPr>
        <w:t>个工作日内退还；中标供应商的投标保证金自政府采购合同签订之日起</w:t>
      </w:r>
      <w:r>
        <w:rPr>
          <w:rFonts w:ascii="宋体" w:hAnsi="宋体"/>
          <w:b w:val="0"/>
          <w:color w:val="000000"/>
          <w:sz w:val="21"/>
          <w:szCs w:val="21"/>
        </w:rPr>
        <w:t>5</w:t>
      </w:r>
      <w:r>
        <w:rPr>
          <w:rFonts w:hint="eastAsia" w:ascii="宋体" w:hAnsi="宋体"/>
          <w:b w:val="0"/>
          <w:color w:val="000000"/>
          <w:sz w:val="21"/>
          <w:szCs w:val="21"/>
        </w:rPr>
        <w:t xml:space="preserve">个工作日内退还。 </w:t>
      </w:r>
    </w:p>
    <w:p w14:paraId="438C1435">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18.3除逾期退还投标保证金和终止招标的情形以外，投标保证金不计息。</w:t>
      </w:r>
    </w:p>
    <w:p w14:paraId="6FEFFB02">
      <w:pPr>
        <w:pStyle w:val="7"/>
        <w:keepNext w:val="0"/>
        <w:keepLines w:val="0"/>
        <w:spacing w:before="0" w:after="0" w:line="360" w:lineRule="auto"/>
        <w:ind w:left="420" w:leftChars="200"/>
        <w:rPr>
          <w:rFonts w:hint="eastAsia" w:ascii="宋体" w:hAnsi="宋体"/>
          <w:b w:val="0"/>
          <w:color w:val="000000"/>
          <w:sz w:val="21"/>
          <w:szCs w:val="21"/>
        </w:rPr>
      </w:pPr>
      <w:r>
        <w:rPr>
          <w:rFonts w:hint="eastAsia" w:ascii="宋体" w:hAnsi="宋体"/>
          <w:b w:val="0"/>
          <w:color w:val="000000"/>
          <w:sz w:val="21"/>
          <w:szCs w:val="21"/>
        </w:rPr>
        <w:t xml:space="preserve">18.4投标人有下列情形之一的，投标保证金将不予退还： </w:t>
      </w:r>
    </w:p>
    <w:p w14:paraId="647D800C">
      <w:pPr>
        <w:snapToGrid w:val="0"/>
        <w:spacing w:line="360" w:lineRule="auto"/>
        <w:ind w:firstLine="411" w:firstLineChars="196"/>
        <w:jc w:val="left"/>
        <w:rPr>
          <w:rFonts w:hint="eastAsia" w:ascii="宋体" w:hAnsi="宋体"/>
          <w:color w:val="000000"/>
          <w:szCs w:val="21"/>
        </w:rPr>
      </w:pPr>
      <w:r>
        <w:rPr>
          <w:rFonts w:hint="eastAsia" w:ascii="宋体" w:hAnsi="宋体"/>
          <w:color w:val="000000"/>
          <w:szCs w:val="21"/>
        </w:rPr>
        <w:t>（1）投标人在投标有效期内撤销投标文件的；</w:t>
      </w:r>
    </w:p>
    <w:p w14:paraId="3DA6442C">
      <w:pPr>
        <w:snapToGrid w:val="0"/>
        <w:spacing w:line="360" w:lineRule="auto"/>
        <w:ind w:firstLine="411" w:firstLineChars="196"/>
        <w:jc w:val="left"/>
        <w:rPr>
          <w:rFonts w:hint="eastAsia" w:ascii="宋体" w:hAnsi="宋体"/>
          <w:color w:val="000000"/>
          <w:szCs w:val="21"/>
        </w:rPr>
      </w:pPr>
      <w:r>
        <w:rPr>
          <w:rFonts w:hint="eastAsia" w:ascii="宋体" w:hAnsi="宋体"/>
          <w:color w:val="000000"/>
          <w:szCs w:val="21"/>
        </w:rPr>
        <w:t>（2）未按规定提交履约保证金的；</w:t>
      </w:r>
    </w:p>
    <w:p w14:paraId="2E921078">
      <w:pPr>
        <w:snapToGrid w:val="0"/>
        <w:spacing w:line="360" w:lineRule="auto"/>
        <w:ind w:firstLine="411" w:firstLineChars="196"/>
        <w:jc w:val="left"/>
        <w:rPr>
          <w:rFonts w:hint="eastAsia" w:ascii="宋体" w:hAnsi="宋体"/>
          <w:color w:val="000000"/>
          <w:szCs w:val="21"/>
        </w:rPr>
      </w:pPr>
      <w:r>
        <w:rPr>
          <w:rFonts w:hint="eastAsia" w:ascii="宋体" w:hAnsi="宋体"/>
          <w:color w:val="000000"/>
          <w:szCs w:val="21"/>
        </w:rPr>
        <w:t>（3）投标人在投标过程中弄虚作假，提供虚假材料的；</w:t>
      </w:r>
    </w:p>
    <w:p w14:paraId="348EA62F">
      <w:pPr>
        <w:snapToGrid w:val="0"/>
        <w:spacing w:line="360" w:lineRule="auto"/>
        <w:ind w:firstLine="411" w:firstLineChars="196"/>
        <w:rPr>
          <w:rFonts w:hint="eastAsia" w:ascii="宋体" w:hAnsi="宋体"/>
          <w:color w:val="000000"/>
          <w:szCs w:val="21"/>
        </w:rPr>
      </w:pPr>
      <w:r>
        <w:rPr>
          <w:rFonts w:hint="eastAsia" w:ascii="宋体" w:hAnsi="宋体"/>
          <w:color w:val="000000"/>
          <w:szCs w:val="21"/>
        </w:rPr>
        <w:t>（4）中标供应商无正当理由不与采购人签订合同的；</w:t>
      </w:r>
    </w:p>
    <w:p w14:paraId="5F8A23B4">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（5）投标人出现本章第9.2、9.3情形的；</w:t>
      </w:r>
    </w:p>
    <w:p w14:paraId="518886EF">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（6）</w:t>
      </w:r>
      <w:r>
        <w:rPr>
          <w:rFonts w:hint="eastAsia" w:ascii="宋体" w:hAnsi="宋体" w:cs="宋体"/>
          <w:color w:val="000000"/>
          <w:szCs w:val="21"/>
        </w:rPr>
        <w:t>法律法规规定的其他情形</w:t>
      </w:r>
      <w:r>
        <w:rPr>
          <w:rFonts w:hint="eastAsia" w:ascii="宋体" w:hAnsi="宋体"/>
          <w:color w:val="000000"/>
          <w:szCs w:val="21"/>
        </w:rPr>
        <w:t>。</w:t>
      </w:r>
    </w:p>
    <w:p w14:paraId="7DAD50CB">
      <w:pPr>
        <w:pStyle w:val="7"/>
        <w:keepNext w:val="0"/>
        <w:keepLines w:val="0"/>
        <w:spacing w:before="0" w:after="0" w:line="360" w:lineRule="auto"/>
        <w:ind w:left="420" w:leftChars="200"/>
        <w:rPr>
          <w:rFonts w:hint="eastAsia" w:ascii="黑体" w:hAnsi="黑体" w:eastAsia="黑体"/>
          <w:color w:val="000000"/>
          <w:sz w:val="24"/>
        </w:rPr>
      </w:pPr>
      <w:bookmarkStart w:id="130" w:name="_Toc254970542"/>
      <w:bookmarkStart w:id="131" w:name="_Toc254970683"/>
      <w:r>
        <w:rPr>
          <w:rFonts w:hint="eastAsia" w:ascii="黑体" w:hAnsi="黑体" w:eastAsia="黑体"/>
          <w:color w:val="000000"/>
          <w:sz w:val="24"/>
        </w:rPr>
        <w:t>19.投标文件的</w:t>
      </w:r>
      <w:bookmarkEnd w:id="130"/>
      <w:bookmarkEnd w:id="131"/>
      <w:r>
        <w:rPr>
          <w:rFonts w:hint="eastAsia" w:ascii="黑体" w:hAnsi="黑体" w:eastAsia="黑体"/>
          <w:color w:val="000000"/>
          <w:sz w:val="24"/>
        </w:rPr>
        <w:t>编制</w:t>
      </w:r>
    </w:p>
    <w:p w14:paraId="7D017101">
      <w:pPr>
        <w:pStyle w:val="7"/>
        <w:keepNext w:val="0"/>
        <w:keepLines w:val="0"/>
        <w:numPr>
          <w:ilvl w:val="4"/>
          <w:numId w:val="4"/>
        </w:numPr>
        <w:spacing w:before="0" w:after="0" w:line="360" w:lineRule="auto"/>
        <w:ind w:firstLine="315" w:firstLineChars="150"/>
        <w:rPr>
          <w:rFonts w:hint="eastAsia" w:ascii="宋体" w:hAnsi="宋体" w:cs="宋体"/>
          <w:b w:val="0"/>
          <w:sz w:val="21"/>
          <w:szCs w:val="21"/>
        </w:rPr>
      </w:pPr>
      <w:r>
        <w:rPr>
          <w:rFonts w:hint="eastAsia" w:ascii="宋体" w:hAnsi="宋体" w:cs="宋体"/>
          <w:b w:val="0"/>
          <w:sz w:val="21"/>
          <w:szCs w:val="21"/>
        </w:rPr>
        <w:t xml:space="preserve">  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3B593DE8">
      <w:pPr>
        <w:pStyle w:val="7"/>
        <w:keepNext w:val="0"/>
        <w:keepLines w:val="0"/>
        <w:numPr>
          <w:ilvl w:val="4"/>
          <w:numId w:val="4"/>
        </w:numPr>
        <w:spacing w:before="0" w:after="0" w:line="360" w:lineRule="auto"/>
        <w:ind w:firstLine="315" w:firstLineChars="150"/>
        <w:rPr>
          <w:rFonts w:hint="eastAsia" w:ascii="宋体" w:hAnsi="宋体" w:cs="宋体"/>
          <w:b w:val="0"/>
          <w:sz w:val="21"/>
          <w:szCs w:val="21"/>
        </w:rPr>
      </w:pPr>
      <w:bookmarkStart w:id="132" w:name="_19.2投标文件应按报价文件、资格证明文件、商务文件、技术文件分别编制"/>
      <w:bookmarkEnd w:id="132"/>
      <w:r>
        <w:rPr>
          <w:rFonts w:hint="eastAsia" w:ascii="宋体" w:hAnsi="宋体" w:cs="宋体"/>
          <w:b w:val="0"/>
          <w:sz w:val="21"/>
          <w:szCs w:val="21"/>
        </w:rPr>
        <w:t xml:space="preserve"> 19.2为确保网上操作合法、有效和安全，投标人应当在投标截止时间前完成在广西政府采购云平台的身份认证，确保在电子投标过程中能够对相关数据电文进行加密和使用电子签章。</w:t>
      </w:r>
    </w:p>
    <w:p w14:paraId="69A8C193">
      <w:pPr>
        <w:pStyle w:val="7"/>
        <w:keepNext w:val="0"/>
        <w:keepLines w:val="0"/>
        <w:numPr>
          <w:ilvl w:val="4"/>
          <w:numId w:val="4"/>
        </w:numPr>
        <w:spacing w:before="0" w:after="0" w:line="360" w:lineRule="auto"/>
        <w:rPr>
          <w:rFonts w:hint="eastAsia" w:ascii="宋体" w:hAnsi="宋体" w:cs="宋体"/>
          <w:b w:val="0"/>
          <w:sz w:val="21"/>
          <w:szCs w:val="21"/>
        </w:rPr>
      </w:pPr>
      <w:r>
        <w:rPr>
          <w:rFonts w:hint="eastAsia" w:ascii="宋体" w:hAnsi="宋体" w:cs="宋体"/>
          <w:b w:val="0"/>
          <w:sz w:val="21"/>
          <w:szCs w:val="21"/>
        </w:rPr>
        <w:t xml:space="preserve">    19.3投标文件须由投标人在规定位置签字（或者电子签名）、盖章（具体以投标人须知前附表或投标文件格式规定为准），</w:t>
      </w:r>
      <w:r>
        <w:rPr>
          <w:rFonts w:hint="eastAsia" w:ascii="宋体" w:hAnsi="宋体" w:cs="宋体"/>
          <w:bCs/>
          <w:sz w:val="21"/>
          <w:szCs w:val="21"/>
        </w:rPr>
        <w:t>否则按无效投标处理</w:t>
      </w:r>
      <w:r>
        <w:rPr>
          <w:rFonts w:hint="eastAsia" w:ascii="宋体" w:hAnsi="宋体" w:cs="宋体"/>
          <w:b w:val="0"/>
          <w:sz w:val="21"/>
          <w:szCs w:val="21"/>
        </w:rPr>
        <w:t>。</w:t>
      </w:r>
    </w:p>
    <w:p w14:paraId="0A170B82">
      <w:pPr>
        <w:pStyle w:val="7"/>
        <w:keepNext w:val="0"/>
        <w:keepLines w:val="0"/>
        <w:numPr>
          <w:ilvl w:val="4"/>
          <w:numId w:val="4"/>
        </w:numPr>
        <w:spacing w:before="0" w:after="0" w:line="360" w:lineRule="auto"/>
        <w:ind w:firstLine="315" w:firstLineChars="150"/>
        <w:rPr>
          <w:rFonts w:hint="eastAsia" w:ascii="宋体" w:hAnsi="宋体" w:cs="宋体"/>
          <w:b w:val="0"/>
          <w:sz w:val="21"/>
          <w:szCs w:val="21"/>
        </w:rPr>
      </w:pPr>
      <w:r>
        <w:rPr>
          <w:rFonts w:hint="eastAsia" w:ascii="宋体" w:hAnsi="宋体" w:cs="宋体"/>
          <w:b w:val="0"/>
          <w:sz w:val="21"/>
          <w:szCs w:val="21"/>
        </w:rPr>
        <w:t xml:space="preserve"> 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s="宋体"/>
          <w:sz w:val="21"/>
          <w:szCs w:val="21"/>
        </w:rPr>
        <w:t>否则按无效投标处理</w:t>
      </w:r>
      <w:r>
        <w:rPr>
          <w:rFonts w:hint="eastAsia" w:ascii="宋体" w:hAnsi="宋体" w:cs="宋体"/>
          <w:b w:val="0"/>
          <w:sz w:val="21"/>
          <w:szCs w:val="21"/>
        </w:rPr>
        <w:t>。</w:t>
      </w:r>
    </w:p>
    <w:p w14:paraId="31212B4E">
      <w:pPr>
        <w:pStyle w:val="7"/>
        <w:keepNext w:val="0"/>
        <w:keepLines w:val="0"/>
        <w:numPr>
          <w:ilvl w:val="4"/>
          <w:numId w:val="4"/>
        </w:numPr>
        <w:spacing w:before="0" w:after="0" w:line="360" w:lineRule="auto"/>
        <w:ind w:firstLine="315" w:firstLineChars="150"/>
        <w:rPr>
          <w:rFonts w:hint="eastAsia" w:ascii="宋体" w:hAnsi="宋体" w:cs="宋体"/>
          <w:b w:val="0"/>
          <w:sz w:val="21"/>
          <w:szCs w:val="21"/>
        </w:rPr>
      </w:pPr>
      <w:r>
        <w:rPr>
          <w:rFonts w:hint="eastAsia" w:ascii="宋体" w:hAnsi="宋体" w:cs="宋体"/>
          <w:b w:val="0"/>
          <w:sz w:val="21"/>
          <w:szCs w:val="21"/>
        </w:rPr>
        <w:t xml:space="preserve"> 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60872833">
      <w:pPr>
        <w:spacing w:line="360" w:lineRule="auto"/>
        <w:ind w:firstLine="480" w:firstLineChars="200"/>
        <w:rPr>
          <w:rFonts w:hint="eastAsia" w:ascii="黑体" w:hAnsi="黑体" w:eastAsia="黑体"/>
          <w:color w:val="000000"/>
          <w:sz w:val="24"/>
        </w:rPr>
      </w:pPr>
      <w:r>
        <w:rPr>
          <w:rFonts w:hint="eastAsia" w:ascii="黑体" w:hAnsi="黑体" w:eastAsia="黑体"/>
          <w:color w:val="000000"/>
          <w:sz w:val="24"/>
        </w:rPr>
        <w:t>20.电子备份投标文件</w:t>
      </w:r>
    </w:p>
    <w:p w14:paraId="3C1E16B4">
      <w:pPr>
        <w:spacing w:line="360" w:lineRule="auto"/>
        <w:ind w:firstLine="420" w:firstLineChars="200"/>
        <w:rPr>
          <w:rFonts w:hint="eastAsia" w:ascii="黑体" w:hAnsi="黑体" w:eastAsia="黑体"/>
          <w:color w:val="000000"/>
          <w:sz w:val="24"/>
        </w:rPr>
      </w:pPr>
      <w:r>
        <w:rPr>
          <w:rFonts w:hint="eastAsia"/>
          <w:color w:val="000000"/>
        </w:rPr>
        <w:t>电子备份投标文件是指通过在线编制生成且后缀名为“</w:t>
      </w:r>
      <w:r>
        <w:rPr>
          <w:color w:val="000000"/>
        </w:rPr>
        <w:t>bfbs</w:t>
      </w:r>
      <w:r>
        <w:rPr>
          <w:rFonts w:hint="eastAsia"/>
          <w:color w:val="000000"/>
        </w:rPr>
        <w:t>”的文件，是否接受电子备份投标文件</w:t>
      </w:r>
      <w:r>
        <w:rPr>
          <w:rFonts w:hint="eastAsia" w:hAnsi="宋体"/>
          <w:bCs/>
          <w:color w:val="000000"/>
          <w:szCs w:val="21"/>
        </w:rPr>
        <w:t>详见在“投标人须知前附表”。</w:t>
      </w:r>
    </w:p>
    <w:p w14:paraId="6959B9A0">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21.投标文件的提交</w:t>
      </w:r>
    </w:p>
    <w:p w14:paraId="32331ED8">
      <w:pPr>
        <w:spacing w:line="360" w:lineRule="auto"/>
        <w:ind w:firstLine="420" w:firstLineChars="200"/>
        <w:rPr>
          <w:rFonts w:hint="eastAsia" w:hAnsi="宋体"/>
          <w:b/>
          <w:color w:val="000000"/>
        </w:rPr>
      </w:pPr>
      <w:bookmarkStart w:id="133" w:name="_21.1投标人必须在“投标人须知中的前附表”规定的投标文件接收时间和投"/>
      <w:bookmarkEnd w:id="133"/>
      <w:r>
        <w:rPr>
          <w:rFonts w:hint="eastAsia" w:hAnsi="宋体"/>
          <w:bCs/>
          <w:color w:val="000000"/>
          <w:szCs w:val="21"/>
        </w:rPr>
        <w:t>21.1投标人必须在“投标人须知前附表”规定的</w:t>
      </w:r>
      <w:r>
        <w:rPr>
          <w:rFonts w:hint="eastAsia" w:ascii="宋体" w:hAnsi="宋体"/>
          <w:color w:val="000000"/>
          <w:szCs w:val="21"/>
        </w:rPr>
        <w:t>提交投标文件截止时间前将</w:t>
      </w:r>
      <w:r>
        <w:rPr>
          <w:rFonts w:hint="eastAsia" w:hAnsi="宋体"/>
          <w:bCs/>
          <w:color w:val="000000"/>
          <w:szCs w:val="21"/>
        </w:rPr>
        <w:t>电子投标文件提交至投标地点。电子投标文件应在制作完成后，</w:t>
      </w:r>
      <w:r>
        <w:rPr>
          <w:rFonts w:hAnsi="宋体"/>
          <w:bCs/>
          <w:color w:val="000000"/>
          <w:szCs w:val="21"/>
        </w:rPr>
        <w:t>在投标截止时间前</w:t>
      </w:r>
      <w:r>
        <w:rPr>
          <w:rFonts w:hint="eastAsia" w:hAnsi="宋体"/>
          <w:bCs/>
          <w:color w:val="000000"/>
          <w:szCs w:val="21"/>
        </w:rPr>
        <w:t>通过有效数字证书（CA认证锁）进行电子签章、加密，然后通过网络将加密的电子投标文件递交至</w:t>
      </w:r>
      <w:r>
        <w:rPr>
          <w:rFonts w:hint="eastAsia" w:ascii="宋体" w:hAnsi="宋体"/>
          <w:b/>
          <w:color w:val="000000"/>
          <w:szCs w:val="21"/>
        </w:rPr>
        <w:t>广西政府采购云平台</w:t>
      </w:r>
      <w:r>
        <w:rPr>
          <w:rFonts w:hint="eastAsia" w:hAnsi="宋体"/>
          <w:bCs/>
          <w:color w:val="000000"/>
          <w:szCs w:val="21"/>
        </w:rPr>
        <w:t xml:space="preserve">。 </w:t>
      </w:r>
      <w:r>
        <w:rPr>
          <w:rFonts w:hint="eastAsia" w:hAnsi="宋体"/>
          <w:b/>
          <w:color w:val="000000"/>
        </w:rPr>
        <w:t xml:space="preserve"> </w:t>
      </w:r>
    </w:p>
    <w:p w14:paraId="6E3317A3">
      <w:pPr>
        <w:spacing w:line="360" w:lineRule="auto"/>
        <w:ind w:firstLine="422" w:firstLineChars="200"/>
        <w:rPr>
          <w:rFonts w:hint="eastAsia" w:ascii="宋体" w:hAnsi="宋体"/>
          <w:b/>
          <w:color w:val="000000"/>
          <w:szCs w:val="20"/>
        </w:rPr>
      </w:pPr>
      <w:r>
        <w:rPr>
          <w:rFonts w:hint="eastAsia" w:ascii="宋体" w:hAnsi="宋体"/>
          <w:b/>
          <w:color w:val="000000"/>
          <w:szCs w:val="21"/>
        </w:rPr>
        <w:t>21.</w:t>
      </w:r>
      <w:r>
        <w:rPr>
          <w:rFonts w:ascii="宋体" w:hAnsi="宋体"/>
          <w:b/>
          <w:color w:val="000000"/>
          <w:szCs w:val="21"/>
        </w:rPr>
        <w:t>2</w:t>
      </w:r>
      <w:r>
        <w:rPr>
          <w:rFonts w:hint="eastAsia" w:ascii="宋体" w:hAnsi="宋体"/>
          <w:b/>
          <w:color w:val="000000"/>
          <w:szCs w:val="21"/>
        </w:rPr>
        <w:t>未在规定时间内提交或者未按照招标文件要求加密的电子投标文件，广西政府采购云平台将拒收。</w:t>
      </w:r>
    </w:p>
    <w:p w14:paraId="391EB9E2">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22. 投标文件的补充、修改、撤回与退回</w:t>
      </w:r>
    </w:p>
    <w:p w14:paraId="6ACDDBB4">
      <w:pPr>
        <w:snapToGrid w:val="0"/>
        <w:spacing w:line="360" w:lineRule="auto"/>
        <w:ind w:firstLine="420"/>
        <w:jc w:val="left"/>
        <w:rPr>
          <w:rFonts w:hint="eastAsia" w:ascii="宋体" w:hAnsi="宋体"/>
          <w:color w:val="000000"/>
          <w:szCs w:val="21"/>
        </w:rPr>
      </w:pPr>
      <w:bookmarkStart w:id="134" w:name="_Toc254970684"/>
      <w:bookmarkStart w:id="135" w:name="_Toc254970543"/>
      <w:r>
        <w:rPr>
          <w:rFonts w:ascii="宋体" w:hAnsi="宋体" w:cs="宋体"/>
          <w:color w:val="000000"/>
          <w:szCs w:val="21"/>
        </w:rPr>
        <w:t>22</w:t>
      </w:r>
      <w:r>
        <w:rPr>
          <w:rFonts w:hint="eastAsia" w:ascii="宋体" w:hAnsi="宋体" w:cs="宋体"/>
          <w:color w:val="000000"/>
          <w:szCs w:val="21"/>
        </w:rPr>
        <w:t>.1</w:t>
      </w:r>
      <w:r>
        <w:rPr>
          <w:rFonts w:hint="eastAsia" w:ascii="宋体" w:hAnsi="宋体"/>
          <w:bCs/>
          <w:color w:val="000000"/>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000000"/>
          <w:szCs w:val="21"/>
        </w:rPr>
        <w:t>（补充、修改或者撤回方式可</w:t>
      </w:r>
      <w:r>
        <w:rPr>
          <w:rFonts w:hint="eastAsia" w:ascii="宋体" w:hAnsi="宋体"/>
          <w:color w:val="000000"/>
          <w:szCs w:val="21"/>
        </w:rPr>
        <w:t>登录</w:t>
      </w:r>
      <w:r>
        <w:rPr>
          <w:rFonts w:hint="eastAsia" w:ascii="宋体" w:hAnsi="宋体" w:cs="宋体"/>
          <w:color w:val="000000"/>
          <w:kern w:val="0"/>
          <w:szCs w:val="21"/>
        </w:rPr>
        <w:t>广西政府采购云平台，</w:t>
      </w:r>
      <w:r>
        <w:rPr>
          <w:rFonts w:hint="eastAsia" w:ascii="宋体" w:hAnsi="宋体"/>
          <w:color w:val="000000"/>
          <w:szCs w:val="21"/>
        </w:rPr>
        <w:t>进入“服务中心”中查看</w:t>
      </w:r>
      <w:r>
        <w:rPr>
          <w:rFonts w:hint="eastAsia" w:ascii="宋体" w:hAnsi="宋体" w:cs="宋体"/>
          <w:color w:val="000000"/>
          <w:szCs w:val="21"/>
        </w:rPr>
        <w:t xml:space="preserve"> “电子投标文件制作与投送教程”）</w:t>
      </w:r>
    </w:p>
    <w:bookmarkEnd w:id="134"/>
    <w:bookmarkEnd w:id="135"/>
    <w:p w14:paraId="767288F7">
      <w:pPr>
        <w:adjustRightInd w:val="0"/>
        <w:spacing w:line="360" w:lineRule="auto"/>
        <w:ind w:firstLine="420" w:firstLineChars="200"/>
        <w:rPr>
          <w:rFonts w:hint="eastAsia" w:ascii="宋体" w:hAnsi="宋体" w:cs="宋体"/>
          <w:color w:val="000000"/>
          <w:szCs w:val="21"/>
        </w:rPr>
      </w:pPr>
      <w:r>
        <w:rPr>
          <w:rFonts w:ascii="宋体" w:hAnsi="宋体" w:cs="宋体"/>
          <w:color w:val="000000"/>
          <w:szCs w:val="21"/>
        </w:rPr>
        <w:t>22.</w:t>
      </w:r>
      <w:r>
        <w:rPr>
          <w:rFonts w:hint="eastAsia" w:ascii="宋体" w:hAnsi="宋体" w:cs="宋体"/>
          <w:color w:val="000000"/>
          <w:szCs w:val="21"/>
        </w:rPr>
        <w:t>2广西政府采购云平台收到投标文件后向供应商发出确认回执通知。在投标截止时间前，除供应商补充、修改或者撤回投标文件外，任何单位和个人不得解密或提取投标文件。</w:t>
      </w:r>
    </w:p>
    <w:p w14:paraId="22FD603F">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22.</w:t>
      </w:r>
      <w:r>
        <w:rPr>
          <w:rFonts w:ascii="宋体" w:hAnsi="宋体" w:cs="宋体"/>
          <w:color w:val="000000"/>
          <w:szCs w:val="21"/>
        </w:rPr>
        <w:t>3</w:t>
      </w:r>
      <w:r>
        <w:rPr>
          <w:rFonts w:hint="eastAsia" w:ascii="宋体" w:hAnsi="宋体" w:cs="宋体"/>
          <w:color w:val="000000"/>
          <w:szCs w:val="21"/>
        </w:rPr>
        <w:t>在投标截止时间后，采购人和采购代理机构对已提交的投标文件概不退回。</w:t>
      </w:r>
    </w:p>
    <w:p w14:paraId="6D6215BE">
      <w:pPr>
        <w:spacing w:before="260" w:after="260" w:line="416" w:lineRule="auto"/>
        <w:jc w:val="center"/>
        <w:outlineLvl w:val="2"/>
        <w:rPr>
          <w:b/>
          <w:bCs/>
          <w:color w:val="000000"/>
          <w:kern w:val="0"/>
          <w:sz w:val="32"/>
          <w:szCs w:val="32"/>
        </w:rPr>
      </w:pPr>
      <w:bookmarkStart w:id="136" w:name="_Toc254970685"/>
      <w:bookmarkStart w:id="137" w:name="_Toc254970544"/>
      <w:r>
        <w:rPr>
          <w:rFonts w:hint="eastAsia"/>
          <w:b/>
          <w:bCs/>
          <w:color w:val="000000"/>
          <w:kern w:val="0"/>
          <w:sz w:val="32"/>
          <w:szCs w:val="32"/>
        </w:rPr>
        <w:t>四、开    标</w:t>
      </w:r>
      <w:bookmarkEnd w:id="136"/>
      <w:bookmarkEnd w:id="137"/>
    </w:p>
    <w:p w14:paraId="66E91774">
      <w:pPr>
        <w:numPr>
          <w:ilvl w:val="4"/>
          <w:numId w:val="1"/>
        </w:numPr>
        <w:spacing w:line="360" w:lineRule="auto"/>
        <w:ind w:left="420" w:leftChars="200"/>
        <w:outlineLvl w:val="4"/>
        <w:rPr>
          <w:rFonts w:hint="eastAsia" w:ascii="黑体" w:hAnsi="黑体" w:eastAsia="黑体"/>
          <w:b/>
          <w:color w:val="000000"/>
          <w:sz w:val="24"/>
        </w:rPr>
      </w:pPr>
      <w:bookmarkStart w:id="138" w:name="_23.开标时间和地点"/>
      <w:bookmarkEnd w:id="138"/>
      <w:r>
        <w:rPr>
          <w:rFonts w:hint="eastAsia" w:ascii="黑体" w:hAnsi="黑体" w:eastAsia="黑体"/>
          <w:b/>
          <w:color w:val="000000"/>
          <w:sz w:val="24"/>
        </w:rPr>
        <w:t>23.开标时间和地点</w:t>
      </w:r>
    </w:p>
    <w:p w14:paraId="173599AE">
      <w:pPr>
        <w:spacing w:line="360" w:lineRule="auto"/>
        <w:ind w:firstLine="420" w:firstLineChars="200"/>
        <w:rPr>
          <w:rFonts w:hint="eastAsia" w:hAnsi="宋体"/>
          <w:bCs/>
          <w:color w:val="000000"/>
        </w:rPr>
      </w:pPr>
      <w:r>
        <w:rPr>
          <w:rFonts w:hint="eastAsia" w:hAnsi="宋体"/>
          <w:bCs/>
          <w:color w:val="000000"/>
        </w:rPr>
        <w:t>开标时间及地点详见“投标人须知前附表”</w:t>
      </w:r>
    </w:p>
    <w:p w14:paraId="7E556832">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24.开标程序</w:t>
      </w:r>
    </w:p>
    <w:p w14:paraId="2D8B4B03">
      <w:pPr>
        <w:spacing w:line="360" w:lineRule="auto"/>
        <w:ind w:firstLine="420"/>
        <w:rPr>
          <w:color w:val="000000"/>
          <w:szCs w:val="20"/>
        </w:rPr>
      </w:pPr>
      <w:r>
        <w:rPr>
          <w:rFonts w:hint="eastAsia"/>
          <w:color w:val="000000"/>
          <w:szCs w:val="20"/>
        </w:rPr>
        <w:t>2</w:t>
      </w:r>
      <w:r>
        <w:rPr>
          <w:color w:val="000000"/>
          <w:szCs w:val="20"/>
        </w:rPr>
        <w:t>4.1</w:t>
      </w:r>
      <w:r>
        <w:rPr>
          <w:rFonts w:hint="eastAsia"/>
          <w:color w:val="000000"/>
          <w:szCs w:val="20"/>
        </w:rPr>
        <w:t>提交投标文件截止时间止，投标人不足3家的，不得开标。</w:t>
      </w:r>
    </w:p>
    <w:p w14:paraId="53C98DE0">
      <w:pPr>
        <w:spacing w:line="360" w:lineRule="auto"/>
        <w:ind w:firstLine="420"/>
        <w:rPr>
          <w:color w:val="000000"/>
          <w:szCs w:val="20"/>
        </w:rPr>
      </w:pPr>
      <w:r>
        <w:rPr>
          <w:rFonts w:hint="eastAsia"/>
          <w:color w:val="000000"/>
          <w:szCs w:val="20"/>
        </w:rPr>
        <w:t>24.</w:t>
      </w:r>
      <w:r>
        <w:rPr>
          <w:color w:val="000000"/>
          <w:szCs w:val="20"/>
        </w:rPr>
        <w:t>2</w:t>
      </w:r>
      <w:r>
        <w:rPr>
          <w:rFonts w:hint="eastAsia"/>
          <w:color w:val="000000"/>
          <w:szCs w:val="20"/>
        </w:rPr>
        <w:t>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7654B7C4">
      <w:pPr>
        <w:spacing w:line="360" w:lineRule="auto"/>
        <w:ind w:firstLine="420"/>
        <w:rPr>
          <w:color w:val="000000"/>
          <w:szCs w:val="20"/>
        </w:rPr>
      </w:pPr>
      <w:r>
        <w:rPr>
          <w:rFonts w:hint="eastAsia"/>
          <w:color w:val="000000"/>
          <w:szCs w:val="20"/>
        </w:rPr>
        <w:t>24.</w:t>
      </w:r>
      <w:r>
        <w:rPr>
          <w:color w:val="000000"/>
          <w:szCs w:val="20"/>
        </w:rPr>
        <w:t>3</w:t>
      </w:r>
      <w:r>
        <w:rPr>
          <w:rFonts w:hint="eastAsia"/>
          <w:color w:val="000000"/>
          <w:szCs w:val="20"/>
        </w:rPr>
        <w:t>开标程序</w:t>
      </w:r>
    </w:p>
    <w:p w14:paraId="2B1AE1E6">
      <w:pPr>
        <w:spacing w:line="360" w:lineRule="auto"/>
        <w:ind w:firstLine="420"/>
        <w:rPr>
          <w:color w:val="000000"/>
          <w:szCs w:val="20"/>
        </w:rPr>
      </w:pPr>
      <w:r>
        <w:rPr>
          <w:rFonts w:hint="eastAsia"/>
          <w:color w:val="000000"/>
          <w:szCs w:val="20"/>
        </w:rPr>
        <w:t>（1）解密电子投标文件。广西政府采购云平台按开标时间自动提取所有投标文件。采购代理机构依托广西政府采购云平台向各投标人发出电子加密投标文件【开始解密】通知，由投标人按</w:t>
      </w:r>
      <w:r>
        <w:rPr>
          <w:rFonts w:hint="eastAsia" w:hAnsi="宋体"/>
          <w:bCs/>
          <w:color w:val="000000"/>
          <w:szCs w:val="21"/>
        </w:rPr>
        <w:t>“投标人须知前附表”</w:t>
      </w:r>
      <w:r>
        <w:rPr>
          <w:rFonts w:hint="eastAsia"/>
          <w:color w:val="000000"/>
          <w:szCs w:val="20"/>
        </w:rPr>
        <w:t>规定的时间内自行进行投标文件解密。投标人的法定代表人或其委托代理人须凭加密时所用的CA锁准时登录到广西政府采购云平台电子开标大厅签到并对电子投标文件解密。</w:t>
      </w:r>
      <w:r>
        <w:rPr>
          <w:b/>
          <w:color w:val="000000"/>
          <w:szCs w:val="20"/>
        </w:rPr>
        <w:t>投标人</w:t>
      </w:r>
      <w:r>
        <w:rPr>
          <w:rFonts w:hint="eastAsia"/>
          <w:b/>
          <w:color w:val="000000"/>
          <w:szCs w:val="20"/>
        </w:rPr>
        <w:t>未在</w:t>
      </w:r>
      <w:r>
        <w:rPr>
          <w:b/>
          <w:color w:val="000000"/>
          <w:szCs w:val="20"/>
        </w:rPr>
        <w:t>规定的时间内解密</w:t>
      </w:r>
      <w:r>
        <w:rPr>
          <w:rFonts w:hint="eastAsia"/>
          <w:b/>
          <w:color w:val="000000"/>
          <w:szCs w:val="20"/>
        </w:rPr>
        <w:t>投标文件</w:t>
      </w:r>
      <w:r>
        <w:rPr>
          <w:b/>
          <w:color w:val="000000"/>
          <w:szCs w:val="20"/>
        </w:rPr>
        <w:t>或</w:t>
      </w:r>
      <w:r>
        <w:rPr>
          <w:rFonts w:hint="eastAsia"/>
          <w:b/>
          <w:color w:val="000000"/>
          <w:szCs w:val="20"/>
        </w:rPr>
        <w:t>者</w:t>
      </w:r>
      <w:r>
        <w:rPr>
          <w:b/>
          <w:color w:val="000000"/>
          <w:szCs w:val="20"/>
        </w:rPr>
        <w:t>解密失败的</w:t>
      </w:r>
      <w:r>
        <w:rPr>
          <w:rFonts w:hint="eastAsia"/>
          <w:b/>
          <w:color w:val="000000"/>
          <w:szCs w:val="20"/>
        </w:rPr>
        <w:t>，</w:t>
      </w:r>
      <w:r>
        <w:rPr>
          <w:rFonts w:hint="eastAsia" w:ascii="宋体" w:hAnsi="宋体"/>
          <w:b/>
          <w:color w:val="000000"/>
          <w:szCs w:val="21"/>
        </w:rPr>
        <w:t>投标人的投标文件作无效处理。</w:t>
      </w:r>
    </w:p>
    <w:p w14:paraId="41590C98">
      <w:pPr>
        <w:spacing w:line="360" w:lineRule="auto"/>
        <w:ind w:firstLine="420"/>
        <w:rPr>
          <w:color w:val="000000"/>
          <w:szCs w:val="20"/>
        </w:rPr>
      </w:pPr>
      <w:r>
        <w:rPr>
          <w:rFonts w:hint="eastAsia"/>
          <w:color w:val="000000"/>
          <w:szCs w:val="20"/>
        </w:rPr>
        <w:t>（2）电子唱标。投标文件解密结束，宣布的内容均在广西政府采购云平台远程开标大厅展示，具体详见</w:t>
      </w:r>
      <w:r>
        <w:rPr>
          <w:rFonts w:hint="eastAsia" w:hAnsi="宋体"/>
          <w:bCs/>
          <w:color w:val="000000"/>
          <w:szCs w:val="20"/>
        </w:rPr>
        <w:t>“投标人须知前附表”</w:t>
      </w:r>
      <w:r>
        <w:rPr>
          <w:rFonts w:hint="eastAsia"/>
          <w:color w:val="000000"/>
          <w:szCs w:val="20"/>
        </w:rPr>
        <w:t>；</w:t>
      </w:r>
    </w:p>
    <w:p w14:paraId="10450D78">
      <w:pPr>
        <w:spacing w:line="360" w:lineRule="auto"/>
        <w:ind w:firstLine="420"/>
        <w:rPr>
          <w:color w:val="000000"/>
          <w:szCs w:val="21"/>
        </w:rPr>
      </w:pPr>
      <w:r>
        <w:rPr>
          <w:rFonts w:hint="eastAsia"/>
          <w:color w:val="000000"/>
          <w:szCs w:val="20"/>
        </w:rPr>
        <w:t>（3）开标过程由采购代理机构如实记录，并电子留痕，由参加电子开标的各投标人代表对电子开标记录在开标记录公布后15分钟内进行当</w:t>
      </w:r>
      <w:r>
        <w:rPr>
          <w:rFonts w:hint="eastAsia"/>
          <w:color w:val="000000"/>
          <w:szCs w:val="21"/>
        </w:rPr>
        <w:t>场校核及勘误，并线上确认是否有异议，未确认的视同认可开标结果。</w:t>
      </w:r>
    </w:p>
    <w:p w14:paraId="44227DCC">
      <w:pPr>
        <w:spacing w:line="360" w:lineRule="auto"/>
        <w:ind w:firstLine="420"/>
        <w:rPr>
          <w:color w:val="000000"/>
          <w:szCs w:val="21"/>
        </w:rPr>
      </w:pPr>
      <w:r>
        <w:rPr>
          <w:rFonts w:hint="eastAsia"/>
          <w:color w:val="000000"/>
          <w:szCs w:val="21"/>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7A40E6B4">
      <w:pPr>
        <w:spacing w:line="360" w:lineRule="auto"/>
        <w:ind w:firstLine="420"/>
        <w:rPr>
          <w:color w:val="000000"/>
          <w:szCs w:val="21"/>
        </w:rPr>
      </w:pPr>
      <w:r>
        <w:rPr>
          <w:rFonts w:hint="eastAsia"/>
          <w:color w:val="000000"/>
          <w:szCs w:val="21"/>
        </w:rPr>
        <w:t>（5）开标结束。</w:t>
      </w:r>
    </w:p>
    <w:p w14:paraId="26DF814D">
      <w:pPr>
        <w:snapToGrid w:val="0"/>
        <w:spacing w:line="360" w:lineRule="auto"/>
        <w:ind w:firstLine="420" w:firstLineChars="200"/>
        <w:rPr>
          <w:rFonts w:hint="eastAsia" w:ascii="宋体" w:hAnsi="宋体"/>
          <w:color w:val="000000"/>
          <w:kern w:val="0"/>
          <w:szCs w:val="21"/>
        </w:rPr>
      </w:pPr>
      <w:r>
        <w:rPr>
          <w:rFonts w:hint="eastAsia" w:ascii="宋体" w:hAnsi="Courier New"/>
          <w:color w:val="000000"/>
          <w:kern w:val="0"/>
          <w:szCs w:val="21"/>
        </w:rPr>
        <w:t>特别说明：如遇广西政府采购云平台电子化开标或评审程序调整的，按调整后执行。</w:t>
      </w:r>
    </w:p>
    <w:p w14:paraId="67702ED4">
      <w:pPr>
        <w:spacing w:before="260" w:after="260" w:line="416" w:lineRule="auto"/>
        <w:jc w:val="center"/>
        <w:outlineLvl w:val="2"/>
        <w:rPr>
          <w:b/>
          <w:bCs/>
          <w:color w:val="000000"/>
          <w:kern w:val="0"/>
          <w:sz w:val="32"/>
          <w:szCs w:val="32"/>
        </w:rPr>
      </w:pPr>
      <w:r>
        <w:rPr>
          <w:rFonts w:hint="eastAsia"/>
          <w:b/>
          <w:bCs/>
          <w:color w:val="000000"/>
          <w:kern w:val="0"/>
          <w:sz w:val="32"/>
          <w:szCs w:val="32"/>
        </w:rPr>
        <w:t>五、资格审查</w:t>
      </w:r>
    </w:p>
    <w:p w14:paraId="55C15C46">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25.资格审查</w:t>
      </w:r>
    </w:p>
    <w:p w14:paraId="75FDBA6D">
      <w:pPr>
        <w:numPr>
          <w:ilvl w:val="4"/>
          <w:numId w:val="1"/>
        </w:numPr>
        <w:spacing w:line="360" w:lineRule="auto"/>
        <w:ind w:firstLine="315" w:firstLineChars="150"/>
        <w:outlineLvl w:val="4"/>
        <w:rPr>
          <w:rFonts w:hint="eastAsia" w:ascii="宋体" w:hAnsi="宋体"/>
          <w:color w:val="000000"/>
          <w:szCs w:val="21"/>
        </w:rPr>
      </w:pPr>
      <w:r>
        <w:rPr>
          <w:rFonts w:hint="eastAsia" w:ascii="宋体" w:hAnsi="宋体"/>
          <w:color w:val="000000"/>
          <w:szCs w:val="21"/>
        </w:rPr>
        <w:t xml:space="preserve"> 25.1</w:t>
      </w:r>
      <w:r>
        <w:rPr>
          <w:rFonts w:ascii="宋体" w:hAnsi="宋体"/>
          <w:color w:val="000000"/>
          <w:szCs w:val="21"/>
        </w:rPr>
        <w:t>开标结束后，</w:t>
      </w:r>
      <w:r>
        <w:rPr>
          <w:rFonts w:hint="eastAsia" w:ascii="宋体" w:hAnsi="宋体"/>
          <w:color w:val="000000"/>
          <w:szCs w:val="21"/>
        </w:rPr>
        <w:t>采购人或者采购代理机构通过电子开评标系统依据招标文件对电子投标文件进行线上资格审查</w:t>
      </w:r>
      <w:r>
        <w:rPr>
          <w:rFonts w:ascii="宋体" w:hAnsi="宋体"/>
          <w:color w:val="000000"/>
          <w:szCs w:val="21"/>
        </w:rPr>
        <w:t>。</w:t>
      </w:r>
    </w:p>
    <w:p w14:paraId="21E5CF00">
      <w:pPr>
        <w:numPr>
          <w:ilvl w:val="4"/>
          <w:numId w:val="1"/>
        </w:numPr>
        <w:spacing w:line="360" w:lineRule="auto"/>
        <w:ind w:firstLine="315" w:firstLineChars="150"/>
        <w:outlineLvl w:val="4"/>
        <w:rPr>
          <w:rFonts w:hint="eastAsia" w:ascii="宋体" w:hAnsi="宋体"/>
          <w:color w:val="000000"/>
          <w:szCs w:val="21"/>
        </w:rPr>
      </w:pPr>
      <w:r>
        <w:rPr>
          <w:rFonts w:hint="eastAsia" w:ascii="宋体" w:hAnsi="宋体"/>
          <w:color w:val="000000"/>
          <w:szCs w:val="21"/>
        </w:rPr>
        <w:t xml:space="preserve"> 25.2资格审查标准为本招标文件中载明对投标人资格要求的条件。本项目资格审查采用合格制，凡符合招标文件规定的投标人资格要求的投标人均通过资格审查。</w:t>
      </w:r>
    </w:p>
    <w:p w14:paraId="0842FFF5">
      <w:pPr>
        <w:spacing w:line="360" w:lineRule="auto"/>
        <w:ind w:firstLine="422" w:firstLineChars="200"/>
        <w:outlineLvl w:val="4"/>
        <w:rPr>
          <w:rFonts w:hint="eastAsia" w:ascii="宋体" w:hAnsi="宋体"/>
          <w:b/>
          <w:color w:val="000000"/>
          <w:szCs w:val="21"/>
        </w:rPr>
      </w:pPr>
      <w:bookmarkStart w:id="139" w:name="_25.3_投标人有下列情形之一的，资格审查不通过而导致其投标无效："/>
      <w:bookmarkEnd w:id="139"/>
      <w:r>
        <w:rPr>
          <w:rFonts w:hint="eastAsia" w:ascii="宋体" w:hAnsi="宋体"/>
          <w:b/>
          <w:color w:val="000000"/>
          <w:szCs w:val="21"/>
        </w:rPr>
        <w:t>25.3 投标人有下列情形之一的，资格审查不通过，作无效投标处理：</w:t>
      </w:r>
    </w:p>
    <w:p w14:paraId="0D61FC06">
      <w:pPr>
        <w:snapToGrid w:val="0"/>
        <w:spacing w:line="360" w:lineRule="auto"/>
        <w:ind w:firstLine="422" w:firstLineChars="200"/>
        <w:rPr>
          <w:rFonts w:hint="eastAsia" w:ascii="宋体" w:hAnsi="宋体"/>
          <w:b/>
          <w:color w:val="000000"/>
          <w:kern w:val="0"/>
          <w:szCs w:val="21"/>
        </w:rPr>
      </w:pPr>
      <w:r>
        <w:rPr>
          <w:rFonts w:hint="eastAsia" w:ascii="宋体" w:hAnsi="宋体"/>
          <w:b/>
          <w:color w:val="000000"/>
          <w:kern w:val="0"/>
          <w:szCs w:val="21"/>
        </w:rPr>
        <w:t>（1）不具备招标文件中规定的资格要求的；</w:t>
      </w:r>
    </w:p>
    <w:p w14:paraId="030E377E">
      <w:pPr>
        <w:snapToGrid w:val="0"/>
        <w:spacing w:line="360" w:lineRule="auto"/>
        <w:ind w:firstLine="422" w:firstLineChars="200"/>
        <w:rPr>
          <w:rFonts w:hint="eastAsia" w:ascii="宋体" w:hAnsi="宋体"/>
          <w:b/>
          <w:color w:val="000000"/>
          <w:kern w:val="0"/>
          <w:szCs w:val="21"/>
        </w:rPr>
      </w:pPr>
      <w:r>
        <w:rPr>
          <w:rFonts w:hint="eastAsia" w:ascii="宋体" w:hAnsi="宋体"/>
          <w:b/>
          <w:color w:val="000000"/>
          <w:kern w:val="0"/>
          <w:szCs w:val="21"/>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537390EC">
      <w:pPr>
        <w:snapToGrid w:val="0"/>
        <w:spacing w:line="360" w:lineRule="auto"/>
        <w:ind w:firstLine="422" w:firstLineChars="200"/>
        <w:rPr>
          <w:rFonts w:hint="eastAsia" w:ascii="宋体" w:hAnsi="宋体"/>
          <w:b/>
          <w:color w:val="000000"/>
          <w:kern w:val="0"/>
          <w:szCs w:val="21"/>
        </w:rPr>
      </w:pPr>
      <w:r>
        <w:rPr>
          <w:rFonts w:hint="eastAsia" w:ascii="宋体" w:hAnsi="宋体"/>
          <w:b/>
          <w:color w:val="000000"/>
          <w:kern w:val="0"/>
          <w:szCs w:val="21"/>
        </w:rPr>
        <w:t>（3）同一合同项下的不同投标人，单位负责人为同一人或者存在直接控股、管理关系的；为本项目提供过整体设计、规范编制或者项目管理、监理、检测等服务的供应商，再参加该采购项目的其他采购活动的；</w:t>
      </w:r>
    </w:p>
    <w:p w14:paraId="138B97C3">
      <w:pPr>
        <w:snapToGrid w:val="0"/>
        <w:spacing w:line="360" w:lineRule="auto"/>
        <w:ind w:firstLine="422" w:firstLineChars="200"/>
        <w:rPr>
          <w:rFonts w:hint="eastAsia" w:ascii="宋体" w:hAnsi="宋体"/>
          <w:b/>
          <w:color w:val="000000"/>
          <w:kern w:val="0"/>
          <w:szCs w:val="21"/>
        </w:rPr>
      </w:pPr>
      <w:r>
        <w:rPr>
          <w:rFonts w:hint="eastAsia" w:ascii="宋体" w:hAnsi="宋体"/>
          <w:b/>
          <w:color w:val="000000"/>
          <w:kern w:val="0"/>
          <w:szCs w:val="21"/>
        </w:rPr>
        <w:t>（4）投标文件中的资格证明文件缺少任一项“投标人须知前附表”资格证明文件规定“必须提供”的文件资料的；</w:t>
      </w:r>
    </w:p>
    <w:p w14:paraId="6D49DF24">
      <w:pPr>
        <w:snapToGrid w:val="0"/>
        <w:spacing w:line="360" w:lineRule="auto"/>
        <w:ind w:firstLine="422" w:firstLineChars="200"/>
        <w:rPr>
          <w:rFonts w:hint="eastAsia" w:ascii="宋体" w:hAnsi="宋体"/>
          <w:b/>
          <w:color w:val="000000"/>
          <w:kern w:val="0"/>
          <w:szCs w:val="21"/>
        </w:rPr>
      </w:pPr>
      <w:r>
        <w:rPr>
          <w:rFonts w:hint="eastAsia" w:ascii="宋体" w:hAnsi="宋体"/>
          <w:b/>
          <w:color w:val="000000"/>
          <w:kern w:val="0"/>
          <w:szCs w:val="21"/>
        </w:rPr>
        <w:t>（5）投标文件中的资格证明文件出现任一项不符合“投标人须知前附表”资格证明文件规定“必须提供”的文件资料要求或者无效的。</w:t>
      </w:r>
    </w:p>
    <w:p w14:paraId="460256F9">
      <w:pPr>
        <w:numPr>
          <w:ilvl w:val="4"/>
          <w:numId w:val="1"/>
        </w:numPr>
        <w:spacing w:line="360" w:lineRule="auto"/>
        <w:ind w:left="420" w:leftChars="200"/>
        <w:outlineLvl w:val="4"/>
        <w:rPr>
          <w:rFonts w:hint="eastAsia" w:ascii="宋体" w:hAnsi="宋体"/>
          <w:color w:val="000000"/>
          <w:szCs w:val="21"/>
        </w:rPr>
      </w:pPr>
      <w:r>
        <w:rPr>
          <w:rFonts w:hint="eastAsia" w:ascii="宋体" w:hAnsi="宋体"/>
          <w:b/>
          <w:color w:val="000000"/>
          <w:szCs w:val="21"/>
        </w:rPr>
        <w:t>25.4</w:t>
      </w:r>
      <w:r>
        <w:rPr>
          <w:rFonts w:ascii="宋体" w:hAnsi="宋体"/>
          <w:b/>
          <w:color w:val="000000"/>
          <w:szCs w:val="21"/>
        </w:rPr>
        <w:t>合格投标人不足3家的，不得评标。</w:t>
      </w:r>
    </w:p>
    <w:p w14:paraId="62CF61B3">
      <w:pPr>
        <w:snapToGrid w:val="0"/>
        <w:spacing w:line="360" w:lineRule="auto"/>
        <w:ind w:left="689" w:leftChars="228" w:hanging="210" w:hangingChars="100"/>
        <w:rPr>
          <w:rFonts w:hint="eastAsia" w:ascii="宋体" w:hAnsi="宋体"/>
          <w:color w:val="000000"/>
          <w:kern w:val="0"/>
          <w:szCs w:val="21"/>
        </w:rPr>
      </w:pPr>
    </w:p>
    <w:p w14:paraId="48E408A9">
      <w:pPr>
        <w:spacing w:before="260" w:after="260" w:line="416" w:lineRule="auto"/>
        <w:jc w:val="center"/>
        <w:outlineLvl w:val="2"/>
        <w:rPr>
          <w:b/>
          <w:bCs/>
          <w:color w:val="000000"/>
          <w:kern w:val="0"/>
          <w:sz w:val="32"/>
          <w:szCs w:val="32"/>
        </w:rPr>
      </w:pPr>
      <w:r>
        <w:rPr>
          <w:rFonts w:hint="eastAsia"/>
          <w:b/>
          <w:bCs/>
          <w:color w:val="000000"/>
          <w:kern w:val="0"/>
          <w:sz w:val="32"/>
          <w:szCs w:val="32"/>
        </w:rPr>
        <w:t>六、评   标</w:t>
      </w:r>
    </w:p>
    <w:p w14:paraId="6F2D262A">
      <w:pPr>
        <w:numPr>
          <w:ilvl w:val="4"/>
          <w:numId w:val="1"/>
        </w:numPr>
        <w:spacing w:line="360" w:lineRule="auto"/>
        <w:ind w:left="420" w:leftChars="200"/>
        <w:outlineLvl w:val="4"/>
        <w:rPr>
          <w:rFonts w:hint="eastAsia" w:ascii="黑体" w:hAnsi="黑体" w:eastAsia="黑体"/>
          <w:b/>
          <w:color w:val="000000"/>
          <w:sz w:val="24"/>
        </w:rPr>
      </w:pPr>
      <w:bookmarkStart w:id="140" w:name="_26.组建评标委员会"/>
      <w:bookmarkEnd w:id="140"/>
      <w:r>
        <w:rPr>
          <w:rFonts w:hint="eastAsia" w:ascii="黑体" w:hAnsi="黑体" w:eastAsia="黑体"/>
          <w:b/>
          <w:color w:val="000000"/>
          <w:sz w:val="24"/>
        </w:rPr>
        <w:t>26.组建评标委员会</w:t>
      </w:r>
    </w:p>
    <w:p w14:paraId="321E133E">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26.1评标委员会由采购人代表和评审专家组成，具体人数详见“投标人须知前附表”，其中评审专家不得少于成员总数的三分之二。</w:t>
      </w:r>
    </w:p>
    <w:p w14:paraId="46D50046">
      <w:pPr>
        <w:snapToGrid w:val="0"/>
        <w:spacing w:line="360" w:lineRule="auto"/>
        <w:ind w:left="2" w:leftChars="1" w:firstLine="420" w:firstLineChars="200"/>
        <w:rPr>
          <w:rFonts w:hint="eastAsia" w:ascii="宋体" w:hAnsi="宋体"/>
          <w:color w:val="000000"/>
          <w:kern w:val="0"/>
          <w:szCs w:val="21"/>
        </w:rPr>
      </w:pPr>
      <w:r>
        <w:rPr>
          <w:rFonts w:hint="eastAsia" w:ascii="宋体" w:hAnsi="宋体"/>
          <w:color w:val="000000"/>
          <w:kern w:val="0"/>
          <w:szCs w:val="21"/>
        </w:rPr>
        <w:t>26.2参加过采购项目前期咨询论证的专家，不得参加该采购项目的评审活动。</w:t>
      </w:r>
    </w:p>
    <w:p w14:paraId="74785398">
      <w:pPr>
        <w:snapToGrid w:val="0"/>
        <w:spacing w:line="360" w:lineRule="auto"/>
        <w:ind w:left="2" w:leftChars="1" w:firstLine="420" w:firstLineChars="200"/>
        <w:rPr>
          <w:rFonts w:hint="eastAsia" w:ascii="宋体" w:hAnsi="宋体"/>
          <w:color w:val="000000"/>
          <w:kern w:val="0"/>
          <w:szCs w:val="21"/>
        </w:rPr>
      </w:pPr>
      <w:r>
        <w:rPr>
          <w:rFonts w:hint="eastAsia" w:ascii="宋体" w:hAnsi="宋体"/>
          <w:color w:val="000000"/>
          <w:kern w:val="0"/>
          <w:szCs w:val="21"/>
        </w:rPr>
        <w:t>26.3</w:t>
      </w:r>
      <w:r>
        <w:rPr>
          <w:rFonts w:hint="eastAsia" w:ascii="宋体" w:hAnsi="宋体"/>
          <w:bCs/>
          <w:color w:val="000000"/>
          <w:kern w:val="0"/>
          <w:szCs w:val="21"/>
        </w:rPr>
        <w:t>采购代理机构应当基于广西政府采购云平台抽（选）取评审专家。</w:t>
      </w:r>
    </w:p>
    <w:p w14:paraId="472BEA13">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27.评标的依据</w:t>
      </w:r>
    </w:p>
    <w:p w14:paraId="7ABFBE7B">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评标委员会以</w:t>
      </w:r>
      <w:r>
        <w:rPr>
          <w:rFonts w:hint="eastAsia" w:ascii="宋体" w:hAnsi="宋体" w:cs="宋体"/>
          <w:color w:val="000000"/>
          <w:kern w:val="0"/>
          <w:szCs w:val="21"/>
        </w:rPr>
        <w:t>“第四章 评标方法和评标标准”</w:t>
      </w:r>
      <w:r>
        <w:rPr>
          <w:rFonts w:hint="eastAsia" w:ascii="宋体" w:hAnsi="宋体"/>
          <w:color w:val="000000"/>
          <w:kern w:val="0"/>
          <w:szCs w:val="21"/>
        </w:rPr>
        <w:t>为依据对投标文件进行评审，</w:t>
      </w:r>
      <w:r>
        <w:rPr>
          <w:rFonts w:ascii="宋体" w:hAnsi="宋体"/>
          <w:color w:val="000000"/>
          <w:kern w:val="0"/>
          <w:szCs w:val="21"/>
        </w:rPr>
        <w:t>没有规定的方法、评审因素和标准，不作为评标依据。</w:t>
      </w:r>
    </w:p>
    <w:p w14:paraId="28FB5DE2">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28.评标原则</w:t>
      </w:r>
    </w:p>
    <w:p w14:paraId="4E4D81D7">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E7AEDAD">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28.2</w:t>
      </w:r>
      <w:bookmarkStart w:id="141" w:name="_28.3评标方法。本项目将按须知前附表规定的评标办法进行评标，具体评标"/>
      <w:bookmarkEnd w:id="141"/>
      <w:r>
        <w:rPr>
          <w:rFonts w:hint="eastAsia" w:ascii="宋体" w:hAnsi="宋体"/>
          <w:color w:val="000000"/>
          <w:kern w:val="0"/>
          <w:szCs w:val="21"/>
        </w:rPr>
        <w:t>评委表决。评标委员会成员对需要共同认定的事项存在争议的，应当按照少数服从多数的原则作出结论。</w:t>
      </w:r>
    </w:p>
    <w:p w14:paraId="1CFCADC9">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28.</w:t>
      </w:r>
      <w:r>
        <w:rPr>
          <w:rFonts w:ascii="宋体" w:hAnsi="宋体"/>
          <w:color w:val="000000"/>
          <w:kern w:val="0"/>
          <w:szCs w:val="21"/>
        </w:rPr>
        <w:t>3</w:t>
      </w:r>
      <w:r>
        <w:rPr>
          <w:rFonts w:hint="eastAsia" w:ascii="宋体" w:hAnsi="宋体"/>
          <w:color w:val="000000"/>
          <w:kern w:val="0"/>
          <w:szCs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4A3CABE">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w:t>
      </w:r>
      <w:r>
        <w:rPr>
          <w:rFonts w:ascii="宋体" w:hAnsi="宋体"/>
          <w:color w:val="000000"/>
          <w:kern w:val="0"/>
          <w:szCs w:val="21"/>
        </w:rPr>
        <w:t>8.4</w:t>
      </w:r>
      <w:r>
        <w:rPr>
          <w:rFonts w:hint="eastAsia" w:ascii="宋体" w:hAnsi="宋体"/>
          <w:color w:val="000000"/>
          <w:kern w:val="0"/>
          <w:szCs w:val="21"/>
        </w:rPr>
        <w:t>评标过程的监控。本项目电子评标过程实行网上留痕、全程录音、录像监控，</w:t>
      </w:r>
      <w:r>
        <w:rPr>
          <w:rFonts w:hint="eastAsia" w:ascii="宋体" w:hAnsi="宋体"/>
          <w:b/>
          <w:color w:val="000000"/>
          <w:kern w:val="0"/>
          <w:szCs w:val="21"/>
        </w:rPr>
        <w:t>投标人在评标过程中所进行的试图影响评标结果的不公正活动，可能导致其投标按无效处理。</w:t>
      </w:r>
    </w:p>
    <w:p w14:paraId="3AA5A2E1">
      <w:pPr>
        <w:numPr>
          <w:ilvl w:val="4"/>
          <w:numId w:val="1"/>
        </w:numPr>
        <w:spacing w:line="360" w:lineRule="auto"/>
        <w:ind w:left="420" w:leftChars="200"/>
        <w:outlineLvl w:val="4"/>
        <w:rPr>
          <w:rFonts w:hint="eastAsia" w:ascii="黑体" w:hAnsi="黑体" w:eastAsia="黑体"/>
          <w:b/>
          <w:color w:val="000000"/>
          <w:szCs w:val="21"/>
        </w:rPr>
      </w:pPr>
      <w:r>
        <w:rPr>
          <w:rFonts w:hint="eastAsia" w:ascii="黑体" w:hAnsi="黑体" w:eastAsia="黑体"/>
          <w:b/>
          <w:color w:val="000000"/>
          <w:szCs w:val="21"/>
        </w:rPr>
        <w:t>29.评标方法及中标候选人推荐</w:t>
      </w:r>
    </w:p>
    <w:p w14:paraId="7F6672FE">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w:t>
      </w:r>
      <w:r>
        <w:rPr>
          <w:rFonts w:ascii="宋体" w:hAnsi="宋体"/>
          <w:color w:val="000000"/>
          <w:kern w:val="0"/>
          <w:szCs w:val="21"/>
        </w:rPr>
        <w:t>9.1</w:t>
      </w:r>
      <w:r>
        <w:rPr>
          <w:rFonts w:hint="eastAsia" w:ascii="宋体" w:hAnsi="宋体"/>
          <w:color w:val="000000"/>
          <w:kern w:val="0"/>
          <w:szCs w:val="21"/>
        </w:rPr>
        <w:t>本项目的评标方法详见“投标人须知前附表”。</w:t>
      </w:r>
    </w:p>
    <w:p w14:paraId="185671A3">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2</w:t>
      </w:r>
      <w:r>
        <w:rPr>
          <w:rFonts w:ascii="宋体" w:hAnsi="宋体"/>
          <w:color w:val="000000"/>
          <w:kern w:val="0"/>
          <w:szCs w:val="21"/>
        </w:rPr>
        <w:t>9.2</w:t>
      </w:r>
      <w:r>
        <w:rPr>
          <w:rFonts w:ascii="宋体" w:hAnsi="宋体" w:cs="宋体"/>
          <w:color w:val="000000"/>
          <w:kern w:val="0"/>
          <w:szCs w:val="21"/>
        </w:rPr>
        <w:t xml:space="preserve"> </w:t>
      </w:r>
      <w:r>
        <w:rPr>
          <w:rFonts w:hint="eastAsia" w:ascii="宋体" w:hAnsi="宋体" w:cs="宋体"/>
          <w:color w:val="000000"/>
          <w:kern w:val="0"/>
          <w:szCs w:val="21"/>
        </w:rPr>
        <w:t>商务/技术要求</w:t>
      </w:r>
      <w:r>
        <w:rPr>
          <w:rFonts w:hint="eastAsia" w:ascii="宋体" w:hAnsi="宋体"/>
          <w:color w:val="000000"/>
          <w:kern w:val="0"/>
          <w:szCs w:val="21"/>
        </w:rPr>
        <w:t>允许负偏离的条款数</w:t>
      </w:r>
      <w:r>
        <w:rPr>
          <w:rFonts w:ascii="宋体" w:hAnsi="宋体"/>
          <w:color w:val="000000"/>
          <w:kern w:val="0"/>
          <w:szCs w:val="21"/>
        </w:rPr>
        <w:t>详见</w:t>
      </w:r>
      <w:r>
        <w:rPr>
          <w:rFonts w:hint="eastAsia" w:ascii="宋体" w:hAnsi="宋体"/>
          <w:color w:val="000000"/>
          <w:kern w:val="0"/>
          <w:szCs w:val="21"/>
        </w:rPr>
        <w:t>“投标人须知前附表”（如有设置）。</w:t>
      </w:r>
    </w:p>
    <w:p w14:paraId="47523B54">
      <w:pPr>
        <w:snapToGrid w:val="0"/>
        <w:spacing w:line="360" w:lineRule="auto"/>
        <w:ind w:firstLine="420" w:firstLineChars="200"/>
        <w:rPr>
          <w:rFonts w:hint="eastAsia" w:ascii="宋体" w:hAnsi="宋体" w:cs="宋体"/>
          <w:color w:val="000000"/>
          <w:kern w:val="0"/>
          <w:szCs w:val="21"/>
        </w:rPr>
      </w:pPr>
      <w:r>
        <w:rPr>
          <w:rFonts w:hint="eastAsia" w:ascii="宋体" w:hAnsi="宋体"/>
          <w:color w:val="000000"/>
          <w:kern w:val="0"/>
          <w:szCs w:val="21"/>
        </w:rPr>
        <w:t>2</w:t>
      </w:r>
      <w:r>
        <w:rPr>
          <w:rFonts w:ascii="宋体" w:hAnsi="宋体"/>
          <w:color w:val="000000"/>
          <w:kern w:val="0"/>
          <w:szCs w:val="21"/>
        </w:rPr>
        <w:t>9.3</w:t>
      </w:r>
      <w:r>
        <w:rPr>
          <w:rFonts w:ascii="宋体" w:hAnsi="宋体" w:cs="宋体"/>
          <w:color w:val="000000"/>
          <w:kern w:val="0"/>
          <w:szCs w:val="21"/>
        </w:rPr>
        <w:t xml:space="preserve"> </w:t>
      </w:r>
      <w:r>
        <w:rPr>
          <w:rFonts w:ascii="宋体" w:hAnsi="宋体"/>
          <w:color w:val="000000"/>
          <w:kern w:val="0"/>
          <w:szCs w:val="21"/>
        </w:rPr>
        <w:t>中标候选人推荐数量详见</w:t>
      </w:r>
      <w:r>
        <w:rPr>
          <w:rFonts w:hint="eastAsia" w:ascii="宋体" w:hAnsi="宋体"/>
          <w:color w:val="000000"/>
          <w:kern w:val="0"/>
          <w:szCs w:val="21"/>
        </w:rPr>
        <w:t>“投标人须知前附表”。</w:t>
      </w:r>
    </w:p>
    <w:p w14:paraId="38BAD970">
      <w:pPr>
        <w:spacing w:line="360" w:lineRule="auto"/>
        <w:ind w:firstLine="420" w:firstLineChars="200"/>
        <w:rPr>
          <w:rFonts w:hint="eastAsia" w:hAnsi="宋体"/>
          <w:color w:val="000000"/>
          <w:szCs w:val="21"/>
        </w:rPr>
      </w:pPr>
      <w:r>
        <w:rPr>
          <w:rFonts w:hint="eastAsia" w:hAnsi="宋体"/>
          <w:color w:val="000000"/>
          <w:szCs w:val="21"/>
        </w:rPr>
        <w:t>29.</w:t>
      </w:r>
      <w:r>
        <w:rPr>
          <w:rFonts w:hAnsi="宋体"/>
          <w:color w:val="000000"/>
          <w:szCs w:val="21"/>
        </w:rPr>
        <w:t>4</w:t>
      </w:r>
      <w:r>
        <w:rPr>
          <w:rFonts w:hint="eastAsia" w:hAnsi="宋体"/>
          <w:color w:val="000000"/>
          <w:szCs w:val="21"/>
        </w:rPr>
        <w:t xml:space="preserve"> 电子交易活动的中止。采购过程中出现以下情形，导致电子交易平台无法正常运行，或者无法保证电子交易的公平、公正和安全时，采购代理机构可以中止电子交易活动：</w:t>
      </w:r>
    </w:p>
    <w:p w14:paraId="733461F2">
      <w:pPr>
        <w:spacing w:line="360" w:lineRule="auto"/>
        <w:ind w:firstLine="420" w:firstLineChars="200"/>
        <w:rPr>
          <w:rFonts w:hint="eastAsia" w:hAnsi="宋体"/>
          <w:color w:val="000000"/>
          <w:szCs w:val="21"/>
        </w:rPr>
      </w:pPr>
      <w:r>
        <w:rPr>
          <w:rFonts w:hint="eastAsia" w:hAnsi="宋体"/>
          <w:color w:val="000000"/>
          <w:szCs w:val="21"/>
        </w:rPr>
        <w:t xml:space="preserve">（1）电子交易平台发生故障而无法登录访问的； </w:t>
      </w:r>
    </w:p>
    <w:p w14:paraId="3B9E6CF6">
      <w:pPr>
        <w:spacing w:line="360" w:lineRule="auto"/>
        <w:ind w:firstLine="420" w:firstLineChars="200"/>
        <w:rPr>
          <w:rFonts w:hint="eastAsia" w:hAnsi="宋体"/>
          <w:color w:val="000000"/>
          <w:szCs w:val="21"/>
        </w:rPr>
      </w:pPr>
      <w:r>
        <w:rPr>
          <w:rFonts w:hint="eastAsia" w:hAnsi="宋体"/>
          <w:color w:val="000000"/>
          <w:szCs w:val="21"/>
        </w:rPr>
        <w:t>（2）电子交易平台应用或数据库出现错误，不能进行正常操作的；</w:t>
      </w:r>
    </w:p>
    <w:p w14:paraId="47C6F082">
      <w:pPr>
        <w:spacing w:line="360" w:lineRule="auto"/>
        <w:ind w:firstLine="420" w:firstLineChars="200"/>
        <w:rPr>
          <w:rFonts w:hint="eastAsia" w:hAnsi="宋体"/>
          <w:color w:val="000000"/>
          <w:szCs w:val="21"/>
        </w:rPr>
      </w:pPr>
      <w:r>
        <w:rPr>
          <w:rFonts w:hint="eastAsia" w:hAnsi="宋体"/>
          <w:color w:val="000000"/>
          <w:szCs w:val="21"/>
        </w:rPr>
        <w:t>（3）电子交易平台发现严重安全漏洞，有潜在泄密危险的；</w:t>
      </w:r>
    </w:p>
    <w:p w14:paraId="36058E95">
      <w:pPr>
        <w:spacing w:line="360" w:lineRule="auto"/>
        <w:ind w:firstLine="420" w:firstLineChars="200"/>
        <w:rPr>
          <w:rFonts w:hint="eastAsia" w:hAnsi="宋体"/>
          <w:color w:val="000000"/>
          <w:szCs w:val="21"/>
        </w:rPr>
      </w:pPr>
      <w:r>
        <w:rPr>
          <w:rFonts w:hint="eastAsia" w:hAnsi="宋体"/>
          <w:color w:val="000000"/>
          <w:szCs w:val="21"/>
        </w:rPr>
        <w:t xml:space="preserve">（4）病毒发作导致不能进行正常操作的； </w:t>
      </w:r>
    </w:p>
    <w:p w14:paraId="0E3BBE6D">
      <w:pPr>
        <w:spacing w:line="360" w:lineRule="auto"/>
        <w:ind w:firstLine="420" w:firstLineChars="200"/>
        <w:rPr>
          <w:rFonts w:hint="eastAsia" w:hAnsi="宋体"/>
          <w:color w:val="000000"/>
          <w:szCs w:val="21"/>
        </w:rPr>
      </w:pPr>
      <w:r>
        <w:rPr>
          <w:rFonts w:hint="eastAsia" w:hAnsi="宋体"/>
          <w:color w:val="000000"/>
          <w:szCs w:val="21"/>
        </w:rPr>
        <w:t>（5）其他无法保证电子交易的公平、公正和安全的情况。</w:t>
      </w:r>
    </w:p>
    <w:p w14:paraId="25051C56">
      <w:pPr>
        <w:spacing w:line="360" w:lineRule="auto"/>
        <w:ind w:firstLine="420" w:firstLineChars="200"/>
        <w:rPr>
          <w:rFonts w:hint="eastAsia" w:hAnsi="宋体"/>
          <w:color w:val="000000"/>
          <w:szCs w:val="21"/>
        </w:rPr>
      </w:pPr>
      <w:r>
        <w:rPr>
          <w:rFonts w:hint="eastAsia" w:hAnsi="宋体"/>
          <w:color w:val="000000"/>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01CE6AF">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29.5出现下列情形之一的，应予废标：</w:t>
      </w:r>
    </w:p>
    <w:p w14:paraId="7FCAA070">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（1）符合专业条件的供应商或者对招标文件作实质响应的供应商不足三家的；</w:t>
      </w:r>
    </w:p>
    <w:p w14:paraId="1B79D2DD">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（2）出现影响采购公正的违法、违规行为的；</w:t>
      </w:r>
    </w:p>
    <w:p w14:paraId="2B9B2A99">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（3）投标人的报价均超过了采购预算，采购人不能支付的；</w:t>
      </w:r>
    </w:p>
    <w:p w14:paraId="7ABDFFE7">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（4）因重大变故，采购任务取消的。</w:t>
      </w:r>
    </w:p>
    <w:p w14:paraId="660F3654">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废标后，采购人应当将废标理由通知所有投标人。</w:t>
      </w:r>
    </w:p>
    <w:p w14:paraId="70A426A1">
      <w:pPr>
        <w:snapToGrid w:val="0"/>
        <w:spacing w:line="360" w:lineRule="auto"/>
        <w:rPr>
          <w:rFonts w:hint="eastAsia" w:ascii="宋体" w:hAnsi="宋体"/>
          <w:color w:val="000000"/>
          <w:kern w:val="0"/>
          <w:szCs w:val="21"/>
        </w:rPr>
      </w:pPr>
    </w:p>
    <w:p w14:paraId="646AE0D4">
      <w:pPr>
        <w:spacing w:before="260" w:after="260" w:line="416" w:lineRule="auto"/>
        <w:jc w:val="center"/>
        <w:outlineLvl w:val="2"/>
        <w:rPr>
          <w:b/>
          <w:bCs/>
          <w:color w:val="000000"/>
          <w:kern w:val="0"/>
          <w:sz w:val="32"/>
          <w:szCs w:val="32"/>
        </w:rPr>
      </w:pPr>
      <w:bookmarkStart w:id="142" w:name="_Toc254970687"/>
      <w:bookmarkStart w:id="143" w:name="_Toc254970546"/>
      <w:r>
        <w:rPr>
          <w:rFonts w:hint="eastAsia"/>
          <w:b/>
          <w:bCs/>
          <w:color w:val="000000"/>
          <w:kern w:val="0"/>
          <w:sz w:val="32"/>
          <w:szCs w:val="32"/>
        </w:rPr>
        <w:t>七、</w:t>
      </w:r>
      <w:bookmarkEnd w:id="142"/>
      <w:bookmarkEnd w:id="143"/>
      <w:r>
        <w:rPr>
          <w:rFonts w:hint="eastAsia"/>
          <w:b/>
          <w:bCs/>
          <w:color w:val="000000"/>
          <w:kern w:val="0"/>
          <w:sz w:val="32"/>
          <w:szCs w:val="32"/>
        </w:rPr>
        <w:t>中标和合同</w:t>
      </w:r>
    </w:p>
    <w:p w14:paraId="7340060C">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30</w:t>
      </w:r>
      <w:r>
        <w:rPr>
          <w:rFonts w:ascii="黑体" w:hAnsi="黑体" w:eastAsia="黑体"/>
          <w:b/>
          <w:color w:val="000000"/>
          <w:sz w:val="24"/>
        </w:rPr>
        <w:t xml:space="preserve"> </w:t>
      </w:r>
      <w:r>
        <w:rPr>
          <w:rFonts w:hint="eastAsia" w:ascii="黑体" w:hAnsi="黑体" w:eastAsia="黑体"/>
          <w:b/>
          <w:color w:val="000000"/>
          <w:sz w:val="24"/>
        </w:rPr>
        <w:t>.确定中标供应商</w:t>
      </w:r>
    </w:p>
    <w:p w14:paraId="7A34DCD0">
      <w:pPr>
        <w:numPr>
          <w:ilvl w:val="4"/>
          <w:numId w:val="1"/>
        </w:numPr>
        <w:spacing w:line="360" w:lineRule="auto"/>
        <w:ind w:firstLine="420" w:firstLineChars="200"/>
        <w:outlineLvl w:val="4"/>
        <w:rPr>
          <w:rFonts w:hint="eastAsia" w:ascii="宋体" w:hAnsi="宋体"/>
          <w:color w:val="000000"/>
          <w:szCs w:val="21"/>
        </w:rPr>
      </w:pPr>
      <w:r>
        <w:rPr>
          <w:rFonts w:ascii="宋体" w:hAnsi="宋体"/>
          <w:color w:val="000000"/>
          <w:szCs w:val="21"/>
        </w:rPr>
        <w:t>30.1</w:t>
      </w:r>
      <w:r>
        <w:rPr>
          <w:rFonts w:hint="eastAsia" w:ascii="宋体" w:hAnsi="宋体"/>
          <w:color w:val="000000"/>
          <w:szCs w:val="21"/>
        </w:rPr>
        <w:t>采购代理机构在评标结束之日起2个工作日内将评标报告送采购人，采购人在收到评标报告之日起5个工作日内，在评标报告确定的中标候选人名单中按顺序确定中标供应商。中标候选人并列的，按照“投标人须知前附表”规定的方式确定中标供应商。采购人也可以事先授权评标委员会直接确定中标供应商。</w:t>
      </w:r>
    </w:p>
    <w:p w14:paraId="59080B7A">
      <w:pPr>
        <w:snapToGrid w:val="0"/>
        <w:spacing w:line="360" w:lineRule="auto"/>
        <w:ind w:firstLine="420" w:firstLineChars="200"/>
        <w:rPr>
          <w:rFonts w:hint="eastAsia" w:ascii="宋体" w:hAnsi="宋体" w:cs="Courier New"/>
          <w:color w:val="000000"/>
          <w:szCs w:val="21"/>
        </w:rPr>
      </w:pPr>
      <w:r>
        <w:rPr>
          <w:rFonts w:ascii="宋体" w:hAnsi="宋体" w:cs="Courier New"/>
          <w:color w:val="000000"/>
          <w:szCs w:val="21"/>
        </w:rPr>
        <w:t>30.2</w:t>
      </w:r>
      <w:r>
        <w:rPr>
          <w:rFonts w:hint="eastAsia" w:ascii="宋体" w:hAnsi="宋体" w:cs="Courier New"/>
          <w:color w:val="000000"/>
          <w:szCs w:val="21"/>
        </w:rPr>
        <w:t>采购人在收到评标报告5个工作日内未按评标报告推荐的中标候选人顺序确定中标供应商，又不能说明合法理由的，视同按评标报告推荐的顺序确定排名第一的中标候选人为中标供应商。</w:t>
      </w:r>
    </w:p>
    <w:p w14:paraId="24AD2129">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31. 结果公告</w:t>
      </w:r>
    </w:p>
    <w:p w14:paraId="20DDF392">
      <w:pPr>
        <w:numPr>
          <w:ilvl w:val="4"/>
          <w:numId w:val="1"/>
        </w:numPr>
        <w:spacing w:line="360" w:lineRule="auto"/>
        <w:ind w:firstLine="420" w:firstLineChars="200"/>
        <w:outlineLvl w:val="4"/>
        <w:rPr>
          <w:rFonts w:hint="eastAsia" w:ascii="宋体" w:hAnsi="宋体"/>
          <w:color w:val="000000"/>
          <w:szCs w:val="21"/>
        </w:rPr>
      </w:pPr>
      <w:r>
        <w:rPr>
          <w:rFonts w:hint="eastAsia" w:ascii="宋体" w:hAnsi="宋体"/>
          <w:color w:val="000000"/>
          <w:szCs w:val="21"/>
        </w:rPr>
        <w:t>3</w:t>
      </w:r>
      <w:r>
        <w:rPr>
          <w:rFonts w:ascii="宋体" w:hAnsi="宋体"/>
          <w:color w:val="000000"/>
          <w:szCs w:val="21"/>
        </w:rPr>
        <w:t>1.1</w:t>
      </w:r>
      <w:r>
        <w:rPr>
          <w:rFonts w:hint="eastAsia" w:ascii="宋体" w:hAnsi="宋体"/>
          <w:color w:val="000000"/>
          <w:szCs w:val="21"/>
        </w:rPr>
        <w:t>采购人或者采购代理机构应当自中标供应商确定之日起2个工作日内，在省级以上财政部门指定的媒体上公告中标结果，招标文件应当随中标结果同时公告。采购人或者采购代理发出中标通知书前，应当对中标供应商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供应商。排名第二的中标候选人因前款规定的同样原因被取消中标资格的，采购人可以确定排名第三的中标候选人为中标供应商，以此类推。</w:t>
      </w:r>
    </w:p>
    <w:p w14:paraId="7DD5DB10">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以上信息查询记录及相关证据与招标文件一并保存。</w:t>
      </w:r>
    </w:p>
    <w:p w14:paraId="1041E967">
      <w:pPr>
        <w:numPr>
          <w:ilvl w:val="4"/>
          <w:numId w:val="1"/>
        </w:numPr>
        <w:spacing w:line="360" w:lineRule="auto"/>
        <w:ind w:firstLine="420" w:firstLineChars="200"/>
        <w:outlineLvl w:val="4"/>
        <w:rPr>
          <w:rFonts w:hint="eastAsia" w:ascii="宋体" w:hAnsi="宋体"/>
          <w:color w:val="000000"/>
          <w:szCs w:val="21"/>
        </w:rPr>
      </w:pPr>
      <w:r>
        <w:rPr>
          <w:rFonts w:hint="eastAsia" w:ascii="宋体" w:hAnsi="宋体"/>
          <w:color w:val="000000"/>
          <w:szCs w:val="21"/>
        </w:rPr>
        <w:t>31.2中标供应商享受《政府采购促进中小企业发展管理办法》（财库〔2020〕46号）规定的中小企业扶持政策的，采购人、采购代理机构应当随中标结果公开中标供应商的《中小企业声明函》。</w:t>
      </w:r>
    </w:p>
    <w:p w14:paraId="4BA3E02C">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32.发出中标通知书</w:t>
      </w:r>
    </w:p>
    <w:p w14:paraId="68DBC3F6">
      <w:pPr>
        <w:numPr>
          <w:ilvl w:val="4"/>
          <w:numId w:val="1"/>
        </w:numPr>
        <w:spacing w:line="360" w:lineRule="auto"/>
        <w:outlineLvl w:val="4"/>
        <w:rPr>
          <w:rFonts w:hint="eastAsia" w:ascii="宋体" w:hAnsi="宋体"/>
          <w:color w:val="000000"/>
          <w:szCs w:val="21"/>
        </w:rPr>
      </w:pP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在发布中标公告的同时，采购代理机构向中标供应商通过广西政府采购云平台发出电子中标通知书。对未通过资格审查的投标人，应当告知其未通过的原因；采用综合评分办法评审的，还应当告知未中标供应商本人的评审得分与排序。</w:t>
      </w:r>
    </w:p>
    <w:p w14:paraId="51F99540">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33. 无义务解释未中标原因</w:t>
      </w:r>
    </w:p>
    <w:p w14:paraId="6EDF8CC4">
      <w:pPr>
        <w:numPr>
          <w:ilvl w:val="4"/>
          <w:numId w:val="1"/>
        </w:numPr>
        <w:spacing w:line="360" w:lineRule="auto"/>
        <w:ind w:left="420" w:leftChars="200"/>
        <w:outlineLvl w:val="4"/>
        <w:rPr>
          <w:rFonts w:hint="eastAsia" w:ascii="宋体" w:hAnsi="宋体"/>
          <w:color w:val="000000"/>
          <w:szCs w:val="21"/>
        </w:rPr>
      </w:pPr>
      <w:r>
        <w:rPr>
          <w:rFonts w:hint="eastAsia" w:ascii="宋体" w:hAnsi="宋体"/>
          <w:color w:val="000000"/>
          <w:szCs w:val="21"/>
        </w:rPr>
        <w:t>采购代理机构无义务向未中标的投标人解释未中标原因。</w:t>
      </w:r>
    </w:p>
    <w:p w14:paraId="11283736">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34.合同授予标准</w:t>
      </w:r>
    </w:p>
    <w:p w14:paraId="4EDADDC5">
      <w:pPr>
        <w:snapToGrid w:val="0"/>
        <w:spacing w:line="360" w:lineRule="auto"/>
        <w:ind w:firstLine="420" w:firstLineChars="200"/>
        <w:rPr>
          <w:rFonts w:hint="eastAsia" w:ascii="宋体" w:hAnsi="宋体"/>
          <w:color w:val="000000"/>
          <w:szCs w:val="21"/>
        </w:rPr>
      </w:pPr>
      <w:r>
        <w:rPr>
          <w:rFonts w:hint="eastAsia" w:ascii="宋体" w:hAnsi="宋体" w:cs="Courier New"/>
          <w:color w:val="000000"/>
          <w:szCs w:val="21"/>
        </w:rPr>
        <w:t>合同将授予被确定实质上响应招标文件要求，具备履行合同能力的中标供应商。</w:t>
      </w:r>
    </w:p>
    <w:p w14:paraId="3D7AAF86">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35.履约保证金</w:t>
      </w:r>
    </w:p>
    <w:p w14:paraId="26AC832B">
      <w:pPr>
        <w:numPr>
          <w:ilvl w:val="4"/>
          <w:numId w:val="1"/>
        </w:numPr>
        <w:spacing w:line="360" w:lineRule="auto"/>
        <w:ind w:firstLine="315" w:firstLineChars="150"/>
        <w:outlineLvl w:val="4"/>
        <w:rPr>
          <w:rFonts w:hint="eastAsia" w:ascii="宋体" w:hAnsi="宋体"/>
          <w:color w:val="000000"/>
          <w:szCs w:val="21"/>
        </w:rPr>
      </w:pPr>
      <w:bookmarkStart w:id="144" w:name="_39.1中标人须于签订合同前按本须知前附表规定的金额转账或电汇到指定账"/>
      <w:bookmarkEnd w:id="144"/>
      <w:r>
        <w:rPr>
          <w:rFonts w:ascii="宋体" w:hAnsi="宋体"/>
          <w:color w:val="000000"/>
          <w:szCs w:val="21"/>
        </w:rPr>
        <w:t xml:space="preserve"> </w:t>
      </w:r>
      <w:r>
        <w:rPr>
          <w:rFonts w:hint="eastAsia" w:ascii="宋体" w:hAnsi="宋体"/>
          <w:color w:val="000000"/>
          <w:szCs w:val="21"/>
        </w:rPr>
        <w:t>3</w:t>
      </w:r>
      <w:r>
        <w:rPr>
          <w:rFonts w:ascii="宋体" w:hAnsi="宋体"/>
          <w:color w:val="000000"/>
          <w:szCs w:val="21"/>
        </w:rPr>
        <w:t>5</w:t>
      </w:r>
      <w:r>
        <w:rPr>
          <w:rFonts w:hint="eastAsia" w:ascii="宋体" w:hAnsi="宋体"/>
          <w:color w:val="000000"/>
          <w:szCs w:val="21"/>
        </w:rPr>
        <w:t>.1 履约保证金的金额、提交方式、退付的时间和条件详见 “投标人须知前附表”。中标供应商未按规定提交履约保证金的，视为拒绝与采购人签订合同。</w:t>
      </w:r>
    </w:p>
    <w:p w14:paraId="4330DA25">
      <w:pPr>
        <w:numPr>
          <w:ilvl w:val="4"/>
          <w:numId w:val="1"/>
        </w:numPr>
        <w:spacing w:line="360" w:lineRule="auto"/>
        <w:ind w:firstLine="316" w:firstLineChars="150"/>
        <w:outlineLvl w:val="4"/>
        <w:rPr>
          <w:rFonts w:hint="eastAsia" w:ascii="宋体" w:hAnsi="宋体"/>
          <w:b/>
          <w:color w:val="000000"/>
          <w:szCs w:val="21"/>
        </w:rPr>
      </w:pPr>
      <w:r>
        <w:rPr>
          <w:rFonts w:hint="eastAsia" w:ascii="宋体" w:hAnsi="宋体"/>
          <w:b/>
          <w:color w:val="000000"/>
          <w:szCs w:val="21"/>
        </w:rPr>
        <w:t xml:space="preserve"> </w:t>
      </w:r>
      <w:r>
        <w:rPr>
          <w:rFonts w:hint="eastAsia" w:ascii="宋体" w:hAnsi="宋体"/>
          <w:bCs/>
          <w:color w:val="000000"/>
          <w:szCs w:val="21"/>
        </w:rPr>
        <w:t>35.2在履约保证金退还日期前，若中标供应商的开户名称、开户银行、账号有变动的，请以书面形式通知履约保证金收取单位，否则由此产生的后果由中标供应商自行承担。</w:t>
      </w:r>
    </w:p>
    <w:p w14:paraId="442D88E5">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36.签订合同</w:t>
      </w:r>
    </w:p>
    <w:p w14:paraId="21E98FA9">
      <w:pPr>
        <w:numPr>
          <w:ilvl w:val="4"/>
          <w:numId w:val="1"/>
        </w:numPr>
        <w:spacing w:line="360" w:lineRule="auto"/>
        <w:ind w:firstLine="315" w:firstLineChars="150"/>
        <w:outlineLvl w:val="4"/>
        <w:rPr>
          <w:rFonts w:hint="eastAsia" w:ascii="宋体" w:hAnsi="宋体"/>
          <w:color w:val="000000"/>
          <w:szCs w:val="21"/>
        </w:rPr>
      </w:pPr>
      <w:bookmarkStart w:id="145" w:name="_40.1投标人接到中标通知书后，按须知前附表规定向采购人出示相关资格证"/>
      <w:bookmarkEnd w:id="145"/>
      <w:r>
        <w:rPr>
          <w:rFonts w:hint="eastAsia" w:ascii="宋体" w:hAnsi="宋体"/>
          <w:color w:val="000000"/>
          <w:szCs w:val="21"/>
        </w:rPr>
        <w:t xml:space="preserve"> </w:t>
      </w:r>
      <w:r>
        <w:rPr>
          <w:rFonts w:hint="eastAsia" w:ascii="宋体" w:hAnsi="宋体"/>
          <w:b/>
          <w:color w:val="000000"/>
          <w:szCs w:val="21"/>
        </w:rPr>
        <w:t>36.1签订电子采购合同：中标供应商领取电子中标通知书后，</w:t>
      </w:r>
      <w:r>
        <w:rPr>
          <w:rFonts w:hint="eastAsia" w:ascii="宋体" w:hAnsi="宋体"/>
          <w:b/>
          <w:color w:val="000000"/>
          <w:kern w:val="0"/>
          <w:szCs w:val="21"/>
        </w:rPr>
        <w:t>在</w:t>
      </w:r>
      <w:r>
        <w:rPr>
          <w:rFonts w:hint="eastAsia" w:ascii="宋体" w:hAnsi="宋体"/>
          <w:b/>
          <w:color w:val="000000"/>
          <w:kern w:val="0"/>
          <w:szCs w:val="21"/>
          <w:lang w:val="zh-CN"/>
        </w:rPr>
        <w:t>规定的日期、时间、地点，由法定代表人或其授权代表与采购人代表签订电子采购合同。如中标供应商为联合体的，由联合体成员各方法定代表人或其授权代表与采购人代表签订合同。</w:t>
      </w:r>
    </w:p>
    <w:p w14:paraId="18391167">
      <w:pPr>
        <w:numPr>
          <w:ilvl w:val="4"/>
          <w:numId w:val="1"/>
        </w:numPr>
        <w:spacing w:line="360" w:lineRule="auto"/>
        <w:ind w:firstLine="315" w:firstLineChars="150"/>
        <w:outlineLvl w:val="4"/>
        <w:rPr>
          <w:rFonts w:hint="eastAsia" w:ascii="宋体" w:hAnsi="宋体"/>
          <w:color w:val="000000"/>
          <w:szCs w:val="21"/>
        </w:rPr>
      </w:pPr>
      <w:r>
        <w:rPr>
          <w:rFonts w:hint="eastAsia" w:ascii="宋体" w:hAnsi="宋体"/>
          <w:color w:val="000000"/>
          <w:szCs w:val="21"/>
        </w:rPr>
        <w:t xml:space="preserve"> 线下签订纸质合同：投标人领取中标通知书后，按“投标人须知前附表”规定向采购人出示相关证明材料，经采购人核验合格后方可签订合同。</w:t>
      </w:r>
    </w:p>
    <w:p w14:paraId="605D4913">
      <w:pPr>
        <w:spacing w:line="360" w:lineRule="auto"/>
        <w:ind w:firstLine="420" w:firstLineChars="200"/>
        <w:outlineLvl w:val="4"/>
        <w:rPr>
          <w:rFonts w:hint="eastAsia" w:ascii="宋体" w:hAnsi="宋体"/>
          <w:color w:val="000000"/>
          <w:szCs w:val="21"/>
        </w:rPr>
      </w:pPr>
      <w:r>
        <w:rPr>
          <w:rFonts w:hint="eastAsia" w:ascii="宋体" w:hAnsi="宋体"/>
          <w:color w:val="000000"/>
          <w:szCs w:val="21"/>
        </w:rPr>
        <w:t>36.2签订合同时间：按中标通知书规定的时间与采购人签订合同。</w:t>
      </w:r>
    </w:p>
    <w:p w14:paraId="75C941A1">
      <w:pPr>
        <w:numPr>
          <w:ilvl w:val="4"/>
          <w:numId w:val="1"/>
        </w:numPr>
        <w:spacing w:line="360" w:lineRule="auto"/>
        <w:outlineLvl w:val="4"/>
        <w:rPr>
          <w:rFonts w:hint="eastAsia" w:ascii="宋体" w:hAnsi="宋体"/>
          <w:color w:val="000000"/>
          <w:szCs w:val="21"/>
        </w:rPr>
      </w:pPr>
      <w:r>
        <w:rPr>
          <w:rFonts w:hint="eastAsia" w:ascii="宋体" w:hAnsi="宋体"/>
          <w:color w:val="000000"/>
          <w:szCs w:val="21"/>
        </w:rPr>
        <w:t xml:space="preserve">    36.</w:t>
      </w:r>
      <w:r>
        <w:rPr>
          <w:rFonts w:ascii="宋体" w:hAnsi="宋体"/>
          <w:color w:val="000000"/>
          <w:szCs w:val="21"/>
        </w:rPr>
        <w:t>3</w:t>
      </w:r>
      <w:r>
        <w:rPr>
          <w:rFonts w:hint="eastAsia" w:ascii="宋体" w:hAnsi="宋体"/>
          <w:color w:val="000000"/>
          <w:szCs w:val="21"/>
        </w:rPr>
        <w:t>中标供应商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44E7B4A0">
      <w:pPr>
        <w:spacing w:line="360" w:lineRule="auto"/>
        <w:ind w:firstLine="420" w:firstLineChars="200"/>
        <w:rPr>
          <w:rFonts w:hint="eastAsia" w:ascii="宋体" w:hAnsi="宋体"/>
          <w:color w:val="000000"/>
          <w:szCs w:val="21"/>
        </w:rPr>
      </w:pPr>
      <w:r>
        <w:rPr>
          <w:rFonts w:hint="eastAsia" w:ascii="宋体" w:hAnsi="宋体"/>
          <w:color w:val="000000"/>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80930C6">
      <w:pPr>
        <w:spacing w:line="360" w:lineRule="auto"/>
        <w:ind w:firstLine="420" w:firstLineChars="200"/>
        <w:rPr>
          <w:rFonts w:hint="eastAsia" w:ascii="宋体" w:hAnsi="宋体"/>
          <w:color w:val="000000"/>
          <w:szCs w:val="21"/>
        </w:rPr>
      </w:pPr>
      <w:r>
        <w:rPr>
          <w:rFonts w:hint="eastAsia" w:ascii="宋体" w:hAnsi="宋体"/>
          <w:color w:val="000000"/>
          <w:szCs w:val="21"/>
        </w:rPr>
        <w:t>36.5采购人或中标供应商不得单方面向合同另一方提出任何招标文件没有约定的条件或不合理的要求，作为签订合同的条件；也不得协商另行订立背离招标文件和合同实质性内容的协议。</w:t>
      </w:r>
    </w:p>
    <w:p w14:paraId="63A0DCD1">
      <w:pPr>
        <w:spacing w:line="360" w:lineRule="auto"/>
        <w:ind w:firstLine="420" w:firstLineChars="200"/>
        <w:rPr>
          <w:rFonts w:hint="eastAsia" w:ascii="宋体" w:hAnsi="宋体"/>
          <w:color w:val="000000"/>
          <w:szCs w:val="21"/>
        </w:rPr>
      </w:pPr>
      <w:r>
        <w:rPr>
          <w:rFonts w:hint="eastAsia" w:ascii="宋体" w:hAnsi="宋体"/>
          <w:color w:val="000000"/>
          <w:szCs w:val="21"/>
        </w:rPr>
        <w:t>36.6</w:t>
      </w:r>
      <w:r>
        <w:rPr>
          <w:rFonts w:hint="eastAsia" w:ascii="宋体" w:hAnsi="宋体" w:cs="仿宋_GB2312"/>
          <w:color w:val="000000"/>
          <w:szCs w:val="21"/>
        </w:rPr>
        <w:t>如签订合同并生效后，供应商无故拒绝或延期，除按照合同条款处理外，将承担相应的法律责任。</w:t>
      </w:r>
    </w:p>
    <w:p w14:paraId="2D44234E">
      <w:pPr>
        <w:spacing w:line="360" w:lineRule="auto"/>
        <w:ind w:firstLine="420" w:firstLineChars="200"/>
        <w:rPr>
          <w:rFonts w:hint="eastAsia" w:ascii="宋体" w:hAnsi="宋体"/>
          <w:color w:val="000000"/>
          <w:szCs w:val="21"/>
        </w:rPr>
      </w:pPr>
      <w:r>
        <w:rPr>
          <w:rFonts w:hint="eastAsia" w:ascii="宋体" w:hAnsi="宋体"/>
          <w:color w:val="000000"/>
          <w:szCs w:val="21"/>
        </w:rPr>
        <w:t>36.7</w:t>
      </w:r>
      <w:r>
        <w:rPr>
          <w:rFonts w:hint="eastAsia" w:ascii="宋体" w:hAnsi="宋体" w:cs="宋体"/>
          <w:color w:val="000000"/>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14:paraId="2A0B37F6">
      <w:pPr>
        <w:numPr>
          <w:ilvl w:val="4"/>
          <w:numId w:val="1"/>
        </w:numPr>
        <w:spacing w:line="360" w:lineRule="auto"/>
        <w:ind w:left="420" w:leftChars="200"/>
        <w:outlineLvl w:val="4"/>
        <w:rPr>
          <w:rFonts w:hint="eastAsia" w:ascii="黑体" w:hAnsi="黑体" w:eastAsia="黑体"/>
          <w:b/>
          <w:color w:val="000000"/>
          <w:sz w:val="24"/>
        </w:rPr>
      </w:pPr>
      <w:bookmarkStart w:id="146" w:name="_41.政府采购合同公告"/>
      <w:bookmarkEnd w:id="146"/>
      <w:r>
        <w:rPr>
          <w:rFonts w:hint="eastAsia" w:ascii="黑体" w:hAnsi="黑体" w:eastAsia="黑体"/>
          <w:b/>
          <w:color w:val="000000"/>
          <w:sz w:val="24"/>
        </w:rPr>
        <w:t>37.政府采购合同公告</w:t>
      </w:r>
    </w:p>
    <w:p w14:paraId="0B6E9CEE">
      <w:pPr>
        <w:snapToGrid w:val="0"/>
        <w:spacing w:line="360" w:lineRule="auto"/>
        <w:ind w:firstLine="420" w:firstLineChars="200"/>
        <w:rPr>
          <w:rFonts w:hint="eastAsia" w:ascii="宋体" w:hAnsi="宋体"/>
          <w:color w:val="000000"/>
          <w:kern w:val="0"/>
          <w:szCs w:val="21"/>
        </w:rPr>
      </w:pPr>
      <w:r>
        <w:rPr>
          <w:rFonts w:hint="eastAsia" w:ascii="宋体" w:hAnsi="宋体"/>
          <w:color w:val="000000"/>
          <w:kern w:val="0"/>
          <w:szCs w:val="21"/>
        </w:rPr>
        <w:t>采购人或者受托采购代理机构应当自政府采购合同签订之日起2个工作日内，将政府采购合同在省级以上人民政府财政部门指定的媒体上公告，</w:t>
      </w:r>
      <w:r>
        <w:rPr>
          <w:rFonts w:ascii="宋体" w:hAnsi="宋体"/>
          <w:color w:val="000000"/>
          <w:kern w:val="0"/>
          <w:szCs w:val="21"/>
        </w:rPr>
        <w:t>但政府采购合同中涉及国家秘密、商业秘密的内容除外。</w:t>
      </w:r>
    </w:p>
    <w:p w14:paraId="2D8711A8">
      <w:pPr>
        <w:numPr>
          <w:ilvl w:val="4"/>
          <w:numId w:val="1"/>
        </w:numPr>
        <w:spacing w:line="360" w:lineRule="auto"/>
        <w:ind w:left="420" w:leftChars="200"/>
        <w:outlineLvl w:val="4"/>
        <w:rPr>
          <w:rFonts w:hint="eastAsia" w:ascii="黑体" w:hAnsi="黑体" w:eastAsia="黑体"/>
          <w:b/>
          <w:color w:val="000000"/>
          <w:sz w:val="24"/>
        </w:rPr>
      </w:pPr>
      <w:r>
        <w:rPr>
          <w:rFonts w:hint="eastAsia" w:ascii="黑体" w:hAnsi="黑体" w:eastAsia="黑体"/>
          <w:b/>
          <w:color w:val="000000"/>
          <w:sz w:val="24"/>
        </w:rPr>
        <w:t>3</w:t>
      </w:r>
      <w:r>
        <w:rPr>
          <w:rFonts w:ascii="黑体" w:hAnsi="黑体" w:eastAsia="黑体"/>
          <w:b/>
          <w:color w:val="000000"/>
          <w:sz w:val="24"/>
        </w:rPr>
        <w:t>8.</w:t>
      </w:r>
      <w:r>
        <w:rPr>
          <w:rFonts w:hint="eastAsia" w:ascii="黑体" w:hAnsi="黑体" w:eastAsia="黑体"/>
          <w:b/>
          <w:color w:val="000000"/>
          <w:sz w:val="24"/>
        </w:rPr>
        <w:t xml:space="preserve"> 询问、质疑和投诉</w:t>
      </w:r>
    </w:p>
    <w:p w14:paraId="31BD208A">
      <w:pPr>
        <w:spacing w:line="360" w:lineRule="auto"/>
        <w:ind w:firstLine="420"/>
        <w:rPr>
          <w:rFonts w:hint="eastAsia" w:ascii="宋体" w:hAnsi="宋体"/>
          <w:color w:val="000000"/>
          <w:szCs w:val="21"/>
        </w:rPr>
      </w:pPr>
      <w:r>
        <w:rPr>
          <w:rFonts w:ascii="宋体" w:hAnsi="宋体"/>
          <w:color w:val="000000"/>
          <w:szCs w:val="21"/>
        </w:rPr>
        <w:t>38.1</w:t>
      </w:r>
      <w:r>
        <w:rPr>
          <w:rFonts w:hint="eastAsia" w:ascii="宋体" w:hAnsi="宋体"/>
          <w:color w:val="000000"/>
          <w:szCs w:val="21"/>
        </w:rPr>
        <w:t>供应商对政府采购活动事项有疑问的，可以向采购人提出询问，采购人或者采购代理机构应当在3个工作日内对供应商依法提出的询问作出答复，但答复的内容不得涉及商业秘密。</w:t>
      </w:r>
    </w:p>
    <w:p w14:paraId="3F96250D">
      <w:pPr>
        <w:numPr>
          <w:ilvl w:val="4"/>
          <w:numId w:val="1"/>
        </w:numPr>
        <w:spacing w:line="360" w:lineRule="auto"/>
        <w:ind w:firstLine="315" w:firstLineChars="150"/>
        <w:outlineLvl w:val="4"/>
        <w:rPr>
          <w:rFonts w:hint="eastAsia" w:ascii="宋体" w:hAnsi="宋体"/>
          <w:color w:val="000000"/>
          <w:szCs w:val="21"/>
        </w:rPr>
      </w:pPr>
      <w:r>
        <w:rPr>
          <w:rFonts w:hint="eastAsia" w:ascii="宋体" w:hAnsi="宋体"/>
          <w:color w:val="000000"/>
          <w:szCs w:val="21"/>
        </w:rPr>
        <w:t xml:space="preserve"> </w:t>
      </w:r>
      <w:r>
        <w:rPr>
          <w:rFonts w:ascii="宋体" w:hAnsi="宋体"/>
          <w:color w:val="000000"/>
          <w:szCs w:val="21"/>
        </w:rPr>
        <w:t>38</w:t>
      </w: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14:paraId="7E18322B">
      <w:pPr>
        <w:snapToGrid w:val="0"/>
        <w:spacing w:line="360" w:lineRule="auto"/>
        <w:ind w:firstLine="420" w:firstLineChars="200"/>
        <w:rPr>
          <w:rFonts w:hint="eastAsia"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1</w:t>
      </w:r>
      <w:r>
        <w:rPr>
          <w:rFonts w:ascii="宋体" w:hAnsi="宋体"/>
          <w:color w:val="000000"/>
          <w:kern w:val="0"/>
          <w:szCs w:val="21"/>
        </w:rPr>
        <w:t>）对可以质疑的</w:t>
      </w:r>
      <w:r>
        <w:rPr>
          <w:rFonts w:hint="eastAsia" w:ascii="宋体" w:hAnsi="宋体"/>
          <w:color w:val="000000"/>
          <w:kern w:val="0"/>
          <w:szCs w:val="21"/>
        </w:rPr>
        <w:t>招标</w:t>
      </w:r>
      <w:r>
        <w:rPr>
          <w:rFonts w:ascii="宋体" w:hAnsi="宋体"/>
          <w:color w:val="000000"/>
          <w:kern w:val="0"/>
          <w:szCs w:val="21"/>
        </w:rPr>
        <w:t>文件提出质疑的，为收到</w:t>
      </w:r>
      <w:r>
        <w:rPr>
          <w:rFonts w:hint="eastAsia" w:ascii="宋体" w:hAnsi="宋体"/>
          <w:color w:val="000000"/>
          <w:kern w:val="0"/>
          <w:szCs w:val="21"/>
        </w:rPr>
        <w:t>招标</w:t>
      </w:r>
      <w:r>
        <w:rPr>
          <w:rFonts w:ascii="宋体" w:hAnsi="宋体"/>
          <w:color w:val="000000"/>
          <w:kern w:val="0"/>
          <w:szCs w:val="21"/>
        </w:rPr>
        <w:t>文件之日</w:t>
      </w:r>
      <w:r>
        <w:rPr>
          <w:rFonts w:hint="eastAsia" w:ascii="宋体" w:hAnsi="宋体"/>
          <w:color w:val="000000"/>
          <w:kern w:val="0"/>
          <w:szCs w:val="21"/>
        </w:rPr>
        <w:t>或者招标文件公告期限届满之日</w:t>
      </w:r>
      <w:r>
        <w:rPr>
          <w:rFonts w:ascii="宋体" w:hAnsi="宋体"/>
          <w:color w:val="000000"/>
          <w:kern w:val="0"/>
          <w:szCs w:val="21"/>
        </w:rPr>
        <w:t>；</w:t>
      </w:r>
    </w:p>
    <w:p w14:paraId="0149A2A5">
      <w:pPr>
        <w:snapToGrid w:val="0"/>
        <w:spacing w:line="360" w:lineRule="auto"/>
        <w:ind w:firstLine="420" w:firstLineChars="200"/>
        <w:rPr>
          <w:rFonts w:hint="eastAsia" w:ascii="宋体" w:hAnsi="宋体"/>
          <w:color w:val="000000"/>
          <w:kern w:val="0"/>
          <w:szCs w:val="21"/>
        </w:rPr>
      </w:pPr>
      <w:r>
        <w:rPr>
          <w:rFonts w:ascii="宋体" w:hAnsi="宋体"/>
          <w:color w:val="000000"/>
          <w:kern w:val="0"/>
          <w:szCs w:val="21"/>
        </w:rPr>
        <w:t>（</w:t>
      </w:r>
      <w:r>
        <w:rPr>
          <w:rFonts w:hint="eastAsia" w:ascii="宋体" w:hAnsi="宋体"/>
          <w:color w:val="000000"/>
          <w:kern w:val="0"/>
          <w:szCs w:val="21"/>
        </w:rPr>
        <w:t>2</w:t>
      </w:r>
      <w:r>
        <w:rPr>
          <w:rFonts w:ascii="宋体" w:hAnsi="宋体"/>
          <w:color w:val="000000"/>
          <w:kern w:val="0"/>
          <w:szCs w:val="21"/>
        </w:rPr>
        <w:t>）对</w:t>
      </w:r>
      <w:r>
        <w:rPr>
          <w:rFonts w:hint="eastAsia" w:ascii="宋体" w:hAnsi="宋体"/>
          <w:color w:val="000000"/>
          <w:kern w:val="0"/>
          <w:szCs w:val="21"/>
        </w:rPr>
        <w:t>采购</w:t>
      </w:r>
      <w:r>
        <w:rPr>
          <w:rFonts w:ascii="宋体" w:hAnsi="宋体"/>
          <w:color w:val="000000"/>
          <w:kern w:val="0"/>
          <w:szCs w:val="21"/>
        </w:rPr>
        <w:t>过程提出质疑的，为各采购程序环节结束之日；</w:t>
      </w:r>
    </w:p>
    <w:p w14:paraId="00F153B6">
      <w:pPr>
        <w:snapToGrid w:val="0"/>
        <w:spacing w:line="360" w:lineRule="auto"/>
        <w:ind w:firstLine="420" w:firstLineChars="200"/>
        <w:rPr>
          <w:rFonts w:hint="eastAsia" w:ascii="宋体" w:hAnsi="宋体"/>
          <w:bCs/>
          <w:color w:val="000000"/>
          <w:kern w:val="0"/>
          <w:szCs w:val="21"/>
        </w:rPr>
      </w:pPr>
      <w:r>
        <w:rPr>
          <w:rFonts w:ascii="宋体" w:hAnsi="宋体"/>
          <w:color w:val="000000"/>
          <w:kern w:val="0"/>
          <w:szCs w:val="21"/>
        </w:rPr>
        <w:t>（</w:t>
      </w:r>
      <w:r>
        <w:rPr>
          <w:rFonts w:hint="eastAsia" w:ascii="宋体" w:hAnsi="宋体"/>
          <w:color w:val="000000"/>
          <w:kern w:val="0"/>
          <w:szCs w:val="21"/>
        </w:rPr>
        <w:t>3</w:t>
      </w:r>
      <w:r>
        <w:rPr>
          <w:rFonts w:ascii="宋体" w:hAnsi="宋体"/>
          <w:color w:val="000000"/>
          <w:kern w:val="0"/>
          <w:szCs w:val="21"/>
        </w:rPr>
        <w:t>）对中标结果提出质疑的，为中标结果公告期限届满之日。</w:t>
      </w:r>
    </w:p>
    <w:p w14:paraId="45251056">
      <w:pPr>
        <w:numPr>
          <w:ilvl w:val="4"/>
          <w:numId w:val="1"/>
        </w:numPr>
        <w:spacing w:line="360" w:lineRule="auto"/>
        <w:ind w:firstLine="315" w:firstLineChars="150"/>
        <w:outlineLvl w:val="4"/>
        <w:rPr>
          <w:rFonts w:hint="eastAsia" w:ascii="宋体" w:hAnsi="宋体"/>
          <w:color w:val="000000"/>
          <w:szCs w:val="21"/>
        </w:rPr>
      </w:pPr>
      <w:r>
        <w:rPr>
          <w:rFonts w:ascii="宋体" w:hAnsi="宋体"/>
          <w:color w:val="000000"/>
          <w:szCs w:val="21"/>
        </w:rPr>
        <w:t>38</w:t>
      </w: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 xml:space="preserve"> </w:t>
      </w:r>
      <w:r>
        <w:rPr>
          <w:rFonts w:hAnsi="宋体"/>
          <w:bCs/>
          <w:color w:val="000000"/>
        </w:rPr>
        <w:t>供应商提出质疑应当提交质疑函和必要的证明材料</w:t>
      </w:r>
      <w:r>
        <w:rPr>
          <w:rFonts w:hint="eastAsia" w:hAnsi="宋体"/>
          <w:bCs/>
          <w:color w:val="000000"/>
        </w:rPr>
        <w:t>，</w:t>
      </w:r>
      <w:r>
        <w:rPr>
          <w:rFonts w:hAnsi="宋体"/>
          <w:bCs/>
          <w:color w:val="000000"/>
        </w:rPr>
        <w:t>针对同一采购程序环节的质疑</w:t>
      </w:r>
      <w:r>
        <w:rPr>
          <w:rFonts w:hint="eastAsia" w:hAnsi="宋体"/>
          <w:bCs/>
          <w:color w:val="000000"/>
        </w:rPr>
        <w:t>必须</w:t>
      </w:r>
      <w:r>
        <w:rPr>
          <w:rFonts w:hAnsi="宋体"/>
          <w:bCs/>
          <w:color w:val="000000"/>
        </w:rPr>
        <w:t>在法定质疑期内一次性提出。质疑函应当包括下列内容</w:t>
      </w:r>
      <w:r>
        <w:rPr>
          <w:rFonts w:hint="eastAsia" w:hAnsi="宋体"/>
          <w:bCs/>
          <w:color w:val="000000"/>
        </w:rPr>
        <w:t>（质疑函格式后附）</w:t>
      </w:r>
      <w:r>
        <w:rPr>
          <w:rFonts w:hAnsi="宋体"/>
          <w:bCs/>
          <w:color w:val="000000"/>
        </w:rPr>
        <w:t>：</w:t>
      </w:r>
    </w:p>
    <w:p w14:paraId="39F08074">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w:t>
      </w:r>
      <w:r>
        <w:rPr>
          <w:rFonts w:hint="eastAsia" w:ascii="宋体" w:hAnsi="宋体"/>
          <w:bCs/>
          <w:color w:val="000000"/>
          <w:kern w:val="0"/>
          <w:szCs w:val="21"/>
        </w:rPr>
        <w:t>1</w:t>
      </w:r>
      <w:r>
        <w:rPr>
          <w:rFonts w:ascii="宋体" w:hAnsi="宋体"/>
          <w:bCs/>
          <w:color w:val="000000"/>
          <w:kern w:val="0"/>
          <w:szCs w:val="21"/>
        </w:rPr>
        <w:t>）供应商的姓名或者名称、地址、邮编、联系人及联系电话；</w:t>
      </w:r>
    </w:p>
    <w:p w14:paraId="5A7CBF20">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w:t>
      </w:r>
      <w:r>
        <w:rPr>
          <w:rFonts w:hint="eastAsia" w:ascii="宋体" w:hAnsi="宋体"/>
          <w:bCs/>
          <w:color w:val="000000"/>
          <w:kern w:val="0"/>
          <w:szCs w:val="21"/>
        </w:rPr>
        <w:t>2</w:t>
      </w:r>
      <w:r>
        <w:rPr>
          <w:rFonts w:ascii="宋体" w:hAnsi="宋体"/>
          <w:bCs/>
          <w:color w:val="000000"/>
          <w:kern w:val="0"/>
          <w:szCs w:val="21"/>
        </w:rPr>
        <w:t>）质疑项目的名称、编号；</w:t>
      </w:r>
    </w:p>
    <w:p w14:paraId="7EBD186C">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w:t>
      </w:r>
      <w:r>
        <w:rPr>
          <w:rFonts w:hint="eastAsia" w:ascii="宋体" w:hAnsi="宋体"/>
          <w:bCs/>
          <w:color w:val="000000"/>
          <w:kern w:val="0"/>
          <w:szCs w:val="21"/>
        </w:rPr>
        <w:t>3</w:t>
      </w:r>
      <w:r>
        <w:rPr>
          <w:rFonts w:ascii="宋体" w:hAnsi="宋体"/>
          <w:bCs/>
          <w:color w:val="000000"/>
          <w:kern w:val="0"/>
          <w:szCs w:val="21"/>
        </w:rPr>
        <w:t>）具体、明确的质疑事项和与质疑事项相关的请求；</w:t>
      </w:r>
    </w:p>
    <w:p w14:paraId="375ED35B">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w:t>
      </w:r>
      <w:r>
        <w:rPr>
          <w:rFonts w:hint="eastAsia" w:ascii="宋体" w:hAnsi="宋体"/>
          <w:bCs/>
          <w:color w:val="000000"/>
          <w:kern w:val="0"/>
          <w:szCs w:val="21"/>
        </w:rPr>
        <w:t>4</w:t>
      </w:r>
      <w:r>
        <w:rPr>
          <w:rFonts w:ascii="宋体" w:hAnsi="宋体"/>
          <w:bCs/>
          <w:color w:val="000000"/>
          <w:kern w:val="0"/>
          <w:szCs w:val="21"/>
        </w:rPr>
        <w:t>）事实依据；</w:t>
      </w:r>
    </w:p>
    <w:p w14:paraId="4BDF2818">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w:t>
      </w:r>
      <w:r>
        <w:rPr>
          <w:rFonts w:hint="eastAsia" w:ascii="宋体" w:hAnsi="宋体"/>
          <w:bCs/>
          <w:color w:val="000000"/>
          <w:kern w:val="0"/>
          <w:szCs w:val="21"/>
        </w:rPr>
        <w:t>5</w:t>
      </w:r>
      <w:r>
        <w:rPr>
          <w:rFonts w:ascii="宋体" w:hAnsi="宋体"/>
          <w:bCs/>
          <w:color w:val="000000"/>
          <w:kern w:val="0"/>
          <w:szCs w:val="21"/>
        </w:rPr>
        <w:t>）必要的法律依据；</w:t>
      </w:r>
    </w:p>
    <w:p w14:paraId="4B11F8FC">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w:t>
      </w:r>
      <w:r>
        <w:rPr>
          <w:rFonts w:hint="eastAsia" w:ascii="宋体" w:hAnsi="宋体"/>
          <w:bCs/>
          <w:color w:val="000000"/>
          <w:kern w:val="0"/>
          <w:szCs w:val="21"/>
        </w:rPr>
        <w:t>6</w:t>
      </w:r>
      <w:r>
        <w:rPr>
          <w:rFonts w:ascii="宋体" w:hAnsi="宋体"/>
          <w:bCs/>
          <w:color w:val="000000"/>
          <w:kern w:val="0"/>
          <w:szCs w:val="21"/>
        </w:rPr>
        <w:t>）提出质疑的日期。</w:t>
      </w:r>
    </w:p>
    <w:p w14:paraId="0B89B457">
      <w:pPr>
        <w:snapToGrid w:val="0"/>
        <w:spacing w:line="360" w:lineRule="auto"/>
        <w:ind w:firstLine="420" w:firstLineChars="200"/>
        <w:rPr>
          <w:rFonts w:hint="eastAsia" w:ascii="宋体" w:hAnsi="宋体"/>
          <w:bCs/>
          <w:color w:val="000000"/>
          <w:kern w:val="0"/>
          <w:szCs w:val="21"/>
        </w:rPr>
      </w:pPr>
      <w:r>
        <w:rPr>
          <w:rFonts w:ascii="宋体" w:hAnsi="宋体"/>
          <w:bCs/>
          <w:color w:val="000000"/>
          <w:kern w:val="0"/>
          <w:szCs w:val="21"/>
        </w:rPr>
        <w:t>供应商为自然人的，应当由本人签字；供应商为法人或者其他组织的，应当由法定代表人、主要负责人，或者其委托代理人签字或者盖章，并加盖公章</w:t>
      </w:r>
      <w:r>
        <w:rPr>
          <w:rFonts w:hint="eastAsia" w:ascii="宋体" w:hAnsi="宋体"/>
          <w:bCs/>
          <w:color w:val="000000"/>
          <w:kern w:val="0"/>
          <w:szCs w:val="21"/>
        </w:rPr>
        <w:t>。</w:t>
      </w:r>
    </w:p>
    <w:p w14:paraId="3CD82A73">
      <w:pPr>
        <w:numPr>
          <w:ilvl w:val="4"/>
          <w:numId w:val="1"/>
        </w:numPr>
        <w:snapToGrid w:val="0"/>
        <w:spacing w:line="360" w:lineRule="auto"/>
        <w:ind w:firstLine="420" w:firstLineChars="200"/>
        <w:outlineLvl w:val="4"/>
        <w:rPr>
          <w:rFonts w:hint="eastAsia" w:ascii="宋体" w:hAnsi="宋体"/>
          <w:bCs/>
          <w:color w:val="000000"/>
          <w:szCs w:val="21"/>
        </w:rPr>
      </w:pPr>
      <w:r>
        <w:rPr>
          <w:rFonts w:ascii="宋体" w:hAnsi="宋体"/>
          <w:color w:val="000000"/>
          <w:szCs w:val="21"/>
        </w:rPr>
        <w:t>3</w:t>
      </w:r>
      <w:r>
        <w:rPr>
          <w:rFonts w:ascii="宋体" w:hAnsi="宋体"/>
          <w:bCs/>
          <w:color w:val="000000"/>
          <w:szCs w:val="21"/>
        </w:rPr>
        <w:t>8.4</w:t>
      </w:r>
      <w:r>
        <w:rPr>
          <w:rFonts w:hint="eastAsia" w:ascii="宋体" w:hAnsi="宋体"/>
          <w:bCs/>
          <w:color w:val="000000"/>
          <w:szCs w:val="21"/>
        </w:rPr>
        <w:t>采购人、采购代理机构认为供应商质疑不成立，或者成立但未对中标结果构成影响的，继续开展采购活动；认为供应商质疑成立且影响或者可能影响中标结果的，按照下列情况处理：</w:t>
      </w:r>
    </w:p>
    <w:p w14:paraId="4BE14422">
      <w:pPr>
        <w:snapToGrid w:val="0"/>
        <w:spacing w:line="360" w:lineRule="auto"/>
        <w:rPr>
          <w:rFonts w:hint="eastAsia" w:ascii="宋体" w:hAnsi="宋体"/>
          <w:bCs/>
          <w:color w:val="000000"/>
          <w:kern w:val="0"/>
          <w:szCs w:val="21"/>
        </w:rPr>
      </w:pPr>
      <w:r>
        <w:rPr>
          <w:rFonts w:hint="eastAsia" w:ascii="宋体" w:hAnsi="宋体"/>
          <w:bCs/>
          <w:color w:val="000000"/>
          <w:kern w:val="0"/>
          <w:szCs w:val="21"/>
        </w:rPr>
        <w:t>　　（一）对招标文件提出的质疑，依法通过澄清或者修改可以继续开展采购活动的，澄清或者修改招标文件后继续开展采购活动；否则应当修改招标文件后重新开展采购活动。</w:t>
      </w:r>
    </w:p>
    <w:p w14:paraId="1BFFBBB3">
      <w:pPr>
        <w:snapToGrid w:val="0"/>
        <w:spacing w:line="360" w:lineRule="auto"/>
        <w:rPr>
          <w:rFonts w:hint="eastAsia" w:ascii="宋体" w:hAnsi="宋体"/>
          <w:bCs/>
          <w:color w:val="000000"/>
          <w:kern w:val="0"/>
          <w:szCs w:val="21"/>
        </w:rPr>
      </w:pPr>
      <w:r>
        <w:rPr>
          <w:rFonts w:hint="eastAsia" w:ascii="宋体" w:hAnsi="宋体"/>
          <w:bCs/>
          <w:color w:val="000000"/>
          <w:kern w:val="0"/>
          <w:szCs w:val="21"/>
        </w:rPr>
        <w:t>　　（二）对采购过程、中标结果提出的质疑，合格供应商符合法定数量时，可以从合格的中标候选人中另行确定中标供应商的，应当依法另行确定中标供应商；否则应当重新开展采购活动。</w:t>
      </w:r>
    </w:p>
    <w:p w14:paraId="3CD0725B">
      <w:pPr>
        <w:snapToGrid w:val="0"/>
        <w:spacing w:line="360" w:lineRule="auto"/>
        <w:ind w:firstLine="420"/>
        <w:rPr>
          <w:rFonts w:hint="eastAsia" w:ascii="宋体" w:hAnsi="宋体"/>
          <w:bCs/>
          <w:color w:val="000000"/>
          <w:kern w:val="0"/>
          <w:szCs w:val="21"/>
        </w:rPr>
      </w:pPr>
      <w:r>
        <w:rPr>
          <w:rFonts w:hint="eastAsia" w:ascii="宋体" w:hAnsi="宋体"/>
          <w:bCs/>
          <w:color w:val="000000"/>
          <w:kern w:val="0"/>
          <w:szCs w:val="21"/>
        </w:rPr>
        <w:t>质疑答复导致中标结果改变的，采购人或者采购代理机构应当将有关情况书面报告本级财政部门。</w:t>
      </w:r>
    </w:p>
    <w:p w14:paraId="23BFECF8">
      <w:pPr>
        <w:snapToGrid w:val="0"/>
        <w:spacing w:line="360" w:lineRule="auto"/>
        <w:ind w:firstLine="420" w:firstLineChars="200"/>
        <w:rPr>
          <w:rFonts w:hint="eastAsia" w:ascii="宋体" w:hAnsi="宋体"/>
          <w:color w:val="000000"/>
          <w:kern w:val="0"/>
          <w:szCs w:val="21"/>
        </w:rPr>
      </w:pPr>
      <w:r>
        <w:rPr>
          <w:rFonts w:ascii="宋体" w:hAnsi="宋体"/>
          <w:color w:val="000000"/>
          <w:kern w:val="0"/>
          <w:szCs w:val="21"/>
        </w:rPr>
        <w:t>38</w:t>
      </w:r>
      <w:r>
        <w:rPr>
          <w:rFonts w:hint="eastAsia" w:ascii="宋体" w:hAnsi="宋体"/>
          <w:color w:val="000000"/>
          <w:kern w:val="0"/>
          <w:szCs w:val="21"/>
        </w:rPr>
        <w:t>.</w:t>
      </w:r>
      <w:r>
        <w:rPr>
          <w:rFonts w:ascii="宋体" w:hAnsi="宋体"/>
          <w:color w:val="000000"/>
          <w:kern w:val="0"/>
          <w:szCs w:val="21"/>
        </w:rPr>
        <w:t>5</w:t>
      </w:r>
      <w:r>
        <w:rPr>
          <w:rFonts w:hint="eastAsia" w:ascii="宋体" w:hAnsi="宋体"/>
          <w:color w:val="000000"/>
          <w:kern w:val="0"/>
          <w:szCs w:val="21"/>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14F2ACC1">
      <w:pPr>
        <w:spacing w:before="260" w:after="260" w:line="416" w:lineRule="auto"/>
        <w:jc w:val="center"/>
        <w:outlineLvl w:val="2"/>
        <w:rPr>
          <w:b/>
          <w:bCs/>
          <w:color w:val="000000"/>
          <w:kern w:val="0"/>
          <w:sz w:val="32"/>
          <w:szCs w:val="32"/>
        </w:rPr>
      </w:pPr>
      <w:r>
        <w:rPr>
          <w:rFonts w:hint="eastAsia"/>
          <w:b/>
          <w:bCs/>
          <w:color w:val="000000"/>
          <w:kern w:val="0"/>
          <w:sz w:val="32"/>
          <w:szCs w:val="32"/>
        </w:rPr>
        <w:t>八、其他事项</w:t>
      </w:r>
    </w:p>
    <w:p w14:paraId="3CDA269B">
      <w:pPr>
        <w:numPr>
          <w:ilvl w:val="4"/>
          <w:numId w:val="1"/>
        </w:numPr>
        <w:spacing w:line="360" w:lineRule="auto"/>
        <w:ind w:left="420" w:leftChars="200"/>
        <w:outlineLvl w:val="4"/>
        <w:rPr>
          <w:rFonts w:hint="eastAsia" w:ascii="黑体" w:hAnsi="黑体" w:eastAsia="黑体"/>
          <w:b/>
          <w:color w:val="000000"/>
          <w:sz w:val="24"/>
        </w:rPr>
      </w:pPr>
      <w:bookmarkStart w:id="147" w:name="_42.代理服务费"/>
      <w:bookmarkEnd w:id="147"/>
      <w:r>
        <w:rPr>
          <w:rFonts w:hint="eastAsia" w:ascii="黑体" w:hAnsi="黑体" w:eastAsia="黑体"/>
          <w:b/>
          <w:color w:val="000000"/>
          <w:sz w:val="24"/>
        </w:rPr>
        <w:t>3</w:t>
      </w:r>
      <w:r>
        <w:rPr>
          <w:rFonts w:ascii="黑体" w:hAnsi="黑体" w:eastAsia="黑体"/>
          <w:b/>
          <w:color w:val="000000"/>
          <w:sz w:val="24"/>
        </w:rPr>
        <w:t>9</w:t>
      </w:r>
      <w:r>
        <w:rPr>
          <w:rFonts w:hint="eastAsia" w:ascii="黑体" w:hAnsi="黑体" w:eastAsia="黑体"/>
          <w:b/>
          <w:color w:val="000000"/>
          <w:sz w:val="24"/>
        </w:rPr>
        <w:t>.代理服务费</w:t>
      </w:r>
    </w:p>
    <w:p w14:paraId="1807CE85">
      <w:pPr>
        <w:numPr>
          <w:ilvl w:val="4"/>
          <w:numId w:val="1"/>
        </w:numPr>
        <w:spacing w:line="360" w:lineRule="auto"/>
        <w:ind w:firstLine="420" w:firstLineChars="200"/>
        <w:outlineLvl w:val="4"/>
        <w:rPr>
          <w:rFonts w:hint="eastAsia" w:ascii="宋体" w:hAnsi="宋体"/>
          <w:color w:val="000000"/>
          <w:szCs w:val="21"/>
        </w:rPr>
      </w:pPr>
      <w:r>
        <w:rPr>
          <w:rFonts w:hint="eastAsia" w:ascii="宋体" w:hAnsi="宋体"/>
          <w:color w:val="000000"/>
          <w:szCs w:val="21"/>
        </w:rPr>
        <w:t>3</w:t>
      </w:r>
      <w:r>
        <w:rPr>
          <w:rFonts w:ascii="宋体" w:hAnsi="宋体"/>
          <w:color w:val="000000"/>
          <w:szCs w:val="21"/>
        </w:rPr>
        <w:t>9</w:t>
      </w:r>
      <w:r>
        <w:rPr>
          <w:rFonts w:hint="eastAsia" w:ascii="宋体" w:hAnsi="宋体"/>
          <w:color w:val="000000"/>
          <w:szCs w:val="21"/>
        </w:rPr>
        <w:t>.1代理服务收取标准及缴费账户详见“投标人须知前附表”，投标人为联合体的，可以由联合体中的一方或者多方共同交纳代理服务费。</w:t>
      </w:r>
    </w:p>
    <w:p w14:paraId="7E8A7F5B">
      <w:pPr>
        <w:numPr>
          <w:ilvl w:val="4"/>
          <w:numId w:val="1"/>
        </w:numPr>
        <w:spacing w:line="360" w:lineRule="auto"/>
        <w:ind w:left="420" w:leftChars="200"/>
        <w:outlineLvl w:val="4"/>
        <w:rPr>
          <w:rFonts w:hint="eastAsia" w:ascii="宋体" w:hAnsi="宋体"/>
          <w:color w:val="000000"/>
          <w:szCs w:val="21"/>
        </w:rPr>
      </w:pPr>
      <w:r>
        <w:rPr>
          <w:rFonts w:hint="eastAsia" w:ascii="宋体" w:hAnsi="宋体"/>
          <w:color w:val="000000"/>
          <w:szCs w:val="21"/>
        </w:rPr>
        <w:t>3</w:t>
      </w:r>
      <w:r>
        <w:rPr>
          <w:rFonts w:ascii="宋体" w:hAnsi="宋体"/>
          <w:color w:val="000000"/>
          <w:szCs w:val="21"/>
        </w:rPr>
        <w:t>9</w:t>
      </w:r>
      <w:r>
        <w:rPr>
          <w:rFonts w:hint="eastAsia" w:ascii="宋体" w:hAnsi="宋体"/>
          <w:color w:val="000000"/>
          <w:szCs w:val="21"/>
        </w:rPr>
        <w:t>.2代理服务收费标准：</w:t>
      </w:r>
    </w:p>
    <w:p w14:paraId="2244CB5C">
      <w:pPr>
        <w:spacing w:line="360" w:lineRule="auto"/>
        <w:rPr>
          <w:rFonts w:hint="eastAsia" w:ascii="宋体" w:hAnsi="宋体"/>
          <w:color w:val="000000"/>
          <w:szCs w:val="21"/>
        </w:rPr>
      </w:pPr>
    </w:p>
    <w:tbl>
      <w:tblPr>
        <w:tblStyle w:val="4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459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443A414B">
            <w:pPr>
              <w:spacing w:line="360" w:lineRule="auto"/>
              <w:rPr>
                <w:rFonts w:hint="eastAsia" w:ascii="宋体" w:hAnsi="宋体"/>
                <w:color w:val="000000"/>
                <w:szCs w:val="21"/>
              </w:rPr>
            </w:pPr>
            <w:r>
              <w:rPr>
                <w:rFonts w:hint="eastAsia" w:ascii="宋体" w:hAnsi="宋体"/>
                <w:color w:val="000000"/>
                <w:szCs w:val="21"/>
              </w:rPr>
              <w:t xml:space="preserve">               费率</w:t>
            </w:r>
          </w:p>
          <w:p w14:paraId="09E7AEEB">
            <w:pPr>
              <w:spacing w:line="360" w:lineRule="auto"/>
              <w:rPr>
                <w:rFonts w:hint="eastAsia" w:ascii="宋体" w:hAnsi="宋体"/>
                <w:color w:val="000000"/>
                <w:szCs w:val="21"/>
              </w:rPr>
            </w:pPr>
            <w:r>
              <w:rPr>
                <w:rFonts w:hint="eastAsia" w:ascii="宋体" w:hAnsi="宋体"/>
                <w:color w:val="000000"/>
                <w:szCs w:val="21"/>
              </w:rPr>
              <w:t>中标金额</w:t>
            </w:r>
          </w:p>
        </w:tc>
        <w:tc>
          <w:tcPr>
            <w:tcW w:w="1659" w:type="dxa"/>
            <w:tcBorders>
              <w:top w:val="single" w:color="auto" w:sz="4" w:space="0"/>
              <w:left w:val="single" w:color="auto" w:sz="4" w:space="0"/>
              <w:bottom w:val="single" w:color="auto" w:sz="4" w:space="0"/>
              <w:right w:val="single" w:color="auto" w:sz="4" w:space="0"/>
            </w:tcBorders>
            <w:vAlign w:val="center"/>
          </w:tcPr>
          <w:p w14:paraId="182E2A97">
            <w:pPr>
              <w:spacing w:line="360" w:lineRule="auto"/>
              <w:ind w:firstLine="105" w:firstLineChars="50"/>
              <w:jc w:val="center"/>
              <w:rPr>
                <w:rFonts w:hint="eastAsia" w:ascii="宋体" w:hAnsi="宋体"/>
                <w:color w:val="000000"/>
                <w:szCs w:val="21"/>
              </w:rPr>
            </w:pPr>
            <w:r>
              <w:rPr>
                <w:rFonts w:hint="eastAsia" w:ascii="宋体" w:hAnsi="宋体"/>
                <w:color w:val="000000"/>
                <w:szCs w:val="21"/>
              </w:rPr>
              <w:t>货物招标</w:t>
            </w:r>
          </w:p>
        </w:tc>
        <w:tc>
          <w:tcPr>
            <w:tcW w:w="1687" w:type="dxa"/>
            <w:tcBorders>
              <w:top w:val="single" w:color="auto" w:sz="4" w:space="0"/>
              <w:left w:val="single" w:color="auto" w:sz="4" w:space="0"/>
              <w:bottom w:val="single" w:color="auto" w:sz="4" w:space="0"/>
              <w:right w:val="single" w:color="auto" w:sz="4" w:space="0"/>
            </w:tcBorders>
            <w:vAlign w:val="center"/>
          </w:tcPr>
          <w:p w14:paraId="3E24A5B1">
            <w:pPr>
              <w:spacing w:line="360" w:lineRule="auto"/>
              <w:jc w:val="center"/>
              <w:rPr>
                <w:rFonts w:hint="eastAsia" w:ascii="宋体" w:hAnsi="宋体"/>
                <w:color w:val="000000"/>
                <w:szCs w:val="21"/>
              </w:rPr>
            </w:pPr>
            <w:r>
              <w:rPr>
                <w:rFonts w:hint="eastAsia" w:ascii="宋体" w:hAnsi="宋体"/>
                <w:color w:val="000000"/>
                <w:szCs w:val="21"/>
              </w:rPr>
              <w:t>服务招标</w:t>
            </w:r>
          </w:p>
        </w:tc>
        <w:tc>
          <w:tcPr>
            <w:tcW w:w="1659" w:type="dxa"/>
            <w:tcBorders>
              <w:top w:val="single" w:color="auto" w:sz="4" w:space="0"/>
              <w:left w:val="single" w:color="auto" w:sz="4" w:space="0"/>
              <w:bottom w:val="single" w:color="auto" w:sz="4" w:space="0"/>
              <w:right w:val="single" w:color="auto" w:sz="4" w:space="0"/>
            </w:tcBorders>
            <w:vAlign w:val="center"/>
          </w:tcPr>
          <w:p w14:paraId="1EF5520B">
            <w:pPr>
              <w:spacing w:line="360" w:lineRule="auto"/>
              <w:jc w:val="center"/>
              <w:rPr>
                <w:rFonts w:hint="eastAsia" w:ascii="宋体" w:hAnsi="宋体"/>
                <w:color w:val="000000"/>
                <w:szCs w:val="21"/>
              </w:rPr>
            </w:pPr>
            <w:r>
              <w:rPr>
                <w:rFonts w:hint="eastAsia" w:ascii="宋体" w:hAnsi="宋体"/>
                <w:color w:val="000000"/>
                <w:szCs w:val="21"/>
              </w:rPr>
              <w:t>工程招标</w:t>
            </w:r>
          </w:p>
        </w:tc>
      </w:tr>
      <w:tr w14:paraId="2062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2A81CCD4">
            <w:pPr>
              <w:spacing w:line="360" w:lineRule="auto"/>
              <w:rPr>
                <w:rFonts w:hint="eastAsia" w:ascii="宋体" w:hAnsi="宋体"/>
                <w:color w:val="000000"/>
                <w:szCs w:val="21"/>
              </w:rPr>
            </w:pPr>
            <w:r>
              <w:rPr>
                <w:rFonts w:hint="eastAsia" w:ascii="宋体" w:hAnsi="宋体"/>
                <w:color w:val="000000"/>
                <w:szCs w:val="21"/>
              </w:rPr>
              <w:t>100万元以下</w:t>
            </w:r>
          </w:p>
        </w:tc>
        <w:tc>
          <w:tcPr>
            <w:tcW w:w="1659" w:type="dxa"/>
            <w:tcBorders>
              <w:top w:val="single" w:color="auto" w:sz="4" w:space="0"/>
              <w:left w:val="single" w:color="auto" w:sz="4" w:space="0"/>
              <w:bottom w:val="single" w:color="auto" w:sz="4" w:space="0"/>
              <w:right w:val="single" w:color="auto" w:sz="4" w:space="0"/>
            </w:tcBorders>
          </w:tcPr>
          <w:p w14:paraId="509BB3BC">
            <w:pPr>
              <w:spacing w:line="360" w:lineRule="auto"/>
              <w:rPr>
                <w:rFonts w:hint="eastAsia" w:ascii="宋体" w:hAnsi="宋体"/>
                <w:color w:val="000000"/>
                <w:szCs w:val="21"/>
              </w:rPr>
            </w:pPr>
            <w:r>
              <w:rPr>
                <w:rFonts w:hint="eastAsia" w:ascii="宋体" w:hAnsi="宋体" w:cs="宋体"/>
                <w:color w:val="000000"/>
                <w:kern w:val="0"/>
                <w:szCs w:val="21"/>
              </w:rPr>
              <w:t xml:space="preserve">  1.5%                </w:t>
            </w:r>
          </w:p>
        </w:tc>
        <w:tc>
          <w:tcPr>
            <w:tcW w:w="1687" w:type="dxa"/>
            <w:tcBorders>
              <w:top w:val="single" w:color="auto" w:sz="4" w:space="0"/>
              <w:left w:val="single" w:color="auto" w:sz="4" w:space="0"/>
              <w:bottom w:val="single" w:color="auto" w:sz="4" w:space="0"/>
              <w:right w:val="single" w:color="auto" w:sz="4" w:space="0"/>
            </w:tcBorders>
          </w:tcPr>
          <w:p w14:paraId="004B2185">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1.5%</w:t>
            </w:r>
          </w:p>
        </w:tc>
        <w:tc>
          <w:tcPr>
            <w:tcW w:w="1659" w:type="dxa"/>
            <w:tcBorders>
              <w:top w:val="single" w:color="auto" w:sz="4" w:space="0"/>
              <w:left w:val="single" w:color="auto" w:sz="4" w:space="0"/>
              <w:bottom w:val="single" w:color="auto" w:sz="4" w:space="0"/>
              <w:right w:val="single" w:color="auto" w:sz="4" w:space="0"/>
            </w:tcBorders>
          </w:tcPr>
          <w:p w14:paraId="5D51A635">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 xml:space="preserve">1.0% </w:t>
            </w:r>
          </w:p>
        </w:tc>
      </w:tr>
      <w:tr w14:paraId="5D35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72D61AD2">
            <w:pPr>
              <w:spacing w:line="360" w:lineRule="auto"/>
              <w:rPr>
                <w:rFonts w:hint="eastAsia" w:ascii="宋体" w:hAnsi="宋体"/>
                <w:color w:val="000000"/>
                <w:szCs w:val="21"/>
              </w:rPr>
            </w:pPr>
            <w:r>
              <w:rPr>
                <w:rFonts w:hint="eastAsia" w:ascii="宋体" w:hAnsi="宋体"/>
                <w:color w:val="000000"/>
                <w:szCs w:val="21"/>
              </w:rPr>
              <w:t>100万元～500万元</w:t>
            </w:r>
          </w:p>
        </w:tc>
        <w:tc>
          <w:tcPr>
            <w:tcW w:w="1659" w:type="dxa"/>
            <w:tcBorders>
              <w:top w:val="single" w:color="auto" w:sz="4" w:space="0"/>
              <w:left w:val="single" w:color="auto" w:sz="4" w:space="0"/>
              <w:bottom w:val="single" w:color="auto" w:sz="4" w:space="0"/>
              <w:right w:val="single" w:color="auto" w:sz="4" w:space="0"/>
            </w:tcBorders>
          </w:tcPr>
          <w:p w14:paraId="1ACFD8D0">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 xml:space="preserve">1.1%                 </w:t>
            </w:r>
          </w:p>
        </w:tc>
        <w:tc>
          <w:tcPr>
            <w:tcW w:w="1687" w:type="dxa"/>
            <w:tcBorders>
              <w:top w:val="single" w:color="auto" w:sz="4" w:space="0"/>
              <w:left w:val="single" w:color="auto" w:sz="4" w:space="0"/>
              <w:bottom w:val="single" w:color="auto" w:sz="4" w:space="0"/>
              <w:right w:val="single" w:color="auto" w:sz="4" w:space="0"/>
            </w:tcBorders>
          </w:tcPr>
          <w:p w14:paraId="32BD540B">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0.8%</w:t>
            </w:r>
          </w:p>
        </w:tc>
        <w:tc>
          <w:tcPr>
            <w:tcW w:w="1659" w:type="dxa"/>
            <w:tcBorders>
              <w:top w:val="single" w:color="auto" w:sz="4" w:space="0"/>
              <w:left w:val="single" w:color="auto" w:sz="4" w:space="0"/>
              <w:bottom w:val="single" w:color="auto" w:sz="4" w:space="0"/>
              <w:right w:val="single" w:color="auto" w:sz="4" w:space="0"/>
            </w:tcBorders>
          </w:tcPr>
          <w:p w14:paraId="244DF17B">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 xml:space="preserve">0.7% </w:t>
            </w:r>
          </w:p>
        </w:tc>
      </w:tr>
      <w:tr w14:paraId="4427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713136AF">
            <w:pPr>
              <w:spacing w:line="360" w:lineRule="auto"/>
              <w:rPr>
                <w:rFonts w:hint="eastAsia" w:ascii="宋体" w:hAnsi="宋体"/>
                <w:color w:val="000000"/>
                <w:szCs w:val="21"/>
              </w:rPr>
            </w:pPr>
            <w:r>
              <w:rPr>
                <w:rFonts w:hint="eastAsia" w:ascii="宋体" w:hAnsi="宋体"/>
                <w:color w:val="000000"/>
                <w:szCs w:val="21"/>
              </w:rPr>
              <w:t>500万元～1000万元</w:t>
            </w:r>
          </w:p>
        </w:tc>
        <w:tc>
          <w:tcPr>
            <w:tcW w:w="1659" w:type="dxa"/>
            <w:tcBorders>
              <w:top w:val="single" w:color="auto" w:sz="4" w:space="0"/>
              <w:left w:val="single" w:color="auto" w:sz="4" w:space="0"/>
              <w:bottom w:val="single" w:color="auto" w:sz="4" w:space="0"/>
              <w:right w:val="single" w:color="auto" w:sz="4" w:space="0"/>
            </w:tcBorders>
          </w:tcPr>
          <w:p w14:paraId="080BBD1B">
            <w:pPr>
              <w:spacing w:line="360" w:lineRule="auto"/>
              <w:rPr>
                <w:rFonts w:hint="eastAsia" w:ascii="宋体" w:hAnsi="宋体"/>
                <w:color w:val="000000"/>
                <w:szCs w:val="21"/>
              </w:rPr>
            </w:pPr>
            <w:r>
              <w:rPr>
                <w:rFonts w:hint="eastAsia" w:ascii="宋体" w:hAnsi="宋体" w:cs="宋体"/>
                <w:color w:val="000000"/>
                <w:kern w:val="0"/>
                <w:szCs w:val="21"/>
              </w:rPr>
              <w:t xml:space="preserve">  0.8%                </w:t>
            </w:r>
          </w:p>
        </w:tc>
        <w:tc>
          <w:tcPr>
            <w:tcW w:w="1687" w:type="dxa"/>
            <w:tcBorders>
              <w:top w:val="single" w:color="auto" w:sz="4" w:space="0"/>
              <w:left w:val="single" w:color="auto" w:sz="4" w:space="0"/>
              <w:bottom w:val="single" w:color="auto" w:sz="4" w:space="0"/>
              <w:right w:val="single" w:color="auto" w:sz="4" w:space="0"/>
            </w:tcBorders>
          </w:tcPr>
          <w:p w14:paraId="45626D14">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0.45%</w:t>
            </w:r>
          </w:p>
        </w:tc>
        <w:tc>
          <w:tcPr>
            <w:tcW w:w="1659" w:type="dxa"/>
            <w:tcBorders>
              <w:top w:val="single" w:color="auto" w:sz="4" w:space="0"/>
              <w:left w:val="single" w:color="auto" w:sz="4" w:space="0"/>
              <w:bottom w:val="single" w:color="auto" w:sz="4" w:space="0"/>
              <w:right w:val="single" w:color="auto" w:sz="4" w:space="0"/>
            </w:tcBorders>
          </w:tcPr>
          <w:p w14:paraId="6BFF81EA">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0.55%</w:t>
            </w:r>
          </w:p>
        </w:tc>
      </w:tr>
      <w:tr w14:paraId="093D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45D15A14">
            <w:pPr>
              <w:spacing w:line="360" w:lineRule="auto"/>
              <w:rPr>
                <w:rFonts w:hint="eastAsia" w:ascii="宋体" w:hAnsi="宋体"/>
                <w:color w:val="000000"/>
                <w:szCs w:val="21"/>
              </w:rPr>
            </w:pPr>
            <w:r>
              <w:rPr>
                <w:rFonts w:hint="eastAsia" w:ascii="宋体" w:hAnsi="宋体"/>
                <w:color w:val="000000"/>
                <w:szCs w:val="21"/>
              </w:rPr>
              <w:t>1000万元～5000万元</w:t>
            </w:r>
          </w:p>
        </w:tc>
        <w:tc>
          <w:tcPr>
            <w:tcW w:w="1659" w:type="dxa"/>
            <w:tcBorders>
              <w:top w:val="single" w:color="auto" w:sz="4" w:space="0"/>
              <w:left w:val="single" w:color="auto" w:sz="4" w:space="0"/>
              <w:bottom w:val="single" w:color="auto" w:sz="4" w:space="0"/>
              <w:right w:val="single" w:color="auto" w:sz="4" w:space="0"/>
            </w:tcBorders>
          </w:tcPr>
          <w:p w14:paraId="0B7988C9">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 xml:space="preserve">0.5%                </w:t>
            </w:r>
          </w:p>
        </w:tc>
        <w:tc>
          <w:tcPr>
            <w:tcW w:w="1687" w:type="dxa"/>
            <w:tcBorders>
              <w:top w:val="single" w:color="auto" w:sz="4" w:space="0"/>
              <w:left w:val="single" w:color="auto" w:sz="4" w:space="0"/>
              <w:bottom w:val="single" w:color="auto" w:sz="4" w:space="0"/>
              <w:right w:val="single" w:color="auto" w:sz="4" w:space="0"/>
            </w:tcBorders>
          </w:tcPr>
          <w:p w14:paraId="5081407D">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0.25%</w:t>
            </w:r>
          </w:p>
        </w:tc>
        <w:tc>
          <w:tcPr>
            <w:tcW w:w="1659" w:type="dxa"/>
            <w:tcBorders>
              <w:top w:val="single" w:color="auto" w:sz="4" w:space="0"/>
              <w:left w:val="single" w:color="auto" w:sz="4" w:space="0"/>
              <w:bottom w:val="single" w:color="auto" w:sz="4" w:space="0"/>
              <w:right w:val="single" w:color="auto" w:sz="4" w:space="0"/>
            </w:tcBorders>
          </w:tcPr>
          <w:p w14:paraId="0993E177">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 xml:space="preserve">0.35% </w:t>
            </w:r>
          </w:p>
        </w:tc>
      </w:tr>
      <w:tr w14:paraId="60FD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10ECA84E">
            <w:pPr>
              <w:spacing w:line="360" w:lineRule="auto"/>
              <w:rPr>
                <w:rFonts w:hint="eastAsia" w:ascii="宋体" w:hAnsi="宋体"/>
                <w:color w:val="000000"/>
                <w:szCs w:val="21"/>
              </w:rPr>
            </w:pPr>
            <w:r>
              <w:rPr>
                <w:rFonts w:hint="eastAsia" w:ascii="宋体" w:hAnsi="宋体"/>
                <w:color w:val="000000"/>
                <w:szCs w:val="21"/>
              </w:rPr>
              <w:t>5000万元～1亿元</w:t>
            </w:r>
          </w:p>
        </w:tc>
        <w:tc>
          <w:tcPr>
            <w:tcW w:w="1659" w:type="dxa"/>
            <w:tcBorders>
              <w:top w:val="single" w:color="auto" w:sz="4" w:space="0"/>
              <w:left w:val="single" w:color="auto" w:sz="4" w:space="0"/>
              <w:bottom w:val="single" w:color="auto" w:sz="4" w:space="0"/>
              <w:right w:val="single" w:color="auto" w:sz="4" w:space="0"/>
            </w:tcBorders>
          </w:tcPr>
          <w:p w14:paraId="620176E6">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 xml:space="preserve">0.25%                 </w:t>
            </w:r>
          </w:p>
        </w:tc>
        <w:tc>
          <w:tcPr>
            <w:tcW w:w="1687" w:type="dxa"/>
            <w:tcBorders>
              <w:top w:val="single" w:color="auto" w:sz="4" w:space="0"/>
              <w:left w:val="single" w:color="auto" w:sz="4" w:space="0"/>
              <w:bottom w:val="single" w:color="auto" w:sz="4" w:space="0"/>
              <w:right w:val="single" w:color="auto" w:sz="4" w:space="0"/>
            </w:tcBorders>
          </w:tcPr>
          <w:p w14:paraId="6D3B4917">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0.1%</w:t>
            </w:r>
          </w:p>
        </w:tc>
        <w:tc>
          <w:tcPr>
            <w:tcW w:w="1659" w:type="dxa"/>
            <w:tcBorders>
              <w:top w:val="single" w:color="auto" w:sz="4" w:space="0"/>
              <w:left w:val="single" w:color="auto" w:sz="4" w:space="0"/>
              <w:bottom w:val="single" w:color="auto" w:sz="4" w:space="0"/>
              <w:right w:val="single" w:color="auto" w:sz="4" w:space="0"/>
            </w:tcBorders>
          </w:tcPr>
          <w:p w14:paraId="166FFB02">
            <w:pPr>
              <w:spacing w:line="360" w:lineRule="auto"/>
              <w:ind w:firstLine="210" w:firstLineChars="100"/>
              <w:rPr>
                <w:rFonts w:hint="eastAsia" w:ascii="宋体" w:hAnsi="宋体"/>
                <w:color w:val="000000"/>
                <w:szCs w:val="21"/>
              </w:rPr>
            </w:pPr>
            <w:r>
              <w:rPr>
                <w:rFonts w:hint="eastAsia" w:ascii="宋体" w:hAnsi="宋体" w:cs="宋体"/>
                <w:color w:val="000000"/>
                <w:kern w:val="0"/>
                <w:szCs w:val="21"/>
              </w:rPr>
              <w:t>0.2%</w:t>
            </w:r>
          </w:p>
        </w:tc>
      </w:tr>
      <w:tr w14:paraId="3B98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6CDD65FD">
            <w:pPr>
              <w:spacing w:line="360" w:lineRule="auto"/>
              <w:rPr>
                <w:rFonts w:hint="eastAsia" w:ascii="宋体" w:hAnsi="宋体"/>
                <w:color w:val="000000"/>
                <w:szCs w:val="21"/>
              </w:rPr>
            </w:pPr>
            <w:r>
              <w:rPr>
                <w:rFonts w:hint="eastAsia" w:ascii="宋体" w:hAnsi="宋体"/>
                <w:color w:val="000000"/>
                <w:szCs w:val="21"/>
              </w:rPr>
              <w:t>1亿元～5亿元</w:t>
            </w:r>
          </w:p>
        </w:tc>
        <w:tc>
          <w:tcPr>
            <w:tcW w:w="1659" w:type="dxa"/>
            <w:tcBorders>
              <w:top w:val="single" w:color="auto" w:sz="4" w:space="0"/>
              <w:left w:val="single" w:color="auto" w:sz="4" w:space="0"/>
              <w:bottom w:val="single" w:color="auto" w:sz="4" w:space="0"/>
              <w:right w:val="single" w:color="auto" w:sz="4" w:space="0"/>
            </w:tcBorders>
          </w:tcPr>
          <w:p w14:paraId="049E9C9D">
            <w:pPr>
              <w:spacing w:line="360" w:lineRule="auto"/>
              <w:ind w:firstLine="210" w:firstLineChars="100"/>
              <w:rPr>
                <w:rFonts w:hint="eastAsia" w:ascii="宋体" w:hAnsi="宋体"/>
                <w:color w:val="000000"/>
                <w:szCs w:val="21"/>
              </w:rPr>
            </w:pPr>
            <w:r>
              <w:rPr>
                <w:rFonts w:hint="eastAsia" w:ascii="宋体" w:hAnsi="宋体"/>
                <w:color w:val="000000"/>
                <w:szCs w:val="21"/>
              </w:rPr>
              <w:t>0.05%</w:t>
            </w:r>
          </w:p>
        </w:tc>
        <w:tc>
          <w:tcPr>
            <w:tcW w:w="1687" w:type="dxa"/>
            <w:tcBorders>
              <w:top w:val="single" w:color="auto" w:sz="4" w:space="0"/>
              <w:left w:val="single" w:color="auto" w:sz="4" w:space="0"/>
              <w:bottom w:val="single" w:color="auto" w:sz="4" w:space="0"/>
              <w:right w:val="single" w:color="auto" w:sz="4" w:space="0"/>
            </w:tcBorders>
          </w:tcPr>
          <w:p w14:paraId="53EAF6B2">
            <w:pPr>
              <w:spacing w:line="360" w:lineRule="auto"/>
              <w:rPr>
                <w:rFonts w:hint="eastAsia" w:ascii="宋体" w:hAnsi="宋体"/>
                <w:color w:val="000000"/>
                <w:szCs w:val="21"/>
              </w:rPr>
            </w:pPr>
            <w:r>
              <w:rPr>
                <w:rFonts w:hint="eastAsia" w:ascii="宋体" w:hAnsi="宋体"/>
                <w:color w:val="000000"/>
                <w:szCs w:val="21"/>
              </w:rPr>
              <w:t xml:space="preserve">  0.05%</w:t>
            </w:r>
          </w:p>
        </w:tc>
        <w:tc>
          <w:tcPr>
            <w:tcW w:w="1659" w:type="dxa"/>
            <w:tcBorders>
              <w:top w:val="single" w:color="auto" w:sz="4" w:space="0"/>
              <w:left w:val="single" w:color="auto" w:sz="4" w:space="0"/>
              <w:bottom w:val="single" w:color="auto" w:sz="4" w:space="0"/>
              <w:right w:val="single" w:color="auto" w:sz="4" w:space="0"/>
            </w:tcBorders>
          </w:tcPr>
          <w:p w14:paraId="7806E553">
            <w:pPr>
              <w:spacing w:line="360" w:lineRule="auto"/>
              <w:rPr>
                <w:rFonts w:hint="eastAsia" w:ascii="宋体" w:hAnsi="宋体"/>
                <w:color w:val="000000"/>
                <w:szCs w:val="21"/>
              </w:rPr>
            </w:pPr>
            <w:r>
              <w:rPr>
                <w:rFonts w:hint="eastAsia" w:ascii="宋体" w:hAnsi="宋体"/>
                <w:color w:val="000000"/>
                <w:szCs w:val="21"/>
              </w:rPr>
              <w:t xml:space="preserve">  0.05%</w:t>
            </w:r>
          </w:p>
        </w:tc>
      </w:tr>
      <w:tr w14:paraId="51B2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6836C007">
            <w:pPr>
              <w:spacing w:line="360" w:lineRule="auto"/>
              <w:rPr>
                <w:rFonts w:hint="eastAsia" w:ascii="宋体" w:hAnsi="宋体"/>
                <w:color w:val="000000"/>
                <w:szCs w:val="21"/>
              </w:rPr>
            </w:pPr>
            <w:r>
              <w:rPr>
                <w:rFonts w:hint="eastAsia" w:ascii="宋体" w:hAnsi="宋体"/>
                <w:color w:val="000000"/>
                <w:szCs w:val="21"/>
              </w:rPr>
              <w:t>5亿元～10亿元</w:t>
            </w:r>
          </w:p>
        </w:tc>
        <w:tc>
          <w:tcPr>
            <w:tcW w:w="1659" w:type="dxa"/>
            <w:tcBorders>
              <w:top w:val="single" w:color="auto" w:sz="4" w:space="0"/>
              <w:left w:val="single" w:color="auto" w:sz="4" w:space="0"/>
              <w:bottom w:val="single" w:color="auto" w:sz="4" w:space="0"/>
              <w:right w:val="single" w:color="auto" w:sz="4" w:space="0"/>
            </w:tcBorders>
          </w:tcPr>
          <w:p w14:paraId="1771CC39">
            <w:pPr>
              <w:spacing w:line="360" w:lineRule="auto"/>
              <w:ind w:firstLine="105" w:firstLineChars="50"/>
              <w:rPr>
                <w:rFonts w:hint="eastAsia" w:ascii="宋体" w:hAnsi="宋体"/>
                <w:color w:val="000000"/>
                <w:szCs w:val="21"/>
              </w:rPr>
            </w:pPr>
            <w:r>
              <w:rPr>
                <w:rFonts w:hint="eastAsia" w:ascii="宋体" w:hAnsi="宋体"/>
                <w:color w:val="000000"/>
                <w:szCs w:val="21"/>
              </w:rPr>
              <w:t>0.035%</w:t>
            </w:r>
          </w:p>
        </w:tc>
        <w:tc>
          <w:tcPr>
            <w:tcW w:w="1687" w:type="dxa"/>
            <w:tcBorders>
              <w:top w:val="single" w:color="auto" w:sz="4" w:space="0"/>
              <w:left w:val="single" w:color="auto" w:sz="4" w:space="0"/>
              <w:bottom w:val="single" w:color="auto" w:sz="4" w:space="0"/>
              <w:right w:val="single" w:color="auto" w:sz="4" w:space="0"/>
            </w:tcBorders>
          </w:tcPr>
          <w:p w14:paraId="03B46DF8">
            <w:pPr>
              <w:spacing w:line="360" w:lineRule="auto"/>
              <w:rPr>
                <w:rFonts w:hint="eastAsia" w:ascii="宋体" w:hAnsi="宋体"/>
                <w:color w:val="000000"/>
                <w:szCs w:val="21"/>
              </w:rPr>
            </w:pPr>
            <w:r>
              <w:rPr>
                <w:rFonts w:hint="eastAsia" w:ascii="宋体" w:hAnsi="宋体"/>
                <w:color w:val="000000"/>
                <w:szCs w:val="21"/>
              </w:rPr>
              <w:t xml:space="preserve">  0.035%</w:t>
            </w:r>
          </w:p>
        </w:tc>
        <w:tc>
          <w:tcPr>
            <w:tcW w:w="1659" w:type="dxa"/>
            <w:tcBorders>
              <w:top w:val="single" w:color="auto" w:sz="4" w:space="0"/>
              <w:left w:val="single" w:color="auto" w:sz="4" w:space="0"/>
              <w:bottom w:val="single" w:color="auto" w:sz="4" w:space="0"/>
              <w:right w:val="single" w:color="auto" w:sz="4" w:space="0"/>
            </w:tcBorders>
          </w:tcPr>
          <w:p w14:paraId="3BEB6C9B">
            <w:pPr>
              <w:spacing w:line="360" w:lineRule="auto"/>
              <w:ind w:firstLine="105" w:firstLineChars="50"/>
              <w:rPr>
                <w:rFonts w:hint="eastAsia" w:ascii="宋体" w:hAnsi="宋体"/>
                <w:color w:val="000000"/>
                <w:szCs w:val="21"/>
              </w:rPr>
            </w:pPr>
            <w:r>
              <w:rPr>
                <w:rFonts w:hint="eastAsia" w:ascii="宋体" w:hAnsi="宋体"/>
                <w:color w:val="000000"/>
                <w:szCs w:val="21"/>
              </w:rPr>
              <w:t>0.035%</w:t>
            </w:r>
          </w:p>
        </w:tc>
      </w:tr>
      <w:tr w14:paraId="563A6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3E976C0D">
            <w:pPr>
              <w:spacing w:line="360" w:lineRule="auto"/>
              <w:rPr>
                <w:rFonts w:hint="eastAsia" w:ascii="宋体" w:hAnsi="宋体"/>
                <w:color w:val="000000"/>
                <w:szCs w:val="21"/>
              </w:rPr>
            </w:pPr>
            <w:r>
              <w:rPr>
                <w:rFonts w:hint="eastAsia" w:ascii="宋体" w:hAnsi="宋体"/>
                <w:color w:val="000000"/>
                <w:szCs w:val="21"/>
              </w:rPr>
              <w:t>10亿元～50亿元</w:t>
            </w:r>
          </w:p>
        </w:tc>
        <w:tc>
          <w:tcPr>
            <w:tcW w:w="1659" w:type="dxa"/>
            <w:tcBorders>
              <w:top w:val="single" w:color="auto" w:sz="4" w:space="0"/>
              <w:left w:val="single" w:color="auto" w:sz="4" w:space="0"/>
              <w:bottom w:val="single" w:color="auto" w:sz="4" w:space="0"/>
              <w:right w:val="single" w:color="auto" w:sz="4" w:space="0"/>
            </w:tcBorders>
          </w:tcPr>
          <w:p w14:paraId="5218F17C">
            <w:pPr>
              <w:spacing w:line="360" w:lineRule="auto"/>
              <w:ind w:firstLine="105" w:firstLineChars="50"/>
              <w:rPr>
                <w:rFonts w:hint="eastAsia" w:ascii="宋体" w:hAnsi="宋体"/>
                <w:color w:val="000000"/>
                <w:szCs w:val="21"/>
              </w:rPr>
            </w:pPr>
            <w:r>
              <w:rPr>
                <w:rFonts w:hint="eastAsia" w:ascii="宋体" w:hAnsi="宋体"/>
                <w:color w:val="000000"/>
                <w:szCs w:val="21"/>
              </w:rPr>
              <w:t>0.008%</w:t>
            </w:r>
          </w:p>
        </w:tc>
        <w:tc>
          <w:tcPr>
            <w:tcW w:w="1687" w:type="dxa"/>
            <w:tcBorders>
              <w:top w:val="single" w:color="auto" w:sz="4" w:space="0"/>
              <w:left w:val="single" w:color="auto" w:sz="4" w:space="0"/>
              <w:bottom w:val="single" w:color="auto" w:sz="4" w:space="0"/>
              <w:right w:val="single" w:color="auto" w:sz="4" w:space="0"/>
            </w:tcBorders>
          </w:tcPr>
          <w:p w14:paraId="21F4F5D2">
            <w:pPr>
              <w:spacing w:line="360" w:lineRule="auto"/>
              <w:ind w:firstLine="210" w:firstLineChars="100"/>
              <w:rPr>
                <w:rFonts w:hint="eastAsia" w:ascii="宋体" w:hAnsi="宋体"/>
                <w:color w:val="000000"/>
                <w:szCs w:val="21"/>
              </w:rPr>
            </w:pPr>
            <w:r>
              <w:rPr>
                <w:rFonts w:hint="eastAsia" w:ascii="宋体" w:hAnsi="宋体"/>
                <w:color w:val="000000"/>
                <w:szCs w:val="21"/>
              </w:rPr>
              <w:t>0.008%</w:t>
            </w:r>
          </w:p>
        </w:tc>
        <w:tc>
          <w:tcPr>
            <w:tcW w:w="1659" w:type="dxa"/>
            <w:tcBorders>
              <w:top w:val="single" w:color="auto" w:sz="4" w:space="0"/>
              <w:left w:val="single" w:color="auto" w:sz="4" w:space="0"/>
              <w:bottom w:val="single" w:color="auto" w:sz="4" w:space="0"/>
              <w:right w:val="single" w:color="auto" w:sz="4" w:space="0"/>
            </w:tcBorders>
          </w:tcPr>
          <w:p w14:paraId="4D872F9D">
            <w:pPr>
              <w:spacing w:line="360" w:lineRule="auto"/>
              <w:ind w:firstLine="105" w:firstLineChars="50"/>
              <w:rPr>
                <w:rFonts w:hint="eastAsia" w:ascii="宋体" w:hAnsi="宋体"/>
                <w:color w:val="000000"/>
                <w:szCs w:val="21"/>
              </w:rPr>
            </w:pPr>
            <w:r>
              <w:rPr>
                <w:rFonts w:hint="eastAsia" w:ascii="宋体" w:hAnsi="宋体"/>
                <w:color w:val="000000"/>
                <w:szCs w:val="21"/>
              </w:rPr>
              <w:t>0.008%</w:t>
            </w:r>
          </w:p>
        </w:tc>
      </w:tr>
      <w:tr w14:paraId="494E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19B31E9D">
            <w:pPr>
              <w:spacing w:line="360" w:lineRule="auto"/>
              <w:rPr>
                <w:rFonts w:hint="eastAsia" w:ascii="宋体" w:hAnsi="宋体"/>
                <w:color w:val="000000"/>
                <w:szCs w:val="21"/>
              </w:rPr>
            </w:pPr>
            <w:r>
              <w:rPr>
                <w:rFonts w:hint="eastAsia" w:ascii="宋体" w:hAnsi="宋体"/>
                <w:color w:val="000000"/>
                <w:szCs w:val="21"/>
              </w:rPr>
              <w:t>50亿元～100亿元</w:t>
            </w:r>
          </w:p>
        </w:tc>
        <w:tc>
          <w:tcPr>
            <w:tcW w:w="1659" w:type="dxa"/>
            <w:tcBorders>
              <w:top w:val="single" w:color="auto" w:sz="4" w:space="0"/>
              <w:left w:val="single" w:color="auto" w:sz="4" w:space="0"/>
              <w:bottom w:val="single" w:color="auto" w:sz="4" w:space="0"/>
              <w:right w:val="single" w:color="auto" w:sz="4" w:space="0"/>
            </w:tcBorders>
          </w:tcPr>
          <w:p w14:paraId="07AA2323">
            <w:pPr>
              <w:spacing w:line="360" w:lineRule="auto"/>
              <w:rPr>
                <w:rFonts w:hint="eastAsia" w:ascii="宋体" w:hAnsi="宋体"/>
                <w:color w:val="000000"/>
                <w:szCs w:val="21"/>
              </w:rPr>
            </w:pPr>
            <w:r>
              <w:rPr>
                <w:rFonts w:hint="eastAsia" w:ascii="宋体" w:hAnsi="宋体"/>
                <w:color w:val="000000"/>
                <w:szCs w:val="21"/>
              </w:rPr>
              <w:t xml:space="preserve"> 0.006%</w:t>
            </w:r>
          </w:p>
        </w:tc>
        <w:tc>
          <w:tcPr>
            <w:tcW w:w="1687" w:type="dxa"/>
            <w:tcBorders>
              <w:top w:val="single" w:color="auto" w:sz="4" w:space="0"/>
              <w:left w:val="single" w:color="auto" w:sz="4" w:space="0"/>
              <w:bottom w:val="single" w:color="auto" w:sz="4" w:space="0"/>
              <w:right w:val="single" w:color="auto" w:sz="4" w:space="0"/>
            </w:tcBorders>
          </w:tcPr>
          <w:p w14:paraId="2512AEBD">
            <w:pPr>
              <w:spacing w:line="360" w:lineRule="auto"/>
              <w:ind w:firstLine="210" w:firstLineChars="100"/>
              <w:rPr>
                <w:rFonts w:hint="eastAsia" w:ascii="宋体" w:hAnsi="宋体"/>
                <w:color w:val="000000"/>
                <w:szCs w:val="21"/>
              </w:rPr>
            </w:pPr>
            <w:r>
              <w:rPr>
                <w:rFonts w:hint="eastAsia" w:ascii="宋体" w:hAnsi="宋体"/>
                <w:color w:val="000000"/>
                <w:szCs w:val="21"/>
              </w:rPr>
              <w:t>0.006%</w:t>
            </w:r>
          </w:p>
        </w:tc>
        <w:tc>
          <w:tcPr>
            <w:tcW w:w="1659" w:type="dxa"/>
            <w:tcBorders>
              <w:top w:val="single" w:color="auto" w:sz="4" w:space="0"/>
              <w:left w:val="single" w:color="auto" w:sz="4" w:space="0"/>
              <w:bottom w:val="single" w:color="auto" w:sz="4" w:space="0"/>
              <w:right w:val="single" w:color="auto" w:sz="4" w:space="0"/>
            </w:tcBorders>
          </w:tcPr>
          <w:p w14:paraId="58C644E7">
            <w:pPr>
              <w:spacing w:line="360" w:lineRule="auto"/>
              <w:ind w:firstLine="105" w:firstLineChars="50"/>
              <w:rPr>
                <w:rFonts w:hint="eastAsia" w:ascii="宋体" w:hAnsi="宋体"/>
                <w:color w:val="000000"/>
                <w:szCs w:val="21"/>
              </w:rPr>
            </w:pPr>
            <w:r>
              <w:rPr>
                <w:rFonts w:hint="eastAsia" w:ascii="宋体" w:hAnsi="宋体"/>
                <w:color w:val="000000"/>
                <w:szCs w:val="21"/>
              </w:rPr>
              <w:t>0.006%</w:t>
            </w:r>
          </w:p>
        </w:tc>
      </w:tr>
      <w:tr w14:paraId="4AB6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op w:val="single" w:color="auto" w:sz="4" w:space="0"/>
              <w:left w:val="single" w:color="auto" w:sz="4" w:space="0"/>
              <w:bottom w:val="single" w:color="auto" w:sz="4" w:space="0"/>
              <w:right w:val="single" w:color="auto" w:sz="4" w:space="0"/>
            </w:tcBorders>
          </w:tcPr>
          <w:p w14:paraId="572B0090">
            <w:pPr>
              <w:spacing w:line="360" w:lineRule="auto"/>
              <w:rPr>
                <w:rFonts w:hint="eastAsia" w:ascii="宋体" w:hAnsi="宋体"/>
                <w:color w:val="000000"/>
                <w:szCs w:val="21"/>
              </w:rPr>
            </w:pPr>
            <w:r>
              <w:rPr>
                <w:rFonts w:hint="eastAsia" w:ascii="宋体" w:hAnsi="宋体"/>
                <w:color w:val="000000"/>
                <w:szCs w:val="21"/>
              </w:rPr>
              <w:t>100亿以上</w:t>
            </w:r>
          </w:p>
        </w:tc>
        <w:tc>
          <w:tcPr>
            <w:tcW w:w="1659" w:type="dxa"/>
            <w:tcBorders>
              <w:top w:val="single" w:color="auto" w:sz="4" w:space="0"/>
              <w:left w:val="single" w:color="auto" w:sz="4" w:space="0"/>
              <w:bottom w:val="single" w:color="auto" w:sz="4" w:space="0"/>
              <w:right w:val="single" w:color="auto" w:sz="4" w:space="0"/>
            </w:tcBorders>
          </w:tcPr>
          <w:p w14:paraId="27C16802">
            <w:pPr>
              <w:spacing w:line="360" w:lineRule="auto"/>
              <w:rPr>
                <w:rFonts w:hint="eastAsia" w:ascii="宋体" w:hAnsi="宋体"/>
                <w:color w:val="000000"/>
                <w:szCs w:val="21"/>
              </w:rPr>
            </w:pPr>
            <w:r>
              <w:rPr>
                <w:rFonts w:hint="eastAsia" w:ascii="宋体" w:hAnsi="宋体"/>
                <w:color w:val="000000"/>
                <w:szCs w:val="21"/>
              </w:rPr>
              <w:t xml:space="preserve"> 0.004%</w:t>
            </w:r>
          </w:p>
        </w:tc>
        <w:tc>
          <w:tcPr>
            <w:tcW w:w="1687" w:type="dxa"/>
            <w:tcBorders>
              <w:top w:val="single" w:color="auto" w:sz="4" w:space="0"/>
              <w:left w:val="single" w:color="auto" w:sz="4" w:space="0"/>
              <w:bottom w:val="single" w:color="auto" w:sz="4" w:space="0"/>
              <w:right w:val="single" w:color="auto" w:sz="4" w:space="0"/>
            </w:tcBorders>
          </w:tcPr>
          <w:p w14:paraId="41BFEA72">
            <w:pPr>
              <w:spacing w:line="360" w:lineRule="auto"/>
              <w:ind w:firstLine="210" w:firstLineChars="100"/>
              <w:rPr>
                <w:rFonts w:hint="eastAsia" w:ascii="宋体" w:hAnsi="宋体"/>
                <w:color w:val="000000"/>
                <w:szCs w:val="21"/>
              </w:rPr>
            </w:pPr>
            <w:r>
              <w:rPr>
                <w:rFonts w:hint="eastAsia" w:ascii="宋体" w:hAnsi="宋体"/>
                <w:color w:val="000000"/>
                <w:szCs w:val="21"/>
              </w:rPr>
              <w:t>0.004%</w:t>
            </w:r>
          </w:p>
        </w:tc>
        <w:tc>
          <w:tcPr>
            <w:tcW w:w="1659" w:type="dxa"/>
            <w:tcBorders>
              <w:top w:val="single" w:color="auto" w:sz="4" w:space="0"/>
              <w:left w:val="single" w:color="auto" w:sz="4" w:space="0"/>
              <w:bottom w:val="single" w:color="auto" w:sz="4" w:space="0"/>
              <w:right w:val="single" w:color="auto" w:sz="4" w:space="0"/>
            </w:tcBorders>
          </w:tcPr>
          <w:p w14:paraId="7A91E975">
            <w:pPr>
              <w:spacing w:line="360" w:lineRule="auto"/>
              <w:ind w:firstLine="105" w:firstLineChars="50"/>
              <w:rPr>
                <w:rFonts w:hint="eastAsia" w:ascii="宋体" w:hAnsi="宋体"/>
                <w:color w:val="000000"/>
                <w:szCs w:val="21"/>
              </w:rPr>
            </w:pPr>
            <w:r>
              <w:rPr>
                <w:rFonts w:hint="eastAsia" w:ascii="宋体" w:hAnsi="宋体"/>
                <w:color w:val="000000"/>
                <w:szCs w:val="21"/>
              </w:rPr>
              <w:t>0.004%</w:t>
            </w:r>
          </w:p>
        </w:tc>
      </w:tr>
    </w:tbl>
    <w:p w14:paraId="496BF16E">
      <w:pPr>
        <w:spacing w:line="360" w:lineRule="auto"/>
        <w:ind w:firstLine="420" w:firstLineChars="200"/>
        <w:rPr>
          <w:rFonts w:hint="eastAsia" w:ascii="宋体" w:hAnsi="宋体" w:cs="宋体"/>
          <w:color w:val="000000"/>
          <w:szCs w:val="21"/>
        </w:rPr>
      </w:pPr>
      <w:r>
        <w:rPr>
          <w:rFonts w:hint="eastAsia" w:ascii="宋体" w:hAnsi="宋体"/>
          <w:color w:val="000000"/>
          <w:szCs w:val="21"/>
        </w:rPr>
        <w:t>注：</w:t>
      </w:r>
      <w:r>
        <w:rPr>
          <w:rFonts w:ascii="宋体" w:hAnsi="宋体" w:cs="宋体"/>
          <w:color w:val="000000"/>
          <w:szCs w:val="21"/>
        </w:rPr>
        <w:t xml:space="preserve"> </w:t>
      </w:r>
    </w:p>
    <w:p w14:paraId="4D19E486">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w:t>
      </w:r>
      <w:r>
        <w:rPr>
          <w:rFonts w:ascii="宋体" w:hAnsi="宋体" w:cs="宋体"/>
          <w:color w:val="000000"/>
          <w:szCs w:val="21"/>
        </w:rPr>
        <w:t>按本表费率计算的收费为</w:t>
      </w:r>
      <w:r>
        <w:rPr>
          <w:rFonts w:hint="eastAsia" w:ascii="宋体" w:hAnsi="宋体" w:cs="宋体"/>
          <w:color w:val="000000"/>
          <w:szCs w:val="21"/>
        </w:rPr>
        <w:t>采购</w:t>
      </w:r>
      <w:r>
        <w:rPr>
          <w:rFonts w:ascii="宋体" w:hAnsi="宋体" w:cs="宋体"/>
          <w:color w:val="000000"/>
          <w:szCs w:val="21"/>
        </w:rPr>
        <w:t>代理的收费基准价格</w:t>
      </w:r>
      <w:r>
        <w:rPr>
          <w:rFonts w:hint="eastAsia" w:ascii="宋体" w:hAnsi="宋体" w:cs="宋体"/>
          <w:color w:val="000000"/>
          <w:szCs w:val="21"/>
        </w:rPr>
        <w:t>；</w:t>
      </w:r>
    </w:p>
    <w:p w14:paraId="7560C12B">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（2）采购</w:t>
      </w:r>
      <w:r>
        <w:rPr>
          <w:rFonts w:ascii="宋体" w:hAnsi="宋体" w:cs="宋体"/>
          <w:color w:val="000000"/>
          <w:szCs w:val="21"/>
        </w:rPr>
        <w:t>代理收费按差额定率累进法计算。</w:t>
      </w:r>
    </w:p>
    <w:p w14:paraId="1BDF7C52">
      <w:pPr>
        <w:spacing w:line="360" w:lineRule="auto"/>
        <w:ind w:firstLine="420" w:firstLineChars="200"/>
        <w:rPr>
          <w:rFonts w:hint="eastAsia" w:ascii="宋体" w:hAnsi="宋体" w:cs="宋体"/>
          <w:color w:val="000000"/>
          <w:szCs w:val="21"/>
        </w:rPr>
      </w:pPr>
      <w:r>
        <w:rPr>
          <w:rFonts w:ascii="宋体" w:hAnsi="宋体" w:cs="宋体"/>
          <w:color w:val="000000"/>
          <w:szCs w:val="21"/>
        </w:rPr>
        <w:t>例如：某</w:t>
      </w:r>
      <w:r>
        <w:rPr>
          <w:rFonts w:hint="eastAsia" w:ascii="宋体" w:hAnsi="宋体" w:cs="宋体"/>
          <w:color w:val="000000"/>
          <w:szCs w:val="21"/>
        </w:rPr>
        <w:t>货物采购</w:t>
      </w:r>
      <w:r>
        <w:rPr>
          <w:rFonts w:ascii="宋体" w:hAnsi="宋体" w:cs="宋体"/>
          <w:color w:val="000000"/>
          <w:szCs w:val="21"/>
        </w:rPr>
        <w:t>代理业务</w:t>
      </w:r>
      <w:r>
        <w:rPr>
          <w:rFonts w:hint="eastAsia" w:ascii="宋体" w:hAnsi="宋体" w:cs="宋体"/>
          <w:color w:val="000000"/>
          <w:szCs w:val="21"/>
        </w:rPr>
        <w:t>中标</w:t>
      </w:r>
      <w:r>
        <w:rPr>
          <w:rFonts w:ascii="宋体" w:hAnsi="宋体" w:cs="宋体"/>
          <w:color w:val="000000"/>
          <w:szCs w:val="21"/>
        </w:rPr>
        <w:t>金额</w:t>
      </w:r>
      <w:r>
        <w:rPr>
          <w:rFonts w:hint="eastAsia" w:ascii="宋体" w:hAnsi="宋体" w:cs="宋体"/>
          <w:color w:val="000000"/>
          <w:szCs w:val="21"/>
        </w:rPr>
        <w:t>或者暂定价</w:t>
      </w:r>
      <w:r>
        <w:rPr>
          <w:rFonts w:ascii="宋体" w:hAnsi="宋体" w:cs="宋体"/>
          <w:color w:val="000000"/>
          <w:szCs w:val="21"/>
        </w:rPr>
        <w:t>为200万元，计算</w:t>
      </w:r>
      <w:r>
        <w:rPr>
          <w:rFonts w:hint="eastAsia" w:ascii="宋体" w:hAnsi="宋体" w:cs="宋体"/>
          <w:color w:val="000000"/>
          <w:szCs w:val="21"/>
        </w:rPr>
        <w:t>采购</w:t>
      </w:r>
      <w:r>
        <w:rPr>
          <w:rFonts w:ascii="宋体" w:hAnsi="宋体" w:cs="宋体"/>
          <w:color w:val="000000"/>
          <w:szCs w:val="21"/>
        </w:rPr>
        <w:t>代理收费额如下：</w:t>
      </w:r>
    </w:p>
    <w:p w14:paraId="67B10644">
      <w:pPr>
        <w:spacing w:line="360" w:lineRule="auto"/>
        <w:ind w:firstLine="420" w:firstLineChars="200"/>
        <w:rPr>
          <w:rFonts w:hint="eastAsia" w:ascii="宋体" w:hAnsi="宋体" w:cs="宋体"/>
          <w:color w:val="000000"/>
          <w:szCs w:val="21"/>
        </w:rPr>
      </w:pPr>
      <w:r>
        <w:rPr>
          <w:rFonts w:ascii="宋体" w:hAnsi="宋体" w:cs="宋体"/>
          <w:color w:val="000000"/>
          <w:szCs w:val="21"/>
        </w:rPr>
        <w:t>100 万元×l.5 ％＝ 1.5 万元</w:t>
      </w:r>
    </w:p>
    <w:p w14:paraId="0D4A4C8D">
      <w:pPr>
        <w:spacing w:line="360" w:lineRule="auto"/>
        <w:ind w:firstLine="420" w:firstLineChars="200"/>
        <w:rPr>
          <w:rFonts w:hint="eastAsia" w:ascii="宋体" w:hAnsi="宋体" w:cs="宋体"/>
          <w:color w:val="000000"/>
          <w:szCs w:val="21"/>
        </w:rPr>
      </w:pPr>
      <w:r>
        <w:rPr>
          <w:rFonts w:ascii="宋体" w:hAnsi="宋体" w:cs="宋体"/>
          <w:color w:val="000000"/>
          <w:szCs w:val="21"/>
        </w:rPr>
        <w:t>（ 200 － 100 ）万元 ×1.1％＝1.1万元</w:t>
      </w:r>
    </w:p>
    <w:p w14:paraId="76677BA3">
      <w:pPr>
        <w:snapToGrid w:val="0"/>
        <w:spacing w:line="360" w:lineRule="auto"/>
        <w:ind w:firstLine="420" w:firstLineChars="200"/>
        <w:rPr>
          <w:rFonts w:hint="eastAsia" w:ascii="宋体" w:hAnsi="宋体" w:cs="宋体"/>
          <w:color w:val="000000"/>
          <w:kern w:val="0"/>
          <w:szCs w:val="21"/>
        </w:rPr>
      </w:pPr>
      <w:r>
        <w:rPr>
          <w:rFonts w:ascii="宋体" w:hAnsi="宋体" w:cs="宋体"/>
          <w:color w:val="000000"/>
          <w:kern w:val="0"/>
          <w:szCs w:val="21"/>
        </w:rPr>
        <w:t>合计收费＝ 1.5</w:t>
      </w:r>
      <w:r>
        <w:rPr>
          <w:rFonts w:hint="eastAsia" w:ascii="宋体" w:hAnsi="宋体" w:cs="宋体"/>
          <w:color w:val="000000"/>
          <w:kern w:val="0"/>
          <w:szCs w:val="21"/>
        </w:rPr>
        <w:t>+</w:t>
      </w:r>
      <w:r>
        <w:rPr>
          <w:rFonts w:ascii="宋体" w:hAnsi="宋体" w:cs="宋体"/>
          <w:color w:val="000000"/>
          <w:kern w:val="0"/>
          <w:szCs w:val="21"/>
        </w:rPr>
        <w:t>1.1＝ 2.6 （万元）</w:t>
      </w:r>
    </w:p>
    <w:p w14:paraId="7AFF01D0">
      <w:pPr>
        <w:numPr>
          <w:ilvl w:val="4"/>
          <w:numId w:val="1"/>
        </w:numPr>
        <w:spacing w:line="360" w:lineRule="auto"/>
        <w:outlineLvl w:val="4"/>
        <w:rPr>
          <w:rFonts w:hint="eastAsia" w:ascii="黑体" w:hAnsi="黑体" w:eastAsia="黑体"/>
          <w:b/>
          <w:color w:val="000000"/>
          <w:sz w:val="24"/>
        </w:rPr>
      </w:pPr>
      <w:r>
        <w:rPr>
          <w:rFonts w:ascii="黑体" w:hAnsi="黑体" w:eastAsia="黑体"/>
          <w:b/>
          <w:color w:val="000000"/>
          <w:sz w:val="24"/>
        </w:rPr>
        <w:t>40. 需要补充的其他内容</w:t>
      </w:r>
    </w:p>
    <w:p w14:paraId="23F59475">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40.1本招标文件解释规则详见“投标人须知前附表”。</w:t>
      </w:r>
    </w:p>
    <w:p w14:paraId="1F4D04C7">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40.2 其他事项详见“投标人须知前附表”。</w:t>
      </w:r>
    </w:p>
    <w:p w14:paraId="68BD0994">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40.3</w:t>
      </w:r>
      <w:bookmarkStart w:id="148" w:name="_Hlk65857140"/>
      <w:r>
        <w:rPr>
          <w:rFonts w:hint="eastAsia" w:ascii="宋体" w:hAnsi="宋体" w:cs="宋体"/>
          <w:color w:val="000000"/>
          <w:kern w:val="0"/>
          <w:szCs w:val="21"/>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372550F4">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（1）在货物采购项目中，货物由中小企业制造，即货物由中小企业生产且使用该中小企业商号或者注册商标，不对其中涉及的工程承建商和服务的承接商作出要求；</w:t>
      </w:r>
    </w:p>
    <w:p w14:paraId="2D9F607B">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（2）在工程采购项目中，工程由中小企业承建，即工程施工单位为中小企业，不对其中涉及的货物的制造商和服务的承接商作出要求；</w:t>
      </w:r>
    </w:p>
    <w:p w14:paraId="56451F3B">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（3）在服务采购项目中，服务由中小企业承接，即提供服务的人员为中小企业依照《中华人民共和国劳动合同法》订立劳动合同的从业人员，不对其中涉及的货物的制造商和工程承建商作出要求。</w:t>
      </w:r>
    </w:p>
    <w:p w14:paraId="34CBFE64">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10EB01A5">
      <w:pPr>
        <w:spacing w:line="360" w:lineRule="auto"/>
        <w:ind w:firstLine="420" w:firstLineChars="200"/>
        <w:contextualSpacing/>
        <w:rPr>
          <w:rFonts w:hint="eastAsia" w:ascii="宋体" w:hAnsi="宋体" w:cs="宋体"/>
          <w:color w:val="000000"/>
          <w:kern w:val="0"/>
          <w:szCs w:val="21"/>
        </w:rPr>
      </w:pPr>
      <w:r>
        <w:rPr>
          <w:rFonts w:hint="eastAsia" w:ascii="宋体" w:hAnsi="宋体" w:cs="宋体"/>
          <w:color w:val="000000"/>
          <w:kern w:val="0"/>
          <w:szCs w:val="21"/>
        </w:rPr>
        <w:t>依据本招标文件规定享受扶持政策获得政府采购合同的，小微企业不得将合同分包给大中型企业，中型企业不得将合同分包给大型企业。</w:t>
      </w:r>
      <w:bookmarkEnd w:id="148"/>
    </w:p>
    <w:p w14:paraId="22AADD14">
      <w:pPr>
        <w:pStyle w:val="2"/>
        <w:ind w:left="479" w:leftChars="114" w:hanging="240" w:hangingChars="100"/>
        <w:rPr>
          <w:rFonts w:hint="eastAsia" w:hAnsi="宋体"/>
          <w:color w:val="000000"/>
        </w:rPr>
      </w:pPr>
    </w:p>
    <w:p w14:paraId="0FEFFC58">
      <w:pPr>
        <w:pStyle w:val="24"/>
        <w:snapToGrid w:val="0"/>
        <w:spacing w:before="120" w:after="120"/>
        <w:rPr>
          <w:rFonts w:hint="eastAsia" w:hAnsi="宋体"/>
          <w:color w:val="000000"/>
        </w:rPr>
      </w:pPr>
    </w:p>
    <w:p w14:paraId="04B078AA">
      <w:pPr>
        <w:pStyle w:val="24"/>
        <w:snapToGrid w:val="0"/>
        <w:spacing w:before="120" w:after="120"/>
        <w:rPr>
          <w:rFonts w:hint="eastAsia" w:hAnsi="宋体"/>
          <w:color w:val="000000"/>
        </w:rPr>
      </w:pPr>
    </w:p>
    <w:p w14:paraId="0111CA2F">
      <w:pPr>
        <w:pStyle w:val="24"/>
        <w:snapToGrid w:val="0"/>
        <w:spacing w:before="120" w:after="120"/>
        <w:rPr>
          <w:rFonts w:hint="eastAsia" w:hAnsi="宋体"/>
          <w:color w:val="000000"/>
        </w:rPr>
      </w:pPr>
    </w:p>
    <w:p w14:paraId="228617EF">
      <w:pPr>
        <w:pStyle w:val="24"/>
        <w:snapToGrid w:val="0"/>
        <w:spacing w:before="120" w:after="120"/>
        <w:rPr>
          <w:rFonts w:hint="eastAsia" w:hAnsi="宋体"/>
          <w:color w:val="000000"/>
        </w:rPr>
      </w:pPr>
    </w:p>
    <w:p w14:paraId="0D5101C6">
      <w:pPr>
        <w:pStyle w:val="24"/>
        <w:snapToGrid w:val="0"/>
        <w:spacing w:before="120" w:after="120"/>
        <w:rPr>
          <w:rFonts w:hint="eastAsia" w:hAnsi="宋体"/>
          <w:color w:val="000000"/>
        </w:rPr>
      </w:pPr>
    </w:p>
    <w:p w14:paraId="77BDAEA7">
      <w:pPr>
        <w:pStyle w:val="24"/>
        <w:snapToGrid w:val="0"/>
        <w:spacing w:before="120" w:after="120"/>
        <w:rPr>
          <w:rFonts w:hint="eastAsia" w:hAnsi="宋体"/>
          <w:color w:val="000000"/>
        </w:rPr>
      </w:pPr>
    </w:p>
    <w:p w14:paraId="42E23B2F">
      <w:pPr>
        <w:pStyle w:val="24"/>
        <w:snapToGrid w:val="0"/>
        <w:spacing w:before="120" w:after="120"/>
        <w:rPr>
          <w:rFonts w:hint="eastAsia" w:hAnsi="宋体"/>
          <w:color w:val="000000"/>
        </w:rPr>
      </w:pPr>
    </w:p>
    <w:p w14:paraId="7C055BB4">
      <w:pPr>
        <w:pStyle w:val="24"/>
        <w:snapToGrid w:val="0"/>
        <w:spacing w:before="120" w:after="120"/>
        <w:rPr>
          <w:rFonts w:hint="eastAsia" w:hAnsi="宋体"/>
          <w:color w:val="000000"/>
        </w:rPr>
      </w:pPr>
    </w:p>
    <w:p w14:paraId="749BFC3A">
      <w:pPr>
        <w:pStyle w:val="24"/>
        <w:snapToGrid w:val="0"/>
        <w:spacing w:before="120" w:after="120"/>
        <w:rPr>
          <w:rFonts w:hint="eastAsia" w:hAnsi="宋体"/>
          <w:color w:val="000000"/>
        </w:rPr>
      </w:pPr>
    </w:p>
    <w:p w14:paraId="1F283662">
      <w:pPr>
        <w:pStyle w:val="24"/>
        <w:snapToGrid w:val="0"/>
        <w:spacing w:before="120" w:after="120"/>
        <w:rPr>
          <w:rFonts w:hint="eastAsia" w:hAnsi="宋体"/>
          <w:color w:val="000000"/>
        </w:rPr>
      </w:pPr>
    </w:p>
    <w:p w14:paraId="64BB0413">
      <w:pPr>
        <w:rPr>
          <w:color w:val="000000"/>
        </w:rPr>
      </w:pPr>
    </w:p>
    <w:p w14:paraId="759828C3">
      <w:pPr>
        <w:pStyle w:val="2"/>
        <w:rPr>
          <w:color w:val="000000"/>
        </w:rPr>
      </w:pPr>
    </w:p>
    <w:p w14:paraId="6960B534">
      <w:pPr>
        <w:rPr>
          <w:color w:val="000000"/>
        </w:rPr>
      </w:pPr>
    </w:p>
    <w:p w14:paraId="3E14692D">
      <w:pPr>
        <w:pStyle w:val="2"/>
        <w:rPr>
          <w:color w:val="000000"/>
        </w:rPr>
      </w:pPr>
    </w:p>
    <w:p w14:paraId="3013C2A8">
      <w:pPr>
        <w:rPr>
          <w:color w:val="000000"/>
        </w:rPr>
      </w:pPr>
    </w:p>
    <w:p w14:paraId="011F82AC">
      <w:pPr>
        <w:pStyle w:val="2"/>
        <w:rPr>
          <w:color w:val="000000"/>
        </w:rPr>
      </w:pPr>
    </w:p>
    <w:p w14:paraId="30E4B995">
      <w:pPr>
        <w:rPr>
          <w:color w:val="000000"/>
        </w:rPr>
      </w:pPr>
    </w:p>
    <w:p w14:paraId="51B04C57">
      <w:pPr>
        <w:pStyle w:val="2"/>
        <w:rPr>
          <w:color w:val="000000"/>
        </w:rPr>
      </w:pPr>
    </w:p>
    <w:p w14:paraId="736D8852">
      <w:pPr>
        <w:rPr>
          <w:color w:val="000000"/>
        </w:rPr>
      </w:pPr>
    </w:p>
    <w:p w14:paraId="4C13AAB9">
      <w:pPr>
        <w:pStyle w:val="2"/>
        <w:rPr>
          <w:color w:val="000000"/>
        </w:rPr>
      </w:pPr>
    </w:p>
    <w:p w14:paraId="29895BA4">
      <w:pPr>
        <w:rPr>
          <w:color w:val="000000"/>
        </w:rPr>
      </w:pPr>
    </w:p>
    <w:p w14:paraId="158D73A7">
      <w:pPr>
        <w:pStyle w:val="2"/>
        <w:rPr>
          <w:color w:val="000000"/>
        </w:rPr>
      </w:pPr>
    </w:p>
    <w:p w14:paraId="6E9A95AC">
      <w:pPr>
        <w:rPr>
          <w:color w:val="000000"/>
        </w:rPr>
      </w:pPr>
    </w:p>
    <w:p w14:paraId="3B6CD6AE">
      <w:pPr>
        <w:pStyle w:val="2"/>
        <w:rPr>
          <w:color w:val="000000"/>
        </w:rPr>
      </w:pPr>
    </w:p>
    <w:p w14:paraId="597499F7">
      <w:pPr>
        <w:rPr>
          <w:color w:val="000000"/>
        </w:rPr>
      </w:pPr>
    </w:p>
    <w:p w14:paraId="694380E1">
      <w:pPr>
        <w:pStyle w:val="2"/>
        <w:rPr>
          <w:color w:val="000000"/>
        </w:rPr>
      </w:pPr>
    </w:p>
    <w:p w14:paraId="5DB42402">
      <w:pPr>
        <w:pStyle w:val="3"/>
        <w:jc w:val="center"/>
        <w:rPr>
          <w:color w:val="000000"/>
        </w:rPr>
      </w:pPr>
      <w:bookmarkStart w:id="149" w:name="_Toc850"/>
      <w:bookmarkStart w:id="150" w:name="_Toc330456896"/>
      <w:bookmarkStart w:id="151" w:name="_Toc254970689"/>
      <w:bookmarkStart w:id="152" w:name="_Toc254970548"/>
      <w:r>
        <w:rPr>
          <w:rFonts w:hint="eastAsia"/>
          <w:color w:val="000000"/>
        </w:rPr>
        <w:t>第四章  评标方法及评标标准</w:t>
      </w:r>
      <w:bookmarkEnd w:id="149"/>
      <w:bookmarkEnd w:id="150"/>
      <w:bookmarkEnd w:id="151"/>
      <w:bookmarkEnd w:id="152"/>
    </w:p>
    <w:p w14:paraId="62D64C9F">
      <w:pPr>
        <w:pStyle w:val="24"/>
        <w:spacing w:before="120" w:after="120"/>
        <w:outlineLvl w:val="0"/>
        <w:rPr>
          <w:rFonts w:hint="eastAsia" w:hAnsi="宋体"/>
          <w:b/>
          <w:color w:val="000000"/>
        </w:rPr>
      </w:pPr>
      <w:bookmarkStart w:id="153" w:name="_Toc254970690"/>
      <w:bookmarkStart w:id="154" w:name="_Toc254970549"/>
    </w:p>
    <w:bookmarkEnd w:id="153"/>
    <w:bookmarkEnd w:id="154"/>
    <w:p w14:paraId="52465F2E">
      <w:pPr>
        <w:pStyle w:val="24"/>
        <w:spacing w:before="120" w:after="120"/>
        <w:outlineLvl w:val="0"/>
        <w:rPr>
          <w:rFonts w:hint="eastAsia" w:hAnsi="宋体"/>
          <w:bCs/>
          <w:color w:val="000000"/>
          <w:sz w:val="32"/>
          <w:szCs w:val="32"/>
        </w:rPr>
      </w:pPr>
    </w:p>
    <w:p w14:paraId="70BE455E">
      <w:pPr>
        <w:pStyle w:val="24"/>
        <w:spacing w:before="120" w:after="120"/>
        <w:outlineLvl w:val="0"/>
        <w:rPr>
          <w:rFonts w:hint="eastAsia" w:hAnsi="宋体"/>
          <w:bCs/>
          <w:color w:val="000000"/>
          <w:sz w:val="32"/>
          <w:szCs w:val="32"/>
        </w:rPr>
      </w:pPr>
    </w:p>
    <w:p w14:paraId="4E78294C">
      <w:pPr>
        <w:pStyle w:val="24"/>
        <w:spacing w:before="120" w:after="120"/>
        <w:outlineLvl w:val="0"/>
        <w:rPr>
          <w:rFonts w:hint="eastAsia" w:hAnsi="宋体"/>
          <w:bCs/>
          <w:color w:val="000000"/>
          <w:sz w:val="32"/>
          <w:szCs w:val="32"/>
        </w:rPr>
      </w:pPr>
    </w:p>
    <w:p w14:paraId="72D53614">
      <w:pPr>
        <w:spacing w:before="156" w:beforeLines="50" w:after="156" w:afterLines="50" w:line="400" w:lineRule="exact"/>
        <w:rPr>
          <w:rFonts w:hint="eastAsia" w:ascii="宋体" w:hAnsi="宋体"/>
          <w:b/>
          <w:color w:val="000000"/>
          <w:sz w:val="24"/>
        </w:rPr>
      </w:pPr>
    </w:p>
    <w:p w14:paraId="78888590">
      <w:pPr>
        <w:spacing w:before="156" w:beforeLines="50" w:after="156" w:afterLines="50" w:line="400" w:lineRule="exact"/>
        <w:rPr>
          <w:rFonts w:hint="eastAsia" w:ascii="宋体" w:hAnsi="宋体"/>
          <w:b/>
          <w:color w:val="000000"/>
          <w:sz w:val="24"/>
        </w:rPr>
      </w:pPr>
    </w:p>
    <w:p w14:paraId="2878DF86">
      <w:pPr>
        <w:spacing w:before="156" w:beforeLines="50" w:after="156" w:afterLines="50" w:line="400" w:lineRule="exact"/>
        <w:rPr>
          <w:rFonts w:hint="eastAsia" w:ascii="宋体" w:hAnsi="宋体"/>
          <w:b/>
          <w:color w:val="000000"/>
          <w:sz w:val="24"/>
        </w:rPr>
      </w:pPr>
    </w:p>
    <w:p w14:paraId="4023D50C">
      <w:pPr>
        <w:spacing w:before="156" w:beforeLines="50" w:after="156" w:afterLines="50" w:line="400" w:lineRule="exact"/>
        <w:rPr>
          <w:rFonts w:hint="eastAsia" w:ascii="宋体" w:hAnsi="宋体"/>
          <w:b/>
          <w:color w:val="000000"/>
          <w:sz w:val="24"/>
        </w:rPr>
      </w:pPr>
    </w:p>
    <w:p w14:paraId="39B0FE22">
      <w:pPr>
        <w:spacing w:before="156" w:beforeLines="50" w:after="156" w:afterLines="50" w:line="400" w:lineRule="exact"/>
        <w:rPr>
          <w:rFonts w:hint="eastAsia" w:ascii="宋体" w:hAnsi="宋体"/>
          <w:b/>
          <w:color w:val="000000"/>
          <w:sz w:val="24"/>
        </w:rPr>
      </w:pPr>
    </w:p>
    <w:p w14:paraId="561230D9">
      <w:pPr>
        <w:pStyle w:val="87"/>
        <w:ind w:firstLine="240"/>
        <w:rPr>
          <w:rFonts w:hint="eastAsia" w:ascii="宋体" w:hAnsi="宋体"/>
          <w:b/>
          <w:color w:val="000000"/>
          <w:sz w:val="24"/>
        </w:rPr>
      </w:pPr>
    </w:p>
    <w:p w14:paraId="12E8CE26">
      <w:pPr>
        <w:pStyle w:val="24"/>
        <w:spacing w:line="360" w:lineRule="exact"/>
        <w:rPr>
          <w:rFonts w:hint="eastAsia" w:hAnsi="宋体"/>
          <w:b/>
          <w:color w:val="000000"/>
          <w:sz w:val="24"/>
        </w:rPr>
      </w:pPr>
      <w:r>
        <w:rPr>
          <w:rFonts w:hint="eastAsia" w:hAnsi="宋体"/>
          <w:b/>
          <w:color w:val="000000"/>
          <w:sz w:val="24"/>
        </w:rPr>
        <w:br w:type="page"/>
      </w:r>
    </w:p>
    <w:p w14:paraId="08394F11">
      <w:pPr>
        <w:pStyle w:val="5"/>
        <w:keepNext w:val="0"/>
        <w:keepLines w:val="0"/>
        <w:jc w:val="center"/>
        <w:rPr>
          <w:color w:val="000000"/>
          <w:sz w:val="30"/>
          <w:szCs w:val="30"/>
        </w:rPr>
      </w:pPr>
      <w:r>
        <w:rPr>
          <w:rFonts w:hint="eastAsia"/>
          <w:color w:val="000000"/>
          <w:sz w:val="30"/>
          <w:szCs w:val="30"/>
        </w:rPr>
        <w:t>一、评标方法</w:t>
      </w:r>
    </w:p>
    <w:p w14:paraId="199AE8B0">
      <w:pPr>
        <w:pStyle w:val="24"/>
        <w:spacing w:line="360" w:lineRule="auto"/>
        <w:ind w:firstLine="420"/>
        <w:rPr>
          <w:rFonts w:hint="eastAsia" w:hAnsi="宋体"/>
          <w:color w:val="000000"/>
          <w:sz w:val="21"/>
        </w:rPr>
      </w:pPr>
      <w:r>
        <w:rPr>
          <w:rFonts w:hint="eastAsia" w:hAnsi="宋体"/>
          <w:color w:val="000000"/>
          <w:sz w:val="21"/>
        </w:rPr>
        <w:t>综合评分法，是指投标文件满足招标文件全部实质性要求，且按照评审因素的量化指标评审得分最高的投标人为中标候选人的评标方法。</w:t>
      </w:r>
    </w:p>
    <w:p w14:paraId="66DD738A">
      <w:pPr>
        <w:pStyle w:val="5"/>
        <w:keepNext w:val="0"/>
        <w:keepLines w:val="0"/>
        <w:jc w:val="center"/>
        <w:rPr>
          <w:color w:val="000000"/>
          <w:sz w:val="30"/>
          <w:szCs w:val="30"/>
        </w:rPr>
      </w:pPr>
      <w:r>
        <w:rPr>
          <w:rFonts w:hint="eastAsia"/>
          <w:color w:val="000000"/>
          <w:sz w:val="30"/>
          <w:szCs w:val="30"/>
        </w:rPr>
        <w:t>二、评标程序</w:t>
      </w:r>
    </w:p>
    <w:p w14:paraId="58A65989">
      <w:pPr>
        <w:pStyle w:val="7"/>
        <w:keepNext w:val="0"/>
        <w:keepLines w:val="0"/>
        <w:spacing w:before="0" w:after="0" w:line="360" w:lineRule="auto"/>
        <w:ind w:left="420" w:leftChars="200"/>
        <w:rPr>
          <w:rFonts w:hint="eastAsia" w:ascii="宋体" w:hAnsi="宋体"/>
          <w:color w:val="000000"/>
          <w:sz w:val="21"/>
          <w:szCs w:val="21"/>
        </w:rPr>
      </w:pPr>
      <w:r>
        <w:rPr>
          <w:rFonts w:hint="eastAsia" w:ascii="宋体" w:hAnsi="宋体"/>
          <w:color w:val="000000"/>
          <w:sz w:val="21"/>
          <w:szCs w:val="21"/>
        </w:rPr>
        <w:t>1.符合性审查</w:t>
      </w:r>
    </w:p>
    <w:p w14:paraId="00C5C5E6">
      <w:pPr>
        <w:pStyle w:val="24"/>
        <w:snapToGrid w:val="0"/>
        <w:spacing w:line="360" w:lineRule="auto"/>
        <w:ind w:left="1" w:firstLine="420"/>
        <w:rPr>
          <w:rFonts w:hint="eastAsia" w:hAnsi="宋体"/>
          <w:b/>
          <w:color w:val="000000"/>
          <w:kern w:val="2"/>
          <w:sz w:val="21"/>
        </w:rPr>
      </w:pPr>
      <w:r>
        <w:rPr>
          <w:rFonts w:hint="eastAsia" w:hAnsi="宋体"/>
          <w:b/>
          <w:color w:val="000000"/>
          <w:kern w:val="2"/>
          <w:sz w:val="21"/>
        </w:rPr>
        <w:t>评标委员会应当对符合资格的投标人的投标文件进行投标报价、商务、技术等实质性内容符合性审查，以确定其是否满足招标文件的实质性要求。</w:t>
      </w:r>
    </w:p>
    <w:p w14:paraId="3E45B5F6">
      <w:pPr>
        <w:pStyle w:val="7"/>
        <w:keepNext w:val="0"/>
        <w:keepLines w:val="0"/>
        <w:spacing w:before="0" w:after="0" w:line="360" w:lineRule="auto"/>
        <w:ind w:left="420" w:leftChars="200"/>
        <w:rPr>
          <w:rFonts w:hint="eastAsia" w:ascii="宋体" w:hAnsi="宋体"/>
          <w:color w:val="000000"/>
          <w:sz w:val="21"/>
          <w:szCs w:val="21"/>
        </w:rPr>
      </w:pPr>
      <w:r>
        <w:rPr>
          <w:rFonts w:hint="eastAsia" w:ascii="宋体" w:hAnsi="宋体"/>
          <w:color w:val="000000"/>
          <w:sz w:val="21"/>
          <w:szCs w:val="21"/>
        </w:rPr>
        <w:t>2</w:t>
      </w:r>
      <w:r>
        <w:rPr>
          <w:rFonts w:ascii="宋体" w:hAnsi="宋体"/>
          <w:color w:val="000000"/>
          <w:sz w:val="21"/>
          <w:szCs w:val="21"/>
        </w:rPr>
        <w:t>.</w:t>
      </w:r>
      <w:r>
        <w:rPr>
          <w:rFonts w:hint="eastAsia" w:ascii="宋体" w:hAnsi="宋体"/>
          <w:color w:val="000000"/>
          <w:sz w:val="21"/>
          <w:szCs w:val="21"/>
        </w:rPr>
        <w:t>符合性审查不通过而导致投标无效的情形</w:t>
      </w:r>
    </w:p>
    <w:p w14:paraId="13627B0F">
      <w:p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投标人的投标文件中存在对招标文件的任何实质性要求和条件的负偏离，将被视为投标无效。</w:t>
      </w:r>
    </w:p>
    <w:p w14:paraId="4417A17A">
      <w:pPr>
        <w:pStyle w:val="7"/>
        <w:keepNext w:val="0"/>
        <w:keepLines w:val="0"/>
        <w:spacing w:before="0" w:after="0" w:line="360" w:lineRule="auto"/>
        <w:ind w:left="420" w:leftChars="200"/>
        <w:rPr>
          <w:rFonts w:hint="eastAsia" w:ascii="宋体" w:hAnsi="宋体"/>
          <w:color w:val="000000"/>
          <w:sz w:val="21"/>
          <w:szCs w:val="21"/>
        </w:rPr>
      </w:pPr>
      <w:r>
        <w:rPr>
          <w:rFonts w:hint="eastAsia" w:ascii="宋体" w:hAnsi="宋体"/>
          <w:color w:val="000000"/>
          <w:sz w:val="21"/>
          <w:szCs w:val="21"/>
        </w:rPr>
        <w:t>2.1在报价评审时，如发现下列情形之一的，将被视为投标无效：</w:t>
      </w:r>
    </w:p>
    <w:p w14:paraId="599A938B">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pacing w:val="-6"/>
          <w:szCs w:val="21"/>
        </w:rPr>
        <w:t>报价文件</w:t>
      </w:r>
      <w:r>
        <w:rPr>
          <w:rFonts w:hint="eastAsia" w:ascii="宋体" w:hAnsi="宋体"/>
          <w:b/>
          <w:color w:val="000000"/>
          <w:szCs w:val="21"/>
        </w:rPr>
        <w:t>未提供“投标人须知前附表”第13条“报价文件”规定中“必须提供”的文件资料的；</w:t>
      </w:r>
    </w:p>
    <w:p w14:paraId="1A1B2D9D">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zCs w:val="21"/>
        </w:rPr>
        <w:t>未采用人民币报价或者未按照招标文件标明的币种报价的；</w:t>
      </w:r>
    </w:p>
    <w:p w14:paraId="1FB1AC04">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zCs w:val="21"/>
        </w:rPr>
        <w:t>各分标报价超出招标文件相应分标规定最高限价，或者超出相应分标采购预算金额的；</w:t>
      </w:r>
    </w:p>
    <w:p w14:paraId="7E20CFF8">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zCs w:val="21"/>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4BD757FA">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zCs w:val="21"/>
        </w:rPr>
        <w:t>修正后的报价，投标人不确认的；</w:t>
      </w:r>
    </w:p>
    <w:p w14:paraId="1F56E777">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zCs w:val="21"/>
        </w:rPr>
        <w:t>投标人属于本章第</w:t>
      </w:r>
      <w:r>
        <w:rPr>
          <w:rFonts w:ascii="宋体" w:hAnsi="宋体"/>
          <w:b/>
          <w:color w:val="000000"/>
          <w:szCs w:val="21"/>
        </w:rPr>
        <w:t>5.1</w:t>
      </w:r>
      <w:r>
        <w:rPr>
          <w:rFonts w:hint="eastAsia" w:ascii="宋体" w:hAnsi="宋体"/>
          <w:b/>
          <w:color w:val="000000"/>
          <w:szCs w:val="21"/>
        </w:rPr>
        <w:t>条（2）或者第5</w:t>
      </w:r>
      <w:r>
        <w:rPr>
          <w:rFonts w:ascii="宋体" w:hAnsi="宋体"/>
          <w:b/>
          <w:color w:val="000000"/>
          <w:szCs w:val="21"/>
        </w:rPr>
        <w:t>.2条</w:t>
      </w:r>
      <w:r>
        <w:rPr>
          <w:rFonts w:hint="eastAsia" w:ascii="宋体" w:hAnsi="宋体"/>
          <w:b/>
          <w:color w:val="000000"/>
          <w:szCs w:val="21"/>
        </w:rPr>
        <w:t>（2）项情形的；</w:t>
      </w:r>
    </w:p>
    <w:p w14:paraId="63FA8B4F">
      <w:pPr>
        <w:pStyle w:val="8"/>
        <w:numPr>
          <w:ilvl w:val="0"/>
          <w:numId w:val="5"/>
        </w:numPr>
        <w:spacing w:line="360" w:lineRule="auto"/>
        <w:ind w:firstLine="422"/>
        <w:rPr>
          <w:rFonts w:hint="eastAsia" w:ascii="宋体" w:hAnsi="宋体"/>
          <w:b/>
          <w:color w:val="000000"/>
          <w:szCs w:val="21"/>
        </w:rPr>
      </w:pPr>
      <w:r>
        <w:rPr>
          <w:rFonts w:hint="eastAsia" w:ascii="宋体" w:hAnsi="宋体"/>
          <w:b/>
          <w:color w:val="000000"/>
          <w:spacing w:val="-6"/>
          <w:szCs w:val="21"/>
        </w:rPr>
        <w:t>报价文件</w:t>
      </w:r>
      <w:r>
        <w:rPr>
          <w:rFonts w:hint="eastAsia" w:ascii="宋体" w:hAnsi="宋体"/>
          <w:b/>
          <w:color w:val="000000"/>
          <w:szCs w:val="21"/>
        </w:rPr>
        <w:t>响应的标的数量及单位与招标文件要求实质性不一致的。</w:t>
      </w:r>
    </w:p>
    <w:p w14:paraId="1DBF2FB1">
      <w:pPr>
        <w:pStyle w:val="7"/>
        <w:keepNext w:val="0"/>
        <w:keepLines w:val="0"/>
        <w:spacing w:before="0" w:after="0" w:line="360" w:lineRule="auto"/>
        <w:ind w:left="420" w:leftChars="200"/>
        <w:rPr>
          <w:rFonts w:hint="eastAsia" w:ascii="宋体" w:hAnsi="宋体"/>
          <w:color w:val="000000"/>
          <w:sz w:val="21"/>
          <w:szCs w:val="21"/>
        </w:rPr>
      </w:pPr>
      <w:r>
        <w:rPr>
          <w:rFonts w:hint="eastAsia" w:ascii="宋体" w:hAnsi="宋体"/>
          <w:color w:val="000000"/>
          <w:sz w:val="21"/>
          <w:szCs w:val="21"/>
        </w:rPr>
        <w:t>2.2在商务及技术评审时，如发现下列情形之一的，将被视为投标无效：</w:t>
      </w:r>
    </w:p>
    <w:p w14:paraId="4A95528C">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投标文件未按招标文件要求签署、盖章的；</w:t>
      </w:r>
    </w:p>
    <w:p w14:paraId="5D8C9601">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委托代理人未能出具有效身份证或者出具的身份证与授权委托书中的信息不符的；</w:t>
      </w:r>
    </w:p>
    <w:p w14:paraId="756399B3">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为无效投标保证金的或者未按照招标文件的规定提交投标保证金的；</w:t>
      </w:r>
    </w:p>
    <w:p w14:paraId="090C531B">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投标文件未提供“投标人须知前附表”第13条“商务及技术文件”规定中“必须提供”或者“委托时必须提供”的文件资料的；</w:t>
      </w:r>
    </w:p>
    <w:p w14:paraId="38DCD5A7">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允许负偏离的条款数超过“投标人须知前附表”规定项数的（如有设置）；</w:t>
      </w:r>
    </w:p>
    <w:p w14:paraId="0AFD2CE8">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投标文件的实质性内容未使用中文表述、使用计量单位不符合招标文件要求的；</w:t>
      </w:r>
    </w:p>
    <w:p w14:paraId="2DB06D77">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投标文件中的文件资料因填写不齐全或者内容虚假或者出现其他情形而导致被评标委员会认定无效的；</w:t>
      </w:r>
    </w:p>
    <w:p w14:paraId="64643603">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投标文件含有采购人不能接受的附加条件的；</w:t>
      </w:r>
    </w:p>
    <w:p w14:paraId="7378EB60">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属于投标人须知正文第</w:t>
      </w:r>
      <w:r>
        <w:rPr>
          <w:rFonts w:ascii="宋体" w:hAnsi="宋体"/>
          <w:b/>
          <w:color w:val="000000"/>
          <w:szCs w:val="21"/>
        </w:rPr>
        <w:t>9.2</w:t>
      </w:r>
      <w:r>
        <w:rPr>
          <w:rFonts w:hint="eastAsia" w:ascii="宋体" w:hAnsi="宋体"/>
          <w:b/>
          <w:color w:val="000000"/>
          <w:szCs w:val="21"/>
        </w:rPr>
        <w:t>条情形的；</w:t>
      </w:r>
    </w:p>
    <w:p w14:paraId="00EABD5C">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投标文件标注的项目名称或者项目编号与招标文件标注的项目名称或者项目编号不一致的；</w:t>
      </w:r>
    </w:p>
    <w:p w14:paraId="486F3316">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投标文件中承诺的投标有效期低于招标文件要求的期限的；</w:t>
      </w:r>
    </w:p>
    <w:p w14:paraId="6D07A377">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招标文件明确不允许分包，投标文件拟分包的；</w:t>
      </w:r>
    </w:p>
    <w:p w14:paraId="5916F4AE">
      <w:pPr>
        <w:pStyle w:val="19"/>
        <w:numPr>
          <w:ilvl w:val="0"/>
          <w:numId w:val="6"/>
        </w:numPr>
        <w:snapToGrid w:val="0"/>
        <w:spacing w:line="360" w:lineRule="auto"/>
        <w:ind w:firstLine="413" w:firstLineChars="0"/>
        <w:rPr>
          <w:rFonts w:hint="eastAsia" w:ascii="宋体" w:hAnsi="宋体" w:eastAsia="宋体"/>
          <w:b/>
          <w:color w:val="000000"/>
          <w:kern w:val="2"/>
          <w:sz w:val="21"/>
          <w:szCs w:val="21"/>
        </w:rPr>
      </w:pPr>
      <w:r>
        <w:rPr>
          <w:rFonts w:hint="eastAsia" w:ascii="宋体" w:hAnsi="宋体" w:eastAsia="宋体"/>
          <w:b/>
          <w:color w:val="000000"/>
          <w:kern w:val="2"/>
          <w:sz w:val="21"/>
          <w:szCs w:val="21"/>
        </w:rPr>
        <w:t>虚假投标，或者出现其他情形而导致被评标委员会认定无效的；</w:t>
      </w:r>
    </w:p>
    <w:p w14:paraId="60B59924">
      <w:pPr>
        <w:pStyle w:val="19"/>
        <w:numPr>
          <w:ilvl w:val="0"/>
          <w:numId w:val="6"/>
        </w:numPr>
        <w:snapToGrid w:val="0"/>
        <w:spacing w:line="360" w:lineRule="auto"/>
        <w:ind w:firstLine="413" w:firstLineChars="0"/>
        <w:rPr>
          <w:rFonts w:hint="eastAsia" w:ascii="宋体" w:hAnsi="宋体" w:eastAsia="宋体"/>
          <w:b/>
          <w:color w:val="000000"/>
          <w:kern w:val="2"/>
          <w:sz w:val="21"/>
          <w:szCs w:val="21"/>
        </w:rPr>
      </w:pPr>
      <w:r>
        <w:rPr>
          <w:rFonts w:hint="eastAsia" w:ascii="宋体" w:hAnsi="宋体" w:eastAsia="宋体"/>
          <w:b/>
          <w:color w:val="000000"/>
          <w:kern w:val="2"/>
          <w:sz w:val="21"/>
          <w:szCs w:val="21"/>
        </w:rPr>
        <w:t>招标文件未载明允许提供备选（替代）投标方案或明确不允许提供备选（替代）投标方案时，投标人提供了备选（替代）投标方案的；</w:t>
      </w:r>
    </w:p>
    <w:p w14:paraId="31C0E36E">
      <w:pPr>
        <w:pStyle w:val="19"/>
        <w:numPr>
          <w:ilvl w:val="0"/>
          <w:numId w:val="6"/>
        </w:numPr>
        <w:snapToGrid w:val="0"/>
        <w:spacing w:line="360" w:lineRule="auto"/>
        <w:ind w:firstLine="413" w:firstLineChars="0"/>
        <w:rPr>
          <w:rFonts w:hint="eastAsia" w:ascii="宋体" w:hAnsi="宋体" w:eastAsia="宋体"/>
          <w:b/>
          <w:color w:val="000000"/>
          <w:kern w:val="2"/>
          <w:sz w:val="21"/>
          <w:szCs w:val="21"/>
        </w:rPr>
      </w:pPr>
      <w:r>
        <w:rPr>
          <w:rFonts w:hint="eastAsia" w:ascii="宋体" w:hAnsi="宋体" w:eastAsia="宋体"/>
          <w:b/>
          <w:color w:val="000000"/>
          <w:kern w:val="2"/>
          <w:sz w:val="21"/>
          <w:szCs w:val="21"/>
        </w:rPr>
        <w:t>未响应招标文件实质性要求的。</w:t>
      </w:r>
    </w:p>
    <w:p w14:paraId="4FE1B546">
      <w:pPr>
        <w:numPr>
          <w:ilvl w:val="0"/>
          <w:numId w:val="6"/>
        </w:numPr>
        <w:snapToGrid w:val="0"/>
        <w:spacing w:line="360" w:lineRule="auto"/>
        <w:ind w:firstLine="422" w:firstLineChars="200"/>
        <w:rPr>
          <w:rFonts w:hint="eastAsia" w:ascii="宋体" w:hAnsi="宋体"/>
          <w:b/>
          <w:color w:val="000000"/>
          <w:szCs w:val="21"/>
        </w:rPr>
      </w:pPr>
      <w:r>
        <w:rPr>
          <w:rFonts w:hint="eastAsia" w:ascii="宋体" w:hAnsi="宋体"/>
          <w:b/>
          <w:color w:val="000000"/>
          <w:szCs w:val="21"/>
        </w:rPr>
        <w:t>法律、法规和招标文件规定的其他无效情形。</w:t>
      </w:r>
    </w:p>
    <w:p w14:paraId="20F40EC1">
      <w:pPr>
        <w:pStyle w:val="7"/>
        <w:keepNext w:val="0"/>
        <w:keepLines w:val="0"/>
        <w:spacing w:before="0" w:after="0" w:line="360" w:lineRule="auto"/>
        <w:ind w:left="420" w:leftChars="200"/>
        <w:rPr>
          <w:rFonts w:hint="eastAsia" w:ascii="宋体" w:hAnsi="宋体"/>
          <w:color w:val="000000"/>
          <w:sz w:val="21"/>
          <w:szCs w:val="21"/>
        </w:rPr>
      </w:pPr>
      <w:r>
        <w:rPr>
          <w:rFonts w:hint="eastAsia" w:ascii="宋体" w:hAnsi="宋体"/>
          <w:color w:val="000000"/>
          <w:sz w:val="21"/>
          <w:szCs w:val="21"/>
        </w:rPr>
        <w:t>3</w:t>
      </w:r>
      <w:r>
        <w:rPr>
          <w:rFonts w:ascii="宋体" w:hAnsi="宋体"/>
          <w:color w:val="000000"/>
          <w:sz w:val="21"/>
          <w:szCs w:val="21"/>
        </w:rPr>
        <w:t>.</w:t>
      </w:r>
      <w:r>
        <w:rPr>
          <w:rFonts w:hint="eastAsia" w:ascii="宋体" w:hAnsi="宋体"/>
          <w:color w:val="000000"/>
          <w:sz w:val="21"/>
          <w:szCs w:val="21"/>
        </w:rPr>
        <w:t>澄清补正</w:t>
      </w:r>
    </w:p>
    <w:p w14:paraId="4DE6D129">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2AF303F0">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47EAD332">
      <w:pPr>
        <w:spacing w:line="360" w:lineRule="auto"/>
        <w:ind w:firstLine="420" w:firstLineChars="200"/>
        <w:rPr>
          <w:rFonts w:hint="eastAsia" w:ascii="宋体" w:hAnsi="宋体" w:cs="Courier New"/>
          <w:color w:val="000000"/>
          <w:szCs w:val="21"/>
        </w:rPr>
      </w:pPr>
      <w:r>
        <w:rPr>
          <w:rFonts w:hint="eastAsia" w:ascii="宋体" w:hAnsi="宋体" w:cs="Courier New"/>
          <w:color w:val="000000"/>
          <w:szCs w:val="21"/>
        </w:rPr>
        <w:t>未按评标委员会的要求作出明确澄清、说明或者更正的投标人的投标文件将按照有利于采购人的原则由评标委员会进行判定。</w:t>
      </w:r>
    </w:p>
    <w:p w14:paraId="16B50A2C">
      <w:pPr>
        <w:pStyle w:val="7"/>
        <w:keepNext w:val="0"/>
        <w:keepLines w:val="0"/>
        <w:spacing w:before="0" w:after="0" w:line="360" w:lineRule="auto"/>
        <w:ind w:left="420" w:leftChars="200"/>
        <w:rPr>
          <w:rFonts w:hint="eastAsia" w:ascii="宋体" w:hAnsi="宋体"/>
          <w:color w:val="000000"/>
          <w:sz w:val="21"/>
          <w:szCs w:val="21"/>
        </w:rPr>
      </w:pPr>
      <w:r>
        <w:rPr>
          <w:rFonts w:ascii="宋体" w:hAnsi="宋体"/>
          <w:color w:val="000000"/>
          <w:sz w:val="21"/>
          <w:szCs w:val="21"/>
        </w:rPr>
        <w:t>4.</w:t>
      </w:r>
      <w:r>
        <w:rPr>
          <w:rFonts w:hint="eastAsia" w:ascii="宋体" w:hAnsi="宋体"/>
          <w:color w:val="000000"/>
          <w:sz w:val="21"/>
          <w:szCs w:val="21"/>
        </w:rPr>
        <w:t>投标文件修正</w:t>
      </w:r>
    </w:p>
    <w:p w14:paraId="3A53E7C4">
      <w:pPr>
        <w:pStyle w:val="7"/>
        <w:keepNext w:val="0"/>
        <w:keepLines w:val="0"/>
        <w:spacing w:before="0" w:after="0" w:line="360" w:lineRule="auto"/>
        <w:ind w:left="420" w:leftChars="200"/>
        <w:rPr>
          <w:rFonts w:hint="eastAsia" w:ascii="宋体" w:hAnsi="宋体"/>
          <w:b w:val="0"/>
          <w:color w:val="000000"/>
          <w:sz w:val="21"/>
          <w:szCs w:val="21"/>
        </w:rPr>
      </w:pPr>
      <w:r>
        <w:rPr>
          <w:rFonts w:ascii="宋体" w:hAnsi="宋体"/>
          <w:b w:val="0"/>
          <w:color w:val="000000"/>
          <w:sz w:val="21"/>
          <w:szCs w:val="21"/>
        </w:rPr>
        <w:t>4</w:t>
      </w:r>
      <w:r>
        <w:rPr>
          <w:rFonts w:hint="eastAsia" w:ascii="宋体" w:hAnsi="宋体"/>
          <w:b w:val="0"/>
          <w:color w:val="000000"/>
          <w:sz w:val="21"/>
          <w:szCs w:val="21"/>
        </w:rPr>
        <w:t xml:space="preserve">.1投标文件报价出现前后不一致的，按照下列规定修正： </w:t>
      </w:r>
    </w:p>
    <w:p w14:paraId="3FEF235E">
      <w:pPr>
        <w:pStyle w:val="24"/>
        <w:snapToGrid w:val="0"/>
        <w:spacing w:line="360" w:lineRule="auto"/>
        <w:ind w:firstLine="420" w:firstLineChars="200"/>
        <w:rPr>
          <w:rFonts w:hint="eastAsia" w:hAnsi="宋体"/>
          <w:color w:val="000000"/>
          <w:sz w:val="21"/>
        </w:rPr>
      </w:pPr>
      <w:r>
        <w:rPr>
          <w:rFonts w:hint="eastAsia" w:hAnsi="宋体"/>
          <w:color w:val="000000"/>
          <w:sz w:val="21"/>
        </w:rPr>
        <w:t>（1）投标文件中开标一览表（报价表）内容与投标文件中相应内容不一致的，以开标一览表（报价表）为准；</w:t>
      </w:r>
    </w:p>
    <w:p w14:paraId="542CACD5">
      <w:pPr>
        <w:pStyle w:val="24"/>
        <w:snapToGrid w:val="0"/>
        <w:spacing w:line="360" w:lineRule="auto"/>
        <w:ind w:firstLine="420" w:firstLineChars="200"/>
        <w:rPr>
          <w:rFonts w:hint="eastAsia" w:hAnsi="宋体"/>
          <w:color w:val="000000"/>
          <w:sz w:val="21"/>
        </w:rPr>
      </w:pPr>
      <w:r>
        <w:rPr>
          <w:rFonts w:hint="eastAsia" w:hAnsi="宋体"/>
          <w:color w:val="000000"/>
          <w:sz w:val="21"/>
        </w:rPr>
        <w:t>（2）大写金额和小写金额不一致的，以大写金额为准；</w:t>
      </w:r>
    </w:p>
    <w:p w14:paraId="50EF3F7E">
      <w:pPr>
        <w:pStyle w:val="24"/>
        <w:snapToGrid w:val="0"/>
        <w:spacing w:line="360" w:lineRule="auto"/>
        <w:ind w:firstLine="420" w:firstLineChars="200"/>
        <w:rPr>
          <w:rFonts w:hint="eastAsia" w:hAnsi="宋体"/>
          <w:color w:val="000000"/>
          <w:sz w:val="21"/>
        </w:rPr>
      </w:pPr>
      <w:r>
        <w:rPr>
          <w:rFonts w:hint="eastAsia" w:hAnsi="宋体"/>
          <w:color w:val="000000"/>
          <w:sz w:val="21"/>
        </w:rPr>
        <w:t>（3）单价金额小数点或者百分比有明显错位的，以开标一览表的总价为准，并修改单价；</w:t>
      </w:r>
    </w:p>
    <w:p w14:paraId="0563B5FE">
      <w:pPr>
        <w:pStyle w:val="24"/>
        <w:snapToGrid w:val="0"/>
        <w:spacing w:line="360" w:lineRule="auto"/>
        <w:ind w:firstLine="420" w:firstLineChars="200"/>
        <w:rPr>
          <w:rFonts w:hint="eastAsia" w:hAnsi="宋体"/>
          <w:color w:val="000000"/>
          <w:sz w:val="21"/>
        </w:rPr>
      </w:pPr>
      <w:r>
        <w:rPr>
          <w:rFonts w:hint="eastAsia" w:hAnsi="宋体"/>
          <w:color w:val="000000"/>
          <w:sz w:val="21"/>
        </w:rPr>
        <w:t>（4）总价金额与按单价汇总金额不一致的，以单价金额计算结果为准。</w:t>
      </w:r>
    </w:p>
    <w:p w14:paraId="5D49965B">
      <w:pPr>
        <w:pStyle w:val="24"/>
        <w:snapToGrid w:val="0"/>
        <w:spacing w:line="360" w:lineRule="auto"/>
        <w:ind w:firstLine="420" w:firstLineChars="200"/>
        <w:rPr>
          <w:rFonts w:hint="eastAsia" w:hAnsi="宋体"/>
          <w:color w:val="000000"/>
          <w:sz w:val="21"/>
        </w:rPr>
      </w:pPr>
      <w:r>
        <w:rPr>
          <w:rFonts w:hint="eastAsia" w:hAnsi="宋体"/>
          <w:color w:val="000000"/>
          <w:sz w:val="21"/>
        </w:rPr>
        <w:t>同时出现两种以上不一致的，按照以上（1）-（4）规定的顺序修正。修正后的报价经投标人确认后产生约束力，投标人不确认的，</w:t>
      </w:r>
      <w:r>
        <w:rPr>
          <w:rFonts w:hint="eastAsia" w:hAnsi="宋体"/>
          <w:b/>
          <w:color w:val="000000"/>
          <w:kern w:val="2"/>
          <w:sz w:val="21"/>
        </w:rPr>
        <w:t>其投标无效</w:t>
      </w:r>
      <w:r>
        <w:rPr>
          <w:rFonts w:hint="eastAsia" w:hAnsi="宋体"/>
          <w:color w:val="000000"/>
          <w:sz w:val="21"/>
        </w:rPr>
        <w:t>。</w:t>
      </w:r>
    </w:p>
    <w:p w14:paraId="6B1A0D07">
      <w:pPr>
        <w:pStyle w:val="7"/>
        <w:keepNext w:val="0"/>
        <w:keepLines w:val="0"/>
        <w:spacing w:before="0" w:after="0" w:line="360" w:lineRule="auto"/>
        <w:rPr>
          <w:rFonts w:hint="eastAsia" w:ascii="宋体" w:hAnsi="宋体"/>
          <w:b w:val="0"/>
          <w:color w:val="000000"/>
          <w:sz w:val="21"/>
          <w:szCs w:val="21"/>
        </w:rPr>
      </w:pPr>
      <w:r>
        <w:rPr>
          <w:rFonts w:ascii="宋体" w:hAnsi="宋体"/>
          <w:b w:val="0"/>
          <w:color w:val="000000"/>
          <w:sz w:val="21"/>
          <w:szCs w:val="21"/>
        </w:rPr>
        <w:t xml:space="preserve">    4</w:t>
      </w:r>
      <w:r>
        <w:rPr>
          <w:rFonts w:hint="eastAsia" w:ascii="宋体" w:hAnsi="宋体"/>
          <w:b w:val="0"/>
          <w:color w:val="000000"/>
          <w:sz w:val="21"/>
          <w:szCs w:val="21"/>
        </w:rPr>
        <w:t>.2经投标人确认修正后的报价若超过采购预算金额或者最高限价，</w:t>
      </w:r>
      <w:r>
        <w:rPr>
          <w:rFonts w:hint="eastAsia" w:ascii="宋体" w:hAnsi="宋体"/>
          <w:color w:val="000000"/>
          <w:sz w:val="21"/>
          <w:szCs w:val="21"/>
        </w:rPr>
        <w:t>投标人的投标文件作无效投标处理</w:t>
      </w:r>
      <w:r>
        <w:rPr>
          <w:rFonts w:hint="eastAsia" w:ascii="宋体" w:hAnsi="宋体"/>
          <w:b w:val="0"/>
          <w:color w:val="000000"/>
          <w:sz w:val="21"/>
          <w:szCs w:val="21"/>
        </w:rPr>
        <w:t>。</w:t>
      </w:r>
    </w:p>
    <w:p w14:paraId="6172BBEE">
      <w:pPr>
        <w:snapToGrid w:val="0"/>
        <w:spacing w:line="360" w:lineRule="auto"/>
        <w:ind w:firstLine="420" w:firstLineChars="200"/>
        <w:rPr>
          <w:rFonts w:hint="eastAsia" w:ascii="宋体" w:hAnsi="宋体"/>
          <w:color w:val="000000"/>
          <w:szCs w:val="21"/>
        </w:rPr>
      </w:pPr>
      <w:r>
        <w:rPr>
          <w:rFonts w:ascii="宋体" w:hAnsi="宋体"/>
          <w:color w:val="000000"/>
          <w:szCs w:val="21"/>
        </w:rPr>
        <w:t>4</w:t>
      </w:r>
      <w:r>
        <w:rPr>
          <w:rFonts w:hint="eastAsia" w:ascii="宋体" w:hAnsi="宋体"/>
          <w:color w:val="000000"/>
          <w:szCs w:val="21"/>
        </w:rPr>
        <w:t>.3经投标人确认修正后的报价作为签订合同的依据，并以此报价计算价格分。</w:t>
      </w:r>
    </w:p>
    <w:p w14:paraId="09A07301">
      <w:pPr>
        <w:pStyle w:val="7"/>
        <w:keepNext w:val="0"/>
        <w:keepLines w:val="0"/>
        <w:spacing w:before="0" w:after="0" w:line="360" w:lineRule="auto"/>
        <w:ind w:left="420" w:leftChars="200"/>
        <w:rPr>
          <w:rFonts w:hint="eastAsia" w:ascii="宋体" w:hAnsi="宋体"/>
          <w:color w:val="000000"/>
          <w:sz w:val="21"/>
          <w:szCs w:val="21"/>
        </w:rPr>
      </w:pPr>
      <w:r>
        <w:rPr>
          <w:rFonts w:ascii="宋体" w:hAnsi="宋体"/>
          <w:color w:val="000000"/>
          <w:sz w:val="21"/>
          <w:szCs w:val="21"/>
        </w:rPr>
        <w:t>5.</w:t>
      </w:r>
      <w:r>
        <w:rPr>
          <w:rFonts w:hint="eastAsia" w:ascii="宋体" w:hAnsi="宋体"/>
          <w:color w:val="000000"/>
          <w:sz w:val="21"/>
          <w:szCs w:val="21"/>
        </w:rPr>
        <w:t>比较与评价</w:t>
      </w:r>
    </w:p>
    <w:p w14:paraId="6B68A329">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5.1采用综合评分法的</w:t>
      </w:r>
    </w:p>
    <w:p w14:paraId="284845C5">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（1）评标委员会按照招标文件中规定的评标方法及评标标准，对符合性审查合格的投标文件进行商务和技术评估，综合比较与评价。</w:t>
      </w:r>
    </w:p>
    <w:p w14:paraId="77A9635D">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（2）评标委员会独立对每个投标人的投标文件进行评价，并汇总每个投标人的得分。</w:t>
      </w:r>
    </w:p>
    <w:p w14:paraId="3855EDF5">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000000"/>
          <w:szCs w:val="21"/>
        </w:rPr>
        <w:t>投标人不能证明其报价合理性的，评标委员会将其作为无效投标处理</w:t>
      </w:r>
      <w:r>
        <w:rPr>
          <w:rFonts w:hint="eastAsia" w:ascii="宋体" w:hAnsi="宋体"/>
          <w:color w:val="000000"/>
          <w:szCs w:val="21"/>
        </w:rPr>
        <w:t>。</w:t>
      </w:r>
    </w:p>
    <w:p w14:paraId="53969D8E">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（3）评标委员会按照招标文件中规定的评标方法和标准计算各投标人的报价得分。在计算过程中，不得去掉最高报价或者最低报价。</w:t>
      </w:r>
    </w:p>
    <w:p w14:paraId="54272A59">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（4）各投标人的得分为所有评委的有效评分的算术平均数。</w:t>
      </w:r>
    </w:p>
    <w:p w14:paraId="7D908965">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（5）评标委员会按照招标文件中的规定推荐中标候选人。</w:t>
      </w:r>
    </w:p>
    <w:p w14:paraId="2CF3EB91">
      <w:pPr>
        <w:snapToGrid w:val="0"/>
        <w:spacing w:line="360" w:lineRule="auto"/>
        <w:ind w:firstLine="420" w:firstLineChars="200"/>
        <w:rPr>
          <w:rFonts w:hint="eastAsia" w:ascii="宋体" w:hAnsi="宋体"/>
          <w:color w:val="000000"/>
          <w:szCs w:val="21"/>
        </w:rPr>
      </w:pPr>
      <w:r>
        <w:rPr>
          <w:rFonts w:hint="eastAsia" w:ascii="宋体" w:hAnsi="宋体"/>
          <w:color w:val="000000"/>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4A0E787">
      <w:pPr>
        <w:snapToGrid w:val="0"/>
        <w:spacing w:line="360" w:lineRule="auto"/>
        <w:ind w:firstLine="424" w:firstLineChars="202"/>
        <w:jc w:val="center"/>
        <w:rPr>
          <w:color w:val="000000"/>
        </w:rPr>
      </w:pPr>
      <w:r>
        <w:rPr>
          <w:color w:val="000000"/>
        </w:rPr>
        <w:br w:type="page"/>
      </w:r>
      <w:r>
        <w:rPr>
          <w:rFonts w:ascii="宋体" w:hAnsi="宋体" w:cs="宋体"/>
          <w:b/>
          <w:bCs/>
          <w:color w:val="000000"/>
          <w:sz w:val="32"/>
          <w:szCs w:val="32"/>
        </w:rPr>
        <w:t>三</w:t>
      </w:r>
      <w:r>
        <w:rPr>
          <w:rFonts w:hint="eastAsia" w:ascii="宋体" w:hAnsi="宋体" w:cs="宋体"/>
          <w:b/>
          <w:bCs/>
          <w:color w:val="000000"/>
          <w:sz w:val="32"/>
          <w:szCs w:val="32"/>
        </w:rPr>
        <w:t>、评标标准</w:t>
      </w:r>
    </w:p>
    <w:tbl>
      <w:tblPr>
        <w:tblStyle w:val="47"/>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992"/>
        <w:gridCol w:w="1519"/>
        <w:gridCol w:w="6182"/>
      </w:tblGrid>
      <w:tr w14:paraId="37AE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9" w:type="dxa"/>
            <w:gridSpan w:val="2"/>
            <w:tcBorders>
              <w:top w:val="single" w:color="auto" w:sz="4" w:space="0"/>
              <w:left w:val="single" w:color="auto" w:sz="4" w:space="0"/>
              <w:bottom w:val="single" w:color="auto" w:sz="4" w:space="0"/>
              <w:right w:val="single" w:color="auto" w:sz="4" w:space="0"/>
            </w:tcBorders>
            <w:vAlign w:val="center"/>
          </w:tcPr>
          <w:p w14:paraId="4BDEF551">
            <w:pPr>
              <w:adjustRightInd w:val="0"/>
              <w:spacing w:line="400" w:lineRule="exact"/>
              <w:jc w:val="center"/>
              <w:textAlignment w:val="baseline"/>
              <w:rPr>
                <w:rFonts w:hint="eastAsia" w:ascii="宋体" w:hAnsi="宋体" w:cs="宋体"/>
                <w:color w:val="000000"/>
                <w:szCs w:val="21"/>
              </w:rPr>
            </w:pPr>
            <w:r>
              <w:rPr>
                <w:rFonts w:hint="eastAsia" w:ascii="宋体" w:hAnsi="宋体" w:cs="宋体"/>
                <w:b/>
                <w:color w:val="000000"/>
                <w:szCs w:val="21"/>
              </w:rPr>
              <w:t>序号</w:t>
            </w:r>
          </w:p>
        </w:tc>
        <w:tc>
          <w:tcPr>
            <w:tcW w:w="1519" w:type="dxa"/>
            <w:tcBorders>
              <w:top w:val="single" w:color="auto" w:sz="4" w:space="0"/>
              <w:left w:val="single" w:color="auto" w:sz="4" w:space="0"/>
              <w:bottom w:val="single" w:color="auto" w:sz="4" w:space="0"/>
              <w:right w:val="single" w:color="auto" w:sz="4" w:space="0"/>
            </w:tcBorders>
            <w:vAlign w:val="center"/>
          </w:tcPr>
          <w:p w14:paraId="43760502">
            <w:pPr>
              <w:adjustRightInd w:val="0"/>
              <w:spacing w:line="400" w:lineRule="exact"/>
              <w:jc w:val="center"/>
              <w:textAlignment w:val="baseline"/>
              <w:rPr>
                <w:rFonts w:hint="eastAsia" w:ascii="宋体" w:hAnsi="宋体" w:cs="宋体"/>
                <w:color w:val="000000"/>
                <w:szCs w:val="21"/>
              </w:rPr>
            </w:pPr>
            <w:r>
              <w:rPr>
                <w:rFonts w:hint="eastAsia" w:ascii="宋体" w:hAnsi="宋体" w:cs="宋体"/>
                <w:b/>
                <w:color w:val="000000"/>
                <w:szCs w:val="21"/>
              </w:rPr>
              <w:t>评分因素</w:t>
            </w:r>
          </w:p>
        </w:tc>
        <w:tc>
          <w:tcPr>
            <w:tcW w:w="6182" w:type="dxa"/>
            <w:tcBorders>
              <w:top w:val="single" w:color="auto" w:sz="4" w:space="0"/>
              <w:left w:val="single" w:color="auto" w:sz="4" w:space="0"/>
              <w:bottom w:val="single" w:color="auto" w:sz="4" w:space="0"/>
              <w:right w:val="single" w:color="auto" w:sz="4" w:space="0"/>
            </w:tcBorders>
            <w:vAlign w:val="center"/>
          </w:tcPr>
          <w:p w14:paraId="21AAFCBD">
            <w:pPr>
              <w:adjustRightInd w:val="0"/>
              <w:spacing w:line="400" w:lineRule="exact"/>
              <w:jc w:val="center"/>
              <w:textAlignment w:val="baseline"/>
              <w:rPr>
                <w:rFonts w:hint="eastAsia" w:ascii="宋体" w:hAnsi="宋体" w:cs="宋体"/>
                <w:color w:val="000000"/>
                <w:szCs w:val="21"/>
              </w:rPr>
            </w:pPr>
            <w:r>
              <w:rPr>
                <w:rFonts w:hint="eastAsia" w:ascii="宋体" w:hAnsi="宋体" w:cs="宋体"/>
                <w:b/>
                <w:color w:val="000000"/>
                <w:szCs w:val="21"/>
              </w:rPr>
              <w:t>评分标准</w:t>
            </w:r>
          </w:p>
        </w:tc>
      </w:tr>
      <w:tr w14:paraId="351B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tcBorders>
              <w:top w:val="single" w:color="auto" w:sz="4" w:space="0"/>
              <w:left w:val="single" w:color="auto" w:sz="4" w:space="0"/>
              <w:bottom w:val="single" w:color="auto" w:sz="4" w:space="0"/>
              <w:right w:val="single" w:color="auto" w:sz="4" w:space="0"/>
            </w:tcBorders>
            <w:vAlign w:val="center"/>
          </w:tcPr>
          <w:p w14:paraId="4100852D">
            <w:pPr>
              <w:adjustRightInd w:val="0"/>
              <w:spacing w:line="400" w:lineRule="exact"/>
              <w:jc w:val="center"/>
              <w:textAlignment w:val="baseline"/>
              <w:rPr>
                <w:rFonts w:hint="eastAsia" w:ascii="宋体" w:hAnsi="宋体" w:cs="宋体"/>
                <w:b/>
                <w:color w:val="000000"/>
                <w:szCs w:val="21"/>
              </w:rPr>
            </w:pPr>
            <w:r>
              <w:rPr>
                <w:rFonts w:hint="eastAsia" w:ascii="宋体" w:hAnsi="宋体" w:cs="宋体"/>
                <w:b/>
                <w:color w:val="000000"/>
                <w:szCs w:val="21"/>
              </w:rPr>
              <w:t>1</w:t>
            </w:r>
          </w:p>
        </w:tc>
        <w:tc>
          <w:tcPr>
            <w:tcW w:w="992" w:type="dxa"/>
            <w:tcBorders>
              <w:top w:val="single" w:color="auto" w:sz="4" w:space="0"/>
              <w:left w:val="single" w:color="auto" w:sz="4" w:space="0"/>
              <w:bottom w:val="single" w:color="auto" w:sz="4" w:space="0"/>
              <w:right w:val="single" w:color="auto" w:sz="4" w:space="0"/>
            </w:tcBorders>
            <w:vAlign w:val="center"/>
          </w:tcPr>
          <w:p w14:paraId="4C01F76C">
            <w:pPr>
              <w:adjustRightInd w:val="0"/>
              <w:spacing w:line="400" w:lineRule="exact"/>
              <w:jc w:val="center"/>
              <w:textAlignment w:val="baseline"/>
              <w:rPr>
                <w:rFonts w:hint="eastAsia" w:ascii="宋体" w:hAnsi="宋体" w:cs="宋体"/>
                <w:b/>
                <w:color w:val="000000"/>
                <w:szCs w:val="21"/>
              </w:rPr>
            </w:pPr>
            <w:r>
              <w:rPr>
                <w:rFonts w:hint="eastAsia" w:ascii="宋体" w:hAnsi="宋体" w:cs="宋体"/>
                <w:b/>
                <w:color w:val="000000"/>
                <w:szCs w:val="21"/>
              </w:rPr>
              <w:t>价格分</w:t>
            </w:r>
          </w:p>
          <w:p w14:paraId="027DCF8B">
            <w:pPr>
              <w:adjustRightInd w:val="0"/>
              <w:spacing w:line="400" w:lineRule="exact"/>
              <w:jc w:val="center"/>
              <w:textAlignment w:val="baseline"/>
              <w:rPr>
                <w:rFonts w:hint="eastAsia" w:ascii="宋体" w:hAnsi="宋体" w:cs="宋体"/>
                <w:color w:val="000000"/>
                <w:szCs w:val="21"/>
              </w:rPr>
            </w:pPr>
            <w:r>
              <w:rPr>
                <w:rFonts w:hint="eastAsia" w:ascii="宋体" w:hAnsi="宋体" w:cs="宋体"/>
                <w:b/>
                <w:color w:val="000000"/>
                <w:szCs w:val="21"/>
              </w:rPr>
              <w:t>（30分）</w:t>
            </w:r>
          </w:p>
        </w:tc>
        <w:tc>
          <w:tcPr>
            <w:tcW w:w="1519" w:type="dxa"/>
            <w:tcBorders>
              <w:top w:val="single" w:color="auto" w:sz="4" w:space="0"/>
              <w:left w:val="single" w:color="auto" w:sz="4" w:space="0"/>
              <w:bottom w:val="single" w:color="auto" w:sz="4" w:space="0"/>
              <w:right w:val="single" w:color="auto" w:sz="4" w:space="0"/>
            </w:tcBorders>
            <w:vAlign w:val="center"/>
          </w:tcPr>
          <w:p w14:paraId="2F8FAACA">
            <w:pPr>
              <w:adjustRightInd w:val="0"/>
              <w:spacing w:line="400" w:lineRule="exact"/>
              <w:jc w:val="center"/>
              <w:textAlignment w:val="baseline"/>
              <w:rPr>
                <w:rFonts w:hint="eastAsia" w:ascii="宋体" w:hAnsi="宋体" w:cs="宋体"/>
                <w:color w:val="000000"/>
                <w:szCs w:val="21"/>
              </w:rPr>
            </w:pPr>
            <w:r>
              <w:rPr>
                <w:rFonts w:hint="eastAsia" w:ascii="宋体" w:hAnsi="宋体" w:cs="宋体"/>
                <w:color w:val="000000"/>
                <w:szCs w:val="21"/>
              </w:rPr>
              <w:t>投标报价（满分30分）</w:t>
            </w:r>
          </w:p>
        </w:tc>
        <w:tc>
          <w:tcPr>
            <w:tcW w:w="6182" w:type="dxa"/>
            <w:tcBorders>
              <w:top w:val="single" w:color="auto" w:sz="4" w:space="0"/>
              <w:left w:val="single" w:color="auto" w:sz="4" w:space="0"/>
              <w:bottom w:val="single" w:color="auto" w:sz="4" w:space="0"/>
              <w:right w:val="single" w:color="auto" w:sz="4" w:space="0"/>
            </w:tcBorders>
            <w:vAlign w:val="center"/>
          </w:tcPr>
          <w:p w14:paraId="3597D011">
            <w:pPr>
              <w:snapToGrid w:val="0"/>
              <w:spacing w:line="400" w:lineRule="exact"/>
              <w:rPr>
                <w:rFonts w:hint="eastAsia" w:ascii="宋体" w:hAnsi="宋体" w:cs="宋体"/>
                <w:bCs/>
                <w:color w:val="000000"/>
                <w:szCs w:val="21"/>
              </w:rPr>
            </w:pPr>
            <w:r>
              <w:rPr>
                <w:rFonts w:hint="eastAsia" w:ascii="宋体" w:hAnsi="宋体" w:cs="宋体"/>
                <w:bCs/>
                <w:color w:val="000000"/>
                <w:szCs w:val="21"/>
              </w:rPr>
              <w:t>（1）评标报价为投标人的投标报价进行政策性扣除后的价格，评标报价只是作为评标时使用。最终中标供应商的中标金额等于投标报价。</w:t>
            </w:r>
          </w:p>
          <w:p w14:paraId="1C15EE00">
            <w:pPr>
              <w:snapToGrid w:val="0"/>
              <w:spacing w:line="400" w:lineRule="exact"/>
              <w:rPr>
                <w:rFonts w:hint="eastAsia" w:ascii="宋体" w:hAnsi="宋体" w:cs="宋体"/>
                <w:bCs/>
                <w:color w:val="000000"/>
                <w:szCs w:val="21"/>
              </w:rPr>
            </w:pPr>
            <w:r>
              <w:rPr>
                <w:rFonts w:hint="eastAsia" w:ascii="宋体" w:hAnsi="宋体" w:cs="宋体"/>
                <w:bCs/>
                <w:color w:val="000000"/>
                <w:szCs w:val="21"/>
              </w:rPr>
              <w:t>（2）政策性扣除计算方法。</w:t>
            </w:r>
          </w:p>
          <w:p w14:paraId="105836F7">
            <w:pPr>
              <w:snapToGrid w:val="0"/>
              <w:spacing w:line="400" w:lineRule="exact"/>
              <w:rPr>
                <w:rFonts w:hint="eastAsia" w:ascii="宋体" w:hAnsi="宋体" w:cs="宋体"/>
                <w:bCs/>
                <w:color w:val="000000"/>
                <w:szCs w:val="21"/>
              </w:rPr>
            </w:pPr>
            <w:r>
              <w:rPr>
                <w:rFonts w:hint="eastAsia" w:ascii="宋体" w:hAnsi="宋体" w:cs="宋体"/>
                <w:bCs/>
                <w:color w:val="000000"/>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14:paraId="234167B7">
            <w:pPr>
              <w:snapToGrid w:val="0"/>
              <w:spacing w:line="400" w:lineRule="exact"/>
              <w:rPr>
                <w:rFonts w:hint="eastAsia" w:ascii="宋体" w:hAnsi="宋体" w:cs="宋体"/>
                <w:bCs/>
                <w:color w:val="000000"/>
                <w:szCs w:val="21"/>
              </w:rPr>
            </w:pPr>
            <w:r>
              <w:rPr>
                <w:rFonts w:hint="eastAsia" w:ascii="宋体" w:hAnsi="宋体" w:cs="宋体"/>
                <w:bCs/>
                <w:color w:val="00000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F34A3FC">
            <w:pPr>
              <w:snapToGrid w:val="0"/>
              <w:spacing w:line="400" w:lineRule="exact"/>
              <w:rPr>
                <w:rFonts w:hint="eastAsia" w:ascii="宋体" w:hAnsi="宋体" w:cs="宋体"/>
                <w:bCs/>
                <w:color w:val="000000"/>
                <w:szCs w:val="21"/>
              </w:rPr>
            </w:pPr>
            <w:r>
              <w:rPr>
                <w:rFonts w:hint="eastAsia" w:ascii="宋体" w:hAnsi="宋体" w:cs="宋体"/>
                <w:bCs/>
                <w:color w:val="00000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183BF7B">
            <w:pPr>
              <w:snapToGrid w:val="0"/>
              <w:spacing w:line="400" w:lineRule="exact"/>
              <w:rPr>
                <w:rFonts w:hint="eastAsia" w:ascii="宋体" w:hAnsi="宋体" w:cs="宋体"/>
                <w:bCs/>
                <w:color w:val="000000"/>
                <w:szCs w:val="21"/>
              </w:rPr>
            </w:pPr>
            <w:r>
              <w:rPr>
                <w:rFonts w:hint="eastAsia" w:ascii="宋体" w:hAnsi="宋体" w:cs="宋体"/>
                <w:bCs/>
                <w:color w:val="000000"/>
                <w:szCs w:val="21"/>
              </w:rPr>
              <w:t>（5）满足招标文件要求且评标报价最低的评标报价为评标基准价，其价格分为满分。</w:t>
            </w:r>
          </w:p>
          <w:p w14:paraId="7655AFB7">
            <w:pPr>
              <w:snapToGrid w:val="0"/>
              <w:spacing w:line="400" w:lineRule="exact"/>
              <w:rPr>
                <w:rFonts w:hint="eastAsia" w:ascii="宋体" w:hAnsi="宋体" w:cs="宋体"/>
                <w:bCs/>
                <w:color w:val="000000"/>
                <w:szCs w:val="21"/>
              </w:rPr>
            </w:pPr>
            <w:r>
              <w:rPr>
                <w:rFonts w:hint="eastAsia" w:ascii="宋体" w:hAnsi="宋体" w:cs="宋体"/>
                <w:bCs/>
                <w:color w:val="000000"/>
                <w:szCs w:val="21"/>
              </w:rPr>
              <w:t xml:space="preserve">（6）价格分计算公式：价格分=（评标基准价／评标报价）×30分 </w:t>
            </w:r>
            <w:r>
              <w:rPr>
                <w:rFonts w:hint="eastAsia" w:ascii="宋体" w:hAnsi="宋体" w:cs="宋体"/>
                <w:color w:val="000000"/>
                <w:szCs w:val="21"/>
              </w:rPr>
              <w:t xml:space="preserve">  </w:t>
            </w:r>
          </w:p>
          <w:p w14:paraId="5042FE1C">
            <w:pPr>
              <w:spacing w:line="400" w:lineRule="exact"/>
              <w:rPr>
                <w:rFonts w:hint="eastAsia" w:ascii="宋体" w:hAnsi="宋体" w:cs="宋体"/>
                <w:bCs/>
                <w:color w:val="000000"/>
                <w:szCs w:val="21"/>
              </w:rPr>
            </w:pPr>
            <w:r>
              <w:rPr>
                <w:rFonts w:hint="eastAsia" w:ascii="宋体" w:hAnsi="宋体" w:cs="宋体"/>
                <w:b/>
                <w:color w:val="000000"/>
                <w:szCs w:val="21"/>
                <w:u w:val="single"/>
              </w:rPr>
              <w:t>评标委员会认为投标人的报价明显低于其他通过符合性审查投标人的报价，有能影响产品质量或者不能诚信履约的，应当要求其在评标现场合理的时间内提供书面说明，必要时提交相关证明材料；投标人不能证明其报价合理性的，评标委员会应当将其作为无效投标处理。</w:t>
            </w:r>
          </w:p>
        </w:tc>
      </w:tr>
      <w:tr w14:paraId="6582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757" w:type="dxa"/>
            <w:vMerge w:val="restart"/>
            <w:tcBorders>
              <w:top w:val="single" w:color="auto" w:sz="4" w:space="0"/>
              <w:left w:val="single" w:color="auto" w:sz="4" w:space="0"/>
              <w:right w:val="single" w:color="auto" w:sz="4" w:space="0"/>
            </w:tcBorders>
            <w:vAlign w:val="center"/>
          </w:tcPr>
          <w:p w14:paraId="74039050">
            <w:pPr>
              <w:adjustRightInd w:val="0"/>
              <w:spacing w:line="400" w:lineRule="exact"/>
              <w:jc w:val="center"/>
              <w:textAlignment w:val="baseline"/>
              <w:rPr>
                <w:rFonts w:hint="eastAsia" w:ascii="宋体" w:hAnsi="宋体" w:cs="宋体"/>
                <w:b/>
                <w:color w:val="000000"/>
                <w:szCs w:val="21"/>
              </w:rPr>
            </w:pPr>
            <w:r>
              <w:rPr>
                <w:rFonts w:hint="eastAsia" w:ascii="宋体" w:hAnsi="宋体" w:cs="宋体"/>
                <w:b/>
                <w:color w:val="000000"/>
                <w:szCs w:val="21"/>
              </w:rPr>
              <w:t>2</w:t>
            </w:r>
          </w:p>
        </w:tc>
        <w:tc>
          <w:tcPr>
            <w:tcW w:w="992" w:type="dxa"/>
            <w:vMerge w:val="restart"/>
            <w:tcBorders>
              <w:top w:val="single" w:color="auto" w:sz="4" w:space="0"/>
              <w:left w:val="single" w:color="auto" w:sz="4" w:space="0"/>
              <w:right w:val="single" w:color="auto" w:sz="4" w:space="0"/>
            </w:tcBorders>
            <w:vAlign w:val="center"/>
          </w:tcPr>
          <w:p w14:paraId="47C4318B">
            <w:pPr>
              <w:adjustRightInd w:val="0"/>
              <w:spacing w:line="400" w:lineRule="exact"/>
              <w:jc w:val="center"/>
              <w:textAlignment w:val="baseline"/>
              <w:rPr>
                <w:rFonts w:hint="eastAsia" w:ascii="宋体" w:hAnsi="宋体" w:cs="宋体"/>
                <w:b/>
                <w:bCs/>
                <w:color w:val="000000"/>
                <w:szCs w:val="21"/>
              </w:rPr>
            </w:pPr>
            <w:r>
              <w:rPr>
                <w:rFonts w:hint="eastAsia" w:ascii="宋体" w:hAnsi="宋体" w:cs="宋体"/>
                <w:b/>
                <w:bCs/>
                <w:color w:val="000000"/>
                <w:szCs w:val="21"/>
              </w:rPr>
              <w:t>技术分</w:t>
            </w:r>
          </w:p>
          <w:p w14:paraId="4CAD6B4D">
            <w:pPr>
              <w:adjustRightInd w:val="0"/>
              <w:spacing w:line="400" w:lineRule="exact"/>
              <w:jc w:val="center"/>
              <w:textAlignment w:val="baseline"/>
              <w:rPr>
                <w:rFonts w:hint="eastAsia" w:ascii="宋体" w:hAnsi="宋体" w:cs="宋体"/>
                <w:color w:val="000000"/>
                <w:spacing w:val="-18"/>
                <w:szCs w:val="21"/>
              </w:rPr>
            </w:pPr>
            <w:r>
              <w:rPr>
                <w:rFonts w:hint="eastAsia" w:ascii="宋体" w:hAnsi="宋体" w:cs="宋体"/>
                <w:b/>
                <w:bCs/>
                <w:color w:val="000000"/>
                <w:szCs w:val="21"/>
              </w:rPr>
              <w:t>（</w:t>
            </w:r>
            <w:r>
              <w:rPr>
                <w:rFonts w:hint="eastAsia" w:ascii="宋体" w:hAnsi="宋体" w:cs="宋体"/>
                <w:b/>
                <w:color w:val="000000"/>
                <w:szCs w:val="21"/>
              </w:rPr>
              <w:t>满分</w:t>
            </w:r>
            <w:r>
              <w:rPr>
                <w:rFonts w:hint="eastAsia" w:ascii="宋体" w:hAnsi="宋体" w:cs="宋体"/>
                <w:b/>
                <w:bCs/>
                <w:color w:val="000000"/>
                <w:szCs w:val="21"/>
              </w:rPr>
              <w:t>65分）</w:t>
            </w:r>
          </w:p>
        </w:tc>
        <w:tc>
          <w:tcPr>
            <w:tcW w:w="1519" w:type="dxa"/>
            <w:tcBorders>
              <w:top w:val="single" w:color="auto" w:sz="4" w:space="0"/>
              <w:left w:val="single" w:color="auto" w:sz="4" w:space="0"/>
              <w:right w:val="single" w:color="auto" w:sz="4" w:space="0"/>
            </w:tcBorders>
            <w:vAlign w:val="center"/>
          </w:tcPr>
          <w:p w14:paraId="33FA3F97">
            <w:pPr>
              <w:adjustRightInd w:val="0"/>
              <w:spacing w:line="400" w:lineRule="exact"/>
              <w:jc w:val="center"/>
              <w:textAlignment w:val="baseline"/>
              <w:rPr>
                <w:rFonts w:hint="eastAsia" w:ascii="宋体" w:hAnsi="宋体" w:cs="宋体"/>
                <w:bCs/>
                <w:color w:val="000000"/>
                <w:szCs w:val="21"/>
              </w:rPr>
            </w:pPr>
            <w:r>
              <w:rPr>
                <w:rFonts w:hint="eastAsia" w:ascii="宋体" w:hAnsi="宋体" w:cs="宋体"/>
                <w:bCs/>
                <w:szCs w:val="21"/>
              </w:rPr>
              <w:t>技术指标和配置</w:t>
            </w:r>
            <w:r>
              <w:rPr>
                <w:rFonts w:hint="eastAsia" w:ascii="宋体" w:hAnsi="宋体" w:cs="宋体"/>
                <w:bCs/>
                <w:color w:val="000000"/>
                <w:szCs w:val="21"/>
              </w:rPr>
              <w:t>（满分5分）</w:t>
            </w:r>
          </w:p>
        </w:tc>
        <w:tc>
          <w:tcPr>
            <w:tcW w:w="6182" w:type="dxa"/>
            <w:tcBorders>
              <w:top w:val="single" w:color="auto" w:sz="4" w:space="0"/>
              <w:left w:val="single" w:color="auto" w:sz="4" w:space="0"/>
              <w:right w:val="single" w:color="auto" w:sz="4" w:space="0"/>
            </w:tcBorders>
            <w:vAlign w:val="center"/>
          </w:tcPr>
          <w:p w14:paraId="22665CCC">
            <w:pPr>
              <w:spacing w:line="400" w:lineRule="exact"/>
              <w:rPr>
                <w:rFonts w:hint="eastAsia" w:ascii="宋体" w:hAnsi="宋体" w:cs="宋体"/>
                <w:bCs/>
                <w:szCs w:val="21"/>
              </w:rPr>
            </w:pPr>
            <w:r>
              <w:rPr>
                <w:rFonts w:hint="eastAsia" w:ascii="宋体" w:hAnsi="宋体" w:cs="宋体"/>
                <w:bCs/>
                <w:szCs w:val="21"/>
              </w:rPr>
              <w:t>技术性能分（满分5分）</w:t>
            </w:r>
          </w:p>
          <w:p w14:paraId="4C02C8E3">
            <w:pPr>
              <w:spacing w:line="400" w:lineRule="exact"/>
              <w:ind w:firstLine="420" w:firstLineChars="200"/>
              <w:rPr>
                <w:rFonts w:hint="eastAsia" w:ascii="宋体" w:hAnsi="宋体" w:cs="宋体"/>
                <w:bCs/>
                <w:szCs w:val="21"/>
              </w:rPr>
            </w:pPr>
            <w:r>
              <w:rPr>
                <w:rFonts w:hint="eastAsia" w:ascii="宋体" w:hAnsi="宋体" w:cs="宋体"/>
                <w:bCs/>
                <w:szCs w:val="21"/>
              </w:rPr>
              <w:t>在投标货物带▲号技术参数及其性能（配置）全部满足招标文件基础上，有1项参数优于招标文件要求且评标时被评标委员会接受的，得1分，满分5分。</w:t>
            </w:r>
          </w:p>
          <w:p w14:paraId="21E190F2">
            <w:pPr>
              <w:spacing w:line="400" w:lineRule="exact"/>
              <w:ind w:firstLine="420" w:firstLineChars="200"/>
              <w:rPr>
                <w:rFonts w:hint="eastAsia" w:ascii="宋体" w:hAnsi="宋体" w:cs="宋体"/>
                <w:color w:val="000000"/>
                <w:kern w:val="0"/>
                <w:szCs w:val="21"/>
              </w:rPr>
            </w:pPr>
            <w:r>
              <w:rPr>
                <w:rFonts w:hint="eastAsia" w:ascii="宋体" w:hAnsi="宋体" w:cs="宋体"/>
                <w:bCs/>
                <w:szCs w:val="21"/>
              </w:rPr>
              <w:t>注：标注▲号技术参数及其性能（配置）有优于招标文件的，投标人须在投标文件中提供投标产品的具备CMA或CNSA认证检测报告复印件证明材料作为佐证，否则评标委员会有权不接受其为优于参数。</w:t>
            </w:r>
          </w:p>
        </w:tc>
      </w:tr>
      <w:tr w14:paraId="2CD7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7" w:type="dxa"/>
            <w:vMerge w:val="continue"/>
            <w:tcBorders>
              <w:left w:val="single" w:color="auto" w:sz="4" w:space="0"/>
              <w:right w:val="single" w:color="auto" w:sz="4" w:space="0"/>
            </w:tcBorders>
            <w:vAlign w:val="center"/>
          </w:tcPr>
          <w:p w14:paraId="554F5297">
            <w:pPr>
              <w:spacing w:line="400" w:lineRule="exact"/>
              <w:jc w:val="left"/>
              <w:rPr>
                <w:rFonts w:hint="eastAsia" w:ascii="宋体" w:hAnsi="宋体" w:cs="宋体"/>
                <w:color w:val="000000"/>
                <w:szCs w:val="21"/>
              </w:rPr>
            </w:pPr>
          </w:p>
        </w:tc>
        <w:tc>
          <w:tcPr>
            <w:tcW w:w="992" w:type="dxa"/>
            <w:vMerge w:val="continue"/>
            <w:tcBorders>
              <w:left w:val="single" w:color="auto" w:sz="4" w:space="0"/>
              <w:right w:val="single" w:color="auto" w:sz="4" w:space="0"/>
            </w:tcBorders>
            <w:vAlign w:val="center"/>
          </w:tcPr>
          <w:p w14:paraId="5F2047EA">
            <w:pPr>
              <w:spacing w:line="400" w:lineRule="exact"/>
              <w:rPr>
                <w:rFonts w:hint="eastAsia" w:ascii="宋体" w:hAnsi="宋体" w:cs="宋体"/>
                <w:color w:val="000000"/>
                <w:szCs w:val="21"/>
              </w:rPr>
            </w:pPr>
          </w:p>
        </w:tc>
        <w:tc>
          <w:tcPr>
            <w:tcW w:w="1519" w:type="dxa"/>
            <w:tcBorders>
              <w:top w:val="single" w:color="auto" w:sz="4" w:space="0"/>
              <w:left w:val="single" w:color="auto" w:sz="4" w:space="0"/>
              <w:bottom w:val="single" w:color="auto" w:sz="4" w:space="0"/>
              <w:right w:val="single" w:color="auto" w:sz="4" w:space="0"/>
            </w:tcBorders>
            <w:vAlign w:val="center"/>
          </w:tcPr>
          <w:p w14:paraId="7473CCC6">
            <w:pPr>
              <w:spacing w:line="400" w:lineRule="exact"/>
              <w:jc w:val="center"/>
              <w:rPr>
                <w:rFonts w:hint="eastAsia" w:ascii="宋体" w:hAnsi="宋体" w:cs="宋体"/>
                <w:bCs/>
                <w:color w:val="000000"/>
                <w:szCs w:val="21"/>
              </w:rPr>
            </w:pPr>
            <w:r>
              <w:rPr>
                <w:rFonts w:hint="eastAsia" w:ascii="宋体" w:hAnsi="宋体" w:cs="宋体"/>
                <w:bCs/>
                <w:szCs w:val="21"/>
              </w:rPr>
              <w:t>项目实施方案分（满分15分）</w:t>
            </w:r>
          </w:p>
        </w:tc>
        <w:tc>
          <w:tcPr>
            <w:tcW w:w="6182" w:type="dxa"/>
            <w:tcBorders>
              <w:top w:val="single" w:color="auto" w:sz="4" w:space="0"/>
              <w:left w:val="single" w:color="auto" w:sz="4" w:space="0"/>
              <w:right w:val="single" w:color="auto" w:sz="4" w:space="0"/>
            </w:tcBorders>
          </w:tcPr>
          <w:p w14:paraId="1983AFEF">
            <w:pPr>
              <w:spacing w:line="400" w:lineRule="exact"/>
              <w:ind w:firstLine="210" w:firstLineChars="100"/>
              <w:rPr>
                <w:rFonts w:hint="eastAsia" w:ascii="宋体" w:hAnsi="宋体" w:cs="宋体"/>
                <w:bCs/>
                <w:szCs w:val="21"/>
              </w:rPr>
            </w:pPr>
            <w:r>
              <w:rPr>
                <w:rFonts w:hint="eastAsia" w:ascii="宋体" w:hAnsi="宋体" w:cs="宋体"/>
                <w:bCs/>
                <w:szCs w:val="21"/>
              </w:rPr>
              <w:t>一档（5分）：投标人提供的项目实施方案对进度安排、相关保障措施能力、对各项关键工作安排、对本项目的风险预见、风险应对措施、项目管理方案、组织机构安排及分工与职责安排等方面的内容不完整，且缺乏可行性；</w:t>
            </w:r>
          </w:p>
          <w:p w14:paraId="6C011BCB">
            <w:pPr>
              <w:spacing w:line="400" w:lineRule="exact"/>
              <w:ind w:firstLine="210" w:firstLineChars="100"/>
              <w:rPr>
                <w:rFonts w:hint="eastAsia" w:ascii="宋体" w:hAnsi="宋体" w:cs="宋体"/>
                <w:bCs/>
                <w:szCs w:val="21"/>
              </w:rPr>
            </w:pPr>
            <w:r>
              <w:rPr>
                <w:rFonts w:hint="eastAsia" w:ascii="宋体" w:hAnsi="宋体" w:cs="宋体"/>
                <w:bCs/>
                <w:szCs w:val="21"/>
              </w:rPr>
              <w:t>二档（10分）：投标人提供的项目实施方案对整体项目的理解程度不够准确，提供的项目实施方案对进度安排、相关保障措施能力、对各项关键工作安排、对本项目的风险预见、风险应对措施、项目管理方案、组织机构安排及分工与职责安排等方面内容有描述，且具有可行性和合理性；</w:t>
            </w:r>
          </w:p>
          <w:p w14:paraId="01942EE4">
            <w:pPr>
              <w:spacing w:line="400" w:lineRule="exact"/>
              <w:ind w:firstLine="420"/>
              <w:jc w:val="left"/>
              <w:rPr>
                <w:rFonts w:hint="eastAsia" w:ascii="宋体" w:hAnsi="宋体" w:cs="宋体"/>
                <w:bCs/>
                <w:color w:val="000000"/>
                <w:szCs w:val="21"/>
              </w:rPr>
            </w:pPr>
            <w:r>
              <w:rPr>
                <w:rFonts w:hint="eastAsia" w:ascii="宋体" w:hAnsi="宋体" w:cs="宋体"/>
                <w:bCs/>
                <w:szCs w:val="21"/>
              </w:rPr>
              <w:t>三档（15分）：投标人项目实施方案详实，对整体项目的理解程度准确，提供有完善、详细的项目实施方案进度安排、相关保障措施能力、对各项关键工作安排、对本项目的风险预见、风险应对措施、项目管理方案、组织机构安排及分工与职责安排等方面描述具有针对性，</w:t>
            </w:r>
            <w:r>
              <w:rPr>
                <w:rFonts w:hint="eastAsia" w:ascii="宋体" w:hAnsi="宋体" w:cs="宋体"/>
                <w:bCs/>
                <w:color w:val="000000"/>
                <w:szCs w:val="21"/>
              </w:rPr>
              <w:t>或对项目提出具有建设性的方案优化建议，整体方案有利于采购人项目实施的合理建议。</w:t>
            </w:r>
          </w:p>
        </w:tc>
      </w:tr>
      <w:tr w14:paraId="64D2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7" w:type="dxa"/>
            <w:vMerge w:val="continue"/>
            <w:tcBorders>
              <w:left w:val="single" w:color="auto" w:sz="4" w:space="0"/>
              <w:right w:val="single" w:color="auto" w:sz="4" w:space="0"/>
            </w:tcBorders>
            <w:vAlign w:val="center"/>
          </w:tcPr>
          <w:p w14:paraId="62C66403">
            <w:pPr>
              <w:spacing w:line="400" w:lineRule="exact"/>
              <w:jc w:val="left"/>
              <w:rPr>
                <w:rFonts w:hint="eastAsia" w:ascii="宋体" w:hAnsi="宋体" w:cs="宋体"/>
                <w:color w:val="000000"/>
                <w:szCs w:val="21"/>
              </w:rPr>
            </w:pPr>
          </w:p>
        </w:tc>
        <w:tc>
          <w:tcPr>
            <w:tcW w:w="992" w:type="dxa"/>
            <w:vMerge w:val="continue"/>
            <w:tcBorders>
              <w:left w:val="single" w:color="auto" w:sz="4" w:space="0"/>
              <w:right w:val="single" w:color="auto" w:sz="4" w:space="0"/>
            </w:tcBorders>
            <w:vAlign w:val="center"/>
          </w:tcPr>
          <w:p w14:paraId="6FF7A8FB">
            <w:pPr>
              <w:spacing w:line="400" w:lineRule="exact"/>
              <w:rPr>
                <w:rFonts w:hint="eastAsia" w:ascii="宋体" w:hAnsi="宋体" w:cs="宋体"/>
                <w:color w:val="000000"/>
                <w:szCs w:val="21"/>
              </w:rPr>
            </w:pPr>
          </w:p>
        </w:tc>
        <w:tc>
          <w:tcPr>
            <w:tcW w:w="1519" w:type="dxa"/>
            <w:tcBorders>
              <w:top w:val="single" w:color="auto" w:sz="4" w:space="0"/>
              <w:left w:val="single" w:color="auto" w:sz="4" w:space="0"/>
              <w:bottom w:val="single" w:color="auto" w:sz="4" w:space="0"/>
              <w:right w:val="single" w:color="auto" w:sz="4" w:space="0"/>
            </w:tcBorders>
            <w:vAlign w:val="center"/>
          </w:tcPr>
          <w:p w14:paraId="0B1A9E45">
            <w:pPr>
              <w:spacing w:line="400" w:lineRule="exact"/>
              <w:jc w:val="center"/>
              <w:rPr>
                <w:rFonts w:hint="eastAsia" w:ascii="宋体" w:hAnsi="宋体" w:cs="宋体"/>
                <w:bCs/>
                <w:szCs w:val="21"/>
              </w:rPr>
            </w:pPr>
            <w:r>
              <w:rPr>
                <w:rFonts w:hint="eastAsia" w:ascii="宋体" w:hAnsi="宋体" w:cs="宋体"/>
                <w:bCs/>
                <w:szCs w:val="21"/>
              </w:rPr>
              <w:t>确保项目质量的技术组织措安装案分（满分10分）</w:t>
            </w:r>
          </w:p>
          <w:p w14:paraId="173684ED">
            <w:pPr>
              <w:spacing w:line="400" w:lineRule="exact"/>
              <w:jc w:val="center"/>
              <w:rPr>
                <w:rFonts w:hint="eastAsia" w:ascii="宋体" w:hAnsi="宋体" w:cs="宋体"/>
                <w:bCs/>
                <w:szCs w:val="21"/>
              </w:rPr>
            </w:pPr>
          </w:p>
        </w:tc>
        <w:tc>
          <w:tcPr>
            <w:tcW w:w="6182" w:type="dxa"/>
            <w:tcBorders>
              <w:top w:val="single" w:color="auto" w:sz="4" w:space="0"/>
              <w:left w:val="single" w:color="auto" w:sz="4" w:space="0"/>
              <w:right w:val="single" w:color="auto" w:sz="4" w:space="0"/>
            </w:tcBorders>
          </w:tcPr>
          <w:p w14:paraId="219632FE">
            <w:pPr>
              <w:spacing w:line="400" w:lineRule="exact"/>
              <w:ind w:firstLine="420" w:firstLineChars="200"/>
              <w:rPr>
                <w:rFonts w:hint="eastAsia" w:ascii="宋体" w:hAnsi="宋体" w:cs="宋体"/>
                <w:szCs w:val="21"/>
              </w:rPr>
            </w:pPr>
            <w:r>
              <w:rPr>
                <w:rFonts w:hint="eastAsia" w:ascii="宋体" w:hAnsi="宋体" w:cs="宋体"/>
                <w:szCs w:val="21"/>
              </w:rPr>
              <w:t>一档（4分）：有质量技术管理班子和制度，主要安装工序有质量技术保证措施和手段。</w:t>
            </w:r>
          </w:p>
          <w:p w14:paraId="1A2F0B46">
            <w:pPr>
              <w:spacing w:line="400" w:lineRule="exact"/>
              <w:ind w:firstLine="420" w:firstLineChars="200"/>
              <w:rPr>
                <w:rFonts w:hint="eastAsia" w:ascii="宋体" w:hAnsi="宋体" w:cs="宋体"/>
                <w:szCs w:val="21"/>
              </w:rPr>
            </w:pPr>
            <w:r>
              <w:rPr>
                <w:rFonts w:hint="eastAsia" w:ascii="宋体" w:hAnsi="宋体" w:cs="宋体"/>
                <w:szCs w:val="21"/>
              </w:rPr>
              <w:t>二档（7分）：有质量技术管理班子和制度，主要安装工序有质量技术保证措施和手段，自控体系完整，有安装准备阶段和施工过程质量控制措施，能保证技术质量，满足招标文件的质量要求及验收规范要求。</w:t>
            </w:r>
          </w:p>
          <w:p w14:paraId="19D03D78">
            <w:pPr>
              <w:spacing w:line="400" w:lineRule="exact"/>
              <w:ind w:firstLine="420" w:firstLineChars="200"/>
              <w:rPr>
                <w:rFonts w:hint="eastAsia" w:ascii="宋体" w:hAnsi="宋体" w:cs="宋体"/>
                <w:bCs/>
                <w:szCs w:val="21"/>
              </w:rPr>
            </w:pPr>
            <w:r>
              <w:rPr>
                <w:rFonts w:hint="eastAsia" w:ascii="宋体" w:hAnsi="宋体" w:cs="宋体"/>
                <w:szCs w:val="21"/>
              </w:rPr>
              <w:t>三档（10分）：有专门的质量技术管理班子和制度，明确管理班子质量责任，主要安装工序有质量技术保证措施和手段，自控体系完整，有安装准备阶段、安装过程、验收及调试阶段质量控制措施，隐蔽项目检查制度，有安装质量验收制度，安装质量保修方案，能有效保证技术质量，达到承诺的质量标准及验收规范要求。</w:t>
            </w:r>
          </w:p>
        </w:tc>
      </w:tr>
      <w:tr w14:paraId="4BBB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7" w:type="dxa"/>
            <w:vMerge w:val="continue"/>
            <w:tcBorders>
              <w:left w:val="single" w:color="auto" w:sz="4" w:space="0"/>
              <w:right w:val="single" w:color="auto" w:sz="4" w:space="0"/>
            </w:tcBorders>
            <w:vAlign w:val="center"/>
          </w:tcPr>
          <w:p w14:paraId="0B89503E">
            <w:pPr>
              <w:spacing w:line="400" w:lineRule="exact"/>
              <w:jc w:val="left"/>
              <w:rPr>
                <w:rFonts w:hint="eastAsia" w:ascii="宋体" w:hAnsi="宋体" w:cs="宋体"/>
                <w:color w:val="000000"/>
                <w:szCs w:val="21"/>
              </w:rPr>
            </w:pPr>
          </w:p>
        </w:tc>
        <w:tc>
          <w:tcPr>
            <w:tcW w:w="992" w:type="dxa"/>
            <w:vMerge w:val="continue"/>
            <w:tcBorders>
              <w:left w:val="single" w:color="auto" w:sz="4" w:space="0"/>
              <w:right w:val="single" w:color="auto" w:sz="4" w:space="0"/>
            </w:tcBorders>
            <w:vAlign w:val="center"/>
          </w:tcPr>
          <w:p w14:paraId="2DD81FD5">
            <w:pPr>
              <w:spacing w:line="400" w:lineRule="exact"/>
              <w:rPr>
                <w:rFonts w:hint="eastAsia" w:ascii="宋体" w:hAnsi="宋体" w:cs="宋体"/>
                <w:color w:val="000000"/>
                <w:szCs w:val="21"/>
              </w:rPr>
            </w:pPr>
          </w:p>
        </w:tc>
        <w:tc>
          <w:tcPr>
            <w:tcW w:w="1519" w:type="dxa"/>
            <w:tcBorders>
              <w:top w:val="single" w:color="auto" w:sz="4" w:space="0"/>
              <w:left w:val="single" w:color="auto" w:sz="4" w:space="0"/>
              <w:bottom w:val="single" w:color="auto" w:sz="4" w:space="0"/>
              <w:right w:val="single" w:color="auto" w:sz="4" w:space="0"/>
            </w:tcBorders>
            <w:vAlign w:val="center"/>
          </w:tcPr>
          <w:p w14:paraId="574A08E4">
            <w:pPr>
              <w:spacing w:line="400" w:lineRule="exact"/>
              <w:jc w:val="center"/>
              <w:rPr>
                <w:rFonts w:hint="eastAsia" w:ascii="宋体" w:hAnsi="宋体" w:cs="宋体"/>
                <w:bCs/>
                <w:szCs w:val="21"/>
              </w:rPr>
            </w:pPr>
            <w:r>
              <w:rPr>
                <w:rFonts w:hint="eastAsia" w:ascii="宋体" w:hAnsi="宋体" w:cs="宋体"/>
                <w:bCs/>
                <w:szCs w:val="21"/>
              </w:rPr>
              <w:t>确保安全生产的技术组织措安装案分（满分10分）</w:t>
            </w:r>
          </w:p>
        </w:tc>
        <w:tc>
          <w:tcPr>
            <w:tcW w:w="6182" w:type="dxa"/>
            <w:tcBorders>
              <w:top w:val="single" w:color="auto" w:sz="4" w:space="0"/>
              <w:left w:val="single" w:color="auto" w:sz="4" w:space="0"/>
              <w:right w:val="single" w:color="auto" w:sz="4" w:space="0"/>
            </w:tcBorders>
          </w:tcPr>
          <w:p w14:paraId="4E43FCDA">
            <w:pPr>
              <w:spacing w:line="400" w:lineRule="exact"/>
              <w:ind w:firstLine="420" w:firstLineChars="200"/>
              <w:rPr>
                <w:rFonts w:hint="eastAsia" w:ascii="宋体" w:hAnsi="宋体" w:cs="宋体"/>
                <w:szCs w:val="21"/>
              </w:rPr>
            </w:pPr>
            <w:r>
              <w:rPr>
                <w:rFonts w:hint="eastAsia" w:ascii="宋体" w:hAnsi="宋体" w:cs="宋体"/>
                <w:szCs w:val="21"/>
              </w:rPr>
              <w:t>一档（4分）：有专门的安全管理人员和制度，有各道安装工序安全技术措施。</w:t>
            </w:r>
          </w:p>
          <w:p w14:paraId="214811DC">
            <w:pPr>
              <w:spacing w:line="400" w:lineRule="exact"/>
              <w:ind w:firstLine="420" w:firstLineChars="200"/>
              <w:rPr>
                <w:rFonts w:hint="eastAsia" w:ascii="宋体" w:hAnsi="宋体" w:cs="宋体"/>
                <w:bCs/>
                <w:szCs w:val="21"/>
              </w:rPr>
            </w:pPr>
            <w:r>
              <w:rPr>
                <w:rFonts w:hint="eastAsia" w:ascii="宋体" w:hAnsi="宋体" w:cs="宋体"/>
                <w:szCs w:val="21"/>
              </w:rPr>
              <w:t>二档（7分）：有专门的安全管理人员和制度，有各道安装工序安全技术措施，确保</w:t>
            </w:r>
            <w:r>
              <w:rPr>
                <w:rFonts w:hint="eastAsia" w:ascii="宋体" w:hAnsi="宋体" w:cs="宋体"/>
                <w:bCs/>
                <w:szCs w:val="21"/>
              </w:rPr>
              <w:t>项目质量的技术组织措施符合实际且满足有关安全技术标准要求。有现场防火、应急救援、社会治安安全措施。</w:t>
            </w:r>
          </w:p>
          <w:p w14:paraId="64E1F684">
            <w:pPr>
              <w:spacing w:line="400" w:lineRule="exact"/>
              <w:ind w:firstLine="420" w:firstLineChars="200"/>
              <w:rPr>
                <w:rFonts w:hint="eastAsia" w:ascii="宋体" w:hAnsi="宋体" w:cs="宋体"/>
                <w:bCs/>
                <w:szCs w:val="21"/>
              </w:rPr>
            </w:pPr>
            <w:r>
              <w:rPr>
                <w:rFonts w:hint="eastAsia" w:ascii="宋体" w:hAnsi="宋体" w:cs="宋体"/>
                <w:bCs/>
                <w:szCs w:val="21"/>
              </w:rPr>
              <w:t>三档（10分）：有专门的安全管理人员和制度，有各道安装工序安全技术措施具有针对性，确保安装质量的技术组织措施切合实际且优于有关安全技术标准要求。有得力的现场防火、应急救援、社会治安安全措施。有安全生产责任、安全生产教育培训制度、安装现场临时用电方案及安全用电措施、安全管理目标。</w:t>
            </w:r>
          </w:p>
        </w:tc>
      </w:tr>
      <w:tr w14:paraId="1497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7" w:type="dxa"/>
            <w:vMerge w:val="continue"/>
            <w:tcBorders>
              <w:left w:val="single" w:color="auto" w:sz="4" w:space="0"/>
              <w:right w:val="single" w:color="auto" w:sz="4" w:space="0"/>
            </w:tcBorders>
            <w:vAlign w:val="center"/>
          </w:tcPr>
          <w:p w14:paraId="64970B01">
            <w:pPr>
              <w:spacing w:line="400" w:lineRule="exact"/>
              <w:jc w:val="left"/>
              <w:rPr>
                <w:rFonts w:hint="eastAsia" w:ascii="宋体" w:hAnsi="宋体" w:cs="宋体"/>
                <w:color w:val="000000"/>
                <w:szCs w:val="21"/>
              </w:rPr>
            </w:pPr>
          </w:p>
        </w:tc>
        <w:tc>
          <w:tcPr>
            <w:tcW w:w="992" w:type="dxa"/>
            <w:vMerge w:val="continue"/>
            <w:tcBorders>
              <w:left w:val="single" w:color="auto" w:sz="4" w:space="0"/>
              <w:right w:val="single" w:color="auto" w:sz="4" w:space="0"/>
            </w:tcBorders>
            <w:vAlign w:val="center"/>
          </w:tcPr>
          <w:p w14:paraId="118E171C">
            <w:pPr>
              <w:spacing w:line="400" w:lineRule="exact"/>
              <w:rPr>
                <w:rFonts w:hint="eastAsia" w:ascii="宋体" w:hAnsi="宋体" w:cs="宋体"/>
                <w:color w:val="000000"/>
                <w:szCs w:val="21"/>
              </w:rPr>
            </w:pPr>
          </w:p>
        </w:tc>
        <w:tc>
          <w:tcPr>
            <w:tcW w:w="1519" w:type="dxa"/>
            <w:tcBorders>
              <w:top w:val="single" w:color="auto" w:sz="4" w:space="0"/>
              <w:left w:val="single" w:color="auto" w:sz="4" w:space="0"/>
              <w:bottom w:val="single" w:color="auto" w:sz="4" w:space="0"/>
              <w:right w:val="single" w:color="auto" w:sz="4" w:space="0"/>
            </w:tcBorders>
            <w:vAlign w:val="center"/>
          </w:tcPr>
          <w:p w14:paraId="13193650">
            <w:pPr>
              <w:spacing w:line="400" w:lineRule="exact"/>
              <w:jc w:val="center"/>
              <w:rPr>
                <w:rFonts w:hint="eastAsia" w:ascii="宋体" w:hAnsi="宋体" w:cs="宋体"/>
                <w:bCs/>
                <w:szCs w:val="21"/>
              </w:rPr>
            </w:pPr>
            <w:r>
              <w:rPr>
                <w:rFonts w:hint="eastAsia" w:ascii="宋体" w:hAnsi="宋体" w:cs="宋体"/>
                <w:bCs/>
                <w:kern w:val="0"/>
                <w:szCs w:val="21"/>
              </w:rPr>
              <w:t>培训方案</w:t>
            </w:r>
          </w:p>
          <w:p w14:paraId="494543D3">
            <w:pPr>
              <w:spacing w:line="400" w:lineRule="exact"/>
              <w:jc w:val="center"/>
              <w:rPr>
                <w:rFonts w:hint="eastAsia" w:ascii="宋体" w:hAnsi="宋体" w:cs="宋体"/>
                <w:bCs/>
                <w:szCs w:val="21"/>
              </w:rPr>
            </w:pPr>
            <w:r>
              <w:rPr>
                <w:rFonts w:hint="eastAsia" w:ascii="宋体" w:hAnsi="宋体" w:cs="宋体"/>
                <w:bCs/>
                <w:szCs w:val="21"/>
              </w:rPr>
              <w:t>（满分10分）</w:t>
            </w:r>
          </w:p>
        </w:tc>
        <w:tc>
          <w:tcPr>
            <w:tcW w:w="6182" w:type="dxa"/>
            <w:tcBorders>
              <w:top w:val="single" w:color="auto" w:sz="4" w:space="0"/>
              <w:left w:val="single" w:color="auto" w:sz="4" w:space="0"/>
              <w:right w:val="single" w:color="auto" w:sz="4" w:space="0"/>
            </w:tcBorders>
          </w:tcPr>
          <w:p w14:paraId="0147C84D">
            <w:pPr>
              <w:spacing w:line="400" w:lineRule="exact"/>
              <w:ind w:firstLine="420" w:firstLineChars="200"/>
              <w:rPr>
                <w:rFonts w:hint="eastAsia" w:ascii="宋体" w:hAnsi="宋体" w:cs="宋体"/>
                <w:szCs w:val="21"/>
              </w:rPr>
            </w:pPr>
            <w:r>
              <w:rPr>
                <w:rFonts w:hint="eastAsia" w:ascii="宋体" w:hAnsi="宋体" w:cs="宋体"/>
                <w:szCs w:val="21"/>
              </w:rPr>
              <w:t>一档（4分）：有培训方案，方案有缺失；</w:t>
            </w:r>
          </w:p>
          <w:p w14:paraId="39DBF2DC">
            <w:pPr>
              <w:spacing w:line="400" w:lineRule="exact"/>
              <w:ind w:firstLine="420" w:firstLineChars="200"/>
              <w:rPr>
                <w:rFonts w:hint="eastAsia" w:ascii="宋体" w:hAnsi="宋体" w:cs="宋体"/>
                <w:szCs w:val="21"/>
              </w:rPr>
            </w:pPr>
            <w:r>
              <w:rPr>
                <w:rFonts w:hint="eastAsia" w:ascii="宋体" w:hAnsi="宋体" w:cs="宋体"/>
                <w:szCs w:val="21"/>
              </w:rPr>
              <w:t>二档（7分）：根据实际情况做出可行性的、完整的培训方案，拟投入的培训队伍满足培训要求。</w:t>
            </w:r>
          </w:p>
          <w:p w14:paraId="4600C74D">
            <w:pPr>
              <w:spacing w:line="400" w:lineRule="exact"/>
              <w:ind w:firstLine="420" w:firstLineChars="200"/>
              <w:rPr>
                <w:rFonts w:hint="eastAsia" w:ascii="宋体" w:hAnsi="宋体" w:cs="宋体"/>
                <w:szCs w:val="21"/>
              </w:rPr>
            </w:pPr>
            <w:r>
              <w:rPr>
                <w:rFonts w:hint="eastAsia" w:ascii="宋体" w:hAnsi="宋体" w:cs="宋体"/>
                <w:szCs w:val="21"/>
              </w:rPr>
              <w:t>三档（10分）：根据实际情况做出可行性的、表述清晰、完整、培训方案科学合理，培训课时设置合理，培训方式和方法符合本项目的实际状况，具有完善的考核，投入的培训队伍及时间安排合理，完全满足培训要求。</w:t>
            </w:r>
          </w:p>
          <w:p w14:paraId="26EAB110">
            <w:pPr>
              <w:pStyle w:val="42"/>
              <w:widowControl w:val="0"/>
              <w:spacing w:before="0" w:beforeAutospacing="0" w:after="0" w:afterAutospacing="0" w:line="400" w:lineRule="exact"/>
              <w:ind w:firstLine="420"/>
              <w:jc w:val="both"/>
              <w:rPr>
                <w:rFonts w:hint="eastAsia" w:cs="宋体"/>
                <w:bCs/>
                <w:sz w:val="21"/>
                <w:szCs w:val="21"/>
              </w:rPr>
            </w:pPr>
            <w:r>
              <w:rPr>
                <w:rFonts w:hint="eastAsia" w:cs="宋体"/>
                <w:sz w:val="21"/>
                <w:szCs w:val="21"/>
              </w:rPr>
              <w:t>未提供培训方案不得分。</w:t>
            </w:r>
          </w:p>
        </w:tc>
      </w:tr>
      <w:tr w14:paraId="3C55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57" w:type="dxa"/>
            <w:vMerge w:val="continue"/>
            <w:tcBorders>
              <w:left w:val="single" w:color="auto" w:sz="4" w:space="0"/>
              <w:right w:val="single" w:color="auto" w:sz="4" w:space="0"/>
            </w:tcBorders>
            <w:vAlign w:val="center"/>
          </w:tcPr>
          <w:p w14:paraId="1097C6E9">
            <w:pPr>
              <w:spacing w:line="400" w:lineRule="exact"/>
              <w:jc w:val="left"/>
              <w:rPr>
                <w:rFonts w:hint="eastAsia" w:ascii="宋体" w:hAnsi="宋体" w:cs="宋体"/>
                <w:color w:val="000000"/>
                <w:szCs w:val="21"/>
              </w:rPr>
            </w:pPr>
          </w:p>
        </w:tc>
        <w:tc>
          <w:tcPr>
            <w:tcW w:w="992" w:type="dxa"/>
            <w:vMerge w:val="continue"/>
            <w:tcBorders>
              <w:left w:val="single" w:color="auto" w:sz="4" w:space="0"/>
              <w:right w:val="single" w:color="auto" w:sz="4" w:space="0"/>
            </w:tcBorders>
            <w:vAlign w:val="center"/>
          </w:tcPr>
          <w:p w14:paraId="29B68BBF">
            <w:pPr>
              <w:spacing w:line="400" w:lineRule="exact"/>
              <w:rPr>
                <w:rFonts w:hint="eastAsia" w:ascii="宋体" w:hAnsi="宋体" w:cs="宋体"/>
                <w:color w:val="000000"/>
                <w:szCs w:val="21"/>
              </w:rPr>
            </w:pPr>
          </w:p>
        </w:tc>
        <w:tc>
          <w:tcPr>
            <w:tcW w:w="1519" w:type="dxa"/>
            <w:tcBorders>
              <w:top w:val="single" w:color="auto" w:sz="4" w:space="0"/>
              <w:left w:val="single" w:color="auto" w:sz="4" w:space="0"/>
              <w:bottom w:val="single" w:color="auto" w:sz="4" w:space="0"/>
              <w:right w:val="single" w:color="auto" w:sz="4" w:space="0"/>
            </w:tcBorders>
            <w:vAlign w:val="center"/>
          </w:tcPr>
          <w:p w14:paraId="5B1BF394">
            <w:pPr>
              <w:spacing w:line="400" w:lineRule="exact"/>
              <w:jc w:val="center"/>
              <w:rPr>
                <w:rFonts w:hint="eastAsia" w:ascii="宋体" w:hAnsi="宋体" w:cs="宋体"/>
                <w:bCs/>
                <w:color w:val="000000"/>
                <w:szCs w:val="21"/>
              </w:rPr>
            </w:pPr>
            <w:r>
              <w:rPr>
                <w:rFonts w:hint="eastAsia" w:ascii="宋体" w:hAnsi="宋体" w:cs="宋体"/>
                <w:bCs/>
                <w:szCs w:val="21"/>
              </w:rPr>
              <w:t>售后服务方案分（满分15分）</w:t>
            </w:r>
          </w:p>
        </w:tc>
        <w:tc>
          <w:tcPr>
            <w:tcW w:w="6182" w:type="dxa"/>
            <w:tcBorders>
              <w:top w:val="single" w:color="auto" w:sz="4" w:space="0"/>
              <w:left w:val="single" w:color="auto" w:sz="4" w:space="0"/>
              <w:right w:val="single" w:color="auto" w:sz="4" w:space="0"/>
            </w:tcBorders>
            <w:vAlign w:val="center"/>
          </w:tcPr>
          <w:p w14:paraId="5A5C62C2">
            <w:pPr>
              <w:spacing w:line="400" w:lineRule="exact"/>
              <w:ind w:firstLine="420" w:firstLineChars="200"/>
              <w:rPr>
                <w:rFonts w:hint="eastAsia" w:ascii="宋体" w:hAnsi="宋体" w:cs="宋体"/>
                <w:szCs w:val="21"/>
              </w:rPr>
            </w:pPr>
            <w:r>
              <w:rPr>
                <w:rFonts w:hint="eastAsia" w:ascii="宋体" w:hAnsi="宋体" w:cs="宋体"/>
                <w:szCs w:val="21"/>
              </w:rPr>
              <w:t>一档（5分）：不切合项目实际，内容冗杂、多余；方案包含有服务承诺、应急保障方案、定期上门维护、到达故障现场时间、故障出现解决方案、售后服务技术人员配备的。</w:t>
            </w:r>
          </w:p>
          <w:p w14:paraId="25459F32">
            <w:pPr>
              <w:spacing w:line="400" w:lineRule="exact"/>
              <w:ind w:firstLine="420" w:firstLineChars="200"/>
              <w:rPr>
                <w:rFonts w:hint="eastAsia" w:ascii="宋体" w:hAnsi="宋体" w:cs="宋体"/>
                <w:szCs w:val="21"/>
              </w:rPr>
            </w:pPr>
            <w:r>
              <w:rPr>
                <w:rFonts w:hint="eastAsia" w:ascii="宋体" w:hAnsi="宋体" w:cs="宋体"/>
                <w:szCs w:val="21"/>
              </w:rPr>
              <w:t>二档（10分）：符合实际，内容措施满足项目需求；服务承诺提供有项目服务维护、保密承诺等内容，应急保障措施提供有应急项目内容、各应急项目的保障措施；方案能提供定期上门维护时间列表，到达故障现场的响应时间满足需求，提供的售后服务技术人员配备满足项目需求。</w:t>
            </w:r>
          </w:p>
          <w:p w14:paraId="7AF8F828">
            <w:pPr>
              <w:spacing w:line="400" w:lineRule="exact"/>
              <w:ind w:firstLine="420" w:firstLineChars="200"/>
              <w:rPr>
                <w:rFonts w:hint="eastAsia" w:ascii="宋体" w:hAnsi="宋体" w:cs="宋体"/>
                <w:bCs/>
                <w:szCs w:val="21"/>
                <w:lang w:val="zh-CN"/>
              </w:rPr>
            </w:pPr>
            <w:r>
              <w:rPr>
                <w:rFonts w:hint="eastAsia" w:ascii="宋体" w:hAnsi="宋体" w:cs="宋体"/>
                <w:szCs w:val="21"/>
              </w:rPr>
              <w:t>三档（15分）：售后服务方案针对需求，切合实际，简练；服务承诺提供有详细的项目服务维护、保密承诺等内容，应急保障措施提供有详细的应急项目内容、各应急项目的保障措施，且能详细描述其实现方式；方案能提供定期上门维护具体时间列表，到达故障现场的响应时间完全满足或优于采购需求，提供的售后服务技术人员配备齐全，整体方案考虑周全。</w:t>
            </w:r>
          </w:p>
        </w:tc>
      </w:tr>
      <w:tr w14:paraId="6D65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57" w:type="dxa"/>
            <w:tcBorders>
              <w:left w:val="single" w:color="auto" w:sz="4" w:space="0"/>
              <w:right w:val="single" w:color="auto" w:sz="4" w:space="0"/>
            </w:tcBorders>
            <w:vAlign w:val="center"/>
          </w:tcPr>
          <w:p w14:paraId="29332694">
            <w:pPr>
              <w:adjustRightInd w:val="0"/>
              <w:spacing w:line="400" w:lineRule="exact"/>
              <w:jc w:val="center"/>
              <w:textAlignment w:val="baseline"/>
              <w:rPr>
                <w:rFonts w:hint="eastAsia" w:ascii="宋体" w:hAnsi="宋体" w:cs="宋体"/>
                <w:b/>
                <w:color w:val="000000"/>
                <w:szCs w:val="21"/>
              </w:rPr>
            </w:pPr>
            <w:r>
              <w:rPr>
                <w:rFonts w:hint="eastAsia" w:ascii="宋体" w:hAnsi="宋体" w:cs="宋体"/>
                <w:b/>
                <w:color w:val="000000"/>
                <w:szCs w:val="21"/>
              </w:rPr>
              <w:t>3</w:t>
            </w:r>
          </w:p>
        </w:tc>
        <w:tc>
          <w:tcPr>
            <w:tcW w:w="992" w:type="dxa"/>
            <w:tcBorders>
              <w:left w:val="single" w:color="auto" w:sz="4" w:space="0"/>
              <w:right w:val="single" w:color="auto" w:sz="4" w:space="0"/>
            </w:tcBorders>
            <w:vAlign w:val="center"/>
          </w:tcPr>
          <w:p w14:paraId="2A5BBC35">
            <w:pPr>
              <w:adjustRightInd w:val="0"/>
              <w:spacing w:line="400" w:lineRule="exact"/>
              <w:jc w:val="center"/>
              <w:textAlignment w:val="baseline"/>
              <w:rPr>
                <w:rFonts w:hint="eastAsia" w:ascii="宋体" w:hAnsi="宋体" w:cs="宋体"/>
                <w:b/>
                <w:color w:val="000000"/>
                <w:spacing w:val="-18"/>
                <w:szCs w:val="21"/>
              </w:rPr>
            </w:pPr>
            <w:r>
              <w:rPr>
                <w:rFonts w:hint="eastAsia" w:ascii="宋体" w:hAnsi="宋体" w:cs="宋体"/>
                <w:b/>
                <w:color w:val="000000"/>
                <w:spacing w:val="-18"/>
                <w:szCs w:val="21"/>
              </w:rPr>
              <w:t>商务分</w:t>
            </w:r>
          </w:p>
          <w:p w14:paraId="1C4FF8D3">
            <w:pPr>
              <w:pStyle w:val="2"/>
              <w:rPr>
                <w:b/>
              </w:rPr>
            </w:pPr>
            <w:r>
              <w:rPr>
                <w:rFonts w:hint="eastAsia" w:ascii="宋体" w:hAnsi="宋体" w:cs="宋体"/>
                <w:b/>
                <w:color w:val="000000"/>
                <w:spacing w:val="-18"/>
                <w:sz w:val="21"/>
                <w:szCs w:val="21"/>
              </w:rPr>
              <w:t>（满分5分）</w:t>
            </w:r>
          </w:p>
        </w:tc>
        <w:tc>
          <w:tcPr>
            <w:tcW w:w="1519" w:type="dxa"/>
            <w:tcBorders>
              <w:top w:val="single" w:color="auto" w:sz="4" w:space="0"/>
              <w:left w:val="single" w:color="auto" w:sz="4" w:space="0"/>
              <w:bottom w:val="single" w:color="auto" w:sz="4" w:space="0"/>
              <w:right w:val="single" w:color="auto" w:sz="4" w:space="0"/>
            </w:tcBorders>
            <w:vAlign w:val="center"/>
          </w:tcPr>
          <w:p w14:paraId="430979A3">
            <w:pPr>
              <w:spacing w:line="400" w:lineRule="exact"/>
              <w:jc w:val="center"/>
              <w:rPr>
                <w:rFonts w:hint="eastAsia" w:ascii="宋体" w:hAnsi="宋体" w:cs="宋体"/>
                <w:color w:val="000000"/>
                <w:szCs w:val="21"/>
              </w:rPr>
            </w:pPr>
            <w:r>
              <w:rPr>
                <w:rFonts w:hint="eastAsia" w:ascii="宋体" w:hAnsi="宋体" w:cs="宋体"/>
                <w:color w:val="000000"/>
                <w:szCs w:val="21"/>
              </w:rPr>
              <w:t>业绩分</w:t>
            </w:r>
          </w:p>
          <w:p w14:paraId="5D8C4AE3">
            <w:pPr>
              <w:spacing w:line="400" w:lineRule="exact"/>
              <w:jc w:val="center"/>
              <w:rPr>
                <w:rFonts w:hint="eastAsia" w:ascii="宋体" w:hAnsi="宋体" w:cs="宋体"/>
                <w:color w:val="000000"/>
                <w:szCs w:val="21"/>
              </w:rPr>
            </w:pPr>
            <w:r>
              <w:rPr>
                <w:rFonts w:hint="eastAsia" w:ascii="宋体" w:hAnsi="宋体" w:cs="宋体"/>
                <w:bCs/>
                <w:color w:val="000000"/>
                <w:szCs w:val="21"/>
              </w:rPr>
              <w:t>（</w:t>
            </w:r>
            <w:r>
              <w:rPr>
                <w:rFonts w:hint="eastAsia" w:ascii="宋体" w:hAnsi="宋体" w:cs="宋体"/>
                <w:color w:val="000000"/>
                <w:szCs w:val="21"/>
              </w:rPr>
              <w:t>满分</w:t>
            </w:r>
            <w:r>
              <w:rPr>
                <w:rFonts w:ascii="宋体" w:hAnsi="宋体" w:cs="宋体"/>
                <w:color w:val="000000"/>
                <w:szCs w:val="21"/>
              </w:rPr>
              <w:t>5</w:t>
            </w:r>
            <w:r>
              <w:rPr>
                <w:rFonts w:hint="eastAsia" w:ascii="宋体" w:hAnsi="宋体" w:cs="宋体"/>
                <w:color w:val="000000"/>
                <w:szCs w:val="21"/>
              </w:rPr>
              <w:t>分</w:t>
            </w:r>
            <w:r>
              <w:rPr>
                <w:rFonts w:hint="eastAsia" w:ascii="宋体" w:hAnsi="宋体" w:cs="宋体"/>
                <w:bCs/>
                <w:color w:val="000000"/>
                <w:szCs w:val="21"/>
              </w:rPr>
              <w:t>）</w:t>
            </w:r>
          </w:p>
        </w:tc>
        <w:tc>
          <w:tcPr>
            <w:tcW w:w="6182" w:type="dxa"/>
            <w:tcBorders>
              <w:top w:val="single" w:color="auto" w:sz="4" w:space="0"/>
              <w:left w:val="single" w:color="auto" w:sz="4" w:space="0"/>
              <w:bottom w:val="single" w:color="auto" w:sz="4" w:space="0"/>
              <w:right w:val="single" w:color="auto" w:sz="4" w:space="0"/>
            </w:tcBorders>
          </w:tcPr>
          <w:p w14:paraId="6A21DD26">
            <w:pPr>
              <w:spacing w:line="400" w:lineRule="exact"/>
              <w:rPr>
                <w:rFonts w:hint="eastAsia" w:ascii="宋体" w:hAnsi="宋体" w:cs="宋体"/>
                <w:color w:val="000000"/>
                <w:kern w:val="0"/>
                <w:szCs w:val="21"/>
              </w:rPr>
            </w:pPr>
            <w:r>
              <w:rPr>
                <w:rFonts w:hint="eastAsia" w:ascii="宋体" w:hAnsi="宋体" w:cs="宋体"/>
                <w:color w:val="000000"/>
                <w:kern w:val="0"/>
                <w:szCs w:val="21"/>
              </w:rPr>
              <w:t>投标人自</w:t>
            </w:r>
            <w:r>
              <w:rPr>
                <w:rFonts w:hint="eastAsia" w:ascii="宋体" w:hAnsi="宋体" w:cs="宋体"/>
                <w:bCs/>
                <w:color w:val="000000"/>
                <w:szCs w:val="21"/>
              </w:rPr>
              <w:t>2022年1月1日以来投标人具有类似项目</w:t>
            </w:r>
            <w:r>
              <w:rPr>
                <w:rFonts w:hint="eastAsia" w:ascii="宋体" w:hAnsi="宋体" w:cs="宋体"/>
                <w:szCs w:val="21"/>
                <w:lang w:bidi="ar"/>
              </w:rPr>
              <w:t>业绩的</w:t>
            </w:r>
            <w:r>
              <w:rPr>
                <w:rFonts w:hint="eastAsia" w:ascii="宋体" w:hAnsi="宋体" w:cs="宋体"/>
                <w:bCs/>
                <w:color w:val="000000"/>
                <w:szCs w:val="21"/>
              </w:rPr>
              <w:t>，</w:t>
            </w:r>
            <w:r>
              <w:rPr>
                <w:rFonts w:hint="eastAsia" w:ascii="宋体" w:hAnsi="宋体" w:cs="宋体"/>
                <w:color w:val="000000"/>
                <w:szCs w:val="21"/>
              </w:rPr>
              <w:t>每提供1份证明材料得0.5分，满分</w:t>
            </w:r>
            <w:r>
              <w:rPr>
                <w:rFonts w:ascii="宋体" w:hAnsi="宋体" w:cs="宋体"/>
                <w:color w:val="000000"/>
                <w:szCs w:val="21"/>
              </w:rPr>
              <w:t>5</w:t>
            </w:r>
            <w:r>
              <w:rPr>
                <w:rFonts w:hint="eastAsia" w:ascii="宋体" w:hAnsi="宋体" w:cs="宋体"/>
                <w:color w:val="000000"/>
                <w:szCs w:val="21"/>
              </w:rPr>
              <w:t>分。</w:t>
            </w:r>
          </w:p>
          <w:p w14:paraId="302DF038">
            <w:pPr>
              <w:spacing w:line="400" w:lineRule="exact"/>
              <w:rPr>
                <w:rFonts w:hint="eastAsia" w:ascii="宋体" w:hAnsi="宋体" w:cs="宋体"/>
                <w:color w:val="000000"/>
                <w:szCs w:val="21"/>
              </w:rPr>
            </w:pPr>
            <w:r>
              <w:rPr>
                <w:rFonts w:hint="eastAsia" w:ascii="宋体" w:hAnsi="宋体" w:cs="宋体"/>
                <w:color w:val="000000"/>
                <w:kern w:val="0"/>
                <w:szCs w:val="21"/>
              </w:rPr>
              <w:t>注：投标文件中提供有效的中标通知书或合同复印件(合同须包括合同首页、合同关键页、合同金额页、签字盖章页)未按要求提供材料及不能体现关键信息的合同业绩不予计分。</w:t>
            </w:r>
          </w:p>
        </w:tc>
      </w:tr>
      <w:tr w14:paraId="52E5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450" w:type="dxa"/>
            <w:gridSpan w:val="4"/>
            <w:tcBorders>
              <w:left w:val="single" w:color="auto" w:sz="4" w:space="0"/>
              <w:bottom w:val="single" w:color="auto" w:sz="4" w:space="0"/>
              <w:right w:val="single" w:color="auto" w:sz="4" w:space="0"/>
            </w:tcBorders>
            <w:vAlign w:val="center"/>
          </w:tcPr>
          <w:p w14:paraId="65218B30">
            <w:pPr>
              <w:widowControl/>
              <w:spacing w:line="400" w:lineRule="exact"/>
              <w:jc w:val="left"/>
              <w:rPr>
                <w:rFonts w:hint="eastAsia" w:ascii="宋体" w:hAnsi="宋体" w:cs="宋体"/>
                <w:color w:val="000000"/>
                <w:szCs w:val="21"/>
              </w:rPr>
            </w:pPr>
            <w:r>
              <w:rPr>
                <w:rFonts w:hint="eastAsia" w:ascii="宋体" w:hAnsi="宋体" w:cs="宋体"/>
                <w:b/>
                <w:bCs/>
                <w:color w:val="000000"/>
                <w:szCs w:val="21"/>
              </w:rPr>
              <w:t>总得分=1+2+3。</w:t>
            </w:r>
          </w:p>
        </w:tc>
      </w:tr>
    </w:tbl>
    <w:p w14:paraId="4CA5C411">
      <w:r>
        <w:rPr>
          <w:color w:val="000000"/>
        </w:rPr>
        <w:br w:type="page"/>
      </w:r>
    </w:p>
    <w:p w14:paraId="0E5F9539">
      <w:pPr>
        <w:pStyle w:val="87"/>
        <w:ind w:firstLine="220"/>
      </w:pPr>
    </w:p>
    <w:p w14:paraId="03EC6568">
      <w:pPr>
        <w:pStyle w:val="87"/>
        <w:ind w:firstLine="220"/>
      </w:pPr>
    </w:p>
    <w:p w14:paraId="1EFAF504"/>
    <w:p w14:paraId="1C9650B4">
      <w:pPr>
        <w:pStyle w:val="87"/>
        <w:ind w:firstLine="220"/>
        <w:rPr>
          <w:strike/>
        </w:rPr>
      </w:pPr>
    </w:p>
    <w:p w14:paraId="4DA2D059">
      <w:pPr>
        <w:rPr>
          <w:color w:val="000000"/>
        </w:rPr>
      </w:pPr>
    </w:p>
    <w:p w14:paraId="7A1FC0B1">
      <w:pPr>
        <w:rPr>
          <w:color w:val="000000"/>
        </w:rPr>
      </w:pPr>
    </w:p>
    <w:p w14:paraId="2F3048C1">
      <w:pPr>
        <w:pStyle w:val="5"/>
        <w:keepNext w:val="0"/>
        <w:keepLines w:val="0"/>
        <w:jc w:val="center"/>
        <w:rPr>
          <w:color w:val="000000"/>
          <w:sz w:val="30"/>
          <w:szCs w:val="30"/>
        </w:rPr>
      </w:pPr>
      <w:r>
        <w:rPr>
          <w:rFonts w:hint="eastAsia"/>
          <w:color w:val="000000"/>
          <w:sz w:val="30"/>
          <w:szCs w:val="30"/>
        </w:rPr>
        <w:t>四、中标候选人推荐</w:t>
      </w:r>
    </w:p>
    <w:p w14:paraId="6A63D0BA">
      <w:pPr>
        <w:pStyle w:val="24"/>
        <w:spacing w:line="360" w:lineRule="auto"/>
        <w:contextualSpacing/>
        <w:rPr>
          <w:rFonts w:hint="eastAsia" w:hAnsi="宋体"/>
          <w:b/>
          <w:bCs/>
          <w:color w:val="000000"/>
          <w:sz w:val="24"/>
          <w:szCs w:val="24"/>
        </w:rPr>
      </w:pPr>
      <w:r>
        <w:rPr>
          <w:rFonts w:hint="eastAsia" w:hAnsi="宋体"/>
          <w:b/>
          <w:bCs/>
          <w:color w:val="000000"/>
          <w:sz w:val="24"/>
          <w:szCs w:val="24"/>
        </w:rPr>
        <w:t>（一）综合评分法</w:t>
      </w:r>
    </w:p>
    <w:p w14:paraId="124B6DC1">
      <w:pPr>
        <w:pStyle w:val="24"/>
        <w:spacing w:line="360" w:lineRule="auto"/>
        <w:ind w:firstLine="420" w:firstLineChars="200"/>
        <w:contextualSpacing/>
        <w:rPr>
          <w:rFonts w:hint="eastAsia" w:hAnsi="宋体"/>
          <w:color w:val="000000"/>
          <w:sz w:val="21"/>
        </w:rPr>
      </w:pPr>
      <w:r>
        <w:rPr>
          <w:rFonts w:hint="eastAsia" w:hAnsi="宋体"/>
          <w:color w:val="000000"/>
          <w:sz w:val="21"/>
        </w:rPr>
        <w:t>1</w:t>
      </w:r>
      <w:r>
        <w:rPr>
          <w:rFonts w:hAnsi="宋体"/>
          <w:color w:val="000000"/>
          <w:sz w:val="21"/>
        </w:rPr>
        <w:t>.</w:t>
      </w:r>
      <w:r>
        <w:rPr>
          <w:rFonts w:hint="eastAsia" w:hAnsi="宋体"/>
          <w:color w:val="000000"/>
          <w:sz w:val="21"/>
        </w:rPr>
        <w:t>评标委员会根据原始评标记录和评标结果编写评标报告，并通过电子交易平台向采购人、采购代理机构提交。</w:t>
      </w:r>
    </w:p>
    <w:p w14:paraId="72BE3417">
      <w:pPr>
        <w:pStyle w:val="24"/>
        <w:spacing w:line="360" w:lineRule="auto"/>
        <w:ind w:firstLine="420" w:firstLineChars="200"/>
        <w:contextualSpacing/>
        <w:rPr>
          <w:rFonts w:hint="eastAsia" w:hAnsi="宋体"/>
          <w:color w:val="000000"/>
          <w:sz w:val="21"/>
        </w:rPr>
      </w:pPr>
      <w:r>
        <w:rPr>
          <w:rFonts w:hint="eastAsia" w:hAnsi="宋体"/>
          <w:color w:val="000000"/>
          <w:sz w:val="21"/>
        </w:rPr>
        <w:t>2</w:t>
      </w:r>
      <w:r>
        <w:rPr>
          <w:rFonts w:hAnsi="宋体"/>
          <w:color w:val="000000"/>
          <w:sz w:val="21"/>
        </w:rPr>
        <w:t>.</w:t>
      </w:r>
      <w:r>
        <w:rPr>
          <w:rFonts w:hint="eastAsia" w:hAnsi="宋体"/>
          <w:color w:val="000000"/>
          <w:sz w:val="21"/>
        </w:rPr>
        <w:t>评标委员会将根据总得分由高到低排列次序并推荐中标候选人。得分相同的，按投标报价由低到高顺序排列。得分相同且投标报价相同的并列。投标文件满足招标文件全部实质性要求，且按照评审因素的量化指标评审得分最高的投标人为排名第一的中标候选人。</w:t>
      </w:r>
    </w:p>
    <w:p w14:paraId="05E1524A">
      <w:pPr>
        <w:spacing w:before="156" w:beforeLines="50" w:after="156" w:afterLines="50" w:line="400" w:lineRule="exact"/>
        <w:rPr>
          <w:rFonts w:hint="eastAsia" w:ascii="宋体" w:hAnsi="宋体"/>
          <w:b/>
          <w:color w:val="000000"/>
          <w:sz w:val="24"/>
        </w:rPr>
      </w:pPr>
    </w:p>
    <w:p w14:paraId="301EA525">
      <w:pPr>
        <w:spacing w:before="156" w:beforeLines="50" w:after="156" w:afterLines="50" w:line="400" w:lineRule="exact"/>
        <w:rPr>
          <w:rFonts w:hint="eastAsia" w:ascii="宋体" w:hAnsi="宋体"/>
          <w:b/>
          <w:color w:val="000000"/>
          <w:sz w:val="24"/>
        </w:rPr>
      </w:pPr>
    </w:p>
    <w:p w14:paraId="22B24220">
      <w:pPr>
        <w:spacing w:before="156" w:beforeLines="50" w:after="156" w:afterLines="50" w:line="400" w:lineRule="exact"/>
        <w:rPr>
          <w:rFonts w:hint="eastAsia" w:ascii="宋体" w:hAnsi="宋体"/>
          <w:b/>
          <w:color w:val="000000"/>
          <w:sz w:val="24"/>
        </w:rPr>
      </w:pPr>
    </w:p>
    <w:p w14:paraId="2B9F9C9E">
      <w:pPr>
        <w:spacing w:before="156" w:beforeLines="50" w:after="156" w:afterLines="50" w:line="400" w:lineRule="exact"/>
        <w:rPr>
          <w:rFonts w:hint="eastAsia" w:ascii="宋体" w:hAnsi="宋体"/>
          <w:b/>
          <w:color w:val="000000"/>
          <w:sz w:val="24"/>
        </w:rPr>
      </w:pPr>
    </w:p>
    <w:p w14:paraId="25482ED2">
      <w:pPr>
        <w:pStyle w:val="87"/>
        <w:ind w:firstLine="220"/>
        <w:rPr>
          <w:color w:val="000000"/>
        </w:rPr>
      </w:pPr>
    </w:p>
    <w:p w14:paraId="5D38E476">
      <w:pPr>
        <w:pStyle w:val="87"/>
        <w:ind w:firstLine="220"/>
        <w:rPr>
          <w:color w:val="000000"/>
        </w:rPr>
      </w:pPr>
    </w:p>
    <w:p w14:paraId="6AA16938">
      <w:pPr>
        <w:pStyle w:val="87"/>
        <w:ind w:firstLine="220"/>
        <w:rPr>
          <w:color w:val="000000"/>
        </w:rPr>
      </w:pPr>
    </w:p>
    <w:p w14:paraId="4D4E67D4">
      <w:pPr>
        <w:pStyle w:val="87"/>
        <w:ind w:firstLine="220"/>
        <w:rPr>
          <w:color w:val="000000"/>
        </w:rPr>
      </w:pPr>
    </w:p>
    <w:p w14:paraId="53F20BBA">
      <w:pPr>
        <w:spacing w:before="156" w:beforeLines="50" w:after="156" w:afterLines="50" w:line="400" w:lineRule="exact"/>
        <w:rPr>
          <w:rFonts w:hint="eastAsia" w:ascii="宋体" w:hAnsi="宋体"/>
          <w:b/>
          <w:color w:val="000000"/>
          <w:sz w:val="24"/>
        </w:rPr>
      </w:pPr>
    </w:p>
    <w:p w14:paraId="07B8C500">
      <w:pPr>
        <w:spacing w:before="156" w:beforeLines="50" w:after="156" w:afterLines="50" w:line="400" w:lineRule="exact"/>
        <w:rPr>
          <w:rFonts w:hint="eastAsia" w:ascii="宋体" w:hAnsi="宋体"/>
          <w:b/>
          <w:color w:val="000000"/>
          <w:sz w:val="24"/>
        </w:rPr>
      </w:pPr>
    </w:p>
    <w:p w14:paraId="566A5017">
      <w:pPr>
        <w:pStyle w:val="4"/>
        <w:keepNext w:val="0"/>
        <w:keepLines w:val="0"/>
        <w:rPr>
          <w:color w:val="000000"/>
        </w:rPr>
      </w:pPr>
    </w:p>
    <w:p w14:paraId="478F59F2">
      <w:pPr>
        <w:pStyle w:val="4"/>
        <w:keepNext w:val="0"/>
        <w:keepLines w:val="0"/>
        <w:jc w:val="center"/>
        <w:rPr>
          <w:color w:val="000000"/>
        </w:rPr>
      </w:pPr>
    </w:p>
    <w:p w14:paraId="617A7FB7">
      <w:pPr>
        <w:pStyle w:val="3"/>
        <w:jc w:val="center"/>
        <w:rPr>
          <w:color w:val="000000"/>
        </w:rPr>
      </w:pPr>
      <w:bookmarkStart w:id="155" w:name="_Toc6798"/>
      <w:r>
        <w:rPr>
          <w:rFonts w:hint="eastAsia"/>
          <w:color w:val="000000"/>
        </w:rPr>
        <w:t>第五章  拟签订的合同文本</w:t>
      </w:r>
      <w:bookmarkEnd w:id="155"/>
    </w:p>
    <w:p w14:paraId="3382716A">
      <w:pPr>
        <w:snapToGrid w:val="0"/>
        <w:jc w:val="center"/>
        <w:rPr>
          <w:rFonts w:hint="eastAsia" w:ascii="宋体" w:hAnsi="宋体"/>
          <w:bCs/>
          <w:color w:val="000000"/>
          <w:sz w:val="32"/>
          <w:szCs w:val="32"/>
        </w:rPr>
      </w:pPr>
    </w:p>
    <w:p w14:paraId="2E45B27F">
      <w:pPr>
        <w:snapToGrid w:val="0"/>
        <w:jc w:val="center"/>
        <w:rPr>
          <w:rFonts w:hint="eastAsia" w:ascii="宋体" w:hAnsi="宋体"/>
          <w:bCs/>
          <w:color w:val="000000"/>
          <w:sz w:val="32"/>
          <w:szCs w:val="32"/>
        </w:rPr>
      </w:pPr>
    </w:p>
    <w:p w14:paraId="42DD7473">
      <w:pPr>
        <w:snapToGrid w:val="0"/>
        <w:jc w:val="center"/>
        <w:rPr>
          <w:rFonts w:hint="eastAsia" w:ascii="宋体" w:hAnsi="宋体"/>
          <w:bCs/>
          <w:color w:val="000000"/>
          <w:sz w:val="32"/>
          <w:szCs w:val="32"/>
        </w:rPr>
      </w:pPr>
    </w:p>
    <w:p w14:paraId="44C9301A">
      <w:pPr>
        <w:snapToGrid w:val="0"/>
        <w:jc w:val="center"/>
        <w:rPr>
          <w:rFonts w:hint="eastAsia" w:ascii="宋体" w:hAnsi="宋体"/>
          <w:bCs/>
          <w:color w:val="000000"/>
          <w:sz w:val="32"/>
          <w:szCs w:val="32"/>
        </w:rPr>
      </w:pPr>
    </w:p>
    <w:p w14:paraId="7547247E">
      <w:pPr>
        <w:snapToGrid w:val="0"/>
        <w:jc w:val="center"/>
        <w:rPr>
          <w:rFonts w:hint="eastAsia" w:ascii="宋体" w:hAnsi="宋体"/>
          <w:bCs/>
          <w:color w:val="000000"/>
          <w:sz w:val="32"/>
          <w:szCs w:val="32"/>
        </w:rPr>
      </w:pPr>
    </w:p>
    <w:p w14:paraId="454FE7D0">
      <w:pPr>
        <w:snapToGrid w:val="0"/>
        <w:jc w:val="center"/>
        <w:rPr>
          <w:rFonts w:hint="eastAsia" w:ascii="宋体" w:hAnsi="宋体"/>
          <w:bCs/>
          <w:color w:val="000000"/>
          <w:sz w:val="32"/>
          <w:szCs w:val="32"/>
        </w:rPr>
      </w:pPr>
    </w:p>
    <w:p w14:paraId="257D0216">
      <w:pPr>
        <w:snapToGrid w:val="0"/>
        <w:jc w:val="center"/>
        <w:rPr>
          <w:rFonts w:hint="eastAsia" w:ascii="宋体" w:hAnsi="宋体"/>
          <w:bCs/>
          <w:color w:val="000000"/>
          <w:sz w:val="32"/>
          <w:szCs w:val="32"/>
        </w:rPr>
      </w:pPr>
    </w:p>
    <w:p w14:paraId="47C5D292">
      <w:pPr>
        <w:snapToGrid w:val="0"/>
        <w:jc w:val="center"/>
        <w:rPr>
          <w:rFonts w:hint="eastAsia" w:ascii="宋体" w:hAnsi="宋体"/>
          <w:bCs/>
          <w:color w:val="000000"/>
          <w:sz w:val="32"/>
          <w:szCs w:val="32"/>
        </w:rPr>
      </w:pPr>
    </w:p>
    <w:p w14:paraId="0B2BF6F2">
      <w:pPr>
        <w:snapToGrid w:val="0"/>
        <w:jc w:val="center"/>
        <w:rPr>
          <w:rFonts w:hint="eastAsia" w:ascii="宋体" w:hAnsi="宋体"/>
          <w:bCs/>
          <w:color w:val="000000"/>
          <w:sz w:val="32"/>
          <w:szCs w:val="32"/>
        </w:rPr>
      </w:pPr>
    </w:p>
    <w:p w14:paraId="30AD5577">
      <w:pPr>
        <w:snapToGrid w:val="0"/>
        <w:spacing w:before="120" w:line="360" w:lineRule="auto"/>
        <w:jc w:val="center"/>
        <w:rPr>
          <w:rFonts w:hint="eastAsia" w:ascii="宋体" w:hAnsi="宋体" w:cs="宋体"/>
          <w:b/>
          <w:bCs/>
          <w:color w:val="000000"/>
          <w:sz w:val="44"/>
          <w:szCs w:val="44"/>
        </w:rPr>
      </w:pPr>
      <w:bookmarkStart w:id="156" w:name="_Hlk55381736"/>
      <w:r>
        <w:rPr>
          <w:rFonts w:ascii="宋体" w:hAnsi="宋体"/>
          <w:bCs/>
          <w:color w:val="000000"/>
          <w:sz w:val="32"/>
          <w:szCs w:val="32"/>
        </w:rPr>
        <w:br w:type="page"/>
      </w:r>
      <w:r>
        <w:rPr>
          <w:rFonts w:hint="eastAsia" w:ascii="宋体" w:hAnsi="宋体" w:cs="宋体"/>
          <w:b/>
          <w:bCs/>
          <w:color w:val="000000"/>
          <w:sz w:val="44"/>
          <w:szCs w:val="44"/>
        </w:rPr>
        <w:t>广西壮族自治区政府采购合同</w:t>
      </w:r>
    </w:p>
    <w:p w14:paraId="04B48EE0">
      <w:pPr>
        <w:tabs>
          <w:tab w:val="center" w:pos="4153"/>
          <w:tab w:val="right" w:pos="8306"/>
        </w:tabs>
        <w:snapToGrid w:val="0"/>
        <w:spacing w:line="360" w:lineRule="auto"/>
        <w:jc w:val="left"/>
        <w:rPr>
          <w:rFonts w:hint="eastAsia" w:ascii="宋体" w:hAnsi="宋体" w:cs="宋体"/>
          <w:b/>
          <w:bCs/>
          <w:color w:val="000000"/>
          <w:sz w:val="28"/>
          <w:szCs w:val="28"/>
        </w:rPr>
      </w:pPr>
    </w:p>
    <w:p w14:paraId="1DD9D648">
      <w:pPr>
        <w:tabs>
          <w:tab w:val="center" w:pos="4153"/>
          <w:tab w:val="right" w:pos="8306"/>
        </w:tabs>
        <w:snapToGrid w:val="0"/>
        <w:spacing w:line="360" w:lineRule="auto"/>
        <w:jc w:val="left"/>
        <w:rPr>
          <w:rFonts w:hint="eastAsia" w:ascii="宋体" w:hAnsi="宋体" w:cs="宋体"/>
          <w:b/>
          <w:bCs/>
          <w:color w:val="000000"/>
          <w:sz w:val="28"/>
          <w:szCs w:val="28"/>
        </w:rPr>
      </w:pPr>
    </w:p>
    <w:p w14:paraId="48FE56C1">
      <w:pPr>
        <w:tabs>
          <w:tab w:val="center" w:pos="4153"/>
          <w:tab w:val="right" w:pos="8306"/>
        </w:tabs>
        <w:snapToGrid w:val="0"/>
        <w:spacing w:line="360" w:lineRule="auto"/>
        <w:jc w:val="left"/>
        <w:rPr>
          <w:rFonts w:hint="eastAsia" w:ascii="宋体" w:hAnsi="宋体" w:cs="宋体"/>
          <w:b/>
          <w:bCs/>
          <w:color w:val="000000"/>
          <w:sz w:val="28"/>
          <w:szCs w:val="28"/>
        </w:rPr>
      </w:pPr>
    </w:p>
    <w:p w14:paraId="605318B5">
      <w:pPr>
        <w:spacing w:line="720" w:lineRule="auto"/>
        <w:ind w:firstLine="643" w:firstLineChars="200"/>
        <w:rPr>
          <w:rFonts w:hint="eastAsia" w:ascii="宋体" w:hAnsi="宋体" w:cs="宋体"/>
          <w:b/>
          <w:color w:val="000000"/>
          <w:kern w:val="0"/>
          <w:sz w:val="32"/>
          <w:szCs w:val="32"/>
          <w:u w:val="single"/>
        </w:rPr>
      </w:pPr>
      <w:r>
        <w:rPr>
          <w:rFonts w:hint="eastAsia" w:ascii="宋体" w:hAnsi="宋体" w:cs="宋体"/>
          <w:b/>
          <w:color w:val="000000"/>
          <w:kern w:val="0"/>
          <w:sz w:val="32"/>
          <w:szCs w:val="32"/>
        </w:rPr>
        <w:t>合同名称：</w:t>
      </w:r>
      <w:r>
        <w:rPr>
          <w:rFonts w:hint="eastAsia" w:ascii="宋体" w:hAnsi="宋体" w:cs="宋体"/>
          <w:b/>
          <w:color w:val="000000"/>
          <w:kern w:val="0"/>
          <w:sz w:val="32"/>
          <w:szCs w:val="32"/>
          <w:u w:val="single"/>
        </w:rPr>
        <w:t xml:space="preserve">                                    </w:t>
      </w:r>
    </w:p>
    <w:p w14:paraId="6EE7B57D">
      <w:pPr>
        <w:spacing w:line="720" w:lineRule="auto"/>
        <w:ind w:firstLine="643" w:firstLineChars="200"/>
        <w:rPr>
          <w:rFonts w:hint="eastAsia" w:ascii="宋体" w:hAnsi="宋体" w:cs="宋体"/>
          <w:b/>
          <w:color w:val="000000"/>
          <w:kern w:val="0"/>
          <w:sz w:val="32"/>
          <w:szCs w:val="32"/>
          <w:u w:val="single"/>
        </w:rPr>
      </w:pPr>
      <w:r>
        <w:rPr>
          <w:rFonts w:hint="eastAsia" w:ascii="宋体" w:hAnsi="宋体" w:cs="宋体"/>
          <w:b/>
          <w:color w:val="000000"/>
          <w:sz w:val="32"/>
          <w:szCs w:val="32"/>
        </w:rPr>
        <w:t>合同编</w:t>
      </w:r>
      <w:r>
        <w:rPr>
          <w:rFonts w:hint="eastAsia" w:ascii="宋体" w:hAnsi="宋体" w:cs="宋体"/>
          <w:b/>
          <w:color w:val="000000"/>
          <w:kern w:val="0"/>
          <w:sz w:val="32"/>
          <w:szCs w:val="32"/>
        </w:rPr>
        <w:t>号：</w:t>
      </w:r>
      <w:r>
        <w:rPr>
          <w:rFonts w:hint="eastAsia" w:ascii="宋体" w:hAnsi="宋体" w:cs="宋体"/>
          <w:b/>
          <w:color w:val="000000"/>
          <w:kern w:val="0"/>
          <w:sz w:val="32"/>
          <w:szCs w:val="32"/>
          <w:u w:val="single"/>
        </w:rPr>
        <w:t xml:space="preserve">                                    </w:t>
      </w:r>
    </w:p>
    <w:p w14:paraId="4A2A5F2A">
      <w:pPr>
        <w:spacing w:line="720" w:lineRule="auto"/>
        <w:ind w:firstLine="643" w:firstLineChars="200"/>
        <w:rPr>
          <w:rFonts w:hint="eastAsia" w:ascii="宋体" w:hAnsi="宋体" w:cs="宋体"/>
          <w:b/>
          <w:color w:val="000000"/>
          <w:kern w:val="0"/>
          <w:sz w:val="32"/>
          <w:szCs w:val="32"/>
          <w:u w:val="single"/>
        </w:rPr>
      </w:pPr>
      <w:r>
        <w:rPr>
          <w:rFonts w:hint="eastAsia" w:ascii="宋体" w:hAnsi="宋体" w:cs="宋体"/>
          <w:b/>
          <w:color w:val="000000"/>
          <w:kern w:val="0"/>
          <w:sz w:val="32"/>
          <w:szCs w:val="32"/>
        </w:rPr>
        <w:t>采购单位（甲方）：</w:t>
      </w:r>
      <w:r>
        <w:rPr>
          <w:rFonts w:hint="eastAsia" w:ascii="宋体" w:hAnsi="宋体" w:cs="宋体"/>
          <w:b/>
          <w:color w:val="000000"/>
          <w:kern w:val="0"/>
          <w:sz w:val="32"/>
          <w:szCs w:val="32"/>
          <w:u w:val="single"/>
        </w:rPr>
        <w:t xml:space="preserve">                            </w:t>
      </w:r>
    </w:p>
    <w:p w14:paraId="5691B7AE">
      <w:pPr>
        <w:spacing w:line="720" w:lineRule="auto"/>
        <w:ind w:firstLine="643" w:firstLineChars="200"/>
        <w:rPr>
          <w:rFonts w:hint="eastAsia" w:ascii="宋体" w:hAnsi="宋体" w:cs="宋体"/>
          <w:b/>
          <w:color w:val="000000"/>
          <w:kern w:val="0"/>
          <w:sz w:val="32"/>
          <w:szCs w:val="32"/>
          <w:u w:val="single"/>
        </w:rPr>
      </w:pPr>
      <w:r>
        <w:rPr>
          <w:rFonts w:hint="eastAsia" w:ascii="宋体" w:hAnsi="宋体" w:cs="宋体"/>
          <w:b/>
          <w:color w:val="000000"/>
          <w:kern w:val="0"/>
          <w:sz w:val="32"/>
          <w:szCs w:val="32"/>
        </w:rPr>
        <w:t>供 应 商（乙方）：</w:t>
      </w:r>
      <w:r>
        <w:rPr>
          <w:rFonts w:hint="eastAsia" w:ascii="宋体" w:hAnsi="宋体" w:cs="宋体"/>
          <w:b/>
          <w:color w:val="000000"/>
          <w:kern w:val="0"/>
          <w:sz w:val="32"/>
          <w:szCs w:val="32"/>
          <w:u w:val="single"/>
        </w:rPr>
        <w:t xml:space="preserve">                            </w:t>
      </w:r>
    </w:p>
    <w:p w14:paraId="2F407DDB">
      <w:pPr>
        <w:spacing w:line="720" w:lineRule="auto"/>
        <w:ind w:firstLine="643" w:firstLineChars="200"/>
        <w:rPr>
          <w:rFonts w:hint="eastAsia" w:ascii="宋体" w:hAnsi="宋体" w:cs="宋体"/>
          <w:b/>
          <w:color w:val="000000"/>
          <w:kern w:val="0"/>
          <w:sz w:val="32"/>
          <w:szCs w:val="32"/>
          <w:u w:val="single"/>
        </w:rPr>
      </w:pPr>
      <w:r>
        <w:rPr>
          <w:rFonts w:hint="eastAsia" w:ascii="宋体" w:hAnsi="宋体" w:cs="宋体"/>
          <w:b/>
          <w:color w:val="000000"/>
          <w:kern w:val="0"/>
          <w:sz w:val="32"/>
          <w:szCs w:val="32"/>
        </w:rPr>
        <w:t>签订合同地点：</w:t>
      </w:r>
      <w:r>
        <w:rPr>
          <w:rFonts w:hint="eastAsia" w:ascii="宋体" w:hAnsi="宋体" w:cs="宋体"/>
          <w:b/>
          <w:color w:val="000000"/>
          <w:kern w:val="0"/>
          <w:sz w:val="32"/>
          <w:szCs w:val="32"/>
          <w:u w:val="single"/>
        </w:rPr>
        <w:t xml:space="preserve">                                </w:t>
      </w:r>
    </w:p>
    <w:p w14:paraId="582906C2">
      <w:pPr>
        <w:spacing w:line="720" w:lineRule="auto"/>
        <w:ind w:firstLine="643" w:firstLineChars="200"/>
        <w:rPr>
          <w:rFonts w:hint="eastAsia" w:ascii="宋体" w:hAnsi="宋体" w:cs="宋体"/>
          <w:b/>
          <w:color w:val="000000"/>
          <w:kern w:val="0"/>
          <w:sz w:val="32"/>
          <w:szCs w:val="32"/>
          <w:u w:val="single"/>
        </w:rPr>
      </w:pPr>
      <w:r>
        <w:rPr>
          <w:rFonts w:hint="eastAsia" w:ascii="宋体" w:hAnsi="宋体" w:cs="宋体"/>
          <w:b/>
          <w:color w:val="000000"/>
          <w:kern w:val="0"/>
          <w:sz w:val="32"/>
          <w:szCs w:val="32"/>
        </w:rPr>
        <w:t>签订合同日期：</w:t>
      </w:r>
      <w:r>
        <w:rPr>
          <w:rFonts w:hint="eastAsia" w:ascii="宋体" w:hAnsi="宋体" w:cs="宋体"/>
          <w:b/>
          <w:color w:val="000000"/>
          <w:kern w:val="0"/>
          <w:sz w:val="32"/>
          <w:szCs w:val="32"/>
          <w:u w:val="single"/>
        </w:rPr>
        <w:t xml:space="preserve">                                </w:t>
      </w:r>
    </w:p>
    <w:p w14:paraId="38F53644">
      <w:pPr>
        <w:spacing w:line="360" w:lineRule="auto"/>
        <w:ind w:left="2040" w:leftChars="570" w:hanging="843" w:hangingChars="300"/>
        <w:rPr>
          <w:rFonts w:hint="eastAsia" w:ascii="宋体" w:hAnsi="宋体" w:cs="宋体"/>
          <w:b/>
          <w:color w:val="000000"/>
          <w:kern w:val="0"/>
          <w:sz w:val="28"/>
          <w:szCs w:val="28"/>
          <w:u w:val="single"/>
        </w:rPr>
        <w:sectPr>
          <w:footerReference r:id="rId5" w:type="default"/>
          <w:pgSz w:w="11906" w:h="16838"/>
          <w:pgMar w:top="1418" w:right="1418" w:bottom="1418" w:left="1418" w:header="851" w:footer="992" w:gutter="0"/>
          <w:cols w:space="720" w:num="1"/>
          <w:docGrid w:type="lines" w:linePitch="312" w:charSpace="0"/>
        </w:sectPr>
      </w:pPr>
    </w:p>
    <w:p w14:paraId="322F96DC">
      <w:pPr>
        <w:snapToGrid w:val="0"/>
        <w:rPr>
          <w:color w:val="000000"/>
        </w:rPr>
      </w:pPr>
    </w:p>
    <w:p w14:paraId="66BB4CB0">
      <w:pPr>
        <w:snapToGrid w:val="0"/>
        <w:rPr>
          <w:color w:val="000000"/>
        </w:rPr>
      </w:pPr>
    </w:p>
    <w:p w14:paraId="3A79E2D1">
      <w:pPr>
        <w:snapToGrid w:val="0"/>
        <w:jc w:val="center"/>
        <w:rPr>
          <w:rFonts w:hint="eastAsia" w:ascii="宋体" w:hAnsi="宋体"/>
          <w:b/>
          <w:bCs/>
          <w:color w:val="000000"/>
          <w:sz w:val="32"/>
          <w:szCs w:val="32"/>
        </w:rPr>
      </w:pPr>
      <w:r>
        <w:rPr>
          <w:rFonts w:hint="eastAsia" w:ascii="宋体" w:hAnsi="宋体"/>
          <w:b/>
          <w:bCs/>
          <w:color w:val="000000"/>
          <w:sz w:val="32"/>
          <w:szCs w:val="32"/>
        </w:rPr>
        <w:t>《广西壮族自治区政府采购合同》</w:t>
      </w:r>
      <w:r>
        <w:rPr>
          <w:rFonts w:hint="eastAsia" w:ascii="宋体" w:hAnsi="宋体"/>
          <w:b/>
          <w:color w:val="000000"/>
          <w:sz w:val="32"/>
          <w:szCs w:val="32"/>
        </w:rPr>
        <w:t>文本</w:t>
      </w:r>
    </w:p>
    <w:p w14:paraId="70FF2E76">
      <w:pPr>
        <w:snapToGrid w:val="0"/>
        <w:spacing w:line="360" w:lineRule="auto"/>
        <w:ind w:right="480" w:firstLine="5250" w:firstLineChars="2500"/>
        <w:rPr>
          <w:rFonts w:hint="eastAsia" w:ascii="宋体" w:hAnsi="宋体"/>
          <w:bCs/>
          <w:szCs w:val="21"/>
          <w:u w:val="single"/>
        </w:rPr>
      </w:pPr>
      <w:r>
        <w:rPr>
          <w:rFonts w:hint="eastAsia" w:ascii="宋体" w:hAnsi="宋体"/>
          <w:bCs/>
          <w:szCs w:val="21"/>
        </w:rPr>
        <w:t>合同编号：</w:t>
      </w:r>
    </w:p>
    <w:p w14:paraId="08A64A19">
      <w:pPr>
        <w:snapToGrid w:val="0"/>
        <w:spacing w:line="400" w:lineRule="exact"/>
        <w:rPr>
          <w:rFonts w:hint="eastAsia" w:ascii="宋体" w:hAnsi="宋体" w:cs="宋体"/>
          <w:szCs w:val="21"/>
        </w:rPr>
      </w:pPr>
    </w:p>
    <w:p w14:paraId="6E7563D7">
      <w:pPr>
        <w:snapToGrid w:val="0"/>
        <w:spacing w:line="400" w:lineRule="exact"/>
        <w:rPr>
          <w:rFonts w:hint="eastAsia" w:ascii="宋体" w:hAnsi="宋体" w:cs="宋体"/>
          <w:szCs w:val="21"/>
          <w:u w:val="single"/>
        </w:rPr>
      </w:pPr>
      <w:r>
        <w:rPr>
          <w:rFonts w:hint="eastAsia" w:ascii="宋体" w:hAnsi="宋体" w:cs="宋体"/>
          <w:szCs w:val="21"/>
        </w:rPr>
        <w:t>采购人（甲方）：</w:t>
      </w:r>
    </w:p>
    <w:p w14:paraId="2884293E">
      <w:pPr>
        <w:snapToGrid w:val="0"/>
        <w:spacing w:line="400" w:lineRule="exact"/>
        <w:rPr>
          <w:rFonts w:hint="eastAsia" w:ascii="宋体" w:hAnsi="宋体" w:cs="宋体"/>
          <w:szCs w:val="21"/>
          <w:u w:val="single"/>
        </w:rPr>
      </w:pPr>
      <w:r>
        <w:rPr>
          <w:rFonts w:hint="eastAsia" w:ascii="宋体" w:hAnsi="宋体" w:cs="宋体"/>
          <w:szCs w:val="21"/>
        </w:rPr>
        <w:t>供应商（乙方）：</w:t>
      </w:r>
    </w:p>
    <w:p w14:paraId="712EE5FE">
      <w:pPr>
        <w:snapToGrid w:val="0"/>
        <w:spacing w:line="400" w:lineRule="exact"/>
        <w:rPr>
          <w:rFonts w:hint="eastAsia" w:ascii="宋体" w:hAnsi="宋体" w:cs="宋体"/>
          <w:szCs w:val="21"/>
        </w:rPr>
      </w:pPr>
      <w:r>
        <w:rPr>
          <w:rFonts w:hint="eastAsia" w:ascii="宋体" w:hAnsi="宋体" w:cs="宋体"/>
          <w:spacing w:val="-20"/>
          <w:szCs w:val="21"/>
        </w:rPr>
        <w:t>采 购 计 划 号：</w:t>
      </w:r>
    </w:p>
    <w:p w14:paraId="2F3A4380">
      <w:pPr>
        <w:snapToGrid w:val="0"/>
        <w:spacing w:line="400" w:lineRule="exact"/>
        <w:rPr>
          <w:rFonts w:hint="eastAsia" w:ascii="宋体" w:hAnsi="宋体" w:cs="宋体"/>
          <w:szCs w:val="21"/>
          <w:u w:val="single"/>
        </w:rPr>
      </w:pPr>
      <w:r>
        <w:rPr>
          <w:rFonts w:hint="eastAsia" w:ascii="宋体" w:hAnsi="宋体" w:cs="宋体"/>
          <w:szCs w:val="21"/>
        </w:rPr>
        <w:t>项目名称：项目编号：</w:t>
      </w:r>
    </w:p>
    <w:p w14:paraId="693C53A6">
      <w:pPr>
        <w:snapToGrid w:val="0"/>
        <w:spacing w:line="400" w:lineRule="exact"/>
        <w:rPr>
          <w:rFonts w:hint="eastAsia" w:ascii="宋体" w:hAnsi="宋体" w:cs="宋体"/>
          <w:szCs w:val="21"/>
        </w:rPr>
      </w:pPr>
      <w:r>
        <w:rPr>
          <w:rFonts w:hint="eastAsia" w:ascii="宋体" w:hAnsi="宋体" w:cs="宋体"/>
          <w:szCs w:val="21"/>
        </w:rPr>
        <w:t>合同类型：</w:t>
      </w:r>
      <w:r>
        <w:rPr>
          <w:rFonts w:hint="eastAsia" w:ascii="宋体" w:hAnsi="宋体" w:cs="宋体"/>
          <w:szCs w:val="21"/>
          <w:u w:val="single"/>
        </w:rPr>
        <w:t>买卖合同</w:t>
      </w:r>
      <w:r>
        <w:rPr>
          <w:rFonts w:hint="eastAsia" w:ascii="宋体" w:hAnsi="宋体" w:cs="宋体"/>
          <w:szCs w:val="21"/>
        </w:rPr>
        <w:t>（备注：货物采购一般为买卖合同）</w:t>
      </w:r>
    </w:p>
    <w:p w14:paraId="4A61F274">
      <w:pPr>
        <w:spacing w:line="400" w:lineRule="exact"/>
        <w:rPr>
          <w:rFonts w:hint="eastAsia" w:ascii="宋体" w:hAnsi="宋体" w:cs="宋体"/>
          <w:szCs w:val="21"/>
        </w:rPr>
      </w:pPr>
      <w:r>
        <w:rPr>
          <w:rFonts w:hint="eastAsia" w:ascii="宋体" w:hAnsi="宋体" w:cs="宋体"/>
          <w:szCs w:val="21"/>
        </w:rPr>
        <w:t>本合同为中小企业预留合同：</w:t>
      </w:r>
      <w:r>
        <w:rPr>
          <w:rFonts w:hint="eastAsia" w:ascii="宋体" w:hAnsi="宋体" w:cs="宋体"/>
          <w:szCs w:val="21"/>
          <w:u w:val="single"/>
        </w:rPr>
        <w:t>（是/否）</w:t>
      </w:r>
      <w:r>
        <w:rPr>
          <w:rFonts w:hint="eastAsia" w:ascii="宋体" w:hAnsi="宋体" w:cs="宋体"/>
          <w:szCs w:val="21"/>
        </w:rPr>
        <w:t>。</w:t>
      </w:r>
    </w:p>
    <w:p w14:paraId="2A9F1C3E">
      <w:pPr>
        <w:pStyle w:val="2"/>
        <w:spacing w:line="400" w:lineRule="exact"/>
        <w:rPr>
          <w:rFonts w:hint="eastAsia" w:ascii="宋体" w:hAnsi="宋体" w:cs="宋体"/>
          <w:sz w:val="21"/>
          <w:szCs w:val="21"/>
        </w:rPr>
      </w:pPr>
    </w:p>
    <w:p w14:paraId="350B30AB">
      <w:pPr>
        <w:snapToGrid w:val="0"/>
        <w:spacing w:line="400" w:lineRule="exact"/>
        <w:ind w:firstLine="420" w:firstLineChars="200"/>
        <w:rPr>
          <w:rFonts w:hint="eastAsia" w:ascii="宋体" w:hAnsi="宋体" w:cs="宋体"/>
          <w:szCs w:val="21"/>
        </w:rPr>
      </w:pPr>
      <w:r>
        <w:rPr>
          <w:rFonts w:hint="eastAsia" w:ascii="宋体" w:hAnsi="宋体" w:cs="宋体"/>
          <w:szCs w:val="21"/>
        </w:rPr>
        <w:t>根据《中华人民共和国政府采购法》《中华人民共和国民法典》等法律、法规规定，按照采购文件规定条款和乙方投标（竞标）承诺，甲乙双方签订本合同。</w:t>
      </w:r>
    </w:p>
    <w:p w14:paraId="0956E82A">
      <w:pPr>
        <w:snapToGrid w:val="0"/>
        <w:spacing w:line="400" w:lineRule="exact"/>
        <w:ind w:firstLine="422" w:firstLineChars="200"/>
        <w:rPr>
          <w:rFonts w:hint="eastAsia" w:ascii="宋体" w:hAnsi="宋体" w:cs="宋体"/>
          <w:b/>
          <w:szCs w:val="21"/>
        </w:rPr>
      </w:pPr>
      <w:r>
        <w:rPr>
          <w:rFonts w:hint="eastAsia" w:ascii="宋体" w:hAnsi="宋体" w:cs="宋体"/>
          <w:b/>
          <w:szCs w:val="21"/>
        </w:rPr>
        <w:t>第一条　合同标的</w:t>
      </w:r>
    </w:p>
    <w:tbl>
      <w:tblPr>
        <w:tblStyle w:val="47"/>
        <w:tblW w:w="915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190"/>
        <w:gridCol w:w="1166"/>
        <w:gridCol w:w="1089"/>
        <w:gridCol w:w="907"/>
        <w:gridCol w:w="668"/>
        <w:gridCol w:w="946"/>
        <w:gridCol w:w="1188"/>
      </w:tblGrid>
      <w:tr w14:paraId="41FB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tcBorders>
              <w:top w:val="single" w:color="auto" w:sz="4" w:space="0"/>
              <w:left w:val="single" w:color="auto" w:sz="4" w:space="0"/>
              <w:bottom w:val="single" w:color="auto" w:sz="4" w:space="0"/>
              <w:right w:val="single" w:color="auto" w:sz="4" w:space="0"/>
            </w:tcBorders>
            <w:vAlign w:val="center"/>
          </w:tcPr>
          <w:p w14:paraId="66155724">
            <w:pPr>
              <w:snapToGrid w:val="0"/>
              <w:spacing w:line="400" w:lineRule="exact"/>
              <w:jc w:val="center"/>
              <w:rPr>
                <w:rFonts w:hint="eastAsia" w:ascii="宋体" w:hAnsi="宋体" w:cs="宋体"/>
                <w:szCs w:val="21"/>
              </w:rPr>
            </w:pPr>
            <w:r>
              <w:rPr>
                <w:rFonts w:hint="eastAsia" w:ascii="宋体" w:hAnsi="宋体" w:cs="宋体"/>
                <w:szCs w:val="21"/>
              </w:rPr>
              <w:t>序号</w:t>
            </w:r>
          </w:p>
        </w:tc>
        <w:tc>
          <w:tcPr>
            <w:tcW w:w="1287" w:type="dxa"/>
            <w:tcBorders>
              <w:top w:val="single" w:color="auto" w:sz="4" w:space="0"/>
              <w:left w:val="single" w:color="auto" w:sz="4" w:space="0"/>
              <w:bottom w:val="single" w:color="auto" w:sz="4" w:space="0"/>
              <w:right w:val="single" w:color="auto" w:sz="4" w:space="0"/>
            </w:tcBorders>
            <w:vAlign w:val="center"/>
          </w:tcPr>
          <w:p w14:paraId="5BBCEFA5">
            <w:pPr>
              <w:snapToGrid w:val="0"/>
              <w:spacing w:line="400" w:lineRule="exact"/>
              <w:jc w:val="center"/>
              <w:rPr>
                <w:rFonts w:hint="eastAsia" w:ascii="宋体" w:hAnsi="宋体" w:cs="宋体"/>
                <w:szCs w:val="21"/>
              </w:rPr>
            </w:pPr>
            <w:r>
              <w:rPr>
                <w:rFonts w:hint="eastAsia" w:ascii="宋体" w:hAnsi="宋体" w:cs="宋体"/>
                <w:szCs w:val="21"/>
              </w:rPr>
              <w:t>标的的名称</w:t>
            </w:r>
          </w:p>
        </w:tc>
        <w:tc>
          <w:tcPr>
            <w:tcW w:w="1191" w:type="dxa"/>
            <w:tcBorders>
              <w:top w:val="single" w:color="auto" w:sz="4" w:space="0"/>
              <w:left w:val="single" w:color="auto" w:sz="4" w:space="0"/>
              <w:bottom w:val="single" w:color="auto" w:sz="4" w:space="0"/>
              <w:right w:val="single" w:color="auto" w:sz="4" w:space="0"/>
            </w:tcBorders>
            <w:vAlign w:val="center"/>
          </w:tcPr>
          <w:p w14:paraId="7A427889">
            <w:pPr>
              <w:snapToGrid w:val="0"/>
              <w:spacing w:line="400" w:lineRule="exact"/>
              <w:jc w:val="center"/>
              <w:rPr>
                <w:rFonts w:hint="eastAsia" w:ascii="宋体" w:hAnsi="宋体" w:cs="宋体"/>
                <w:szCs w:val="21"/>
              </w:rPr>
            </w:pPr>
            <w:r>
              <w:rPr>
                <w:rFonts w:hint="eastAsia" w:ascii="宋体" w:hAnsi="宋体" w:cs="宋体"/>
                <w:szCs w:val="21"/>
              </w:rPr>
              <w:t>商标品牌</w:t>
            </w:r>
          </w:p>
        </w:tc>
        <w:tc>
          <w:tcPr>
            <w:tcW w:w="1167" w:type="dxa"/>
            <w:tcBorders>
              <w:top w:val="single" w:color="auto" w:sz="4" w:space="0"/>
              <w:left w:val="single" w:color="auto" w:sz="4" w:space="0"/>
              <w:bottom w:val="single" w:color="auto" w:sz="4" w:space="0"/>
              <w:right w:val="single" w:color="auto" w:sz="4" w:space="0"/>
            </w:tcBorders>
            <w:vAlign w:val="center"/>
          </w:tcPr>
          <w:p w14:paraId="631719AD">
            <w:pPr>
              <w:snapToGrid w:val="0"/>
              <w:spacing w:line="400" w:lineRule="exact"/>
              <w:jc w:val="center"/>
              <w:rPr>
                <w:rFonts w:hint="eastAsia" w:ascii="宋体" w:hAnsi="宋体" w:cs="宋体"/>
                <w:szCs w:val="21"/>
              </w:rPr>
            </w:pPr>
            <w:r>
              <w:rPr>
                <w:rFonts w:hint="eastAsia" w:ascii="宋体" w:hAnsi="宋体" w:cs="宋体"/>
                <w:szCs w:val="21"/>
              </w:rPr>
              <w:t>规格型号</w:t>
            </w:r>
          </w:p>
        </w:tc>
        <w:tc>
          <w:tcPr>
            <w:tcW w:w="1090" w:type="dxa"/>
            <w:tcBorders>
              <w:top w:val="single" w:color="auto" w:sz="4" w:space="0"/>
              <w:left w:val="single" w:color="auto" w:sz="4" w:space="0"/>
              <w:bottom w:val="single" w:color="auto" w:sz="4" w:space="0"/>
              <w:right w:val="single" w:color="auto" w:sz="4" w:space="0"/>
            </w:tcBorders>
            <w:vAlign w:val="center"/>
          </w:tcPr>
          <w:p w14:paraId="0840F012">
            <w:pPr>
              <w:snapToGrid w:val="0"/>
              <w:spacing w:line="400" w:lineRule="exact"/>
              <w:jc w:val="center"/>
              <w:rPr>
                <w:rFonts w:hint="eastAsia" w:ascii="宋体" w:hAnsi="宋体" w:cs="宋体"/>
                <w:szCs w:val="21"/>
              </w:rPr>
            </w:pPr>
            <w:r>
              <w:rPr>
                <w:rFonts w:hint="eastAsia" w:ascii="宋体" w:hAnsi="宋体" w:cs="宋体"/>
                <w:szCs w:val="21"/>
              </w:rPr>
              <w:t>生产厂家</w:t>
            </w:r>
          </w:p>
        </w:tc>
        <w:tc>
          <w:tcPr>
            <w:tcW w:w="908" w:type="dxa"/>
            <w:tcBorders>
              <w:top w:val="single" w:color="auto" w:sz="4" w:space="0"/>
              <w:left w:val="single" w:color="auto" w:sz="4" w:space="0"/>
              <w:bottom w:val="single" w:color="auto" w:sz="4" w:space="0"/>
              <w:right w:val="single" w:color="auto" w:sz="4" w:space="0"/>
            </w:tcBorders>
            <w:vAlign w:val="center"/>
          </w:tcPr>
          <w:p w14:paraId="3E469D6F">
            <w:pPr>
              <w:snapToGrid w:val="0"/>
              <w:spacing w:line="400" w:lineRule="exact"/>
              <w:jc w:val="center"/>
              <w:rPr>
                <w:rFonts w:hint="eastAsia" w:ascii="宋体" w:hAnsi="宋体" w:cs="宋体"/>
                <w:szCs w:val="21"/>
              </w:rPr>
            </w:pPr>
            <w:r>
              <w:rPr>
                <w:rFonts w:hint="eastAsia" w:ascii="宋体" w:hAnsi="宋体" w:cs="宋体"/>
                <w:szCs w:val="21"/>
              </w:rPr>
              <w:t>数  量</w:t>
            </w:r>
          </w:p>
        </w:tc>
        <w:tc>
          <w:tcPr>
            <w:tcW w:w="668" w:type="dxa"/>
            <w:tcBorders>
              <w:top w:val="single" w:color="auto" w:sz="4" w:space="0"/>
              <w:left w:val="single" w:color="auto" w:sz="4" w:space="0"/>
              <w:bottom w:val="single" w:color="auto" w:sz="4" w:space="0"/>
              <w:right w:val="single" w:color="auto" w:sz="4" w:space="0"/>
            </w:tcBorders>
            <w:vAlign w:val="center"/>
          </w:tcPr>
          <w:p w14:paraId="36127C53">
            <w:pPr>
              <w:snapToGrid w:val="0"/>
              <w:spacing w:line="400" w:lineRule="exact"/>
              <w:jc w:val="center"/>
              <w:rPr>
                <w:rFonts w:hint="eastAsia" w:ascii="宋体" w:hAnsi="宋体" w:cs="宋体"/>
                <w:szCs w:val="21"/>
              </w:rPr>
            </w:pPr>
            <w:r>
              <w:rPr>
                <w:rFonts w:hint="eastAsia" w:ascii="宋体" w:hAnsi="宋体" w:cs="宋体"/>
                <w:szCs w:val="21"/>
              </w:rPr>
              <w:t>单位</w:t>
            </w:r>
          </w:p>
        </w:tc>
        <w:tc>
          <w:tcPr>
            <w:tcW w:w="947" w:type="dxa"/>
            <w:tcBorders>
              <w:top w:val="single" w:color="auto" w:sz="4" w:space="0"/>
              <w:left w:val="single" w:color="auto" w:sz="4" w:space="0"/>
              <w:bottom w:val="single" w:color="auto" w:sz="4" w:space="0"/>
              <w:right w:val="single" w:color="auto" w:sz="4" w:space="0"/>
            </w:tcBorders>
            <w:vAlign w:val="center"/>
          </w:tcPr>
          <w:p w14:paraId="7E383D30">
            <w:pPr>
              <w:snapToGrid w:val="0"/>
              <w:spacing w:line="400" w:lineRule="exact"/>
              <w:jc w:val="center"/>
              <w:rPr>
                <w:rFonts w:hint="eastAsia" w:ascii="宋体" w:hAnsi="宋体" w:cs="宋体"/>
                <w:szCs w:val="21"/>
              </w:rPr>
            </w:pPr>
            <w:r>
              <w:rPr>
                <w:rFonts w:hint="eastAsia" w:ascii="宋体" w:hAnsi="宋体" w:cs="宋体"/>
                <w:szCs w:val="21"/>
              </w:rPr>
              <w:t>单  价</w:t>
            </w:r>
          </w:p>
          <w:p w14:paraId="4E904DC0">
            <w:pPr>
              <w:snapToGrid w:val="0"/>
              <w:spacing w:line="400" w:lineRule="exact"/>
              <w:jc w:val="center"/>
              <w:rPr>
                <w:rFonts w:hint="eastAsia" w:ascii="宋体" w:hAnsi="宋体" w:cs="宋体"/>
                <w:szCs w:val="21"/>
              </w:rPr>
            </w:pPr>
            <w:r>
              <w:rPr>
                <w:rFonts w:hint="eastAsia" w:ascii="宋体" w:hAnsi="宋体" w:cs="宋体"/>
                <w:szCs w:val="21"/>
              </w:rPr>
              <w:t>（元）</w:t>
            </w:r>
          </w:p>
        </w:tc>
        <w:tc>
          <w:tcPr>
            <w:tcW w:w="1189" w:type="dxa"/>
            <w:tcBorders>
              <w:top w:val="single" w:color="auto" w:sz="4" w:space="0"/>
              <w:left w:val="single" w:color="auto" w:sz="4" w:space="0"/>
              <w:bottom w:val="single" w:color="auto" w:sz="4" w:space="0"/>
              <w:right w:val="single" w:color="auto" w:sz="4" w:space="0"/>
            </w:tcBorders>
            <w:vAlign w:val="center"/>
          </w:tcPr>
          <w:p w14:paraId="1103AD92">
            <w:pPr>
              <w:snapToGrid w:val="0"/>
              <w:spacing w:line="400" w:lineRule="exact"/>
              <w:jc w:val="center"/>
              <w:rPr>
                <w:rFonts w:hint="eastAsia" w:ascii="宋体" w:hAnsi="宋体" w:cs="宋体"/>
                <w:szCs w:val="21"/>
              </w:rPr>
            </w:pPr>
            <w:r>
              <w:rPr>
                <w:rFonts w:hint="eastAsia" w:ascii="宋体" w:hAnsi="宋体" w:cs="宋体"/>
                <w:szCs w:val="21"/>
              </w:rPr>
              <w:t>金  额</w:t>
            </w:r>
          </w:p>
          <w:p w14:paraId="55268651">
            <w:pPr>
              <w:snapToGrid w:val="0"/>
              <w:spacing w:line="400" w:lineRule="exact"/>
              <w:jc w:val="center"/>
              <w:rPr>
                <w:rFonts w:hint="eastAsia" w:ascii="宋体" w:hAnsi="宋体" w:cs="宋体"/>
                <w:szCs w:val="21"/>
              </w:rPr>
            </w:pPr>
            <w:r>
              <w:rPr>
                <w:rFonts w:hint="eastAsia" w:ascii="宋体" w:hAnsi="宋体" w:cs="宋体"/>
                <w:szCs w:val="21"/>
              </w:rPr>
              <w:t>（元）</w:t>
            </w:r>
          </w:p>
        </w:tc>
      </w:tr>
      <w:tr w14:paraId="74112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14:paraId="6E61E752">
            <w:pPr>
              <w:snapToGrid w:val="0"/>
              <w:spacing w:line="400" w:lineRule="exact"/>
              <w:jc w:val="center"/>
              <w:rPr>
                <w:rFonts w:hint="eastAsia" w:ascii="宋体" w:hAnsi="宋体" w:cs="宋体"/>
                <w:szCs w:val="21"/>
              </w:rPr>
            </w:pPr>
            <w:r>
              <w:rPr>
                <w:rFonts w:hint="eastAsia" w:ascii="宋体" w:hAnsi="宋体" w:cs="宋体"/>
                <w:szCs w:val="21"/>
              </w:rPr>
              <w:t>1</w:t>
            </w:r>
          </w:p>
        </w:tc>
        <w:tc>
          <w:tcPr>
            <w:tcW w:w="1287" w:type="dxa"/>
            <w:tcBorders>
              <w:top w:val="single" w:color="auto" w:sz="4" w:space="0"/>
              <w:left w:val="single" w:color="auto" w:sz="4" w:space="0"/>
              <w:bottom w:val="single" w:color="auto" w:sz="4" w:space="0"/>
              <w:right w:val="single" w:color="auto" w:sz="4" w:space="0"/>
            </w:tcBorders>
            <w:vAlign w:val="center"/>
          </w:tcPr>
          <w:p w14:paraId="3CF4324B">
            <w:pPr>
              <w:snapToGrid w:val="0"/>
              <w:spacing w:line="400" w:lineRule="exact"/>
              <w:jc w:val="center"/>
              <w:rPr>
                <w:rFonts w:hint="eastAsia" w:ascii="宋体" w:hAnsi="宋体" w:cs="宋体"/>
                <w:szCs w:val="21"/>
              </w:rPr>
            </w:pPr>
          </w:p>
        </w:tc>
        <w:tc>
          <w:tcPr>
            <w:tcW w:w="1191" w:type="dxa"/>
            <w:tcBorders>
              <w:top w:val="single" w:color="auto" w:sz="4" w:space="0"/>
              <w:left w:val="single" w:color="auto" w:sz="4" w:space="0"/>
              <w:bottom w:val="single" w:color="auto" w:sz="4" w:space="0"/>
              <w:right w:val="single" w:color="auto" w:sz="4" w:space="0"/>
            </w:tcBorders>
            <w:vAlign w:val="center"/>
          </w:tcPr>
          <w:p w14:paraId="7F3A4AAC">
            <w:pPr>
              <w:snapToGrid w:val="0"/>
              <w:spacing w:line="400" w:lineRule="exact"/>
              <w:jc w:val="center"/>
              <w:rPr>
                <w:rFonts w:hint="eastAsia" w:ascii="宋体" w:hAnsi="宋体" w:cs="宋体"/>
                <w:szCs w:val="21"/>
              </w:rPr>
            </w:pPr>
          </w:p>
        </w:tc>
        <w:tc>
          <w:tcPr>
            <w:tcW w:w="1167" w:type="dxa"/>
            <w:tcBorders>
              <w:top w:val="single" w:color="auto" w:sz="4" w:space="0"/>
              <w:left w:val="single" w:color="auto" w:sz="4" w:space="0"/>
              <w:bottom w:val="single" w:color="auto" w:sz="4" w:space="0"/>
              <w:right w:val="single" w:color="auto" w:sz="4" w:space="0"/>
            </w:tcBorders>
            <w:vAlign w:val="center"/>
          </w:tcPr>
          <w:p w14:paraId="7A4FAA1B">
            <w:pPr>
              <w:snapToGrid w:val="0"/>
              <w:spacing w:line="400" w:lineRule="exact"/>
              <w:jc w:val="center"/>
              <w:rPr>
                <w:rFonts w:hint="eastAsia"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vAlign w:val="center"/>
          </w:tcPr>
          <w:p w14:paraId="5D3DD74D">
            <w:pPr>
              <w:snapToGrid w:val="0"/>
              <w:spacing w:line="400" w:lineRule="exact"/>
              <w:jc w:val="center"/>
              <w:rPr>
                <w:rFonts w:hint="eastAsia" w:ascii="宋体" w:hAnsi="宋体" w:cs="宋体"/>
                <w:szCs w:val="21"/>
              </w:rPr>
            </w:pPr>
          </w:p>
        </w:tc>
        <w:tc>
          <w:tcPr>
            <w:tcW w:w="908" w:type="dxa"/>
            <w:tcBorders>
              <w:top w:val="single" w:color="auto" w:sz="4" w:space="0"/>
              <w:left w:val="single" w:color="auto" w:sz="4" w:space="0"/>
              <w:bottom w:val="single" w:color="auto" w:sz="4" w:space="0"/>
              <w:right w:val="single" w:color="auto" w:sz="4" w:space="0"/>
            </w:tcBorders>
            <w:vAlign w:val="center"/>
          </w:tcPr>
          <w:p w14:paraId="28798ACD">
            <w:pPr>
              <w:snapToGrid w:val="0"/>
              <w:spacing w:line="400" w:lineRule="exact"/>
              <w:jc w:val="center"/>
              <w:rPr>
                <w:rFonts w:hint="eastAsia" w:ascii="宋体" w:hAnsi="宋体" w:cs="宋体"/>
                <w:szCs w:val="21"/>
              </w:rPr>
            </w:pPr>
          </w:p>
        </w:tc>
        <w:tc>
          <w:tcPr>
            <w:tcW w:w="668" w:type="dxa"/>
            <w:tcBorders>
              <w:top w:val="single" w:color="auto" w:sz="4" w:space="0"/>
              <w:left w:val="single" w:color="auto" w:sz="4" w:space="0"/>
              <w:bottom w:val="single" w:color="auto" w:sz="4" w:space="0"/>
              <w:right w:val="single" w:color="auto" w:sz="4" w:space="0"/>
            </w:tcBorders>
            <w:vAlign w:val="center"/>
          </w:tcPr>
          <w:p w14:paraId="59CEAE8A">
            <w:pPr>
              <w:snapToGrid w:val="0"/>
              <w:spacing w:line="400" w:lineRule="exact"/>
              <w:jc w:val="center"/>
              <w:rPr>
                <w:rFonts w:hint="eastAsia" w:ascii="宋体" w:hAnsi="宋体" w:cs="宋体"/>
                <w:szCs w:val="21"/>
              </w:rPr>
            </w:pPr>
          </w:p>
        </w:tc>
        <w:tc>
          <w:tcPr>
            <w:tcW w:w="947" w:type="dxa"/>
            <w:tcBorders>
              <w:top w:val="single" w:color="auto" w:sz="4" w:space="0"/>
              <w:left w:val="single" w:color="auto" w:sz="4" w:space="0"/>
              <w:bottom w:val="single" w:color="auto" w:sz="4" w:space="0"/>
              <w:right w:val="single" w:color="auto" w:sz="4" w:space="0"/>
            </w:tcBorders>
            <w:vAlign w:val="center"/>
          </w:tcPr>
          <w:p w14:paraId="690ADCB1">
            <w:pPr>
              <w:snapToGrid w:val="0"/>
              <w:spacing w:line="400" w:lineRule="exact"/>
              <w:jc w:val="center"/>
              <w:rPr>
                <w:rFonts w:hint="eastAsia" w:ascii="宋体" w:hAnsi="宋体" w:cs="宋体"/>
                <w:szCs w:val="21"/>
              </w:rPr>
            </w:pPr>
          </w:p>
        </w:tc>
        <w:tc>
          <w:tcPr>
            <w:tcW w:w="1189" w:type="dxa"/>
            <w:tcBorders>
              <w:top w:val="single" w:color="auto" w:sz="4" w:space="0"/>
              <w:left w:val="single" w:color="auto" w:sz="4" w:space="0"/>
              <w:bottom w:val="single" w:color="auto" w:sz="4" w:space="0"/>
              <w:right w:val="single" w:color="auto" w:sz="4" w:space="0"/>
            </w:tcBorders>
            <w:vAlign w:val="center"/>
          </w:tcPr>
          <w:p w14:paraId="60C1561B">
            <w:pPr>
              <w:snapToGrid w:val="0"/>
              <w:spacing w:line="400" w:lineRule="exact"/>
              <w:jc w:val="center"/>
              <w:rPr>
                <w:rFonts w:hint="eastAsia" w:ascii="宋体" w:hAnsi="宋体" w:cs="宋体"/>
                <w:szCs w:val="21"/>
              </w:rPr>
            </w:pPr>
          </w:p>
        </w:tc>
      </w:tr>
      <w:tr w14:paraId="7830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14:paraId="5040EC99">
            <w:pPr>
              <w:snapToGrid w:val="0"/>
              <w:spacing w:line="400" w:lineRule="exact"/>
              <w:jc w:val="center"/>
              <w:rPr>
                <w:rFonts w:hint="eastAsia" w:ascii="宋体" w:hAnsi="宋体" w:cs="宋体"/>
                <w:szCs w:val="21"/>
              </w:rPr>
            </w:pPr>
            <w:r>
              <w:rPr>
                <w:rFonts w:hint="eastAsia" w:ascii="宋体" w:hAnsi="宋体" w:cs="宋体"/>
                <w:szCs w:val="21"/>
              </w:rPr>
              <w:t>2</w:t>
            </w:r>
          </w:p>
        </w:tc>
        <w:tc>
          <w:tcPr>
            <w:tcW w:w="1287" w:type="dxa"/>
            <w:tcBorders>
              <w:top w:val="single" w:color="auto" w:sz="4" w:space="0"/>
              <w:left w:val="single" w:color="auto" w:sz="4" w:space="0"/>
              <w:bottom w:val="single" w:color="auto" w:sz="4" w:space="0"/>
              <w:right w:val="single" w:color="auto" w:sz="4" w:space="0"/>
            </w:tcBorders>
            <w:vAlign w:val="center"/>
          </w:tcPr>
          <w:p w14:paraId="65C1836B">
            <w:pPr>
              <w:snapToGrid w:val="0"/>
              <w:spacing w:line="400" w:lineRule="exact"/>
              <w:jc w:val="center"/>
              <w:rPr>
                <w:rFonts w:hint="eastAsia" w:ascii="宋体" w:hAnsi="宋体" w:cs="宋体"/>
                <w:szCs w:val="21"/>
              </w:rPr>
            </w:pPr>
          </w:p>
        </w:tc>
        <w:tc>
          <w:tcPr>
            <w:tcW w:w="1191" w:type="dxa"/>
            <w:tcBorders>
              <w:top w:val="single" w:color="auto" w:sz="4" w:space="0"/>
              <w:left w:val="single" w:color="auto" w:sz="4" w:space="0"/>
              <w:bottom w:val="single" w:color="auto" w:sz="4" w:space="0"/>
              <w:right w:val="single" w:color="auto" w:sz="4" w:space="0"/>
            </w:tcBorders>
            <w:vAlign w:val="center"/>
          </w:tcPr>
          <w:p w14:paraId="4BDB97E8">
            <w:pPr>
              <w:snapToGrid w:val="0"/>
              <w:spacing w:line="400" w:lineRule="exact"/>
              <w:jc w:val="center"/>
              <w:rPr>
                <w:rFonts w:hint="eastAsia" w:ascii="宋体" w:hAnsi="宋体" w:cs="宋体"/>
                <w:szCs w:val="21"/>
              </w:rPr>
            </w:pPr>
          </w:p>
        </w:tc>
        <w:tc>
          <w:tcPr>
            <w:tcW w:w="1167" w:type="dxa"/>
            <w:tcBorders>
              <w:top w:val="single" w:color="auto" w:sz="4" w:space="0"/>
              <w:left w:val="single" w:color="auto" w:sz="4" w:space="0"/>
              <w:bottom w:val="single" w:color="auto" w:sz="4" w:space="0"/>
              <w:right w:val="single" w:color="auto" w:sz="4" w:space="0"/>
            </w:tcBorders>
            <w:vAlign w:val="center"/>
          </w:tcPr>
          <w:p w14:paraId="425F78AC">
            <w:pPr>
              <w:snapToGrid w:val="0"/>
              <w:spacing w:line="400" w:lineRule="exact"/>
              <w:jc w:val="center"/>
              <w:rPr>
                <w:rFonts w:hint="eastAsia"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vAlign w:val="center"/>
          </w:tcPr>
          <w:p w14:paraId="63A52CB5">
            <w:pPr>
              <w:snapToGrid w:val="0"/>
              <w:spacing w:line="400" w:lineRule="exact"/>
              <w:jc w:val="center"/>
              <w:rPr>
                <w:rFonts w:hint="eastAsia" w:ascii="宋体" w:hAnsi="宋体" w:cs="宋体"/>
                <w:szCs w:val="21"/>
              </w:rPr>
            </w:pPr>
          </w:p>
        </w:tc>
        <w:tc>
          <w:tcPr>
            <w:tcW w:w="908" w:type="dxa"/>
            <w:tcBorders>
              <w:top w:val="single" w:color="auto" w:sz="4" w:space="0"/>
              <w:left w:val="single" w:color="auto" w:sz="4" w:space="0"/>
              <w:bottom w:val="single" w:color="auto" w:sz="4" w:space="0"/>
              <w:right w:val="single" w:color="auto" w:sz="4" w:space="0"/>
            </w:tcBorders>
            <w:vAlign w:val="center"/>
          </w:tcPr>
          <w:p w14:paraId="52B10DDE">
            <w:pPr>
              <w:snapToGrid w:val="0"/>
              <w:spacing w:line="400" w:lineRule="exact"/>
              <w:jc w:val="center"/>
              <w:rPr>
                <w:rFonts w:hint="eastAsia" w:ascii="宋体" w:hAnsi="宋体" w:cs="宋体"/>
                <w:szCs w:val="21"/>
              </w:rPr>
            </w:pPr>
          </w:p>
        </w:tc>
        <w:tc>
          <w:tcPr>
            <w:tcW w:w="668" w:type="dxa"/>
            <w:tcBorders>
              <w:top w:val="single" w:color="auto" w:sz="4" w:space="0"/>
              <w:left w:val="single" w:color="auto" w:sz="4" w:space="0"/>
              <w:bottom w:val="single" w:color="auto" w:sz="4" w:space="0"/>
              <w:right w:val="single" w:color="auto" w:sz="4" w:space="0"/>
            </w:tcBorders>
            <w:vAlign w:val="center"/>
          </w:tcPr>
          <w:p w14:paraId="6D6DEFFD">
            <w:pPr>
              <w:snapToGrid w:val="0"/>
              <w:spacing w:line="400" w:lineRule="exact"/>
              <w:jc w:val="center"/>
              <w:rPr>
                <w:rFonts w:hint="eastAsia" w:ascii="宋体" w:hAnsi="宋体" w:cs="宋体"/>
                <w:szCs w:val="21"/>
              </w:rPr>
            </w:pPr>
          </w:p>
        </w:tc>
        <w:tc>
          <w:tcPr>
            <w:tcW w:w="947" w:type="dxa"/>
            <w:tcBorders>
              <w:top w:val="single" w:color="auto" w:sz="4" w:space="0"/>
              <w:left w:val="single" w:color="auto" w:sz="4" w:space="0"/>
              <w:bottom w:val="single" w:color="auto" w:sz="4" w:space="0"/>
              <w:right w:val="single" w:color="auto" w:sz="4" w:space="0"/>
            </w:tcBorders>
            <w:vAlign w:val="center"/>
          </w:tcPr>
          <w:p w14:paraId="2D9C9DCB">
            <w:pPr>
              <w:snapToGrid w:val="0"/>
              <w:spacing w:line="400" w:lineRule="exact"/>
              <w:jc w:val="center"/>
              <w:rPr>
                <w:rFonts w:hint="eastAsia" w:ascii="宋体" w:hAnsi="宋体" w:cs="宋体"/>
                <w:szCs w:val="21"/>
              </w:rPr>
            </w:pPr>
          </w:p>
        </w:tc>
        <w:tc>
          <w:tcPr>
            <w:tcW w:w="1189" w:type="dxa"/>
            <w:tcBorders>
              <w:top w:val="single" w:color="auto" w:sz="4" w:space="0"/>
              <w:left w:val="single" w:color="auto" w:sz="4" w:space="0"/>
              <w:bottom w:val="single" w:color="auto" w:sz="4" w:space="0"/>
              <w:right w:val="single" w:color="auto" w:sz="4" w:space="0"/>
            </w:tcBorders>
            <w:vAlign w:val="center"/>
          </w:tcPr>
          <w:p w14:paraId="6C5E4956">
            <w:pPr>
              <w:snapToGrid w:val="0"/>
              <w:spacing w:line="400" w:lineRule="exact"/>
              <w:jc w:val="center"/>
              <w:rPr>
                <w:rFonts w:hint="eastAsia" w:ascii="宋体" w:hAnsi="宋体" w:cs="宋体"/>
                <w:szCs w:val="21"/>
              </w:rPr>
            </w:pPr>
          </w:p>
        </w:tc>
      </w:tr>
      <w:tr w14:paraId="2B2A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14:paraId="748E0A4C">
            <w:pPr>
              <w:snapToGrid w:val="0"/>
              <w:spacing w:line="400" w:lineRule="exact"/>
              <w:jc w:val="center"/>
              <w:rPr>
                <w:rFonts w:hint="eastAsia" w:ascii="宋体" w:hAnsi="宋体" w:cs="宋体"/>
                <w:szCs w:val="21"/>
              </w:rPr>
            </w:pPr>
            <w:r>
              <w:rPr>
                <w:rFonts w:hint="eastAsia" w:ascii="宋体" w:hAnsi="宋体" w:cs="宋体"/>
                <w:szCs w:val="21"/>
              </w:rPr>
              <w:t>3</w:t>
            </w:r>
          </w:p>
        </w:tc>
        <w:tc>
          <w:tcPr>
            <w:tcW w:w="1287" w:type="dxa"/>
            <w:tcBorders>
              <w:top w:val="single" w:color="auto" w:sz="4" w:space="0"/>
              <w:left w:val="single" w:color="auto" w:sz="4" w:space="0"/>
              <w:bottom w:val="single" w:color="auto" w:sz="4" w:space="0"/>
              <w:right w:val="single" w:color="auto" w:sz="4" w:space="0"/>
            </w:tcBorders>
            <w:vAlign w:val="center"/>
          </w:tcPr>
          <w:p w14:paraId="082E066A">
            <w:pPr>
              <w:snapToGrid w:val="0"/>
              <w:spacing w:line="400" w:lineRule="exact"/>
              <w:jc w:val="center"/>
              <w:rPr>
                <w:rFonts w:hint="eastAsia" w:ascii="宋体" w:hAnsi="宋体" w:cs="宋体"/>
                <w:szCs w:val="21"/>
              </w:rPr>
            </w:pPr>
          </w:p>
        </w:tc>
        <w:tc>
          <w:tcPr>
            <w:tcW w:w="1191" w:type="dxa"/>
            <w:tcBorders>
              <w:top w:val="single" w:color="auto" w:sz="4" w:space="0"/>
              <w:left w:val="single" w:color="auto" w:sz="4" w:space="0"/>
              <w:bottom w:val="single" w:color="auto" w:sz="4" w:space="0"/>
              <w:right w:val="single" w:color="auto" w:sz="4" w:space="0"/>
            </w:tcBorders>
            <w:vAlign w:val="center"/>
          </w:tcPr>
          <w:p w14:paraId="68B8CD46">
            <w:pPr>
              <w:snapToGrid w:val="0"/>
              <w:spacing w:line="400" w:lineRule="exact"/>
              <w:jc w:val="center"/>
              <w:rPr>
                <w:rFonts w:hint="eastAsia" w:ascii="宋体" w:hAnsi="宋体" w:cs="宋体"/>
                <w:szCs w:val="21"/>
              </w:rPr>
            </w:pPr>
          </w:p>
        </w:tc>
        <w:tc>
          <w:tcPr>
            <w:tcW w:w="1167" w:type="dxa"/>
            <w:tcBorders>
              <w:top w:val="single" w:color="auto" w:sz="4" w:space="0"/>
              <w:left w:val="single" w:color="auto" w:sz="4" w:space="0"/>
              <w:bottom w:val="single" w:color="auto" w:sz="4" w:space="0"/>
              <w:right w:val="single" w:color="auto" w:sz="4" w:space="0"/>
            </w:tcBorders>
            <w:vAlign w:val="center"/>
          </w:tcPr>
          <w:p w14:paraId="14A7DC2F">
            <w:pPr>
              <w:snapToGrid w:val="0"/>
              <w:spacing w:line="400" w:lineRule="exact"/>
              <w:jc w:val="center"/>
              <w:rPr>
                <w:rFonts w:hint="eastAsia"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vAlign w:val="center"/>
          </w:tcPr>
          <w:p w14:paraId="06B6C42E">
            <w:pPr>
              <w:snapToGrid w:val="0"/>
              <w:spacing w:line="400" w:lineRule="exact"/>
              <w:jc w:val="center"/>
              <w:rPr>
                <w:rFonts w:hint="eastAsia" w:ascii="宋体" w:hAnsi="宋体" w:cs="宋体"/>
                <w:szCs w:val="21"/>
              </w:rPr>
            </w:pPr>
          </w:p>
        </w:tc>
        <w:tc>
          <w:tcPr>
            <w:tcW w:w="908" w:type="dxa"/>
            <w:tcBorders>
              <w:top w:val="single" w:color="auto" w:sz="4" w:space="0"/>
              <w:left w:val="single" w:color="auto" w:sz="4" w:space="0"/>
              <w:bottom w:val="single" w:color="auto" w:sz="4" w:space="0"/>
              <w:right w:val="single" w:color="auto" w:sz="4" w:space="0"/>
            </w:tcBorders>
            <w:vAlign w:val="center"/>
          </w:tcPr>
          <w:p w14:paraId="2C90C8AB">
            <w:pPr>
              <w:snapToGrid w:val="0"/>
              <w:spacing w:line="400" w:lineRule="exact"/>
              <w:jc w:val="center"/>
              <w:rPr>
                <w:rFonts w:hint="eastAsia" w:ascii="宋体" w:hAnsi="宋体" w:cs="宋体"/>
                <w:szCs w:val="21"/>
              </w:rPr>
            </w:pPr>
          </w:p>
        </w:tc>
        <w:tc>
          <w:tcPr>
            <w:tcW w:w="668" w:type="dxa"/>
            <w:tcBorders>
              <w:top w:val="single" w:color="auto" w:sz="4" w:space="0"/>
              <w:left w:val="single" w:color="auto" w:sz="4" w:space="0"/>
              <w:bottom w:val="single" w:color="auto" w:sz="4" w:space="0"/>
              <w:right w:val="single" w:color="auto" w:sz="4" w:space="0"/>
            </w:tcBorders>
            <w:vAlign w:val="center"/>
          </w:tcPr>
          <w:p w14:paraId="496F0530">
            <w:pPr>
              <w:snapToGrid w:val="0"/>
              <w:spacing w:line="400" w:lineRule="exact"/>
              <w:jc w:val="center"/>
              <w:rPr>
                <w:rFonts w:hint="eastAsia" w:ascii="宋体" w:hAnsi="宋体" w:cs="宋体"/>
                <w:szCs w:val="21"/>
              </w:rPr>
            </w:pPr>
          </w:p>
        </w:tc>
        <w:tc>
          <w:tcPr>
            <w:tcW w:w="947" w:type="dxa"/>
            <w:tcBorders>
              <w:top w:val="single" w:color="auto" w:sz="4" w:space="0"/>
              <w:left w:val="single" w:color="auto" w:sz="4" w:space="0"/>
              <w:bottom w:val="single" w:color="auto" w:sz="4" w:space="0"/>
              <w:right w:val="single" w:color="auto" w:sz="4" w:space="0"/>
            </w:tcBorders>
            <w:vAlign w:val="center"/>
          </w:tcPr>
          <w:p w14:paraId="4326DDB3">
            <w:pPr>
              <w:snapToGrid w:val="0"/>
              <w:spacing w:line="400" w:lineRule="exact"/>
              <w:jc w:val="center"/>
              <w:rPr>
                <w:rFonts w:hint="eastAsia" w:ascii="宋体" w:hAnsi="宋体" w:cs="宋体"/>
                <w:szCs w:val="21"/>
              </w:rPr>
            </w:pPr>
          </w:p>
        </w:tc>
        <w:tc>
          <w:tcPr>
            <w:tcW w:w="1189" w:type="dxa"/>
            <w:tcBorders>
              <w:top w:val="single" w:color="auto" w:sz="4" w:space="0"/>
              <w:left w:val="single" w:color="auto" w:sz="4" w:space="0"/>
              <w:bottom w:val="single" w:color="auto" w:sz="4" w:space="0"/>
              <w:right w:val="single" w:color="auto" w:sz="4" w:space="0"/>
            </w:tcBorders>
            <w:vAlign w:val="center"/>
          </w:tcPr>
          <w:p w14:paraId="4513FF02">
            <w:pPr>
              <w:snapToGrid w:val="0"/>
              <w:spacing w:line="400" w:lineRule="exact"/>
              <w:jc w:val="center"/>
              <w:rPr>
                <w:rFonts w:hint="eastAsia" w:ascii="宋体" w:hAnsi="宋体" w:cs="宋体"/>
                <w:szCs w:val="21"/>
              </w:rPr>
            </w:pPr>
          </w:p>
        </w:tc>
      </w:tr>
      <w:tr w14:paraId="5965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tcBorders>
              <w:top w:val="single" w:color="auto" w:sz="4" w:space="0"/>
              <w:left w:val="single" w:color="auto" w:sz="4" w:space="0"/>
              <w:bottom w:val="single" w:color="auto" w:sz="4" w:space="0"/>
              <w:right w:val="single" w:color="auto" w:sz="4" w:space="0"/>
            </w:tcBorders>
            <w:vAlign w:val="center"/>
          </w:tcPr>
          <w:p w14:paraId="2335F4D7">
            <w:pPr>
              <w:snapToGrid w:val="0"/>
              <w:spacing w:line="400" w:lineRule="exact"/>
              <w:jc w:val="center"/>
              <w:rPr>
                <w:rFonts w:hint="eastAsia" w:ascii="宋体" w:hAnsi="宋体" w:cs="宋体"/>
                <w:szCs w:val="21"/>
              </w:rPr>
            </w:pPr>
            <w:r>
              <w:rPr>
                <w:rFonts w:hint="eastAsia" w:ascii="宋体" w:hAnsi="宋体" w:cs="宋体"/>
                <w:szCs w:val="21"/>
              </w:rPr>
              <w:t>……</w:t>
            </w:r>
          </w:p>
        </w:tc>
        <w:tc>
          <w:tcPr>
            <w:tcW w:w="1287" w:type="dxa"/>
            <w:tcBorders>
              <w:top w:val="single" w:color="auto" w:sz="4" w:space="0"/>
              <w:left w:val="single" w:color="auto" w:sz="4" w:space="0"/>
              <w:bottom w:val="single" w:color="auto" w:sz="4" w:space="0"/>
              <w:right w:val="single" w:color="auto" w:sz="4" w:space="0"/>
            </w:tcBorders>
            <w:vAlign w:val="center"/>
          </w:tcPr>
          <w:p w14:paraId="67FEB1AC">
            <w:pPr>
              <w:snapToGrid w:val="0"/>
              <w:spacing w:line="400" w:lineRule="exact"/>
              <w:jc w:val="center"/>
              <w:rPr>
                <w:rFonts w:hint="eastAsia" w:ascii="宋体" w:hAnsi="宋体" w:cs="宋体"/>
                <w:szCs w:val="21"/>
              </w:rPr>
            </w:pPr>
          </w:p>
        </w:tc>
        <w:tc>
          <w:tcPr>
            <w:tcW w:w="1191" w:type="dxa"/>
            <w:tcBorders>
              <w:top w:val="single" w:color="auto" w:sz="4" w:space="0"/>
              <w:left w:val="single" w:color="auto" w:sz="4" w:space="0"/>
              <w:bottom w:val="single" w:color="auto" w:sz="4" w:space="0"/>
              <w:right w:val="single" w:color="auto" w:sz="4" w:space="0"/>
            </w:tcBorders>
            <w:vAlign w:val="center"/>
          </w:tcPr>
          <w:p w14:paraId="30F2FDF5">
            <w:pPr>
              <w:snapToGrid w:val="0"/>
              <w:spacing w:line="400" w:lineRule="exact"/>
              <w:jc w:val="center"/>
              <w:rPr>
                <w:rFonts w:hint="eastAsia" w:ascii="宋体" w:hAnsi="宋体" w:cs="宋体"/>
                <w:szCs w:val="21"/>
              </w:rPr>
            </w:pPr>
          </w:p>
        </w:tc>
        <w:tc>
          <w:tcPr>
            <w:tcW w:w="1167" w:type="dxa"/>
            <w:tcBorders>
              <w:top w:val="single" w:color="auto" w:sz="4" w:space="0"/>
              <w:left w:val="single" w:color="auto" w:sz="4" w:space="0"/>
              <w:bottom w:val="single" w:color="auto" w:sz="4" w:space="0"/>
              <w:right w:val="single" w:color="auto" w:sz="4" w:space="0"/>
            </w:tcBorders>
            <w:vAlign w:val="center"/>
          </w:tcPr>
          <w:p w14:paraId="75057E1C">
            <w:pPr>
              <w:snapToGrid w:val="0"/>
              <w:spacing w:line="400" w:lineRule="exact"/>
              <w:jc w:val="center"/>
              <w:rPr>
                <w:rFonts w:hint="eastAsia" w:ascii="宋体" w:hAnsi="宋体" w:cs="宋体"/>
                <w:szCs w:val="21"/>
              </w:rPr>
            </w:pPr>
          </w:p>
        </w:tc>
        <w:tc>
          <w:tcPr>
            <w:tcW w:w="1090" w:type="dxa"/>
            <w:tcBorders>
              <w:top w:val="single" w:color="auto" w:sz="4" w:space="0"/>
              <w:left w:val="single" w:color="auto" w:sz="4" w:space="0"/>
              <w:bottom w:val="single" w:color="auto" w:sz="4" w:space="0"/>
              <w:right w:val="single" w:color="auto" w:sz="4" w:space="0"/>
            </w:tcBorders>
            <w:vAlign w:val="center"/>
          </w:tcPr>
          <w:p w14:paraId="6EC3FDC4">
            <w:pPr>
              <w:snapToGrid w:val="0"/>
              <w:spacing w:line="400" w:lineRule="exact"/>
              <w:jc w:val="center"/>
              <w:rPr>
                <w:rFonts w:hint="eastAsia" w:ascii="宋体" w:hAnsi="宋体" w:cs="宋体"/>
                <w:szCs w:val="21"/>
              </w:rPr>
            </w:pPr>
          </w:p>
        </w:tc>
        <w:tc>
          <w:tcPr>
            <w:tcW w:w="908" w:type="dxa"/>
            <w:tcBorders>
              <w:top w:val="single" w:color="auto" w:sz="4" w:space="0"/>
              <w:left w:val="single" w:color="auto" w:sz="4" w:space="0"/>
              <w:bottom w:val="single" w:color="auto" w:sz="4" w:space="0"/>
              <w:right w:val="single" w:color="auto" w:sz="4" w:space="0"/>
            </w:tcBorders>
            <w:vAlign w:val="center"/>
          </w:tcPr>
          <w:p w14:paraId="6FEB434F">
            <w:pPr>
              <w:snapToGrid w:val="0"/>
              <w:spacing w:line="400" w:lineRule="exact"/>
              <w:jc w:val="center"/>
              <w:rPr>
                <w:rFonts w:hint="eastAsia" w:ascii="宋体" w:hAnsi="宋体" w:cs="宋体"/>
                <w:szCs w:val="21"/>
              </w:rPr>
            </w:pPr>
          </w:p>
        </w:tc>
        <w:tc>
          <w:tcPr>
            <w:tcW w:w="668" w:type="dxa"/>
            <w:tcBorders>
              <w:top w:val="single" w:color="auto" w:sz="4" w:space="0"/>
              <w:left w:val="single" w:color="auto" w:sz="4" w:space="0"/>
              <w:bottom w:val="single" w:color="auto" w:sz="4" w:space="0"/>
              <w:right w:val="single" w:color="auto" w:sz="4" w:space="0"/>
            </w:tcBorders>
            <w:vAlign w:val="center"/>
          </w:tcPr>
          <w:p w14:paraId="2F821853">
            <w:pPr>
              <w:snapToGrid w:val="0"/>
              <w:spacing w:line="400" w:lineRule="exact"/>
              <w:jc w:val="center"/>
              <w:rPr>
                <w:rFonts w:hint="eastAsia" w:ascii="宋体" w:hAnsi="宋体" w:cs="宋体"/>
                <w:szCs w:val="21"/>
              </w:rPr>
            </w:pPr>
          </w:p>
        </w:tc>
        <w:tc>
          <w:tcPr>
            <w:tcW w:w="947" w:type="dxa"/>
            <w:tcBorders>
              <w:top w:val="single" w:color="auto" w:sz="4" w:space="0"/>
              <w:left w:val="single" w:color="auto" w:sz="4" w:space="0"/>
              <w:bottom w:val="single" w:color="auto" w:sz="4" w:space="0"/>
              <w:right w:val="single" w:color="auto" w:sz="4" w:space="0"/>
            </w:tcBorders>
            <w:vAlign w:val="center"/>
          </w:tcPr>
          <w:p w14:paraId="2CEBEDE9">
            <w:pPr>
              <w:snapToGrid w:val="0"/>
              <w:spacing w:line="400" w:lineRule="exact"/>
              <w:jc w:val="center"/>
              <w:rPr>
                <w:rFonts w:hint="eastAsia" w:ascii="宋体" w:hAnsi="宋体" w:cs="宋体"/>
                <w:szCs w:val="21"/>
              </w:rPr>
            </w:pPr>
          </w:p>
        </w:tc>
        <w:tc>
          <w:tcPr>
            <w:tcW w:w="1189" w:type="dxa"/>
            <w:tcBorders>
              <w:top w:val="single" w:color="auto" w:sz="4" w:space="0"/>
              <w:left w:val="single" w:color="auto" w:sz="4" w:space="0"/>
              <w:bottom w:val="single" w:color="auto" w:sz="4" w:space="0"/>
              <w:right w:val="single" w:color="auto" w:sz="4" w:space="0"/>
            </w:tcBorders>
            <w:vAlign w:val="center"/>
          </w:tcPr>
          <w:p w14:paraId="7212E19A">
            <w:pPr>
              <w:snapToGrid w:val="0"/>
              <w:spacing w:line="400" w:lineRule="exact"/>
              <w:jc w:val="center"/>
              <w:rPr>
                <w:rFonts w:hint="eastAsia" w:ascii="宋体" w:hAnsi="宋体" w:cs="宋体"/>
                <w:szCs w:val="21"/>
              </w:rPr>
            </w:pPr>
          </w:p>
        </w:tc>
      </w:tr>
      <w:tr w14:paraId="6030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156" w:type="dxa"/>
            <w:gridSpan w:val="9"/>
            <w:tcBorders>
              <w:top w:val="single" w:color="auto" w:sz="4" w:space="0"/>
              <w:left w:val="single" w:color="auto" w:sz="4" w:space="0"/>
              <w:bottom w:val="single" w:color="auto" w:sz="4" w:space="0"/>
              <w:right w:val="single" w:color="auto" w:sz="4" w:space="0"/>
            </w:tcBorders>
            <w:vAlign w:val="center"/>
          </w:tcPr>
          <w:p w14:paraId="30CDBF4C">
            <w:pPr>
              <w:snapToGrid w:val="0"/>
              <w:spacing w:line="400" w:lineRule="exact"/>
              <w:rPr>
                <w:rFonts w:hint="eastAsia" w:ascii="宋体" w:hAnsi="宋体" w:cs="宋体"/>
                <w:szCs w:val="21"/>
              </w:rPr>
            </w:pPr>
            <w:r>
              <w:rPr>
                <w:rFonts w:hint="eastAsia" w:ascii="宋体" w:hAnsi="宋体" w:cs="宋体"/>
                <w:szCs w:val="21"/>
              </w:rPr>
              <w:t>合计金额（人民币）：</w:t>
            </w:r>
            <w:r>
              <w:rPr>
                <w:rFonts w:hint="eastAsia" w:ascii="宋体" w:hAnsi="宋体" w:cs="宋体"/>
                <w:szCs w:val="21"/>
                <w:u w:val="single"/>
              </w:rPr>
              <w:t xml:space="preserve">（大写）                          （小写）                 </w:t>
            </w:r>
          </w:p>
        </w:tc>
      </w:tr>
    </w:tbl>
    <w:p w14:paraId="412CB41E">
      <w:pPr>
        <w:snapToGrid w:val="0"/>
        <w:spacing w:line="400" w:lineRule="exact"/>
        <w:ind w:firstLine="422" w:firstLineChars="200"/>
        <w:rPr>
          <w:rFonts w:hint="eastAsia" w:ascii="宋体" w:hAnsi="宋体" w:cs="宋体"/>
          <w:szCs w:val="21"/>
        </w:rPr>
      </w:pPr>
      <w:r>
        <w:rPr>
          <w:rFonts w:hint="eastAsia" w:ascii="宋体" w:hAnsi="宋体" w:cs="宋体"/>
          <w:b/>
          <w:szCs w:val="21"/>
        </w:rPr>
        <w:t>第二条　标的质量</w:t>
      </w:r>
    </w:p>
    <w:p w14:paraId="6B06C0DB">
      <w:pPr>
        <w:snapToGrid w:val="0"/>
        <w:spacing w:line="400" w:lineRule="exact"/>
        <w:ind w:firstLine="420" w:firstLineChars="200"/>
        <w:rPr>
          <w:rFonts w:hint="eastAsia" w:ascii="宋体" w:hAnsi="宋体" w:cs="宋体"/>
          <w:szCs w:val="21"/>
        </w:rPr>
      </w:pPr>
      <w:r>
        <w:rPr>
          <w:rFonts w:hint="eastAsia" w:ascii="宋体" w:hAnsi="宋体" w:cs="宋体"/>
          <w:szCs w:val="21"/>
        </w:rPr>
        <w:t>1.乙方所提供标的的名称、商标品牌、生产厂家、规格型号、技术参数等内容必须与乙方投标文件及有关承诺相一致，且满足项目实施要求。</w:t>
      </w:r>
    </w:p>
    <w:p w14:paraId="7D218937">
      <w:pPr>
        <w:snapToGrid w:val="0"/>
        <w:spacing w:line="400" w:lineRule="exact"/>
        <w:ind w:firstLine="420" w:firstLineChars="200"/>
        <w:rPr>
          <w:rFonts w:hint="eastAsia" w:ascii="宋体" w:hAnsi="宋体" w:cs="宋体"/>
          <w:szCs w:val="21"/>
        </w:rPr>
      </w:pPr>
      <w:r>
        <w:rPr>
          <w:rFonts w:hint="eastAsia" w:ascii="宋体" w:hAnsi="宋体" w:cs="宋体"/>
          <w:szCs w:val="21"/>
        </w:rPr>
        <w:t>2.乙方所提供的货物必须是全新、未使用的原装产品，且在正常安装、使用和保养条件下，其使用寿命期内各项指标均达到投标文件的承诺。</w:t>
      </w:r>
    </w:p>
    <w:p w14:paraId="0A9A0655">
      <w:pPr>
        <w:snapToGrid w:val="0"/>
        <w:spacing w:line="400" w:lineRule="exact"/>
        <w:ind w:firstLine="422" w:firstLineChars="200"/>
        <w:rPr>
          <w:rFonts w:hint="eastAsia" w:ascii="宋体" w:hAnsi="宋体" w:cs="宋体"/>
          <w:szCs w:val="21"/>
        </w:rPr>
      </w:pPr>
      <w:r>
        <w:rPr>
          <w:rFonts w:hint="eastAsia" w:ascii="宋体" w:hAnsi="宋体" w:cs="宋体"/>
          <w:b/>
          <w:szCs w:val="21"/>
        </w:rPr>
        <w:t>第三条　</w:t>
      </w:r>
      <w:r>
        <w:rPr>
          <w:rFonts w:hint="eastAsia" w:ascii="宋体" w:hAnsi="宋体" w:cs="宋体"/>
          <w:szCs w:val="21"/>
        </w:rPr>
        <w:t>履行时间（期限）、地点和方式</w:t>
      </w:r>
    </w:p>
    <w:p w14:paraId="51F1AE63">
      <w:pPr>
        <w:snapToGrid w:val="0"/>
        <w:spacing w:line="400" w:lineRule="exact"/>
        <w:ind w:firstLine="420" w:firstLineChars="200"/>
        <w:rPr>
          <w:rFonts w:hint="eastAsia" w:ascii="宋体" w:hAnsi="宋体" w:cs="宋体"/>
          <w:szCs w:val="21"/>
        </w:rPr>
      </w:pPr>
      <w:r>
        <w:rPr>
          <w:rFonts w:hint="eastAsia" w:ascii="宋体" w:hAnsi="宋体" w:cs="宋体"/>
          <w:szCs w:val="21"/>
        </w:rPr>
        <w:t>1.履行时间（期限）：自签订合同之日起个工作日内交付使用（</w:t>
      </w:r>
      <w:r>
        <w:rPr>
          <w:rFonts w:hint="eastAsia" w:ascii="宋体" w:hAnsi="宋体" w:cs="宋体"/>
          <w:szCs w:val="21"/>
          <w:u w:val="single"/>
        </w:rPr>
        <w:t>注：根据项目实际情况填写，且与投标文件承诺一致</w:t>
      </w:r>
      <w:r>
        <w:rPr>
          <w:rFonts w:hint="eastAsia" w:ascii="宋体" w:hAnsi="宋体" w:cs="宋体"/>
          <w:szCs w:val="21"/>
        </w:rPr>
        <w:t>）</w:t>
      </w:r>
    </w:p>
    <w:p w14:paraId="3FBBFF0E">
      <w:pPr>
        <w:snapToGrid w:val="0"/>
        <w:spacing w:line="400" w:lineRule="exact"/>
        <w:ind w:firstLine="420" w:firstLineChars="200"/>
        <w:rPr>
          <w:rFonts w:hint="eastAsia" w:ascii="宋体" w:hAnsi="宋体" w:cs="宋体"/>
          <w:szCs w:val="21"/>
        </w:rPr>
      </w:pPr>
      <w:r>
        <w:rPr>
          <w:rFonts w:hint="eastAsia" w:ascii="宋体" w:hAnsi="宋体" w:cs="宋体"/>
          <w:szCs w:val="21"/>
        </w:rPr>
        <w:t>2.履行地点：（注：根据项目实际情况填写，且与投标文件承诺一致）</w:t>
      </w:r>
    </w:p>
    <w:p w14:paraId="2A3495ED">
      <w:pPr>
        <w:snapToGrid w:val="0"/>
        <w:spacing w:line="400" w:lineRule="exact"/>
        <w:ind w:firstLine="420" w:firstLineChars="200"/>
        <w:rPr>
          <w:rFonts w:hint="eastAsia" w:ascii="宋体" w:hAnsi="宋体" w:cs="宋体"/>
          <w:szCs w:val="21"/>
        </w:rPr>
      </w:pPr>
      <w:r>
        <w:rPr>
          <w:rFonts w:hint="eastAsia" w:ascii="宋体" w:hAnsi="宋体" w:cs="宋体"/>
          <w:szCs w:val="21"/>
        </w:rPr>
        <w:t>3.履行方式</w:t>
      </w:r>
    </w:p>
    <w:p w14:paraId="3E6876C5">
      <w:pPr>
        <w:snapToGrid w:val="0"/>
        <w:spacing w:line="400" w:lineRule="exact"/>
        <w:ind w:firstLine="420" w:firstLineChars="200"/>
        <w:rPr>
          <w:rFonts w:hint="eastAsia" w:ascii="宋体" w:hAnsi="宋体" w:cs="宋体"/>
          <w:szCs w:val="21"/>
        </w:rPr>
      </w:pPr>
      <w:r>
        <w:rPr>
          <w:rFonts w:hint="eastAsia" w:ascii="宋体" w:hAnsi="宋体" w:cs="宋体"/>
          <w:szCs w:val="21"/>
        </w:rPr>
        <w:t>（1）乙方负责货物运输，货物的运输方式：。</w:t>
      </w:r>
    </w:p>
    <w:p w14:paraId="48A13CF5">
      <w:pPr>
        <w:snapToGrid w:val="0"/>
        <w:spacing w:line="400" w:lineRule="exact"/>
        <w:ind w:firstLine="420" w:firstLineChars="200"/>
        <w:rPr>
          <w:rFonts w:hint="eastAsia" w:ascii="宋体" w:hAnsi="宋体" w:cs="宋体"/>
          <w:szCs w:val="21"/>
        </w:rPr>
      </w:pPr>
      <w:r>
        <w:rPr>
          <w:rFonts w:hint="eastAsia" w:ascii="宋体" w:hAnsi="宋体" w:cs="宋体"/>
          <w:szCs w:val="21"/>
        </w:rPr>
        <w:t>（2）交货方式</w:t>
      </w:r>
    </w:p>
    <w:p w14:paraId="6CAC513A">
      <w:pPr>
        <w:snapToGrid w:val="0"/>
        <w:spacing w:line="400" w:lineRule="exact"/>
        <w:ind w:firstLine="420" w:firstLineChars="200"/>
        <w:rPr>
          <w:rFonts w:hint="eastAsia" w:ascii="宋体" w:hAnsi="宋体" w:cs="宋体"/>
          <w:szCs w:val="21"/>
        </w:rPr>
      </w:pPr>
      <w:r>
        <w:rPr>
          <w:rFonts w:hint="eastAsia" w:ascii="宋体" w:hAnsi="宋体" w:cs="宋体"/>
          <w:szCs w:val="21"/>
        </w:rPr>
        <w:t>□乙方将货物送到甲方指定地点。</w:t>
      </w:r>
    </w:p>
    <w:p w14:paraId="29B51030">
      <w:pPr>
        <w:snapToGrid w:val="0"/>
        <w:spacing w:line="400" w:lineRule="exact"/>
        <w:ind w:firstLine="420" w:firstLineChars="200"/>
        <w:rPr>
          <w:rFonts w:hint="eastAsia" w:ascii="宋体" w:hAnsi="宋体" w:cs="宋体"/>
          <w:szCs w:val="21"/>
        </w:rPr>
      </w:pPr>
      <w:r>
        <w:rPr>
          <w:rFonts w:hint="eastAsia" w:ascii="宋体" w:hAnsi="宋体" w:cs="宋体"/>
          <w:szCs w:val="21"/>
        </w:rPr>
        <w:t>□甲方自行到乙方指定地点提货。</w:t>
      </w:r>
    </w:p>
    <w:p w14:paraId="223ACD7E">
      <w:pPr>
        <w:snapToGrid w:val="0"/>
        <w:spacing w:line="400" w:lineRule="exact"/>
        <w:ind w:firstLine="420" w:firstLineChars="200"/>
        <w:rPr>
          <w:rFonts w:hint="eastAsia" w:ascii="宋体" w:hAnsi="宋体" w:cs="宋体"/>
          <w:szCs w:val="21"/>
        </w:rPr>
      </w:pPr>
      <w:r>
        <w:rPr>
          <w:rFonts w:hint="eastAsia" w:ascii="宋体" w:hAnsi="宋体" w:cs="宋体"/>
          <w:szCs w:val="21"/>
        </w:rPr>
        <w:t>□其他：。</w:t>
      </w:r>
    </w:p>
    <w:p w14:paraId="44EA1C43">
      <w:pPr>
        <w:snapToGrid w:val="0"/>
        <w:spacing w:line="400" w:lineRule="exact"/>
        <w:ind w:firstLine="422" w:firstLineChars="200"/>
        <w:rPr>
          <w:rFonts w:hint="eastAsia" w:ascii="宋体" w:hAnsi="宋体" w:cs="宋体"/>
          <w:b/>
          <w:szCs w:val="21"/>
        </w:rPr>
      </w:pPr>
      <w:r>
        <w:rPr>
          <w:rFonts w:hint="eastAsia" w:ascii="宋体" w:hAnsi="宋体" w:cs="宋体"/>
          <w:b/>
          <w:szCs w:val="21"/>
        </w:rPr>
        <w:t>第四条　包装方式</w:t>
      </w:r>
    </w:p>
    <w:p w14:paraId="644B06BC">
      <w:pPr>
        <w:snapToGrid w:val="0"/>
        <w:spacing w:line="400" w:lineRule="exact"/>
        <w:ind w:firstLine="420" w:firstLineChars="200"/>
        <w:rPr>
          <w:rFonts w:hint="eastAsia" w:ascii="宋体" w:hAnsi="宋体" w:cs="宋体"/>
          <w:szCs w:val="21"/>
        </w:rPr>
      </w:pPr>
      <w:r>
        <w:rPr>
          <w:rFonts w:hint="eastAsia" w:ascii="宋体" w:hAnsi="宋体" w:cs="宋体"/>
          <w:szCs w:val="21"/>
        </w:rPr>
        <w:t>1.乙方提供的货物均应按投标文件承诺的要求的包装材料、包装标准、包装方式进行包装。</w:t>
      </w:r>
    </w:p>
    <w:p w14:paraId="2D4E56AE">
      <w:pPr>
        <w:pStyle w:val="24"/>
        <w:snapToGrid w:val="0"/>
        <w:spacing w:line="400" w:lineRule="exact"/>
        <w:ind w:firstLine="420" w:firstLineChars="200"/>
        <w:rPr>
          <w:rFonts w:hint="eastAsia" w:hAnsi="宋体" w:cs="宋体"/>
          <w:sz w:val="21"/>
        </w:rPr>
      </w:pPr>
      <w:r>
        <w:rPr>
          <w:rFonts w:hint="eastAsia" w:hAnsi="宋体" w:cs="宋体"/>
          <w:sz w:val="21"/>
        </w:rPr>
        <w:t>2.乙方应在货物发运前对其进行满足运输距离、防水、防潮、防震、防锈和防破损装卸等要求包装，以保证货物安全运达甲方指定地点。</w:t>
      </w:r>
    </w:p>
    <w:p w14:paraId="316018C5">
      <w:pPr>
        <w:pStyle w:val="2"/>
        <w:spacing w:line="400" w:lineRule="exact"/>
        <w:ind w:firstLine="420" w:firstLineChars="200"/>
        <w:rPr>
          <w:rFonts w:hint="eastAsia" w:ascii="宋体" w:hAnsi="宋体" w:cs="宋体"/>
          <w:sz w:val="21"/>
          <w:szCs w:val="21"/>
        </w:rPr>
      </w:pPr>
      <w:r>
        <w:rPr>
          <w:rFonts w:hint="eastAsia" w:ascii="宋体" w:hAnsi="宋体" w:cs="宋体"/>
          <w:sz w:val="21"/>
          <w:szCs w:val="21"/>
        </w:rPr>
        <w:t>3.货物的使用说明书（货物属于进口产品的，供货时应同时附上中文使用说明书）、质量检验证明书、质量合格证、随配附件和工具以及清单一并附于货物包装内。</w:t>
      </w:r>
    </w:p>
    <w:p w14:paraId="4EA302F3">
      <w:pPr>
        <w:snapToGrid w:val="0"/>
        <w:spacing w:line="400" w:lineRule="exact"/>
        <w:ind w:firstLine="422" w:firstLineChars="200"/>
        <w:rPr>
          <w:rFonts w:hint="eastAsia" w:ascii="宋体" w:hAnsi="宋体" w:cs="宋体"/>
          <w:szCs w:val="21"/>
        </w:rPr>
      </w:pPr>
      <w:r>
        <w:rPr>
          <w:rFonts w:hint="eastAsia" w:ascii="宋体" w:hAnsi="宋体" w:cs="宋体"/>
          <w:b/>
          <w:szCs w:val="21"/>
        </w:rPr>
        <w:t>第五条　安装和培训</w:t>
      </w:r>
    </w:p>
    <w:p w14:paraId="5EB505C2">
      <w:pPr>
        <w:snapToGrid w:val="0"/>
        <w:spacing w:line="400" w:lineRule="exact"/>
        <w:ind w:firstLine="420" w:firstLineChars="200"/>
        <w:rPr>
          <w:rFonts w:hint="eastAsia" w:ascii="宋体" w:hAnsi="宋体" w:cs="宋体"/>
          <w:szCs w:val="21"/>
        </w:rPr>
      </w:pPr>
      <w:r>
        <w:rPr>
          <w:rFonts w:hint="eastAsia" w:ascii="宋体" w:hAnsi="宋体" w:cs="宋体"/>
          <w:szCs w:val="21"/>
        </w:rPr>
        <w:t>1.安装时间：；安装地点：。</w:t>
      </w:r>
    </w:p>
    <w:p w14:paraId="61AAC961">
      <w:pPr>
        <w:snapToGrid w:val="0"/>
        <w:spacing w:line="400" w:lineRule="exact"/>
        <w:ind w:firstLine="420" w:firstLineChars="200"/>
        <w:rPr>
          <w:rFonts w:hint="eastAsia" w:ascii="宋体" w:hAnsi="宋体" w:cs="宋体"/>
          <w:szCs w:val="21"/>
        </w:rPr>
      </w:pPr>
      <w:r>
        <w:rPr>
          <w:rFonts w:hint="eastAsia" w:ascii="宋体" w:hAnsi="宋体" w:cs="宋体"/>
          <w:szCs w:val="21"/>
        </w:rPr>
        <w:t>2.安装要求：</w:t>
      </w:r>
      <w:r>
        <w:rPr>
          <w:rFonts w:hint="eastAsia" w:ascii="宋体" w:hAnsi="宋体" w:cs="宋体"/>
          <w:szCs w:val="21"/>
          <w:u w:val="single"/>
        </w:rPr>
        <w:t>乙方应当按招标文件要求（如有）或甲方要求进行安装</w:t>
      </w:r>
      <w:r>
        <w:rPr>
          <w:rFonts w:hint="eastAsia" w:ascii="宋体" w:hAnsi="宋体" w:cs="宋体"/>
          <w:szCs w:val="21"/>
        </w:rPr>
        <w:t>。</w:t>
      </w:r>
    </w:p>
    <w:p w14:paraId="6FFC6946">
      <w:pPr>
        <w:snapToGrid w:val="0"/>
        <w:spacing w:line="400" w:lineRule="exact"/>
        <w:ind w:firstLine="420" w:firstLineChars="200"/>
        <w:rPr>
          <w:rFonts w:hint="eastAsia" w:ascii="宋体" w:hAnsi="宋体" w:cs="宋体"/>
          <w:szCs w:val="21"/>
        </w:rPr>
      </w:pPr>
      <w:r>
        <w:rPr>
          <w:rFonts w:hint="eastAsia" w:ascii="宋体" w:hAnsi="宋体" w:cs="宋体"/>
          <w:szCs w:val="21"/>
        </w:rPr>
        <w:t>3.甲方应提供必要安装条件（如场地、电源、水源等）。</w:t>
      </w:r>
    </w:p>
    <w:p w14:paraId="415F96DE">
      <w:pPr>
        <w:pStyle w:val="2"/>
        <w:spacing w:line="400" w:lineRule="exact"/>
        <w:ind w:firstLine="420" w:firstLineChars="200"/>
        <w:rPr>
          <w:rFonts w:hint="eastAsia" w:ascii="宋体" w:hAnsi="宋体" w:cs="宋体"/>
          <w:sz w:val="21"/>
          <w:szCs w:val="21"/>
        </w:rPr>
      </w:pPr>
      <w:r>
        <w:rPr>
          <w:rFonts w:hint="eastAsia" w:ascii="宋体" w:hAnsi="宋体" w:cs="宋体"/>
          <w:sz w:val="21"/>
          <w:szCs w:val="21"/>
        </w:rPr>
        <w:t>4.乙方应当按照投标文件的承诺对甲方有关人员进行培训。培训时间：；培训地点：。</w:t>
      </w:r>
    </w:p>
    <w:p w14:paraId="0B2BA6FB">
      <w:pPr>
        <w:snapToGrid w:val="0"/>
        <w:spacing w:line="400" w:lineRule="exact"/>
        <w:ind w:firstLine="422" w:firstLineChars="200"/>
        <w:rPr>
          <w:rFonts w:hint="eastAsia" w:ascii="宋体" w:hAnsi="宋体" w:cs="宋体"/>
          <w:b/>
          <w:szCs w:val="21"/>
        </w:rPr>
      </w:pPr>
      <w:r>
        <w:rPr>
          <w:rFonts w:hint="eastAsia" w:ascii="宋体" w:hAnsi="宋体" w:cs="宋体"/>
          <w:b/>
          <w:szCs w:val="21"/>
        </w:rPr>
        <w:t>第六条　合同价款及支付</w:t>
      </w:r>
    </w:p>
    <w:p w14:paraId="24B1A6FA">
      <w:pPr>
        <w:pStyle w:val="24"/>
        <w:snapToGrid w:val="0"/>
        <w:spacing w:line="400" w:lineRule="exact"/>
        <w:ind w:firstLine="420" w:firstLineChars="200"/>
        <w:rPr>
          <w:rFonts w:hint="eastAsia" w:hAnsi="宋体" w:cs="宋体"/>
          <w:sz w:val="21"/>
        </w:rPr>
      </w:pPr>
      <w:r>
        <w:rPr>
          <w:rFonts w:hint="eastAsia" w:hAnsi="宋体" w:cs="宋体"/>
          <w:sz w:val="21"/>
        </w:rPr>
        <w:t>1.本合同以人民币付款。</w:t>
      </w:r>
    </w:p>
    <w:p w14:paraId="4E5F9CB6">
      <w:pPr>
        <w:pStyle w:val="24"/>
        <w:snapToGrid w:val="0"/>
        <w:spacing w:line="400" w:lineRule="exact"/>
        <w:ind w:firstLine="420" w:firstLineChars="200"/>
        <w:rPr>
          <w:rFonts w:hint="eastAsia" w:hAnsi="宋体" w:cs="宋体"/>
          <w:sz w:val="21"/>
        </w:rPr>
      </w:pPr>
      <w:r>
        <w:rPr>
          <w:rFonts w:hint="eastAsia" w:hAnsi="宋体" w:cs="宋体"/>
          <w:sz w:val="21"/>
        </w:rPr>
        <w:t>2.合同价款（或者报酬）：。</w:t>
      </w:r>
    </w:p>
    <w:p w14:paraId="450BCE6E">
      <w:pPr>
        <w:snapToGrid w:val="0"/>
        <w:spacing w:line="400" w:lineRule="exact"/>
        <w:ind w:firstLine="420" w:firstLineChars="200"/>
        <w:rPr>
          <w:rFonts w:hint="eastAsia" w:ascii="宋体" w:hAnsi="宋体" w:cs="宋体"/>
          <w:szCs w:val="21"/>
        </w:rPr>
      </w:pPr>
      <w:r>
        <w:rPr>
          <w:rFonts w:hint="eastAsia" w:ascii="宋体" w:hAnsi="宋体" w:cs="宋体"/>
          <w:szCs w:val="21"/>
        </w:rPr>
        <w:t>3.合同价款包括</w:t>
      </w:r>
      <w:r>
        <w:rPr>
          <w:rFonts w:hint="eastAsia" w:ascii="宋体" w:hAnsi="宋体" w:cs="宋体"/>
          <w:szCs w:val="21"/>
          <w:u w:val="single"/>
        </w:rPr>
        <w:t>。</w:t>
      </w:r>
      <w:r>
        <w:rPr>
          <w:rFonts w:hint="eastAsia" w:ascii="宋体" w:hAnsi="宋体" w:cs="宋体"/>
          <w:szCs w:val="21"/>
        </w:rPr>
        <w:t>（注：根据项目实际情况填写，且与采购需求及须知前附表一致）</w:t>
      </w:r>
    </w:p>
    <w:p w14:paraId="70FB2368">
      <w:pPr>
        <w:pStyle w:val="24"/>
        <w:snapToGrid w:val="0"/>
        <w:spacing w:line="400" w:lineRule="exact"/>
        <w:ind w:firstLine="420" w:firstLineChars="200"/>
        <w:rPr>
          <w:rFonts w:hint="eastAsia" w:hAnsi="宋体" w:cs="宋体"/>
          <w:sz w:val="21"/>
        </w:rPr>
      </w:pPr>
      <w:r>
        <w:rPr>
          <w:rFonts w:hint="eastAsia" w:hAnsi="宋体" w:cs="宋体"/>
          <w:bCs/>
          <w:sz w:val="21"/>
        </w:rPr>
        <w:t>4.</w:t>
      </w:r>
      <w:r>
        <w:rPr>
          <w:rFonts w:hint="eastAsia" w:hAnsi="宋体" w:cs="宋体"/>
          <w:sz w:val="21"/>
        </w:rPr>
        <w:t>付款进度安排：（注：根据项目实际情况填写，且与采购需求一致）</w:t>
      </w:r>
    </w:p>
    <w:p w14:paraId="6D8A37A0">
      <w:pPr>
        <w:snapToGrid w:val="0"/>
        <w:spacing w:line="400" w:lineRule="exact"/>
        <w:ind w:firstLine="420" w:firstLineChars="200"/>
        <w:rPr>
          <w:rFonts w:hint="eastAsia" w:ascii="宋体" w:hAnsi="宋体" w:cs="宋体"/>
          <w:b/>
          <w:szCs w:val="21"/>
        </w:rPr>
      </w:pPr>
      <w:r>
        <w:rPr>
          <w:rFonts w:hint="eastAsia" w:ascii="宋体" w:hAnsi="宋体" w:cs="宋体"/>
          <w:szCs w:val="21"/>
        </w:rPr>
        <w:t>5.资金支付方式：</w:t>
      </w:r>
      <w:r>
        <w:rPr>
          <w:rFonts w:hint="eastAsia" w:ascii="宋体" w:hAnsi="宋体" w:cs="宋体"/>
          <w:szCs w:val="21"/>
          <w:u w:val="single"/>
        </w:rPr>
        <w:t>（银行转账）</w:t>
      </w:r>
      <w:r>
        <w:rPr>
          <w:rFonts w:hint="eastAsia" w:ascii="宋体" w:hAnsi="宋体" w:cs="宋体"/>
          <w:szCs w:val="21"/>
        </w:rPr>
        <w:t>。</w:t>
      </w:r>
    </w:p>
    <w:p w14:paraId="6A84F639">
      <w:pPr>
        <w:snapToGrid w:val="0"/>
        <w:spacing w:line="400" w:lineRule="exact"/>
        <w:ind w:firstLine="422" w:firstLineChars="200"/>
        <w:rPr>
          <w:rFonts w:hint="eastAsia" w:ascii="宋体" w:hAnsi="宋体" w:cs="宋体"/>
          <w:b/>
          <w:szCs w:val="21"/>
        </w:rPr>
      </w:pPr>
      <w:r>
        <w:rPr>
          <w:rFonts w:hint="eastAsia" w:ascii="宋体" w:hAnsi="宋体" w:cs="宋体"/>
          <w:b/>
          <w:szCs w:val="21"/>
        </w:rPr>
        <w:t>第七条　验收、交付标准和方法</w:t>
      </w:r>
    </w:p>
    <w:p w14:paraId="09E6E7B7">
      <w:pPr>
        <w:snapToGrid w:val="0"/>
        <w:spacing w:line="400" w:lineRule="exact"/>
        <w:ind w:firstLine="420" w:firstLineChars="200"/>
        <w:rPr>
          <w:rFonts w:hint="eastAsia" w:ascii="宋体" w:hAnsi="宋体" w:cs="宋体"/>
          <w:szCs w:val="21"/>
        </w:rPr>
      </w:pPr>
      <w:r>
        <w:rPr>
          <w:rFonts w:hint="eastAsia" w:ascii="宋体" w:hAnsi="宋体" w:cs="宋体"/>
          <w:szCs w:val="21"/>
        </w:rPr>
        <w:t>1.验收标准和方法</w:t>
      </w:r>
    </w:p>
    <w:p w14:paraId="7A540662">
      <w:pPr>
        <w:snapToGrid w:val="0"/>
        <w:spacing w:line="400" w:lineRule="exact"/>
        <w:ind w:firstLine="420" w:firstLineChars="200"/>
        <w:rPr>
          <w:rFonts w:hint="eastAsia" w:ascii="宋体" w:hAnsi="宋体" w:cs="宋体"/>
          <w:szCs w:val="21"/>
        </w:rPr>
      </w:pPr>
      <w:r>
        <w:rPr>
          <w:rFonts w:hint="eastAsia" w:ascii="宋体" w:hAnsi="宋体" w:cs="宋体"/>
          <w:szCs w:val="21"/>
        </w:rPr>
        <w:t>（1）验收标准：货物验收标准，伴随工程、服务验收标准（符合现行国家相关标准、行业标准、地方标准或者其他标准、规范）（注：根据项目实际情况填写，且与采购需求一致）</w:t>
      </w:r>
    </w:p>
    <w:p w14:paraId="0485D292">
      <w:pPr>
        <w:snapToGrid w:val="0"/>
        <w:spacing w:line="400" w:lineRule="exact"/>
        <w:ind w:firstLine="420" w:firstLineChars="200"/>
        <w:rPr>
          <w:rFonts w:hint="eastAsia" w:ascii="宋体" w:hAnsi="宋体" w:cs="宋体"/>
          <w:szCs w:val="21"/>
        </w:rPr>
      </w:pPr>
      <w:r>
        <w:rPr>
          <w:rFonts w:hint="eastAsia" w:ascii="宋体" w:hAnsi="宋体" w:cs="宋体"/>
          <w:szCs w:val="21"/>
        </w:rPr>
        <w:t>（2）验收程序及方法：</w:t>
      </w:r>
    </w:p>
    <w:p w14:paraId="1CEBCCFC">
      <w:pPr>
        <w:snapToGrid w:val="0"/>
        <w:spacing w:line="400" w:lineRule="exact"/>
        <w:ind w:firstLine="420" w:firstLineChars="200"/>
        <w:rPr>
          <w:rFonts w:hint="eastAsia" w:ascii="宋体" w:hAnsi="宋体" w:cs="宋体"/>
          <w:szCs w:val="21"/>
        </w:rPr>
      </w:pPr>
      <w:r>
        <w:rPr>
          <w:rFonts w:hint="eastAsia" w:ascii="宋体" w:hAnsi="宋体" w:cs="宋体"/>
          <w:szCs w:val="21"/>
        </w:rPr>
        <w:t>1）乙方完成货物安装调试和培训后，书面向甲方提交验收申请。</w:t>
      </w:r>
    </w:p>
    <w:p w14:paraId="1D239DE4">
      <w:pPr>
        <w:snapToGrid w:val="0"/>
        <w:spacing w:line="400" w:lineRule="exact"/>
        <w:ind w:firstLine="420" w:firstLineChars="200"/>
        <w:rPr>
          <w:rFonts w:hint="eastAsia" w:ascii="宋体" w:hAnsi="宋体" w:cs="宋体"/>
          <w:szCs w:val="21"/>
        </w:rPr>
      </w:pPr>
      <w:r>
        <w:rPr>
          <w:rFonts w:hint="eastAsia" w:ascii="宋体" w:hAnsi="宋体" w:cs="宋体"/>
          <w:szCs w:val="21"/>
        </w:rPr>
        <w:t>2）甲方收到乙方验收申请之日起个工作日进行验收。甲方委托第三方机构组织项目验收的，其验收时间以该项目验收方案确定的验收时间为准。</w:t>
      </w:r>
    </w:p>
    <w:p w14:paraId="7A6CEC19">
      <w:pPr>
        <w:spacing w:line="400" w:lineRule="exact"/>
        <w:ind w:firstLine="420" w:firstLineChars="200"/>
        <w:rPr>
          <w:rFonts w:hint="eastAsia" w:ascii="宋体" w:hAnsi="宋体" w:cs="宋体"/>
          <w:szCs w:val="21"/>
        </w:rPr>
      </w:pPr>
      <w:r>
        <w:rPr>
          <w:rFonts w:hint="eastAsia" w:ascii="宋体" w:hAnsi="宋体" w:cs="宋体"/>
          <w:szCs w:val="21"/>
        </w:rPr>
        <w:t>3）负责本项目验收的单位按下列方式确定：</w:t>
      </w:r>
    </w:p>
    <w:p w14:paraId="3FAA64BB">
      <w:pPr>
        <w:spacing w:line="400" w:lineRule="exact"/>
        <w:ind w:firstLine="420" w:firstLineChars="200"/>
        <w:rPr>
          <w:rFonts w:hint="eastAsia" w:ascii="宋体" w:hAnsi="宋体" w:cs="宋体"/>
          <w:szCs w:val="21"/>
        </w:rPr>
      </w:pPr>
      <w:r>
        <w:rPr>
          <w:rFonts w:hint="eastAsia" w:ascii="宋体" w:hAnsi="宋体" w:cs="宋体"/>
          <w:szCs w:val="21"/>
        </w:rPr>
        <w:t>①甲方自行组织；</w:t>
      </w:r>
    </w:p>
    <w:p w14:paraId="06E73846">
      <w:pPr>
        <w:spacing w:line="400" w:lineRule="exact"/>
        <w:ind w:firstLine="420" w:firstLineChars="200"/>
        <w:rPr>
          <w:rFonts w:hint="eastAsia" w:ascii="宋体" w:hAnsi="宋体" w:cs="宋体"/>
          <w:szCs w:val="21"/>
        </w:rPr>
      </w:pPr>
      <w:r>
        <w:rPr>
          <w:rFonts w:hint="eastAsia" w:ascii="宋体" w:hAnsi="宋体" w:cs="宋体"/>
          <w:szCs w:val="21"/>
        </w:rPr>
        <w:t>②甲方委托的第三方机构组织；</w:t>
      </w:r>
    </w:p>
    <w:p w14:paraId="6F667CD7">
      <w:pPr>
        <w:spacing w:line="400" w:lineRule="exact"/>
        <w:ind w:firstLine="420" w:firstLineChars="200"/>
        <w:rPr>
          <w:rFonts w:hint="eastAsia" w:ascii="宋体" w:hAnsi="宋体" w:cs="宋体"/>
          <w:szCs w:val="21"/>
        </w:rPr>
      </w:pPr>
      <w:r>
        <w:rPr>
          <w:rFonts w:hint="eastAsia" w:ascii="宋体" w:hAnsi="宋体" w:cs="宋体"/>
          <w:szCs w:val="21"/>
        </w:rPr>
        <w:t>③（根据项目特殊要求填写，如无可删除）</w:t>
      </w:r>
    </w:p>
    <w:p w14:paraId="49D032C6">
      <w:pPr>
        <w:spacing w:line="400" w:lineRule="exact"/>
        <w:ind w:firstLine="420" w:firstLineChars="200"/>
        <w:rPr>
          <w:rFonts w:hint="eastAsia" w:ascii="宋体" w:hAnsi="宋体" w:cs="宋体"/>
          <w:szCs w:val="21"/>
        </w:rPr>
      </w:pPr>
      <w:r>
        <w:rPr>
          <w:rFonts w:hint="eastAsia" w:ascii="宋体" w:hAnsi="宋体" w:cs="宋体"/>
          <w:szCs w:val="21"/>
        </w:rPr>
        <w:t>4）本项目验收由验收小组按照采购合同约定对每一项技术和商务要求的履约情况进行确认。</w:t>
      </w:r>
    </w:p>
    <w:p w14:paraId="5338BAB5">
      <w:pPr>
        <w:spacing w:line="400" w:lineRule="exact"/>
        <w:ind w:firstLine="420" w:firstLineChars="200"/>
        <w:rPr>
          <w:rFonts w:hint="eastAsia" w:ascii="宋体" w:hAnsi="宋体" w:cs="宋体"/>
          <w:kern w:val="0"/>
          <w:szCs w:val="21"/>
        </w:rPr>
      </w:pPr>
      <w:r>
        <w:rPr>
          <w:rFonts w:hint="eastAsia" w:ascii="宋体" w:hAnsi="宋体" w:cs="宋体"/>
          <w:szCs w:val="21"/>
        </w:rPr>
        <w:t>5）验收结束后，验收小组出具采购验收书，验收书应当包括每一项技术和商务要求的履约情况，并列明项目总体评价，由验收小组、甲方和乙方共同签署。甲方委托第三方机构组织项目验收的，其验收结果以第三方机构出具验收书结论为准，甲方和乙方共同签署确认。</w:t>
      </w:r>
    </w:p>
    <w:p w14:paraId="425F975B">
      <w:pPr>
        <w:spacing w:line="400" w:lineRule="exact"/>
        <w:ind w:firstLine="420" w:firstLineChars="200"/>
        <w:rPr>
          <w:rFonts w:hint="eastAsia" w:ascii="宋体" w:hAnsi="宋体" w:cs="宋体"/>
          <w:szCs w:val="21"/>
        </w:rPr>
      </w:pPr>
      <w:r>
        <w:rPr>
          <w:rFonts w:hint="eastAsia" w:ascii="宋体" w:hAnsi="宋体" w:cs="宋体"/>
          <w:szCs w:val="21"/>
        </w:rPr>
        <w:t xml:space="preserve">6）验收书一式份，甲乙双方各执份、受托第三方机构一份（如有）。 </w:t>
      </w:r>
    </w:p>
    <w:p w14:paraId="683E6396">
      <w:pPr>
        <w:spacing w:line="400" w:lineRule="exact"/>
        <w:ind w:firstLine="420" w:firstLineChars="200"/>
        <w:rPr>
          <w:rFonts w:hint="eastAsia" w:ascii="宋体" w:hAnsi="宋体" w:cs="宋体"/>
          <w:szCs w:val="21"/>
        </w:rPr>
      </w:pPr>
      <w:r>
        <w:rPr>
          <w:rFonts w:hint="eastAsia" w:ascii="宋体" w:hAnsi="宋体" w:cs="宋体"/>
          <w:szCs w:val="21"/>
        </w:rPr>
        <w:t>7）验收结论不合格的，乙方应自收到验收书后日内及时予以解决。经乙方对验收结论不合格的货物进行整改后，仍然达不到要求的，经双方协商，可按以下办法处理：</w:t>
      </w:r>
    </w:p>
    <w:p w14:paraId="3C7F500D">
      <w:pPr>
        <w:spacing w:line="400" w:lineRule="exact"/>
        <w:ind w:firstLine="420" w:firstLineChars="200"/>
        <w:rPr>
          <w:rFonts w:hint="eastAsia" w:ascii="宋体" w:hAnsi="宋体" w:cs="宋体"/>
          <w:szCs w:val="21"/>
        </w:rPr>
      </w:pPr>
      <w:r>
        <w:rPr>
          <w:rFonts w:hint="eastAsia" w:ascii="宋体" w:hAnsi="宋体" w:cs="宋体"/>
          <w:szCs w:val="21"/>
        </w:rPr>
        <w:t>①更换：由乙方承担所发生的全部费用。</w:t>
      </w:r>
    </w:p>
    <w:p w14:paraId="7B2EE566">
      <w:pPr>
        <w:spacing w:line="400" w:lineRule="exact"/>
        <w:ind w:firstLine="420" w:firstLineChars="200"/>
        <w:rPr>
          <w:rFonts w:hint="eastAsia" w:ascii="宋体" w:hAnsi="宋体" w:cs="宋体"/>
          <w:szCs w:val="21"/>
        </w:rPr>
      </w:pPr>
      <w:r>
        <w:rPr>
          <w:rFonts w:hint="eastAsia" w:ascii="宋体" w:hAnsi="宋体" w:cs="宋体"/>
          <w:szCs w:val="21"/>
        </w:rPr>
        <w:t>②贬值处理：由甲乙双方合议定价。</w:t>
      </w:r>
    </w:p>
    <w:p w14:paraId="512382B9">
      <w:pPr>
        <w:spacing w:line="400" w:lineRule="exact"/>
        <w:ind w:firstLine="420" w:firstLineChars="200"/>
        <w:rPr>
          <w:rFonts w:hint="eastAsia" w:ascii="宋体" w:hAnsi="宋体" w:cs="宋体"/>
          <w:szCs w:val="21"/>
        </w:rPr>
      </w:pPr>
      <w:r>
        <w:rPr>
          <w:rFonts w:hint="eastAsia" w:ascii="宋体" w:hAnsi="宋体" w:cs="宋体"/>
          <w:szCs w:val="21"/>
        </w:rPr>
        <w:t>8）验收费用按下列方式确定：</w:t>
      </w:r>
    </w:p>
    <w:p w14:paraId="5A5AD909">
      <w:pPr>
        <w:spacing w:line="400" w:lineRule="exact"/>
        <w:ind w:firstLine="420" w:firstLineChars="200"/>
        <w:rPr>
          <w:rFonts w:hint="eastAsia" w:ascii="宋体" w:hAnsi="宋体" w:cs="宋体"/>
          <w:szCs w:val="21"/>
        </w:rPr>
      </w:pPr>
      <w:r>
        <w:rPr>
          <w:rFonts w:hint="eastAsia" w:ascii="宋体" w:hAnsi="宋体" w:cs="宋体"/>
          <w:szCs w:val="21"/>
        </w:rPr>
        <w:t>①甲方支付；</w:t>
      </w:r>
    </w:p>
    <w:p w14:paraId="6A450256">
      <w:pPr>
        <w:spacing w:line="400" w:lineRule="exact"/>
        <w:ind w:firstLine="420" w:firstLineChars="200"/>
        <w:rPr>
          <w:rFonts w:hint="eastAsia" w:ascii="宋体" w:hAnsi="宋体" w:cs="宋体"/>
          <w:szCs w:val="21"/>
        </w:rPr>
      </w:pPr>
      <w:r>
        <w:rPr>
          <w:rFonts w:hint="eastAsia" w:ascii="宋体" w:hAnsi="宋体" w:cs="宋体"/>
          <w:szCs w:val="21"/>
        </w:rPr>
        <w:t>②乙方支付；</w:t>
      </w:r>
    </w:p>
    <w:p w14:paraId="747795CD">
      <w:pPr>
        <w:spacing w:line="400" w:lineRule="exact"/>
        <w:ind w:firstLine="420" w:firstLineChars="200"/>
        <w:rPr>
          <w:rFonts w:hint="eastAsia" w:ascii="宋体" w:hAnsi="宋体" w:cs="宋体"/>
          <w:szCs w:val="21"/>
        </w:rPr>
      </w:pPr>
      <w:r>
        <w:rPr>
          <w:rFonts w:hint="eastAsia" w:ascii="宋体" w:hAnsi="宋体" w:cs="宋体"/>
          <w:szCs w:val="21"/>
        </w:rPr>
        <w:t>③（根据项目特殊要求填写，如无可删除）</w:t>
      </w:r>
    </w:p>
    <w:p w14:paraId="2ABABD47">
      <w:pPr>
        <w:spacing w:line="400" w:lineRule="exact"/>
        <w:ind w:firstLine="420" w:firstLineChars="200"/>
        <w:rPr>
          <w:rFonts w:hint="eastAsia" w:ascii="宋体" w:hAnsi="宋体" w:cs="宋体"/>
          <w:szCs w:val="21"/>
        </w:rPr>
      </w:pPr>
      <w:r>
        <w:rPr>
          <w:rFonts w:hint="eastAsia" w:ascii="宋体" w:hAnsi="宋体" w:cs="宋体"/>
          <w:szCs w:val="21"/>
        </w:rPr>
        <w:t>2.交付标准和方法</w:t>
      </w:r>
    </w:p>
    <w:p w14:paraId="58FC2488">
      <w:pPr>
        <w:spacing w:line="400" w:lineRule="exact"/>
        <w:ind w:firstLine="420" w:firstLineChars="200"/>
        <w:rPr>
          <w:rFonts w:hint="eastAsia" w:ascii="宋体" w:hAnsi="宋体" w:cs="宋体"/>
          <w:szCs w:val="21"/>
        </w:rPr>
      </w:pPr>
      <w:r>
        <w:rPr>
          <w:rFonts w:hint="eastAsia" w:ascii="宋体" w:hAnsi="宋体" w:cs="宋体"/>
          <w:szCs w:val="21"/>
        </w:rPr>
        <w:t>（1）除售后服务验收外，验收结论合格的，乙方应自收到验收书后日内向甲方交付使用。</w:t>
      </w:r>
    </w:p>
    <w:p w14:paraId="5C126A25">
      <w:pPr>
        <w:snapToGrid w:val="0"/>
        <w:spacing w:line="400" w:lineRule="exact"/>
        <w:ind w:firstLine="420" w:firstLineChars="200"/>
        <w:rPr>
          <w:rFonts w:hint="eastAsia" w:ascii="宋体" w:hAnsi="宋体" w:cs="宋体"/>
          <w:szCs w:val="21"/>
        </w:rPr>
      </w:pPr>
      <w:r>
        <w:rPr>
          <w:rFonts w:hint="eastAsia" w:ascii="宋体" w:hAnsi="宋体" w:cs="宋体"/>
          <w:szCs w:val="21"/>
        </w:rPr>
        <w:t>（2）货物的所有权和风险自交付时起由乙方转移至甲方，货物交付给甲方之前所有风险均由乙方承担。</w:t>
      </w:r>
    </w:p>
    <w:p w14:paraId="497EE721">
      <w:pPr>
        <w:snapToGrid w:val="0"/>
        <w:spacing w:line="400" w:lineRule="exact"/>
        <w:ind w:firstLine="420" w:firstLineChars="200"/>
        <w:rPr>
          <w:rFonts w:hint="eastAsia" w:ascii="宋体" w:hAnsi="宋体" w:cs="宋体"/>
          <w:szCs w:val="21"/>
        </w:rPr>
      </w:pPr>
      <w:r>
        <w:rPr>
          <w:rFonts w:hint="eastAsia" w:ascii="宋体" w:hAnsi="宋体" w:cs="宋体"/>
          <w:szCs w:val="21"/>
        </w:rPr>
        <w:t>3.验收相关人员</w:t>
      </w:r>
    </w:p>
    <w:p w14:paraId="2475C717">
      <w:pPr>
        <w:snapToGrid w:val="0"/>
        <w:spacing w:line="400" w:lineRule="exact"/>
        <w:ind w:firstLine="420" w:firstLineChars="200"/>
        <w:rPr>
          <w:rFonts w:hint="eastAsia" w:ascii="宋体" w:hAnsi="宋体" w:cs="宋体"/>
          <w:szCs w:val="21"/>
        </w:rPr>
      </w:pPr>
      <w:r>
        <w:rPr>
          <w:rFonts w:hint="eastAsia" w:ascii="宋体" w:hAnsi="宋体" w:cs="宋体"/>
          <w:szCs w:val="21"/>
        </w:rPr>
        <w:t>（1）验收小组参与部门：</w:t>
      </w:r>
    </w:p>
    <w:tbl>
      <w:tblPr>
        <w:tblStyle w:val="47"/>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3"/>
        <w:gridCol w:w="1900"/>
        <w:gridCol w:w="1564"/>
        <w:gridCol w:w="1513"/>
      </w:tblGrid>
      <w:tr w14:paraId="0760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3" w:type="dxa"/>
            <w:vAlign w:val="center"/>
          </w:tcPr>
          <w:p w14:paraId="5563789F">
            <w:pPr>
              <w:snapToGrid w:val="0"/>
              <w:spacing w:line="400" w:lineRule="exact"/>
              <w:ind w:firstLine="420" w:firstLineChars="200"/>
              <w:rPr>
                <w:rFonts w:hint="eastAsia" w:ascii="宋体" w:hAnsi="宋体" w:cs="宋体"/>
                <w:szCs w:val="21"/>
              </w:rPr>
            </w:pPr>
            <w:r>
              <w:rPr>
                <w:rFonts w:hint="eastAsia" w:ascii="宋体" w:hAnsi="宋体" w:cs="宋体"/>
                <w:szCs w:val="21"/>
              </w:rPr>
              <w:t>部门名称</w:t>
            </w:r>
          </w:p>
        </w:tc>
        <w:tc>
          <w:tcPr>
            <w:tcW w:w="1900" w:type="dxa"/>
            <w:vAlign w:val="center"/>
          </w:tcPr>
          <w:p w14:paraId="64175F99">
            <w:pPr>
              <w:snapToGrid w:val="0"/>
              <w:spacing w:line="400" w:lineRule="exact"/>
              <w:ind w:firstLine="420" w:firstLineChars="200"/>
              <w:rPr>
                <w:rFonts w:hint="eastAsia" w:ascii="宋体" w:hAnsi="宋体" w:cs="宋体"/>
                <w:szCs w:val="21"/>
              </w:rPr>
            </w:pPr>
            <w:r>
              <w:rPr>
                <w:rFonts w:hint="eastAsia" w:ascii="宋体" w:hAnsi="宋体" w:cs="宋体"/>
                <w:szCs w:val="21"/>
              </w:rPr>
              <w:t>参与人姓名</w:t>
            </w:r>
          </w:p>
        </w:tc>
        <w:tc>
          <w:tcPr>
            <w:tcW w:w="1564" w:type="dxa"/>
            <w:vAlign w:val="center"/>
          </w:tcPr>
          <w:p w14:paraId="6FBB69BD">
            <w:pPr>
              <w:snapToGrid w:val="0"/>
              <w:spacing w:line="400" w:lineRule="exact"/>
              <w:ind w:firstLine="420" w:firstLineChars="200"/>
              <w:rPr>
                <w:rFonts w:hint="eastAsia" w:ascii="宋体" w:hAnsi="宋体" w:cs="宋体"/>
                <w:szCs w:val="21"/>
              </w:rPr>
            </w:pPr>
            <w:r>
              <w:rPr>
                <w:rFonts w:hint="eastAsia" w:ascii="宋体" w:hAnsi="宋体" w:cs="宋体"/>
                <w:szCs w:val="21"/>
              </w:rPr>
              <w:t>人数</w:t>
            </w:r>
          </w:p>
        </w:tc>
        <w:tc>
          <w:tcPr>
            <w:tcW w:w="1513" w:type="dxa"/>
          </w:tcPr>
          <w:p w14:paraId="03D46CDA">
            <w:pPr>
              <w:snapToGrid w:val="0"/>
              <w:spacing w:line="400" w:lineRule="exact"/>
              <w:ind w:firstLine="420" w:firstLineChars="200"/>
              <w:rPr>
                <w:rFonts w:hint="eastAsia" w:ascii="宋体" w:hAnsi="宋体" w:cs="宋体"/>
                <w:szCs w:val="21"/>
              </w:rPr>
            </w:pPr>
            <w:r>
              <w:rPr>
                <w:rFonts w:hint="eastAsia" w:ascii="宋体" w:hAnsi="宋体" w:cs="宋体"/>
                <w:szCs w:val="21"/>
              </w:rPr>
              <w:t>备注</w:t>
            </w:r>
          </w:p>
        </w:tc>
      </w:tr>
      <w:tr w14:paraId="61DC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3" w:type="dxa"/>
            <w:vAlign w:val="center"/>
          </w:tcPr>
          <w:p w14:paraId="20990478">
            <w:pPr>
              <w:snapToGrid w:val="0"/>
              <w:spacing w:line="400" w:lineRule="exact"/>
              <w:ind w:firstLine="420" w:firstLineChars="200"/>
              <w:rPr>
                <w:rFonts w:hint="eastAsia" w:ascii="宋体" w:hAnsi="宋体" w:cs="宋体"/>
                <w:szCs w:val="21"/>
              </w:rPr>
            </w:pPr>
          </w:p>
        </w:tc>
        <w:tc>
          <w:tcPr>
            <w:tcW w:w="1900" w:type="dxa"/>
            <w:vAlign w:val="center"/>
          </w:tcPr>
          <w:p w14:paraId="294D2D1D">
            <w:pPr>
              <w:snapToGrid w:val="0"/>
              <w:spacing w:line="400" w:lineRule="exact"/>
              <w:ind w:firstLine="420" w:firstLineChars="200"/>
              <w:rPr>
                <w:rFonts w:hint="eastAsia" w:ascii="宋体" w:hAnsi="宋体" w:cs="宋体"/>
                <w:szCs w:val="21"/>
              </w:rPr>
            </w:pPr>
          </w:p>
        </w:tc>
        <w:tc>
          <w:tcPr>
            <w:tcW w:w="1564" w:type="dxa"/>
            <w:vAlign w:val="center"/>
          </w:tcPr>
          <w:p w14:paraId="10C869E2">
            <w:pPr>
              <w:snapToGrid w:val="0"/>
              <w:spacing w:line="400" w:lineRule="exact"/>
              <w:ind w:firstLine="420" w:firstLineChars="200"/>
              <w:rPr>
                <w:rFonts w:hint="eastAsia" w:ascii="宋体" w:hAnsi="宋体" w:cs="宋体"/>
                <w:szCs w:val="21"/>
              </w:rPr>
            </w:pPr>
          </w:p>
        </w:tc>
        <w:tc>
          <w:tcPr>
            <w:tcW w:w="1513" w:type="dxa"/>
          </w:tcPr>
          <w:p w14:paraId="7392CD5A">
            <w:pPr>
              <w:snapToGrid w:val="0"/>
              <w:spacing w:line="400" w:lineRule="exact"/>
              <w:ind w:firstLine="420" w:firstLineChars="200"/>
              <w:rPr>
                <w:rFonts w:hint="eastAsia" w:ascii="宋体" w:hAnsi="宋体" w:cs="宋体"/>
                <w:szCs w:val="21"/>
              </w:rPr>
            </w:pPr>
            <w:r>
              <w:rPr>
                <w:rFonts w:hint="eastAsia" w:ascii="宋体" w:hAnsi="宋体" w:cs="宋体"/>
                <w:szCs w:val="21"/>
              </w:rPr>
              <w:t>验收组</w:t>
            </w:r>
          </w:p>
        </w:tc>
      </w:tr>
      <w:tr w14:paraId="06D5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3" w:type="dxa"/>
            <w:vAlign w:val="center"/>
          </w:tcPr>
          <w:p w14:paraId="74DAE9FC">
            <w:pPr>
              <w:snapToGrid w:val="0"/>
              <w:spacing w:line="400" w:lineRule="exact"/>
              <w:ind w:firstLine="420" w:firstLineChars="200"/>
              <w:rPr>
                <w:rFonts w:hint="eastAsia" w:ascii="宋体" w:hAnsi="宋体" w:cs="宋体"/>
                <w:szCs w:val="21"/>
              </w:rPr>
            </w:pPr>
          </w:p>
        </w:tc>
        <w:tc>
          <w:tcPr>
            <w:tcW w:w="1900" w:type="dxa"/>
            <w:vAlign w:val="center"/>
          </w:tcPr>
          <w:p w14:paraId="0D4F69E0">
            <w:pPr>
              <w:snapToGrid w:val="0"/>
              <w:spacing w:line="400" w:lineRule="exact"/>
              <w:ind w:firstLine="420" w:firstLineChars="200"/>
              <w:rPr>
                <w:rFonts w:hint="eastAsia" w:ascii="宋体" w:hAnsi="宋体" w:cs="宋体"/>
                <w:szCs w:val="21"/>
              </w:rPr>
            </w:pPr>
          </w:p>
        </w:tc>
        <w:tc>
          <w:tcPr>
            <w:tcW w:w="1564" w:type="dxa"/>
            <w:vAlign w:val="center"/>
          </w:tcPr>
          <w:p w14:paraId="3A9D7DA2">
            <w:pPr>
              <w:snapToGrid w:val="0"/>
              <w:spacing w:line="400" w:lineRule="exact"/>
              <w:ind w:firstLine="420" w:firstLineChars="200"/>
              <w:rPr>
                <w:rFonts w:hint="eastAsia" w:ascii="宋体" w:hAnsi="宋体" w:cs="宋体"/>
                <w:szCs w:val="21"/>
              </w:rPr>
            </w:pPr>
          </w:p>
        </w:tc>
        <w:tc>
          <w:tcPr>
            <w:tcW w:w="1513" w:type="dxa"/>
          </w:tcPr>
          <w:p w14:paraId="46E97FBA">
            <w:pPr>
              <w:snapToGrid w:val="0"/>
              <w:spacing w:line="400" w:lineRule="exact"/>
              <w:ind w:firstLine="420" w:firstLineChars="200"/>
              <w:rPr>
                <w:rFonts w:hint="eastAsia" w:ascii="宋体" w:hAnsi="宋体" w:cs="宋体"/>
                <w:szCs w:val="21"/>
              </w:rPr>
            </w:pPr>
            <w:r>
              <w:rPr>
                <w:rFonts w:hint="eastAsia" w:ascii="宋体" w:hAnsi="宋体" w:cs="宋体"/>
                <w:szCs w:val="21"/>
              </w:rPr>
              <w:t>验收组</w:t>
            </w:r>
          </w:p>
        </w:tc>
      </w:tr>
      <w:tr w14:paraId="7BAE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3" w:type="dxa"/>
            <w:vAlign w:val="center"/>
          </w:tcPr>
          <w:p w14:paraId="53535263">
            <w:pPr>
              <w:snapToGrid w:val="0"/>
              <w:spacing w:line="400" w:lineRule="exact"/>
              <w:ind w:firstLine="420" w:firstLineChars="200"/>
              <w:rPr>
                <w:rFonts w:hint="eastAsia" w:ascii="宋体" w:hAnsi="宋体" w:cs="宋体"/>
                <w:szCs w:val="21"/>
              </w:rPr>
            </w:pPr>
          </w:p>
        </w:tc>
        <w:tc>
          <w:tcPr>
            <w:tcW w:w="1900" w:type="dxa"/>
            <w:vAlign w:val="center"/>
          </w:tcPr>
          <w:p w14:paraId="3E8C8917">
            <w:pPr>
              <w:snapToGrid w:val="0"/>
              <w:spacing w:line="400" w:lineRule="exact"/>
              <w:ind w:firstLine="420" w:firstLineChars="200"/>
              <w:rPr>
                <w:rFonts w:hint="eastAsia" w:ascii="宋体" w:hAnsi="宋体" w:cs="宋体"/>
                <w:szCs w:val="21"/>
              </w:rPr>
            </w:pPr>
          </w:p>
        </w:tc>
        <w:tc>
          <w:tcPr>
            <w:tcW w:w="1564" w:type="dxa"/>
            <w:vAlign w:val="center"/>
          </w:tcPr>
          <w:p w14:paraId="30740B20">
            <w:pPr>
              <w:snapToGrid w:val="0"/>
              <w:spacing w:line="400" w:lineRule="exact"/>
              <w:ind w:firstLine="420" w:firstLineChars="200"/>
              <w:rPr>
                <w:rFonts w:hint="eastAsia" w:ascii="宋体" w:hAnsi="宋体" w:cs="宋体"/>
                <w:szCs w:val="21"/>
              </w:rPr>
            </w:pPr>
          </w:p>
        </w:tc>
        <w:tc>
          <w:tcPr>
            <w:tcW w:w="1513" w:type="dxa"/>
          </w:tcPr>
          <w:p w14:paraId="6EDBA74F">
            <w:pPr>
              <w:snapToGrid w:val="0"/>
              <w:spacing w:line="400" w:lineRule="exact"/>
              <w:ind w:firstLine="420" w:firstLineChars="200"/>
              <w:rPr>
                <w:rFonts w:hint="eastAsia" w:ascii="宋体" w:hAnsi="宋体" w:cs="宋体"/>
                <w:szCs w:val="21"/>
              </w:rPr>
            </w:pPr>
            <w:r>
              <w:rPr>
                <w:rFonts w:hint="eastAsia" w:ascii="宋体" w:hAnsi="宋体" w:cs="宋体"/>
                <w:szCs w:val="21"/>
              </w:rPr>
              <w:t>验收组</w:t>
            </w:r>
          </w:p>
        </w:tc>
      </w:tr>
      <w:tr w14:paraId="7161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3" w:type="dxa"/>
            <w:vAlign w:val="center"/>
          </w:tcPr>
          <w:p w14:paraId="6EF14126">
            <w:pPr>
              <w:snapToGrid w:val="0"/>
              <w:spacing w:line="400" w:lineRule="exact"/>
              <w:ind w:firstLine="420" w:firstLineChars="200"/>
              <w:rPr>
                <w:rFonts w:hint="eastAsia" w:ascii="宋体" w:hAnsi="宋体" w:cs="宋体"/>
                <w:szCs w:val="21"/>
              </w:rPr>
            </w:pPr>
          </w:p>
        </w:tc>
        <w:tc>
          <w:tcPr>
            <w:tcW w:w="1900" w:type="dxa"/>
            <w:vAlign w:val="center"/>
          </w:tcPr>
          <w:p w14:paraId="385D51B5">
            <w:pPr>
              <w:snapToGrid w:val="0"/>
              <w:spacing w:line="400" w:lineRule="exact"/>
              <w:ind w:firstLine="420" w:firstLineChars="200"/>
              <w:rPr>
                <w:rFonts w:hint="eastAsia" w:ascii="宋体" w:hAnsi="宋体" w:cs="宋体"/>
                <w:szCs w:val="21"/>
              </w:rPr>
            </w:pPr>
          </w:p>
        </w:tc>
        <w:tc>
          <w:tcPr>
            <w:tcW w:w="1564" w:type="dxa"/>
            <w:vAlign w:val="center"/>
          </w:tcPr>
          <w:p w14:paraId="6F144CD1">
            <w:pPr>
              <w:snapToGrid w:val="0"/>
              <w:spacing w:line="400" w:lineRule="exact"/>
              <w:ind w:firstLine="420" w:firstLineChars="200"/>
              <w:rPr>
                <w:rFonts w:hint="eastAsia" w:ascii="宋体" w:hAnsi="宋体" w:cs="宋体"/>
                <w:szCs w:val="21"/>
              </w:rPr>
            </w:pPr>
          </w:p>
        </w:tc>
        <w:tc>
          <w:tcPr>
            <w:tcW w:w="1513" w:type="dxa"/>
          </w:tcPr>
          <w:p w14:paraId="78D3D360">
            <w:pPr>
              <w:snapToGrid w:val="0"/>
              <w:spacing w:line="400" w:lineRule="exact"/>
              <w:ind w:firstLine="420" w:firstLineChars="200"/>
              <w:rPr>
                <w:rFonts w:hint="eastAsia" w:ascii="宋体" w:hAnsi="宋体" w:cs="宋体"/>
                <w:szCs w:val="21"/>
              </w:rPr>
            </w:pPr>
            <w:r>
              <w:rPr>
                <w:rFonts w:hint="eastAsia" w:ascii="宋体" w:hAnsi="宋体" w:cs="宋体"/>
                <w:szCs w:val="21"/>
              </w:rPr>
              <w:t>监督</w:t>
            </w:r>
          </w:p>
        </w:tc>
      </w:tr>
      <w:tr w14:paraId="23EE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43" w:type="dxa"/>
            <w:vAlign w:val="center"/>
          </w:tcPr>
          <w:p w14:paraId="327BF6A2">
            <w:pPr>
              <w:snapToGrid w:val="0"/>
              <w:spacing w:line="400" w:lineRule="exact"/>
              <w:ind w:firstLine="420" w:firstLineChars="200"/>
              <w:rPr>
                <w:rFonts w:hint="eastAsia" w:ascii="宋体" w:hAnsi="宋体" w:cs="宋体"/>
                <w:szCs w:val="21"/>
              </w:rPr>
            </w:pPr>
            <w:r>
              <w:rPr>
                <w:rFonts w:hint="eastAsia" w:ascii="宋体" w:hAnsi="宋体" w:cs="宋体"/>
                <w:szCs w:val="21"/>
              </w:rPr>
              <w:t>…</w:t>
            </w:r>
          </w:p>
        </w:tc>
        <w:tc>
          <w:tcPr>
            <w:tcW w:w="1900" w:type="dxa"/>
            <w:vAlign w:val="center"/>
          </w:tcPr>
          <w:p w14:paraId="58B18595">
            <w:pPr>
              <w:snapToGrid w:val="0"/>
              <w:spacing w:line="400" w:lineRule="exact"/>
              <w:ind w:firstLine="420" w:firstLineChars="200"/>
              <w:rPr>
                <w:rFonts w:hint="eastAsia" w:ascii="宋体" w:hAnsi="宋体" w:cs="宋体"/>
                <w:szCs w:val="21"/>
              </w:rPr>
            </w:pPr>
            <w:r>
              <w:rPr>
                <w:rFonts w:hint="eastAsia" w:ascii="宋体" w:hAnsi="宋体" w:cs="宋体"/>
                <w:szCs w:val="21"/>
              </w:rPr>
              <w:t>…</w:t>
            </w:r>
          </w:p>
        </w:tc>
        <w:tc>
          <w:tcPr>
            <w:tcW w:w="1564" w:type="dxa"/>
            <w:vAlign w:val="center"/>
          </w:tcPr>
          <w:p w14:paraId="2D5E9213">
            <w:pPr>
              <w:snapToGrid w:val="0"/>
              <w:spacing w:line="400" w:lineRule="exact"/>
              <w:ind w:firstLine="420" w:firstLineChars="200"/>
              <w:rPr>
                <w:rFonts w:hint="eastAsia" w:ascii="宋体" w:hAnsi="宋体" w:cs="宋体"/>
                <w:szCs w:val="21"/>
              </w:rPr>
            </w:pPr>
            <w:r>
              <w:rPr>
                <w:rFonts w:hint="eastAsia" w:ascii="宋体" w:hAnsi="宋体" w:cs="宋体"/>
                <w:szCs w:val="21"/>
              </w:rPr>
              <w:t>…</w:t>
            </w:r>
          </w:p>
        </w:tc>
        <w:tc>
          <w:tcPr>
            <w:tcW w:w="1513" w:type="dxa"/>
          </w:tcPr>
          <w:p w14:paraId="2016C0CA">
            <w:pPr>
              <w:snapToGrid w:val="0"/>
              <w:spacing w:line="400" w:lineRule="exact"/>
              <w:ind w:firstLine="420" w:firstLineChars="200"/>
              <w:rPr>
                <w:rFonts w:hint="eastAsia" w:ascii="宋体" w:hAnsi="宋体" w:cs="宋体"/>
                <w:szCs w:val="21"/>
              </w:rPr>
            </w:pPr>
            <w:r>
              <w:rPr>
                <w:rFonts w:hint="eastAsia" w:ascii="宋体" w:hAnsi="宋体" w:cs="宋体"/>
                <w:szCs w:val="21"/>
              </w:rPr>
              <w:t>…</w:t>
            </w:r>
          </w:p>
        </w:tc>
      </w:tr>
    </w:tbl>
    <w:p w14:paraId="1BA35A27">
      <w:pPr>
        <w:snapToGrid w:val="0"/>
        <w:spacing w:line="400" w:lineRule="exact"/>
        <w:ind w:firstLine="420" w:firstLineChars="200"/>
        <w:rPr>
          <w:rFonts w:hint="eastAsia" w:ascii="宋体" w:hAnsi="宋体" w:cs="宋体"/>
          <w:szCs w:val="21"/>
        </w:rPr>
      </w:pPr>
      <w:r>
        <w:rPr>
          <w:rFonts w:hint="eastAsia" w:ascii="宋体" w:hAnsi="宋体" w:cs="宋体"/>
          <w:szCs w:val="21"/>
        </w:rPr>
        <w:t>注：验收小组应由3人以上单数组成。</w:t>
      </w:r>
    </w:p>
    <w:p w14:paraId="64C64642">
      <w:pPr>
        <w:snapToGrid w:val="0"/>
        <w:spacing w:line="400" w:lineRule="exact"/>
        <w:ind w:firstLine="420" w:firstLineChars="200"/>
        <w:rPr>
          <w:rFonts w:hint="eastAsia" w:ascii="宋体" w:hAnsi="宋体" w:cs="宋体"/>
          <w:szCs w:val="21"/>
        </w:rPr>
      </w:pPr>
      <w:r>
        <w:rPr>
          <w:rFonts w:hint="eastAsia" w:ascii="宋体" w:hAnsi="宋体" w:cs="宋体"/>
          <w:szCs w:val="21"/>
        </w:rPr>
        <w:t>（2）验收组根据本项目采购合同及补充协议的约定对每一项技术、服务、安全标准的履约情况进行确认。</w:t>
      </w:r>
    </w:p>
    <w:p w14:paraId="258245BE">
      <w:pPr>
        <w:snapToGrid w:val="0"/>
        <w:spacing w:line="400" w:lineRule="exact"/>
        <w:ind w:firstLine="420" w:firstLineChars="200"/>
        <w:rPr>
          <w:rFonts w:hint="eastAsia" w:ascii="宋体" w:hAnsi="宋体" w:cs="宋体"/>
          <w:szCs w:val="21"/>
        </w:rPr>
      </w:pPr>
      <w:r>
        <w:rPr>
          <w:rFonts w:hint="eastAsia" w:ascii="宋体" w:hAnsi="宋体" w:cs="宋体"/>
          <w:szCs w:val="21"/>
        </w:rPr>
        <w:t>（3）验收小组对验收过程中对实际查验结果如实反馈，最后所有过程表单由该验收组所有成员（含验收专家、甲方代表）、乙方授权人、监督代表统一签字，作出验收结论性意见，明确本次验收是否合格，并出具验收书。</w:t>
      </w:r>
    </w:p>
    <w:p w14:paraId="11BA55DB">
      <w:pPr>
        <w:snapToGrid w:val="0"/>
        <w:spacing w:line="400" w:lineRule="exact"/>
        <w:ind w:firstLine="420" w:firstLineChars="200"/>
        <w:rPr>
          <w:rFonts w:hint="eastAsia" w:ascii="宋体" w:hAnsi="宋体" w:cs="宋体"/>
          <w:szCs w:val="21"/>
        </w:rPr>
      </w:pPr>
      <w:r>
        <w:rPr>
          <w:rFonts w:hint="eastAsia" w:ascii="宋体" w:hAnsi="宋体" w:cs="宋体"/>
          <w:szCs w:val="21"/>
        </w:rPr>
        <w:t>（4）验收结果应当与采购合同约定的资金支付及履约保证金返还条件挂钩。履约验收的各项资料应当存档备查，验收原始记录、验收书等资料作为该采购项目档案妥善保管，不得伪造、变造、隐匿或者销毁，验收资料保存期为采购结束之日起至少保存15年。</w:t>
      </w:r>
    </w:p>
    <w:p w14:paraId="347C5F24">
      <w:pPr>
        <w:snapToGrid w:val="0"/>
        <w:spacing w:line="400" w:lineRule="exact"/>
        <w:ind w:firstLine="422" w:firstLineChars="200"/>
        <w:rPr>
          <w:rFonts w:hint="eastAsia" w:ascii="宋体" w:hAnsi="宋体" w:cs="宋体"/>
          <w:b/>
          <w:szCs w:val="21"/>
        </w:rPr>
      </w:pPr>
      <w:r>
        <w:rPr>
          <w:rFonts w:hint="eastAsia" w:ascii="宋体" w:hAnsi="宋体" w:cs="宋体"/>
          <w:b/>
          <w:szCs w:val="21"/>
        </w:rPr>
        <w:t>第八条  售后服务</w:t>
      </w:r>
    </w:p>
    <w:p w14:paraId="225AC4D7">
      <w:pPr>
        <w:snapToGrid w:val="0"/>
        <w:spacing w:line="400" w:lineRule="exact"/>
        <w:ind w:firstLine="420" w:firstLineChars="200"/>
        <w:rPr>
          <w:rFonts w:hint="eastAsia" w:ascii="宋体" w:hAnsi="宋体" w:cs="宋体"/>
          <w:szCs w:val="21"/>
        </w:rPr>
      </w:pPr>
      <w:r>
        <w:rPr>
          <w:rFonts w:hint="eastAsia" w:ascii="宋体" w:hAnsi="宋体" w:cs="宋体"/>
          <w:szCs w:val="21"/>
        </w:rPr>
        <w:t>1.乙方应按照国家有关法律法规规定以及投标文件承诺，为甲方提供售后服务。</w:t>
      </w:r>
    </w:p>
    <w:p w14:paraId="0F3E4101">
      <w:pPr>
        <w:snapToGrid w:val="0"/>
        <w:spacing w:line="400" w:lineRule="exact"/>
        <w:ind w:firstLine="420" w:firstLineChars="200"/>
        <w:rPr>
          <w:rFonts w:hint="eastAsia" w:ascii="宋体" w:hAnsi="宋体" w:cs="宋体"/>
          <w:szCs w:val="21"/>
          <w:u w:val="single"/>
        </w:rPr>
      </w:pPr>
      <w:r>
        <w:rPr>
          <w:rFonts w:hint="eastAsia" w:ascii="宋体" w:hAnsi="宋体" w:cs="宋体"/>
          <w:szCs w:val="21"/>
        </w:rPr>
        <w:t>2.质量保修范围:；质保期：。（注：根据项目实际情况填写，且与投标文件承诺一致）</w:t>
      </w:r>
    </w:p>
    <w:p w14:paraId="62506F1F">
      <w:pPr>
        <w:snapToGrid w:val="0"/>
        <w:spacing w:line="400" w:lineRule="exact"/>
        <w:ind w:firstLine="422" w:firstLineChars="200"/>
        <w:rPr>
          <w:rFonts w:hint="eastAsia" w:ascii="宋体" w:hAnsi="宋体" w:cs="宋体"/>
          <w:b/>
          <w:szCs w:val="21"/>
        </w:rPr>
      </w:pPr>
      <w:r>
        <w:rPr>
          <w:rFonts w:hint="eastAsia" w:ascii="宋体" w:hAnsi="宋体" w:cs="宋体"/>
          <w:b/>
          <w:szCs w:val="21"/>
        </w:rPr>
        <w:t>第九条　履约保证金</w:t>
      </w:r>
    </w:p>
    <w:p w14:paraId="42C3D519">
      <w:pPr>
        <w:widowControl/>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1</w:t>
      </w:r>
      <w:r>
        <w:rPr>
          <w:rFonts w:hint="eastAsia" w:ascii="宋体" w:hAnsi="宋体" w:cs="宋体"/>
          <w:szCs w:val="21"/>
        </w:rPr>
        <w:t>.</w:t>
      </w:r>
      <w:r>
        <w:rPr>
          <w:rFonts w:hint="eastAsia" w:ascii="宋体" w:hAnsi="宋体" w:cs="宋体"/>
          <w:color w:val="000000"/>
          <w:szCs w:val="21"/>
        </w:rPr>
        <w:t>履约保证金：合同金额的</w:t>
      </w:r>
      <w:r>
        <w:rPr>
          <w:rFonts w:hint="eastAsia" w:ascii="宋体" w:hAnsi="宋体" w:cs="宋体"/>
          <w:color w:val="000000"/>
          <w:szCs w:val="21"/>
          <w:u w:val="single"/>
        </w:rPr>
        <w:t>5%（若乙方被认定为中小企业的，履约保证金数额将按中标金额的2%收取）</w:t>
      </w:r>
      <w:r>
        <w:rPr>
          <w:rFonts w:hint="eastAsia" w:ascii="宋体" w:hAnsi="宋体" w:cs="宋体"/>
          <w:color w:val="000000"/>
          <w:szCs w:val="21"/>
        </w:rPr>
        <w:t>。</w:t>
      </w:r>
    </w:p>
    <w:p w14:paraId="6DD2FBF1">
      <w:pPr>
        <w:widowControl/>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2</w:t>
      </w:r>
      <w:r>
        <w:rPr>
          <w:rFonts w:hint="eastAsia" w:ascii="宋体" w:hAnsi="宋体" w:cs="宋体"/>
          <w:szCs w:val="21"/>
        </w:rPr>
        <w:t>.</w:t>
      </w:r>
      <w:r>
        <w:rPr>
          <w:rFonts w:hint="eastAsia" w:ascii="宋体" w:hAnsi="宋体" w:cs="宋体"/>
          <w:color w:val="000000"/>
          <w:szCs w:val="21"/>
        </w:rPr>
        <w:t>履约保证金递交方式：银行转账、电汇、网上支付、支票、汇票、本票、保函等非现金形式。</w:t>
      </w:r>
    </w:p>
    <w:p w14:paraId="521840EA">
      <w:pPr>
        <w:snapToGrid w:val="0"/>
        <w:spacing w:line="400" w:lineRule="exact"/>
        <w:ind w:firstLine="420" w:firstLineChars="200"/>
        <w:textAlignment w:val="baseline"/>
        <w:rPr>
          <w:rFonts w:hint="eastAsia" w:ascii="宋体" w:hAnsi="宋体" w:cs="宋体"/>
          <w:szCs w:val="21"/>
        </w:rPr>
      </w:pPr>
      <w:r>
        <w:rPr>
          <w:rFonts w:hint="eastAsia" w:ascii="宋体" w:hAnsi="宋体" w:cs="宋体"/>
          <w:szCs w:val="21"/>
        </w:rPr>
        <w:t>3.履约保证金递交时间：自中标通知书发出之日起</w:t>
      </w:r>
      <w:r>
        <w:rPr>
          <w:rFonts w:hint="eastAsia" w:ascii="宋体" w:hAnsi="宋体" w:cs="宋体"/>
          <w:szCs w:val="21"/>
          <w:u w:val="single"/>
        </w:rPr>
        <w:t>7</w:t>
      </w:r>
      <w:r>
        <w:rPr>
          <w:rFonts w:hint="eastAsia" w:ascii="宋体" w:hAnsi="宋体" w:cs="宋体"/>
          <w:szCs w:val="21"/>
        </w:rPr>
        <w:t>日内由</w:t>
      </w:r>
      <w:r>
        <w:rPr>
          <w:rFonts w:hint="eastAsia" w:ascii="宋体" w:hAnsi="宋体" w:cs="宋体"/>
          <w:kern w:val="0"/>
          <w:szCs w:val="21"/>
        </w:rPr>
        <w:t>乙方以银行转账、支票、汇票、本票或者金融机构、担保机构出具的保函等非现金方式向甲方提交。逾期缴纳履约保证金可视为故意拖延交货时间，每逾期1个日历日需向甲方偿付合同总金额的1%违约金，</w:t>
      </w:r>
      <w:r>
        <w:rPr>
          <w:rFonts w:hint="eastAsia" w:ascii="宋体" w:hAnsi="宋体" w:cs="宋体"/>
          <w:kern w:val="0"/>
          <w:szCs w:val="21"/>
          <w:lang w:val="zh-CN"/>
        </w:rPr>
        <w:t>违约金累计不得超过违约合同金额的</w:t>
      </w:r>
      <w:r>
        <w:rPr>
          <w:rFonts w:hint="eastAsia" w:ascii="宋体" w:hAnsi="宋体" w:cs="宋体"/>
          <w:kern w:val="0"/>
          <w:szCs w:val="21"/>
        </w:rPr>
        <w:t>30</w:t>
      </w:r>
      <w:r>
        <w:rPr>
          <w:rFonts w:hint="eastAsia" w:ascii="宋体" w:hAnsi="宋体" w:cs="宋体"/>
          <w:kern w:val="0"/>
          <w:szCs w:val="21"/>
          <w:lang w:val="zh-CN"/>
        </w:rPr>
        <w:t>%，</w:t>
      </w:r>
      <w:r>
        <w:rPr>
          <w:rFonts w:hint="eastAsia" w:ascii="宋体" w:hAnsi="宋体" w:cs="宋体"/>
          <w:kern w:val="0"/>
          <w:szCs w:val="21"/>
        </w:rPr>
        <w:t>延期超过3个日历日的，甲方有权上报财政监管部门进行处理，乙方承担由此造成的甲方损失和产生的一切费用（包括但不限于甲方本次、再次采购所发生的所有费用以及甲方因维护自身权益支付的诉讼费、保全费、担保费、律师费等）。</w:t>
      </w:r>
    </w:p>
    <w:p w14:paraId="077F2E4C">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szCs w:val="21"/>
        </w:rPr>
        <w:t>4.</w:t>
      </w:r>
      <w:r>
        <w:rPr>
          <w:rFonts w:hint="eastAsia" w:ascii="宋体" w:hAnsi="宋体" w:cs="宋体"/>
          <w:kern w:val="0"/>
          <w:szCs w:val="21"/>
        </w:rPr>
        <w:t>履约保证金退付方式、时间及条件：履约保证金待本项目验收合格,乙方依法依规履行合同，无违约行为且</w:t>
      </w:r>
      <w:r>
        <w:rPr>
          <w:rFonts w:hint="eastAsia" w:ascii="宋体" w:hAnsi="宋体" w:cs="宋体"/>
          <w:kern w:val="0"/>
          <w:szCs w:val="21"/>
          <w:u w:val="single"/>
        </w:rPr>
        <w:t>交货完毕、履约验收合格及质保期结束后</w:t>
      </w:r>
      <w:r>
        <w:rPr>
          <w:rFonts w:hint="eastAsia" w:ascii="宋体" w:hAnsi="宋体" w:cs="宋体"/>
          <w:kern w:val="0"/>
          <w:szCs w:val="21"/>
        </w:rPr>
        <w:t>，由乙方向甲方提交退付申请，甲方在收到退付申请后，5个工作日内一次性退还乙方履约保证金（不计利息）。</w:t>
      </w:r>
    </w:p>
    <w:p w14:paraId="351FD28E">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5.缴纳履约保证金指定账户的信息：</w:t>
      </w:r>
    </w:p>
    <w:p w14:paraId="20DD6D3A">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开户名称：广西水利电力职业技术学院。</w:t>
      </w:r>
    </w:p>
    <w:p w14:paraId="69B4032A">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开户银行：南宁市农行民族长岗支行。</w:t>
      </w:r>
    </w:p>
    <w:p w14:paraId="39EA4BD5">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银行账号：20006001040000459。</w:t>
      </w:r>
    </w:p>
    <w:p w14:paraId="6C6C0198">
      <w:pPr>
        <w:snapToGrid w:val="0"/>
        <w:spacing w:line="400" w:lineRule="exact"/>
        <w:ind w:firstLine="420" w:firstLineChars="200"/>
        <w:textAlignment w:val="baseline"/>
        <w:rPr>
          <w:rFonts w:hint="eastAsia" w:ascii="宋体" w:hAnsi="宋体" w:cs="宋体"/>
          <w:color w:val="000000"/>
          <w:szCs w:val="21"/>
        </w:rPr>
      </w:pPr>
      <w:r>
        <w:rPr>
          <w:rFonts w:hint="eastAsia" w:ascii="宋体" w:hAnsi="宋体" w:cs="宋体"/>
          <w:kern w:val="0"/>
          <w:szCs w:val="21"/>
        </w:rPr>
        <w:t>统一社会信用代码：1245000049850044XB。</w:t>
      </w:r>
    </w:p>
    <w:p w14:paraId="06860E8C">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备注：采用银行转账交款时请备注项目名称、缴款单位名称及社会统一信用代码、联系人及手机号、邮箱等信息，以便甲方财务部门开具履约保证金票据。</w:t>
      </w:r>
    </w:p>
    <w:p w14:paraId="5FE8BABE">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6.在履约保证金到期退还前，若乙方的开户名称、开户银行、账号有变动的，以书面形式通知甲方，否则由此产生的后果由乙方自负。</w:t>
      </w:r>
    </w:p>
    <w:p w14:paraId="7E50F977">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7.存在以下行为的，履约保证金不予退还：</w:t>
      </w:r>
    </w:p>
    <w:p w14:paraId="037F4065">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（1）乙方未按本合同和投标文件承诺提供货物的；</w:t>
      </w:r>
    </w:p>
    <w:p w14:paraId="43D62767">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（2）乙方未按本合同和投标文件中要求的时限及规定的服务承诺提供服务的；</w:t>
      </w:r>
    </w:p>
    <w:p w14:paraId="09B2638D">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（3）在合同履约期间，乙方主动提出解除合同（如果因不可抗力因素造成的除外）的。</w:t>
      </w:r>
    </w:p>
    <w:p w14:paraId="1BA1D67E">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（4）如果乙方因自身原因放弃中标资格，则不予退还履约保证金。</w:t>
      </w:r>
    </w:p>
    <w:p w14:paraId="2AAE5114">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8.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14:paraId="7C6933AB">
      <w:pPr>
        <w:snapToGrid w:val="0"/>
        <w:spacing w:line="400" w:lineRule="exact"/>
        <w:ind w:firstLine="420" w:firstLineChars="200"/>
        <w:textAlignment w:val="baseline"/>
        <w:rPr>
          <w:rFonts w:hint="eastAsia" w:ascii="宋体" w:hAnsi="宋体" w:cs="宋体"/>
          <w:kern w:val="0"/>
          <w:szCs w:val="21"/>
        </w:rPr>
      </w:pPr>
      <w:r>
        <w:rPr>
          <w:rFonts w:hint="eastAsia" w:ascii="宋体" w:hAnsi="宋体" w:cs="宋体"/>
          <w:kern w:val="0"/>
          <w:szCs w:val="21"/>
        </w:rPr>
        <w:t>9.采用金融、担保机构出具保函的，必须为无条件保函，否则视为未按规定提交履约保证金。</w:t>
      </w:r>
    </w:p>
    <w:p w14:paraId="6AF02B4B">
      <w:pPr>
        <w:snapToGrid w:val="0"/>
        <w:spacing w:line="400" w:lineRule="exact"/>
        <w:ind w:firstLine="422" w:firstLineChars="200"/>
        <w:rPr>
          <w:rFonts w:hint="eastAsia" w:ascii="宋体" w:hAnsi="宋体" w:cs="宋体"/>
          <w:b/>
          <w:szCs w:val="21"/>
        </w:rPr>
      </w:pPr>
      <w:r>
        <w:rPr>
          <w:rFonts w:hint="eastAsia" w:ascii="宋体" w:hAnsi="宋体" w:cs="宋体"/>
          <w:b/>
          <w:szCs w:val="21"/>
        </w:rPr>
        <w:t>第十条　违约责任</w:t>
      </w:r>
    </w:p>
    <w:p w14:paraId="1AB9C5F9">
      <w:pPr>
        <w:snapToGrid w:val="0"/>
        <w:spacing w:line="400" w:lineRule="exact"/>
        <w:ind w:firstLine="420" w:firstLineChars="200"/>
        <w:rPr>
          <w:rFonts w:hint="eastAsia" w:ascii="宋体" w:hAnsi="宋体" w:cs="宋体"/>
          <w:kern w:val="0"/>
          <w:szCs w:val="21"/>
          <w:lang w:val="zh-CN"/>
        </w:rPr>
      </w:pPr>
      <w:r>
        <w:rPr>
          <w:rFonts w:hint="eastAsia" w:ascii="宋体" w:hAnsi="宋体" w:cs="宋体"/>
          <w:szCs w:val="21"/>
        </w:rPr>
        <w:t>1</w:t>
      </w:r>
      <w:r>
        <w:rPr>
          <w:rFonts w:hint="eastAsia" w:ascii="宋体" w:hAnsi="宋体" w:cs="宋体"/>
          <w:kern w:val="0"/>
          <w:szCs w:val="21"/>
          <w:lang w:val="zh-CN"/>
        </w:rPr>
        <w:t>.合同一方不履行合同义务、履行合同义务不符合约定或者违反合同项下所作保证的，应向对方承担继续履行、采取修理、更换、退货等补救措施或者赔偿损失等违约责任。</w:t>
      </w:r>
    </w:p>
    <w:p w14:paraId="63ECA052">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lang w:val="zh-CN"/>
        </w:rPr>
        <w:t>2.乙方未能按时交付货物或安装调试</w:t>
      </w:r>
      <w:r>
        <w:rPr>
          <w:rFonts w:hint="eastAsia" w:ascii="宋体" w:hAnsi="宋体" w:cs="宋体"/>
          <w:kern w:val="0"/>
          <w:szCs w:val="21"/>
        </w:rPr>
        <w:t>或售后服务</w:t>
      </w:r>
      <w:r>
        <w:rPr>
          <w:rFonts w:hint="eastAsia" w:ascii="宋体" w:hAnsi="宋体" w:cs="宋体"/>
          <w:kern w:val="0"/>
          <w:szCs w:val="21"/>
          <w:lang w:val="zh-CN"/>
        </w:rPr>
        <w:t>的，应向甲方支付违约金。违约金的计算方法如下：</w:t>
      </w:r>
    </w:p>
    <w:p w14:paraId="07CF52D8">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lang w:val="zh-CN"/>
        </w:rPr>
        <w:t>（1）如果乙方未经过甲方同意私自变更安装方式而造成实施安装的定制产品与甲方提供的安装技术要求和安装示意图偏差率高于0.5%的，甲方可要求乙方支付违约金，</w:t>
      </w:r>
      <w:r>
        <w:rPr>
          <w:rFonts w:hint="eastAsia" w:ascii="宋体" w:hAnsi="宋体" w:cs="宋体"/>
          <w:kern w:val="0"/>
          <w:szCs w:val="21"/>
        </w:rPr>
        <w:t>每增加偏差率0.1%的，</w:t>
      </w:r>
      <w:r>
        <w:rPr>
          <w:rFonts w:hint="eastAsia" w:ascii="宋体" w:hAnsi="宋体" w:cs="宋体"/>
          <w:kern w:val="0"/>
          <w:szCs w:val="21"/>
          <w:lang w:val="zh-CN"/>
        </w:rPr>
        <w:t>违约金按</w:t>
      </w:r>
      <w:r>
        <w:rPr>
          <w:rFonts w:hint="eastAsia" w:ascii="宋体" w:hAnsi="宋体" w:cs="宋体"/>
          <w:kern w:val="0"/>
          <w:szCs w:val="21"/>
        </w:rPr>
        <w:t>合同金额的1</w:t>
      </w:r>
      <w:r>
        <w:rPr>
          <w:rFonts w:hint="eastAsia" w:ascii="宋体" w:hAnsi="宋体" w:cs="宋体"/>
          <w:kern w:val="0"/>
          <w:szCs w:val="21"/>
          <w:lang w:val="zh-CN"/>
        </w:rPr>
        <w:t>%计收，</w:t>
      </w:r>
      <w:r>
        <w:rPr>
          <w:rFonts w:hint="eastAsia" w:ascii="宋体" w:hAnsi="宋体" w:cs="宋体"/>
          <w:kern w:val="0"/>
          <w:szCs w:val="21"/>
        </w:rPr>
        <w:t>累计偏差率达到0.8％的甲方</w:t>
      </w:r>
      <w:r>
        <w:rPr>
          <w:rFonts w:hint="eastAsia" w:ascii="宋体" w:hAnsi="宋体" w:cs="宋体"/>
          <w:kern w:val="0"/>
          <w:szCs w:val="21"/>
          <w:lang w:val="zh-CN"/>
        </w:rPr>
        <w:t>有权</w:t>
      </w:r>
      <w:r>
        <w:rPr>
          <w:rFonts w:hint="eastAsia" w:ascii="宋体" w:hAnsi="宋体" w:cs="宋体"/>
          <w:kern w:val="0"/>
          <w:szCs w:val="21"/>
        </w:rPr>
        <w:t>立即</w:t>
      </w:r>
      <w:r>
        <w:rPr>
          <w:rFonts w:hint="eastAsia" w:ascii="宋体" w:hAnsi="宋体" w:cs="宋体"/>
          <w:kern w:val="0"/>
          <w:szCs w:val="21"/>
          <w:lang w:val="zh-CN"/>
        </w:rPr>
        <w:t>终止合同，并拒绝支付</w:t>
      </w:r>
      <w:r>
        <w:rPr>
          <w:rFonts w:hint="eastAsia" w:ascii="宋体" w:hAnsi="宋体" w:cs="宋体"/>
          <w:kern w:val="0"/>
          <w:szCs w:val="21"/>
        </w:rPr>
        <w:t>剩余</w:t>
      </w:r>
      <w:r>
        <w:rPr>
          <w:rFonts w:hint="eastAsia" w:ascii="宋体" w:hAnsi="宋体" w:cs="宋体"/>
          <w:kern w:val="0"/>
          <w:szCs w:val="21"/>
          <w:lang w:val="zh-CN"/>
        </w:rPr>
        <w:t>合同款，</w:t>
      </w:r>
      <w:r>
        <w:rPr>
          <w:rFonts w:hint="eastAsia" w:ascii="宋体" w:hAnsi="宋体" w:cs="宋体"/>
          <w:kern w:val="0"/>
          <w:szCs w:val="21"/>
        </w:rPr>
        <w:t>乙方应立即返还甲方已支付的合同预付款，</w:t>
      </w:r>
      <w:r>
        <w:rPr>
          <w:rFonts w:hint="eastAsia" w:ascii="宋体" w:hAnsi="宋体" w:cs="宋体"/>
          <w:kern w:val="0"/>
          <w:szCs w:val="21"/>
          <w:lang w:val="zh-CN"/>
        </w:rPr>
        <w:t>并且追究乙方的相关法律责任。除不可抗力原因或甲方原因，</w:t>
      </w:r>
      <w:r>
        <w:rPr>
          <w:rFonts w:hint="eastAsia" w:ascii="宋体" w:hAnsi="宋体" w:cs="宋体"/>
          <w:kern w:val="0"/>
          <w:szCs w:val="21"/>
        </w:rPr>
        <w:t>经过乙方提交相关申请材料（申请、照片、图纸等），甲方与甲方的有关部门研讨同意并签字确认，同意安装偏差率根据现场环境调整的</w:t>
      </w:r>
      <w:r>
        <w:rPr>
          <w:rFonts w:hint="eastAsia" w:ascii="宋体" w:hAnsi="宋体" w:cs="宋体"/>
          <w:kern w:val="0"/>
          <w:szCs w:val="21"/>
          <w:lang w:val="zh-CN"/>
        </w:rPr>
        <w:t>，</w:t>
      </w:r>
      <w:r>
        <w:rPr>
          <w:rFonts w:hint="eastAsia" w:ascii="宋体" w:hAnsi="宋体" w:cs="宋体"/>
          <w:kern w:val="0"/>
          <w:szCs w:val="21"/>
        </w:rPr>
        <w:t>甲方可不追究乙方有关违约责任</w:t>
      </w:r>
      <w:r>
        <w:rPr>
          <w:rFonts w:hint="eastAsia" w:ascii="宋体" w:hAnsi="宋体" w:cs="宋体"/>
          <w:kern w:val="0"/>
          <w:szCs w:val="21"/>
          <w:lang w:val="zh-CN"/>
        </w:rPr>
        <w:t>。</w:t>
      </w:r>
    </w:p>
    <w:p w14:paraId="37A9CEE8">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rPr>
        <w:t>（2）</w:t>
      </w:r>
      <w:r>
        <w:rPr>
          <w:rFonts w:hint="eastAsia" w:ascii="宋体" w:hAnsi="宋体" w:cs="宋体"/>
          <w:kern w:val="0"/>
          <w:szCs w:val="21"/>
          <w:lang w:val="zh-CN"/>
        </w:rPr>
        <w:t>如果乙方没有按照合同规定的时间交货或提供服务，</w:t>
      </w:r>
      <w:r>
        <w:rPr>
          <w:rFonts w:hint="eastAsia" w:ascii="宋体" w:hAnsi="宋体" w:cs="宋体"/>
          <w:szCs w:val="21"/>
        </w:rPr>
        <w:t>在合同签订后</w:t>
      </w:r>
      <w:r>
        <w:rPr>
          <w:rFonts w:hint="eastAsia" w:ascii="宋体" w:hAnsi="宋体" w:cs="宋体"/>
          <w:kern w:val="0"/>
          <w:szCs w:val="21"/>
          <w:lang w:val="zh-CN"/>
        </w:rPr>
        <w:t>无法</w:t>
      </w:r>
      <w:r>
        <w:rPr>
          <w:rFonts w:hint="eastAsia" w:ascii="宋体" w:hAnsi="宋体" w:cs="宋体"/>
          <w:kern w:val="0"/>
          <w:szCs w:val="21"/>
        </w:rPr>
        <w:t>在服务期限中支付进度款时</w:t>
      </w:r>
      <w:r>
        <w:rPr>
          <w:rFonts w:hint="eastAsia" w:ascii="宋体" w:hAnsi="宋体" w:cs="宋体"/>
          <w:kern w:val="0"/>
          <w:szCs w:val="21"/>
          <w:lang w:val="zh-CN"/>
        </w:rPr>
        <w:t>提供相关佐证</w:t>
      </w:r>
      <w:r>
        <w:rPr>
          <w:rFonts w:hint="eastAsia" w:ascii="宋体" w:hAnsi="宋体" w:cs="宋体"/>
          <w:kern w:val="0"/>
          <w:szCs w:val="21"/>
        </w:rPr>
        <w:t>资料，并延期交付使用的</w:t>
      </w:r>
      <w:r>
        <w:rPr>
          <w:rFonts w:hint="eastAsia" w:ascii="宋体" w:hAnsi="宋体" w:cs="宋体"/>
          <w:kern w:val="0"/>
          <w:szCs w:val="21"/>
          <w:lang w:val="zh-CN"/>
        </w:rPr>
        <w:t>，甲方可要求乙方支付违约金</w:t>
      </w:r>
      <w:r>
        <w:rPr>
          <w:rFonts w:hint="eastAsia" w:ascii="宋体" w:hAnsi="宋体" w:cs="宋体"/>
          <w:kern w:val="0"/>
          <w:szCs w:val="21"/>
        </w:rPr>
        <w:t>，每推迟1个日历日的</w:t>
      </w:r>
      <w:r>
        <w:rPr>
          <w:rFonts w:hint="eastAsia" w:ascii="宋体" w:hAnsi="宋体" w:cs="宋体"/>
          <w:kern w:val="0"/>
          <w:szCs w:val="21"/>
          <w:lang w:val="zh-CN"/>
        </w:rPr>
        <w:t>违约金按</w:t>
      </w:r>
      <w:r>
        <w:rPr>
          <w:rFonts w:hint="eastAsia" w:ascii="宋体" w:hAnsi="宋体" w:cs="宋体"/>
          <w:kern w:val="0"/>
          <w:szCs w:val="21"/>
        </w:rPr>
        <w:t>合同金额的1</w:t>
      </w:r>
      <w:r>
        <w:rPr>
          <w:rFonts w:hint="eastAsia" w:ascii="宋体" w:hAnsi="宋体" w:cs="宋体"/>
          <w:kern w:val="0"/>
          <w:szCs w:val="21"/>
          <w:lang w:val="zh-CN"/>
        </w:rPr>
        <w:t>%计收，违约金累计不得超过违约合同金额的</w:t>
      </w:r>
      <w:r>
        <w:rPr>
          <w:rFonts w:hint="eastAsia" w:ascii="宋体" w:hAnsi="宋体" w:cs="宋体"/>
          <w:kern w:val="0"/>
          <w:szCs w:val="21"/>
        </w:rPr>
        <w:t>30</w:t>
      </w:r>
      <w:r>
        <w:rPr>
          <w:rFonts w:hint="eastAsia" w:ascii="宋体" w:hAnsi="宋体" w:cs="宋体"/>
          <w:kern w:val="0"/>
          <w:szCs w:val="21"/>
          <w:lang w:val="zh-CN"/>
        </w:rPr>
        <w:t>%，延期</w:t>
      </w:r>
      <w:r>
        <w:rPr>
          <w:rFonts w:hint="eastAsia" w:ascii="宋体" w:hAnsi="宋体" w:cs="宋体"/>
          <w:kern w:val="0"/>
          <w:szCs w:val="21"/>
        </w:rPr>
        <w:t>累计</w:t>
      </w:r>
      <w:r>
        <w:rPr>
          <w:rFonts w:hint="eastAsia" w:ascii="宋体" w:hAnsi="宋体" w:cs="宋体"/>
          <w:kern w:val="0"/>
          <w:szCs w:val="21"/>
          <w:lang w:val="zh-CN"/>
        </w:rPr>
        <w:t>超过</w:t>
      </w:r>
      <w:r>
        <w:rPr>
          <w:rFonts w:hint="eastAsia" w:ascii="宋体" w:hAnsi="宋体" w:cs="宋体"/>
          <w:kern w:val="0"/>
          <w:szCs w:val="21"/>
        </w:rPr>
        <w:t>3个日历</w:t>
      </w:r>
      <w:r>
        <w:rPr>
          <w:rFonts w:hint="eastAsia" w:ascii="宋体" w:hAnsi="宋体" w:cs="宋体"/>
          <w:kern w:val="0"/>
          <w:szCs w:val="21"/>
          <w:lang w:val="zh-CN"/>
        </w:rPr>
        <w:t>日的，甲方有权</w:t>
      </w:r>
      <w:r>
        <w:rPr>
          <w:rFonts w:hint="eastAsia" w:ascii="宋体" w:hAnsi="宋体" w:cs="宋体"/>
          <w:kern w:val="0"/>
          <w:szCs w:val="21"/>
        </w:rPr>
        <w:t>立即终止</w:t>
      </w:r>
      <w:r>
        <w:rPr>
          <w:rFonts w:hint="eastAsia" w:ascii="宋体" w:hAnsi="宋体" w:cs="宋体"/>
          <w:kern w:val="0"/>
          <w:szCs w:val="21"/>
          <w:lang w:val="zh-CN"/>
        </w:rPr>
        <w:t>合同并拒绝支付</w:t>
      </w:r>
      <w:r>
        <w:rPr>
          <w:rFonts w:hint="eastAsia" w:ascii="宋体" w:hAnsi="宋体" w:cs="宋体"/>
          <w:kern w:val="0"/>
          <w:szCs w:val="21"/>
        </w:rPr>
        <w:t>剩余</w:t>
      </w:r>
      <w:r>
        <w:rPr>
          <w:rFonts w:hint="eastAsia" w:ascii="宋体" w:hAnsi="宋体" w:cs="宋体"/>
          <w:kern w:val="0"/>
          <w:szCs w:val="21"/>
          <w:lang w:val="zh-CN"/>
        </w:rPr>
        <w:t>合同款，</w:t>
      </w:r>
      <w:r>
        <w:rPr>
          <w:rFonts w:hint="eastAsia" w:ascii="宋体" w:hAnsi="宋体" w:cs="宋体"/>
          <w:kern w:val="0"/>
          <w:szCs w:val="21"/>
        </w:rPr>
        <w:t>乙方应立即返还甲方已支付的合同预付款，</w:t>
      </w:r>
      <w:r>
        <w:rPr>
          <w:rFonts w:hint="eastAsia" w:ascii="宋体" w:hAnsi="宋体" w:cs="宋体"/>
          <w:kern w:val="0"/>
          <w:szCs w:val="21"/>
          <w:lang w:val="zh-CN"/>
        </w:rPr>
        <w:t>并且追究乙方的相关法律责任。除不可抗力原因或甲方原因，</w:t>
      </w:r>
      <w:r>
        <w:rPr>
          <w:rFonts w:hint="eastAsia" w:ascii="宋体" w:hAnsi="宋体" w:cs="宋体"/>
          <w:kern w:val="0"/>
          <w:szCs w:val="21"/>
        </w:rPr>
        <w:t>经过甲方同意服务期限</w:t>
      </w:r>
      <w:r>
        <w:rPr>
          <w:rFonts w:hint="eastAsia" w:ascii="宋体" w:hAnsi="宋体" w:cs="宋体"/>
          <w:kern w:val="0"/>
          <w:szCs w:val="21"/>
          <w:lang w:val="zh-CN"/>
        </w:rPr>
        <w:t>得以顺延外，乙方不能按期完成</w:t>
      </w:r>
      <w:r>
        <w:rPr>
          <w:rFonts w:hint="eastAsia" w:ascii="宋体" w:hAnsi="宋体" w:cs="宋体"/>
          <w:kern w:val="0"/>
          <w:szCs w:val="21"/>
        </w:rPr>
        <w:t>本项目服务内容的</w:t>
      </w:r>
      <w:r>
        <w:rPr>
          <w:rFonts w:hint="eastAsia" w:ascii="宋体" w:hAnsi="宋体" w:cs="宋体"/>
          <w:kern w:val="0"/>
          <w:szCs w:val="21"/>
          <w:lang w:val="zh-CN"/>
        </w:rPr>
        <w:t>，乙方应向甲方支付赔偿费用，赔偿费用按合同</w:t>
      </w:r>
      <w:r>
        <w:rPr>
          <w:rFonts w:hint="eastAsia" w:ascii="宋体" w:hAnsi="宋体" w:cs="宋体"/>
          <w:kern w:val="0"/>
          <w:szCs w:val="21"/>
        </w:rPr>
        <w:t>规定的服务期限</w:t>
      </w:r>
      <w:r>
        <w:rPr>
          <w:rFonts w:hint="eastAsia" w:ascii="宋体" w:hAnsi="宋体" w:cs="宋体"/>
          <w:kern w:val="0"/>
          <w:szCs w:val="21"/>
          <w:lang w:val="zh-CN"/>
        </w:rPr>
        <w:t>每推迟一天赔偿合同</w:t>
      </w:r>
      <w:r>
        <w:rPr>
          <w:rFonts w:hint="eastAsia" w:ascii="宋体" w:hAnsi="宋体" w:cs="宋体"/>
          <w:kern w:val="0"/>
          <w:szCs w:val="21"/>
        </w:rPr>
        <w:t>金额</w:t>
      </w:r>
      <w:r>
        <w:rPr>
          <w:rFonts w:hint="eastAsia" w:ascii="宋体" w:hAnsi="宋体" w:cs="宋体"/>
          <w:kern w:val="0"/>
          <w:szCs w:val="21"/>
          <w:lang w:val="zh-CN"/>
        </w:rPr>
        <w:t>的1</w:t>
      </w:r>
      <w:r>
        <w:rPr>
          <w:rFonts w:hint="eastAsia" w:ascii="宋体" w:hAnsi="宋体" w:cs="宋体"/>
          <w:kern w:val="0"/>
          <w:szCs w:val="21"/>
        </w:rPr>
        <w:t>%</w:t>
      </w:r>
      <w:r>
        <w:rPr>
          <w:rFonts w:hint="eastAsia" w:ascii="宋体" w:hAnsi="宋体" w:cs="宋体"/>
          <w:kern w:val="0"/>
          <w:szCs w:val="21"/>
          <w:lang w:val="zh-CN"/>
        </w:rPr>
        <w:t>，最高限额为合同</w:t>
      </w:r>
      <w:r>
        <w:rPr>
          <w:rFonts w:hint="eastAsia" w:ascii="宋体" w:hAnsi="宋体" w:cs="宋体"/>
          <w:kern w:val="0"/>
          <w:szCs w:val="21"/>
        </w:rPr>
        <w:t>金额</w:t>
      </w:r>
      <w:r>
        <w:rPr>
          <w:rFonts w:hint="eastAsia" w:ascii="宋体" w:hAnsi="宋体" w:cs="宋体"/>
          <w:kern w:val="0"/>
          <w:szCs w:val="21"/>
          <w:lang w:val="zh-CN"/>
        </w:rPr>
        <w:t>的</w:t>
      </w:r>
      <w:r>
        <w:rPr>
          <w:rFonts w:hint="eastAsia" w:ascii="宋体" w:hAnsi="宋体" w:cs="宋体"/>
          <w:kern w:val="0"/>
          <w:szCs w:val="21"/>
        </w:rPr>
        <w:t>3</w:t>
      </w:r>
      <w:r>
        <w:rPr>
          <w:rFonts w:hint="eastAsia" w:ascii="宋体" w:hAnsi="宋体" w:cs="宋体"/>
          <w:kern w:val="0"/>
          <w:szCs w:val="21"/>
          <w:lang w:val="zh-CN"/>
        </w:rPr>
        <w:t>0%，赔偿费</w:t>
      </w:r>
      <w:r>
        <w:rPr>
          <w:rFonts w:hint="eastAsia" w:ascii="宋体" w:hAnsi="宋体" w:cs="宋体"/>
          <w:kern w:val="0"/>
          <w:szCs w:val="21"/>
        </w:rPr>
        <w:t>用</w:t>
      </w:r>
      <w:r>
        <w:rPr>
          <w:rFonts w:hint="eastAsia" w:ascii="宋体" w:hAnsi="宋体" w:cs="宋体"/>
          <w:kern w:val="0"/>
          <w:szCs w:val="21"/>
          <w:lang w:val="zh-CN"/>
        </w:rPr>
        <w:t>由甲方在应支付的</w:t>
      </w:r>
      <w:r>
        <w:rPr>
          <w:rFonts w:hint="eastAsia" w:ascii="宋体" w:hAnsi="宋体" w:cs="宋体"/>
          <w:kern w:val="0"/>
          <w:szCs w:val="21"/>
        </w:rPr>
        <w:t>合同</w:t>
      </w:r>
      <w:r>
        <w:rPr>
          <w:rFonts w:hint="eastAsia" w:ascii="宋体" w:hAnsi="宋体" w:cs="宋体"/>
          <w:kern w:val="0"/>
          <w:szCs w:val="21"/>
          <w:lang w:val="zh-CN"/>
        </w:rPr>
        <w:t>款额中扣除。</w:t>
      </w:r>
    </w:p>
    <w:p w14:paraId="08737B18">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rPr>
        <w:t>（3）</w:t>
      </w:r>
      <w:r>
        <w:rPr>
          <w:rFonts w:hint="eastAsia" w:ascii="宋体" w:hAnsi="宋体" w:cs="宋体"/>
          <w:szCs w:val="21"/>
        </w:rPr>
        <w:t>乙方应保证所提供的货物或其任何一部分均不会侵犯任何第三方的专利权、商标权等，</w:t>
      </w:r>
      <w:r>
        <w:rPr>
          <w:rFonts w:hint="eastAsia" w:ascii="宋体" w:hAnsi="宋体" w:cs="宋体"/>
          <w:kern w:val="0"/>
          <w:szCs w:val="21"/>
          <w:lang w:val="zh-CN"/>
        </w:rPr>
        <w:t>乙方提供的货物如侵犯了第三方合法权益而引发的任何纠纷或者诉讼，均由乙方负责交涉并承担全部责任，</w:t>
      </w:r>
      <w:r>
        <w:rPr>
          <w:rFonts w:hint="eastAsia" w:ascii="宋体" w:hAnsi="宋体" w:cs="宋体"/>
          <w:szCs w:val="21"/>
        </w:rPr>
        <w:t>且须赔偿给甲方造成的一切损失。</w:t>
      </w:r>
    </w:p>
    <w:p w14:paraId="5145EEE8">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rPr>
        <w:t>（4）</w:t>
      </w:r>
      <w:r>
        <w:rPr>
          <w:rFonts w:hint="eastAsia" w:ascii="宋体" w:hAnsi="宋体" w:cs="宋体"/>
          <w:kern w:val="0"/>
          <w:szCs w:val="21"/>
          <w:lang w:val="zh-CN"/>
        </w:rPr>
        <w:t>因包装或运输不当引起的产品外观或内部的损坏，乙方应负责更换，若发现错发/漏发情况，乙方应负责更换和补发，更换不及时地按逾期交货处罚，每天向甲方偿付违约合同金额的1%违约金，违约金累计不得超过违约合同金额的</w:t>
      </w:r>
      <w:r>
        <w:rPr>
          <w:rFonts w:hint="eastAsia" w:ascii="宋体" w:hAnsi="宋体" w:cs="宋体"/>
          <w:kern w:val="0"/>
          <w:szCs w:val="21"/>
        </w:rPr>
        <w:t>30</w:t>
      </w:r>
      <w:r>
        <w:rPr>
          <w:rFonts w:hint="eastAsia" w:ascii="宋体" w:hAnsi="宋体" w:cs="宋体"/>
          <w:kern w:val="0"/>
          <w:szCs w:val="21"/>
          <w:lang w:val="zh-CN"/>
        </w:rPr>
        <w:t>%，超过3天甲方有权</w:t>
      </w:r>
      <w:r>
        <w:rPr>
          <w:rFonts w:hint="eastAsia" w:ascii="宋体" w:hAnsi="宋体" w:cs="宋体"/>
          <w:kern w:val="0"/>
          <w:szCs w:val="21"/>
        </w:rPr>
        <w:t>立即</w:t>
      </w:r>
      <w:r>
        <w:rPr>
          <w:rFonts w:hint="eastAsia" w:ascii="宋体" w:hAnsi="宋体" w:cs="宋体"/>
          <w:kern w:val="0"/>
          <w:szCs w:val="21"/>
          <w:lang w:val="zh-CN"/>
        </w:rPr>
        <w:t>上报财政监管部门进行处理，并拒绝支付</w:t>
      </w:r>
      <w:r>
        <w:rPr>
          <w:rFonts w:hint="eastAsia" w:ascii="宋体" w:hAnsi="宋体" w:cs="宋体"/>
          <w:kern w:val="0"/>
          <w:szCs w:val="21"/>
        </w:rPr>
        <w:t>剩余</w:t>
      </w:r>
      <w:r>
        <w:rPr>
          <w:rFonts w:hint="eastAsia" w:ascii="宋体" w:hAnsi="宋体" w:cs="宋体"/>
          <w:kern w:val="0"/>
          <w:szCs w:val="21"/>
          <w:lang w:val="zh-CN"/>
        </w:rPr>
        <w:t>合同款，</w:t>
      </w:r>
      <w:r>
        <w:rPr>
          <w:rFonts w:hint="eastAsia" w:ascii="宋体" w:hAnsi="宋体" w:cs="宋体"/>
          <w:kern w:val="0"/>
          <w:szCs w:val="21"/>
        </w:rPr>
        <w:t>乙方应立即返还甲方已支付的合同预付款</w:t>
      </w:r>
      <w:r>
        <w:rPr>
          <w:rFonts w:hint="eastAsia" w:ascii="宋体" w:hAnsi="宋体" w:cs="宋体"/>
          <w:kern w:val="0"/>
          <w:szCs w:val="21"/>
          <w:lang w:val="zh-CN"/>
        </w:rPr>
        <w:t>；因质量问题甲方不同意接收的或特殊情况非甲方原因甲方不同意接收的，乙方应向甲方支付违约合同金额的3%违约金并赔偿甲方经济损失，甲方经济损失超出违约金数额的，甲方可以进行追偿，同时甲方有权立即上报财政监管部门进行处理。</w:t>
      </w:r>
    </w:p>
    <w:p w14:paraId="02EB140D">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rPr>
        <w:t>（5）</w:t>
      </w:r>
      <w:r>
        <w:rPr>
          <w:rFonts w:hint="eastAsia" w:ascii="宋体" w:hAnsi="宋体" w:cs="宋体"/>
          <w:kern w:val="0"/>
          <w:szCs w:val="21"/>
          <w:lang w:val="zh-CN"/>
        </w:rPr>
        <w:t>乙方未按本合同和响应文件中的服务承诺提供售后服务的，乙方应按本</w:t>
      </w:r>
      <w:r>
        <w:rPr>
          <w:rFonts w:hint="eastAsia" w:ascii="宋体" w:hAnsi="宋体" w:cs="宋体"/>
          <w:kern w:val="0"/>
          <w:szCs w:val="21"/>
        </w:rPr>
        <w:t>项目</w:t>
      </w:r>
      <w:r>
        <w:rPr>
          <w:rFonts w:hint="eastAsia" w:ascii="宋体" w:hAnsi="宋体" w:cs="宋体"/>
          <w:kern w:val="0"/>
          <w:szCs w:val="21"/>
          <w:lang w:val="zh-CN"/>
        </w:rPr>
        <w:t>合同总金额</w:t>
      </w:r>
      <w:r>
        <w:rPr>
          <w:rFonts w:hint="eastAsia" w:ascii="宋体" w:hAnsi="宋体" w:cs="宋体"/>
          <w:kern w:val="0"/>
          <w:szCs w:val="21"/>
        </w:rPr>
        <w:t>30</w:t>
      </w:r>
      <w:r>
        <w:rPr>
          <w:rFonts w:hint="eastAsia" w:ascii="宋体" w:hAnsi="宋体" w:cs="宋体"/>
          <w:kern w:val="0"/>
          <w:szCs w:val="21"/>
          <w:lang w:val="zh-CN"/>
        </w:rPr>
        <w:t>%向甲方支付违约金。</w:t>
      </w:r>
    </w:p>
    <w:p w14:paraId="0F6CDB11">
      <w:pPr>
        <w:snapToGrid w:val="0"/>
        <w:spacing w:line="400" w:lineRule="exact"/>
        <w:ind w:firstLine="420" w:firstLineChars="200"/>
        <w:rPr>
          <w:rFonts w:hint="eastAsia" w:ascii="宋体" w:hAnsi="宋体" w:cs="宋体"/>
          <w:szCs w:val="21"/>
        </w:rPr>
      </w:pPr>
      <w:r>
        <w:rPr>
          <w:rFonts w:hint="eastAsia" w:ascii="宋体" w:hAnsi="宋体" w:cs="宋体"/>
          <w:kern w:val="0"/>
          <w:szCs w:val="21"/>
        </w:rPr>
        <w:t>（6）</w:t>
      </w:r>
      <w:r>
        <w:rPr>
          <w:rFonts w:hint="eastAsia" w:ascii="宋体" w:hAnsi="宋体" w:cs="宋体"/>
          <w:szCs w:val="21"/>
        </w:rPr>
        <w:t>乙方提供的货物在质量保证期内，因设计、工艺或材料的缺陷和其他质量原因造成的问题，甲方可以进行追偿。同时乙方需在24小时内解决相关问题，并通知甲方现场验收，直至验收合格。</w:t>
      </w:r>
    </w:p>
    <w:p w14:paraId="5E1CD253">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rPr>
        <w:t>（7）乙方</w:t>
      </w:r>
      <w:r>
        <w:rPr>
          <w:rFonts w:hint="eastAsia" w:ascii="宋体" w:hAnsi="宋体" w:cs="宋体"/>
          <w:kern w:val="0"/>
          <w:szCs w:val="21"/>
          <w:lang w:val="zh-CN"/>
        </w:rPr>
        <w:t>有其他违约行为的，由违约方向对方支付违约内容涉及</w:t>
      </w:r>
      <w:r>
        <w:rPr>
          <w:rFonts w:hint="eastAsia" w:ascii="宋体" w:hAnsi="宋体" w:cs="宋体"/>
          <w:kern w:val="0"/>
          <w:szCs w:val="21"/>
        </w:rPr>
        <w:t>款项金</w:t>
      </w:r>
      <w:r>
        <w:rPr>
          <w:rFonts w:hint="eastAsia" w:ascii="宋体" w:hAnsi="宋体" w:cs="宋体"/>
          <w:kern w:val="0"/>
          <w:szCs w:val="21"/>
          <w:lang w:val="zh-CN"/>
        </w:rPr>
        <w:t>额的</w:t>
      </w:r>
      <w:r>
        <w:rPr>
          <w:rFonts w:hint="eastAsia" w:ascii="宋体" w:hAnsi="宋体" w:cs="宋体"/>
          <w:kern w:val="0"/>
          <w:szCs w:val="21"/>
        </w:rPr>
        <w:t>30</w:t>
      </w:r>
      <w:r>
        <w:rPr>
          <w:rFonts w:hint="eastAsia" w:ascii="宋体" w:hAnsi="宋体" w:cs="宋体"/>
          <w:kern w:val="0"/>
          <w:szCs w:val="21"/>
          <w:lang w:val="zh-CN"/>
        </w:rPr>
        <w:t>%，违约内容涉及</w:t>
      </w:r>
      <w:r>
        <w:rPr>
          <w:rFonts w:hint="eastAsia" w:ascii="宋体" w:hAnsi="宋体" w:cs="宋体"/>
          <w:kern w:val="0"/>
          <w:szCs w:val="21"/>
        </w:rPr>
        <w:t>款项金</w:t>
      </w:r>
      <w:r>
        <w:rPr>
          <w:rFonts w:hint="eastAsia" w:ascii="宋体" w:hAnsi="宋体" w:cs="宋体"/>
          <w:kern w:val="0"/>
          <w:szCs w:val="21"/>
          <w:lang w:val="zh-CN"/>
        </w:rPr>
        <w:t>额的</w:t>
      </w:r>
      <w:r>
        <w:rPr>
          <w:rFonts w:hint="eastAsia" w:ascii="宋体" w:hAnsi="宋体" w:cs="宋体"/>
          <w:kern w:val="0"/>
          <w:szCs w:val="21"/>
        </w:rPr>
        <w:t>30</w:t>
      </w:r>
      <w:r>
        <w:rPr>
          <w:rFonts w:hint="eastAsia" w:ascii="宋体" w:hAnsi="宋体" w:cs="宋体"/>
          <w:kern w:val="0"/>
          <w:szCs w:val="21"/>
          <w:lang w:val="zh-CN"/>
        </w:rPr>
        <w:t>%不足以赔偿经济损失的按实际赔偿。</w:t>
      </w:r>
    </w:p>
    <w:p w14:paraId="12BD9F02">
      <w:pPr>
        <w:snapToGrid w:val="0"/>
        <w:spacing w:line="400" w:lineRule="exact"/>
        <w:ind w:firstLine="420" w:firstLineChars="200"/>
        <w:rPr>
          <w:rFonts w:hint="eastAsia" w:ascii="宋体" w:hAnsi="宋体" w:cs="宋体"/>
          <w:kern w:val="0"/>
          <w:szCs w:val="21"/>
          <w:lang w:val="zh-CN"/>
        </w:rPr>
      </w:pPr>
      <w:r>
        <w:rPr>
          <w:rFonts w:hint="eastAsia" w:ascii="宋体" w:hAnsi="宋体" w:cs="宋体"/>
          <w:kern w:val="0"/>
          <w:szCs w:val="21"/>
        </w:rPr>
        <w:t>（8）项目中涉及的所有安装用材料的详细信息（包括水龙头、洁具、瓷砖、水管、涂料、防水材料、钢筋、阀门等）采购前乙方必须以书面形式报备给甲方，甲方审核同意后方可采购；项目中涉及的所有安装用材料（包括水龙头、洁具、瓷砖、水管、涂料、防水材料、钢筋等）进场时必须经甲方验收合格后才能应用于施工。验收不合格的施工材料，需在甲方要求时限内整改后按上述循序重新验收，直至甲方确认验收合格。乙方使用未经甲方验收或验收不合格的施工材料进行施工的，视为乙方违约，甲方有权上报财政监管部门进行处理，</w:t>
      </w:r>
      <w:r>
        <w:rPr>
          <w:rFonts w:hint="eastAsia" w:ascii="宋体" w:hAnsi="宋体" w:cs="宋体"/>
          <w:kern w:val="0"/>
          <w:szCs w:val="21"/>
          <w:lang w:val="zh-CN"/>
        </w:rPr>
        <w:t>乙方承担由此造成的甲方损失和产生的一切费用（包括但不限于甲方本次、再次采购所发生的所有费用以及甲方因维护自身权益支付的诉讼费、保全费、担保费、律师费等），</w:t>
      </w:r>
      <w:r>
        <w:rPr>
          <w:rFonts w:hint="eastAsia" w:ascii="宋体" w:hAnsi="宋体" w:cs="宋体"/>
          <w:kern w:val="0"/>
          <w:szCs w:val="21"/>
        </w:rPr>
        <w:t>并追究乙方法律责任。</w:t>
      </w:r>
    </w:p>
    <w:p w14:paraId="0F89D5F0">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（9）</w:t>
      </w:r>
      <w:r>
        <w:rPr>
          <w:rFonts w:hint="eastAsia" w:ascii="宋体" w:hAnsi="宋体" w:cs="宋体"/>
          <w:kern w:val="0"/>
          <w:szCs w:val="21"/>
          <w:lang w:val="zh-CN"/>
        </w:rPr>
        <w:t>若因乙方拖欠员工工资、货物货款等导致（</w:t>
      </w:r>
      <w:r>
        <w:rPr>
          <w:rFonts w:hint="eastAsia" w:ascii="宋体" w:hAnsi="宋体" w:cs="宋体"/>
          <w:kern w:val="0"/>
          <w:szCs w:val="21"/>
        </w:rPr>
        <w:t>或鼓动</w:t>
      </w:r>
      <w:r>
        <w:rPr>
          <w:rFonts w:hint="eastAsia" w:ascii="宋体" w:hAnsi="宋体" w:cs="宋体"/>
          <w:kern w:val="0"/>
          <w:szCs w:val="21"/>
          <w:lang w:val="zh-CN"/>
        </w:rPr>
        <w:t>）其员工或劳务工、设备材料乙方等人员到甲方或政府部门静坐、闹事等行为的，或对甲方引发不良舆论的行为，</w:t>
      </w:r>
      <w:r>
        <w:rPr>
          <w:rFonts w:hint="eastAsia" w:ascii="宋体" w:hAnsi="宋体" w:cs="宋体"/>
          <w:kern w:val="0"/>
          <w:szCs w:val="21"/>
        </w:rPr>
        <w:t>或以上述等行为来要挟甲方的，</w:t>
      </w:r>
      <w:r>
        <w:rPr>
          <w:rFonts w:hint="eastAsia" w:ascii="宋体" w:hAnsi="宋体" w:cs="宋体"/>
          <w:kern w:val="0"/>
          <w:szCs w:val="21"/>
          <w:lang w:val="zh-CN"/>
        </w:rPr>
        <w:t>视为乙方违约，甲方有权上报财政监管部门进行处理，乙方承担由此造成的甲方损失和产生的一切费用（包括但不限于甲方本次、再次采购所发生的所有费用以及甲方因维护自身权益支付的诉讼费、保全费、担保费、律师费等），</w:t>
      </w:r>
      <w:r>
        <w:rPr>
          <w:rFonts w:hint="eastAsia" w:ascii="宋体" w:hAnsi="宋体" w:cs="宋体"/>
          <w:kern w:val="0"/>
          <w:szCs w:val="21"/>
        </w:rPr>
        <w:t>并追究乙方法律责任。</w:t>
      </w:r>
    </w:p>
    <w:p w14:paraId="35E1133B">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3.因乙方原因导致变更、中止或者终止政府采购合同的，乙方应当对甲方受到的损失予以赔偿或者补偿。</w:t>
      </w:r>
    </w:p>
    <w:p w14:paraId="16AB9D5F">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4.合同约定的违约金不足以弥补甲方全部损失的，乙方除支付合同约定的违约金外，还应承担全部赔偿责任。因乙方违约造成的甲方损失或应向甲方支付的违约金、赔偿金，甲方有权直接从未付款中扣除。</w:t>
      </w:r>
    </w:p>
    <w:p w14:paraId="50C0FE4F">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5.因乙方违约，造成的甲方支出的争议处理费用以及实现债权的费用（包括但不限于诉讼费、律师费、保全费、鉴定费、调查费、公证费、公告费、诉讼财产保全责任保险费等）由乙方承担。</w:t>
      </w:r>
    </w:p>
    <w:p w14:paraId="16E8EA67">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6.其他违约责任按《中华人民共和国民法典》处理。</w:t>
      </w:r>
    </w:p>
    <w:p w14:paraId="007532C2">
      <w:pPr>
        <w:snapToGrid w:val="0"/>
        <w:spacing w:line="400" w:lineRule="exact"/>
        <w:ind w:firstLine="422" w:firstLineChars="200"/>
        <w:rPr>
          <w:rFonts w:hint="eastAsia" w:ascii="宋体" w:hAnsi="宋体" w:cs="宋体"/>
          <w:b/>
          <w:bCs/>
          <w:kern w:val="0"/>
          <w:szCs w:val="21"/>
        </w:rPr>
      </w:pPr>
      <w:r>
        <w:rPr>
          <w:rFonts w:hint="eastAsia" w:ascii="宋体" w:hAnsi="宋体" w:cs="宋体"/>
          <w:b/>
          <w:bCs/>
          <w:kern w:val="0"/>
          <w:szCs w:val="21"/>
        </w:rPr>
        <w:t>第十一条  不可抗力事件处理</w:t>
      </w:r>
    </w:p>
    <w:p w14:paraId="2B28FEF1">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1.在合同有效期内，任何一方因不可抗力事件导致不能履行合同，则合同履行期可延长，其延长期与不可抗力影响期相同。</w:t>
      </w:r>
    </w:p>
    <w:p w14:paraId="5EC91B72">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2.不可抗力事件发生后，应立即通知对方，并寄送有关权威机构出具的证明。</w:t>
      </w:r>
    </w:p>
    <w:p w14:paraId="642EDD16">
      <w:pPr>
        <w:snapToGrid w:val="0"/>
        <w:spacing w:line="400" w:lineRule="exact"/>
        <w:ind w:firstLine="420" w:firstLineChars="200"/>
        <w:rPr>
          <w:rFonts w:hint="eastAsia" w:ascii="宋体" w:hAnsi="宋体" w:cs="宋体"/>
          <w:kern w:val="0"/>
          <w:szCs w:val="21"/>
        </w:rPr>
      </w:pPr>
      <w:r>
        <w:rPr>
          <w:rFonts w:hint="eastAsia" w:ascii="宋体" w:hAnsi="宋体" w:cs="宋体"/>
          <w:kern w:val="0"/>
          <w:szCs w:val="21"/>
        </w:rPr>
        <w:t>3.不可抗力事件延续一百二十天以上，双方应通过友好协商，确定是否继续履行合同。</w:t>
      </w:r>
    </w:p>
    <w:p w14:paraId="74E4701A">
      <w:pPr>
        <w:snapToGrid w:val="0"/>
        <w:spacing w:line="400" w:lineRule="exact"/>
        <w:ind w:firstLine="422" w:firstLineChars="200"/>
        <w:rPr>
          <w:rFonts w:hint="eastAsia" w:ascii="宋体" w:hAnsi="宋体" w:cs="宋体"/>
          <w:szCs w:val="21"/>
        </w:rPr>
      </w:pPr>
      <w:r>
        <w:rPr>
          <w:rFonts w:hint="eastAsia" w:ascii="宋体" w:hAnsi="宋体" w:cs="宋体"/>
          <w:b/>
          <w:szCs w:val="21"/>
        </w:rPr>
        <w:t>第十二条  合同争议解决</w:t>
      </w:r>
    </w:p>
    <w:p w14:paraId="7AAD90D9">
      <w:pPr>
        <w:snapToGrid w:val="0"/>
        <w:spacing w:line="400" w:lineRule="exact"/>
        <w:ind w:firstLine="420" w:firstLineChars="200"/>
        <w:rPr>
          <w:rFonts w:hint="eastAsia" w:ascii="宋体" w:hAnsi="宋体" w:cs="宋体"/>
          <w:szCs w:val="21"/>
        </w:rPr>
      </w:pPr>
      <w:r>
        <w:rPr>
          <w:rFonts w:hint="eastAsia" w:ascii="宋体" w:hAnsi="宋体" w:cs="宋体"/>
          <w:szCs w:val="21"/>
        </w:rPr>
        <w:t>1.因货物质量问题发生争议的，应邀请国家认可的质量检测机构对货物质量进行鉴定。货物符合标准的，鉴定费由甲方承担；货物不符合标准的，鉴定费由乙方承担。</w:t>
      </w:r>
    </w:p>
    <w:p w14:paraId="6F9ADB53">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2.因履行本合同引起的或者与本合同有关的争议，甲乙双方应首先通过友好协商解决，如果协商不能解决，按下列方式解决：</w:t>
      </w:r>
    </w:p>
    <w:p w14:paraId="22DD0128">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（1）向仲裁委员会申请仲裁；</w:t>
      </w:r>
    </w:p>
    <w:p w14:paraId="138214B4">
      <w:pPr>
        <w:autoSpaceDE w:val="0"/>
        <w:autoSpaceDN w:val="0"/>
        <w:adjustRightInd w:val="0"/>
        <w:spacing w:line="400" w:lineRule="exact"/>
        <w:ind w:firstLine="420" w:firstLineChars="200"/>
        <w:rPr>
          <w:rFonts w:hint="eastAsia" w:ascii="宋体" w:hAnsi="宋体" w:cs="宋体"/>
          <w:szCs w:val="21"/>
        </w:rPr>
      </w:pPr>
      <w:r>
        <w:rPr>
          <w:rFonts w:hint="eastAsia" w:ascii="宋体" w:hAnsi="宋体" w:cs="宋体"/>
          <w:szCs w:val="21"/>
        </w:rPr>
        <w:t>（2）向对甲方有管辖权的人民法院提起诉讼。</w:t>
      </w:r>
    </w:p>
    <w:p w14:paraId="00610793">
      <w:pPr>
        <w:snapToGrid w:val="0"/>
        <w:spacing w:line="400" w:lineRule="exact"/>
        <w:ind w:firstLine="422" w:firstLineChars="200"/>
        <w:rPr>
          <w:rFonts w:hint="eastAsia" w:ascii="宋体" w:hAnsi="宋体" w:cs="宋体"/>
          <w:b/>
          <w:szCs w:val="21"/>
        </w:rPr>
      </w:pPr>
      <w:r>
        <w:rPr>
          <w:rFonts w:hint="eastAsia" w:ascii="宋体" w:hAnsi="宋体" w:cs="宋体"/>
          <w:b/>
          <w:szCs w:val="21"/>
        </w:rPr>
        <w:t>第十三条　合同的变更、中止或者终止</w:t>
      </w:r>
    </w:p>
    <w:p w14:paraId="256C3F23">
      <w:pPr>
        <w:snapToGrid w:val="0"/>
        <w:spacing w:line="400" w:lineRule="exact"/>
        <w:ind w:firstLine="420" w:firstLineChars="200"/>
        <w:rPr>
          <w:rFonts w:hint="eastAsia" w:ascii="宋体" w:hAnsi="宋体" w:cs="宋体"/>
          <w:szCs w:val="21"/>
        </w:rPr>
      </w:pPr>
      <w:r>
        <w:rPr>
          <w:rFonts w:hint="eastAsia" w:ascii="宋体" w:hAnsi="宋体" w:cs="宋体"/>
          <w:szCs w:val="21"/>
        </w:rPr>
        <w:t>1. 除《中华人民共和国政府采购法》第五十条规定的情形外，本合同一经签订，甲乙双方不得擅自变更、中止或者终止合同。</w:t>
      </w:r>
    </w:p>
    <w:p w14:paraId="44BEE60D">
      <w:pPr>
        <w:pStyle w:val="2"/>
        <w:spacing w:line="400" w:lineRule="exact"/>
        <w:ind w:firstLine="420" w:firstLineChars="200"/>
        <w:rPr>
          <w:rFonts w:hint="eastAsia" w:ascii="宋体" w:hAnsi="宋体" w:cs="宋体"/>
          <w:sz w:val="21"/>
          <w:szCs w:val="21"/>
        </w:rPr>
      </w:pPr>
      <w:r>
        <w:rPr>
          <w:rFonts w:hint="eastAsia" w:ascii="宋体" w:hAnsi="宋体" w:cs="宋体"/>
          <w:sz w:val="21"/>
          <w:szCs w:val="21"/>
        </w:rPr>
        <w:t>2.采购合同继续履行将损害国家利益和社会公共利益的，双方当事人应当变更、中止或者终止合同。有过错的一方应当承担赔偿责任，双方都有过错的，各自承担相应的责任。</w:t>
      </w:r>
    </w:p>
    <w:p w14:paraId="6A8C5BC2">
      <w:pPr>
        <w:snapToGrid w:val="0"/>
        <w:spacing w:line="400" w:lineRule="exact"/>
        <w:ind w:firstLine="422" w:firstLineChars="200"/>
        <w:rPr>
          <w:rFonts w:hint="eastAsia" w:ascii="宋体" w:hAnsi="宋体" w:cs="宋体"/>
          <w:b/>
          <w:szCs w:val="21"/>
        </w:rPr>
      </w:pPr>
      <w:r>
        <w:rPr>
          <w:rFonts w:hint="eastAsia" w:ascii="宋体" w:hAnsi="宋体" w:cs="宋体"/>
          <w:b/>
          <w:szCs w:val="21"/>
        </w:rPr>
        <w:t>第十四条　</w:t>
      </w:r>
      <w:r>
        <w:rPr>
          <w:rFonts w:hint="eastAsia" w:ascii="宋体" w:hAnsi="宋体" w:cs="宋体"/>
          <w:b/>
          <w:kern w:val="0"/>
          <w:szCs w:val="21"/>
        </w:rPr>
        <w:t>合</w:t>
      </w:r>
      <w:r>
        <w:rPr>
          <w:rFonts w:hint="eastAsia" w:ascii="宋体" w:hAnsi="宋体" w:cs="宋体"/>
          <w:b/>
          <w:spacing w:val="-2"/>
          <w:kern w:val="0"/>
          <w:szCs w:val="21"/>
        </w:rPr>
        <w:t>同</w:t>
      </w:r>
      <w:r>
        <w:rPr>
          <w:rFonts w:hint="eastAsia" w:ascii="宋体" w:hAnsi="宋体" w:cs="宋体"/>
          <w:b/>
          <w:kern w:val="0"/>
          <w:szCs w:val="21"/>
        </w:rPr>
        <w:t>文</w:t>
      </w:r>
      <w:r>
        <w:rPr>
          <w:rFonts w:hint="eastAsia" w:ascii="宋体" w:hAnsi="宋体" w:cs="宋体"/>
          <w:b/>
          <w:spacing w:val="-2"/>
          <w:kern w:val="0"/>
          <w:szCs w:val="21"/>
        </w:rPr>
        <w:t>件构成</w:t>
      </w:r>
    </w:p>
    <w:p w14:paraId="25A915EB">
      <w:pPr>
        <w:pStyle w:val="24"/>
        <w:snapToGrid w:val="0"/>
        <w:spacing w:line="400" w:lineRule="exact"/>
        <w:ind w:firstLine="420" w:firstLineChars="200"/>
        <w:rPr>
          <w:rFonts w:hint="eastAsia" w:hAnsi="宋体" w:cs="宋体"/>
          <w:sz w:val="21"/>
        </w:rPr>
      </w:pPr>
      <w:r>
        <w:rPr>
          <w:rFonts w:hint="eastAsia" w:hAnsi="宋体" w:cs="宋体"/>
          <w:sz w:val="21"/>
        </w:rPr>
        <w:t>1.政府采购合同</w:t>
      </w:r>
    </w:p>
    <w:p w14:paraId="62BA962F">
      <w:pPr>
        <w:pStyle w:val="24"/>
        <w:snapToGrid w:val="0"/>
        <w:spacing w:line="400" w:lineRule="exact"/>
        <w:ind w:firstLine="420" w:firstLineChars="200"/>
        <w:rPr>
          <w:rFonts w:hint="eastAsia" w:hAnsi="宋体" w:cs="宋体"/>
          <w:sz w:val="21"/>
        </w:rPr>
      </w:pPr>
      <w:r>
        <w:rPr>
          <w:rFonts w:hint="eastAsia" w:hAnsi="宋体" w:cs="宋体"/>
          <w:sz w:val="21"/>
        </w:rPr>
        <w:t>2.中标通知书；</w:t>
      </w:r>
    </w:p>
    <w:p w14:paraId="2B2083A9">
      <w:pPr>
        <w:pStyle w:val="24"/>
        <w:snapToGrid w:val="0"/>
        <w:spacing w:line="400" w:lineRule="exact"/>
        <w:ind w:firstLine="420" w:firstLineChars="200"/>
        <w:rPr>
          <w:rFonts w:hint="eastAsia" w:hAnsi="宋体" w:cs="宋体"/>
          <w:sz w:val="21"/>
        </w:rPr>
      </w:pPr>
      <w:r>
        <w:rPr>
          <w:rFonts w:hint="eastAsia" w:hAnsi="宋体" w:cs="宋体"/>
          <w:sz w:val="21"/>
        </w:rPr>
        <w:t>3.投标文件；</w:t>
      </w:r>
    </w:p>
    <w:p w14:paraId="1967A42B">
      <w:pPr>
        <w:pStyle w:val="24"/>
        <w:snapToGrid w:val="0"/>
        <w:spacing w:line="400" w:lineRule="exact"/>
        <w:ind w:firstLine="420" w:firstLineChars="200"/>
        <w:rPr>
          <w:rFonts w:hint="eastAsia" w:hAnsi="宋体" w:cs="宋体"/>
          <w:sz w:val="21"/>
        </w:rPr>
      </w:pPr>
      <w:r>
        <w:rPr>
          <w:rFonts w:hint="eastAsia" w:hAnsi="宋体" w:cs="宋体"/>
          <w:sz w:val="21"/>
        </w:rPr>
        <w:t>4.招标文件及更正公告（澄清或补充通知）；</w:t>
      </w:r>
    </w:p>
    <w:p w14:paraId="3811BAD2">
      <w:pPr>
        <w:pStyle w:val="24"/>
        <w:snapToGrid w:val="0"/>
        <w:spacing w:line="400" w:lineRule="exact"/>
        <w:ind w:firstLine="420" w:firstLineChars="200"/>
        <w:rPr>
          <w:rFonts w:hint="eastAsia" w:hAnsi="宋体" w:cs="宋体"/>
          <w:sz w:val="21"/>
        </w:rPr>
      </w:pPr>
      <w:r>
        <w:rPr>
          <w:rFonts w:hint="eastAsia" w:hAnsi="宋体" w:cs="宋体"/>
          <w:sz w:val="21"/>
        </w:rPr>
        <w:t>5.标准、规范及有关技术文件；</w:t>
      </w:r>
    </w:p>
    <w:p w14:paraId="1B38E2C8">
      <w:pPr>
        <w:pStyle w:val="24"/>
        <w:snapToGrid w:val="0"/>
        <w:spacing w:line="400" w:lineRule="exact"/>
        <w:ind w:firstLine="420" w:firstLineChars="200"/>
        <w:rPr>
          <w:rFonts w:hint="eastAsia" w:hAnsi="宋体" w:cs="宋体"/>
          <w:sz w:val="21"/>
        </w:rPr>
      </w:pPr>
      <w:r>
        <w:rPr>
          <w:rFonts w:hint="eastAsia" w:hAnsi="宋体" w:cs="宋体"/>
          <w:sz w:val="21"/>
        </w:rPr>
        <w:t>6.双方约定的其他合同文件。</w:t>
      </w:r>
    </w:p>
    <w:p w14:paraId="7060D9FC">
      <w:pPr>
        <w:pStyle w:val="24"/>
        <w:snapToGrid w:val="0"/>
        <w:spacing w:line="400" w:lineRule="exact"/>
        <w:ind w:firstLine="420" w:firstLineChars="200"/>
        <w:rPr>
          <w:rFonts w:hint="eastAsia" w:hAnsi="宋体" w:cs="宋体"/>
          <w:sz w:val="21"/>
        </w:rPr>
      </w:pPr>
      <w:r>
        <w:rPr>
          <w:rFonts w:hint="eastAsia" w:hAnsi="宋体" w:cs="宋体"/>
          <w:sz w:val="21"/>
        </w:rPr>
        <w:t>上述合同文件互相补充和解释。如果合同文件之间存在矛盾或者不一致之处，以上述文件的排列顺序在先者为准。</w:t>
      </w:r>
    </w:p>
    <w:p w14:paraId="4E9795C0">
      <w:pPr>
        <w:snapToGrid w:val="0"/>
        <w:spacing w:line="400" w:lineRule="exact"/>
        <w:ind w:firstLine="422" w:firstLineChars="200"/>
        <w:rPr>
          <w:rFonts w:hint="eastAsia" w:ascii="宋体" w:hAnsi="宋体" w:cs="宋体"/>
          <w:szCs w:val="21"/>
        </w:rPr>
      </w:pPr>
      <w:r>
        <w:rPr>
          <w:rFonts w:hint="eastAsia" w:ascii="宋体" w:hAnsi="宋体" w:cs="宋体"/>
          <w:b/>
          <w:szCs w:val="21"/>
        </w:rPr>
        <w:t>第十五条　知识产权和保密要求</w:t>
      </w:r>
    </w:p>
    <w:p w14:paraId="2858D4AC">
      <w:pPr>
        <w:snapToGrid w:val="0"/>
        <w:spacing w:line="400" w:lineRule="exact"/>
        <w:ind w:firstLine="420" w:firstLineChars="200"/>
        <w:rPr>
          <w:rFonts w:hint="eastAsia" w:ascii="宋体" w:hAnsi="宋体" w:cs="宋体"/>
          <w:szCs w:val="21"/>
        </w:rPr>
      </w:pPr>
      <w:r>
        <w:rPr>
          <w:rFonts w:hint="eastAsia" w:ascii="宋体" w:hAnsi="宋体" w:cs="宋体"/>
          <w:szCs w:val="21"/>
        </w:rPr>
        <w:t>1.甲方在履行合同过程中提供给乙方的全部图纸、文件和其他含有数据和信息的资料，其知识产权属于甲方。</w:t>
      </w:r>
    </w:p>
    <w:p w14:paraId="72E38FDD">
      <w:pPr>
        <w:snapToGrid w:val="0"/>
        <w:spacing w:line="400" w:lineRule="exact"/>
        <w:ind w:firstLine="420" w:firstLineChars="200"/>
        <w:rPr>
          <w:rFonts w:hint="eastAsia" w:ascii="宋体" w:hAnsi="宋体" w:cs="宋体"/>
          <w:szCs w:val="21"/>
        </w:rPr>
      </w:pPr>
      <w:r>
        <w:rPr>
          <w:rFonts w:hint="eastAsia" w:ascii="宋体" w:hAnsi="宋体" w:cs="宋体"/>
          <w:szCs w:val="21"/>
        </w:rPr>
        <w:t>2.除招标文件采购需求另有约定外，甲方不因签署和履行合同而享有乙方在履行合同过程中提供给甲方的图纸、文件、配套软件、电子辅助程序和其他含有数据和信息的资料的知识产权。</w:t>
      </w:r>
    </w:p>
    <w:p w14:paraId="1F131922">
      <w:pPr>
        <w:snapToGrid w:val="0"/>
        <w:spacing w:line="400" w:lineRule="exact"/>
        <w:ind w:firstLine="420" w:firstLineChars="200"/>
        <w:rPr>
          <w:rFonts w:hint="eastAsia" w:ascii="宋体" w:hAnsi="宋体" w:cs="宋体"/>
          <w:szCs w:val="21"/>
        </w:rPr>
      </w:pPr>
      <w:r>
        <w:rPr>
          <w:rFonts w:hint="eastAsia" w:ascii="宋体" w:hAnsi="宋体" w:cs="宋体"/>
          <w:szCs w:val="21"/>
        </w:rPr>
        <w:t>3.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3AB7ECF7">
      <w:pPr>
        <w:snapToGrid w:val="0"/>
        <w:spacing w:line="400" w:lineRule="exact"/>
        <w:ind w:firstLine="420" w:firstLineChars="200"/>
        <w:rPr>
          <w:rFonts w:hint="eastAsia" w:ascii="宋体" w:hAnsi="宋体" w:cs="宋体"/>
          <w:szCs w:val="21"/>
        </w:rPr>
      </w:pPr>
      <w:r>
        <w:rPr>
          <w:rFonts w:hint="eastAsia" w:ascii="宋体" w:hAnsi="宋体" w:cs="宋体"/>
          <w:szCs w:val="21"/>
        </w:rPr>
        <w:t>4.如果甲方收到任何第三方有关知识产权的主张、索赔或诉讼，乙方在收到甲方通知后， 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3D0AA1BD">
      <w:pPr>
        <w:snapToGrid w:val="0"/>
        <w:spacing w:line="400" w:lineRule="exact"/>
        <w:ind w:firstLine="420" w:firstLineChars="200"/>
        <w:rPr>
          <w:rFonts w:hint="eastAsia" w:ascii="宋体" w:hAnsi="宋体" w:cs="宋体"/>
          <w:szCs w:val="21"/>
        </w:rPr>
      </w:pPr>
      <w:r>
        <w:rPr>
          <w:rFonts w:hint="eastAsia" w:ascii="宋体" w:hAnsi="宋体" w:cs="宋体"/>
          <w:szCs w:val="21"/>
        </w:rPr>
        <w:t>5.未经甲方书面同意，乙方不得将由甲方提供的有关合同或者任何合同条款、规格、计划、图纸、样品或者资料提供给与履行本合同无关的任何其他人。即使向履行本合同有关的其他人员提供，也应注意保密并限于履行合同的必需范围。</w:t>
      </w:r>
    </w:p>
    <w:p w14:paraId="5BEB999D">
      <w:pPr>
        <w:snapToGrid w:val="0"/>
        <w:spacing w:line="400" w:lineRule="exact"/>
        <w:ind w:firstLine="420" w:firstLineChars="200"/>
        <w:rPr>
          <w:rFonts w:hint="eastAsia" w:ascii="宋体" w:hAnsi="宋体" w:cs="宋体"/>
          <w:szCs w:val="21"/>
        </w:rPr>
      </w:pPr>
      <w:r>
        <w:rPr>
          <w:rFonts w:hint="eastAsia" w:ascii="宋体" w:hAnsi="宋体" w:cs="宋体"/>
          <w:szCs w:val="21"/>
        </w:rPr>
        <w:t>6.乙方保证将要交付的货物的所有权完全属于乙方且无任何抵押、质押、查封等产权瑕疵。</w:t>
      </w:r>
    </w:p>
    <w:p w14:paraId="78710096">
      <w:pPr>
        <w:pStyle w:val="24"/>
        <w:snapToGrid w:val="0"/>
        <w:spacing w:line="400" w:lineRule="exact"/>
        <w:ind w:firstLine="422" w:firstLineChars="200"/>
        <w:rPr>
          <w:rFonts w:hint="eastAsia" w:hAnsi="宋体" w:cs="宋体"/>
          <w:b/>
          <w:sz w:val="21"/>
        </w:rPr>
      </w:pPr>
      <w:r>
        <w:rPr>
          <w:rFonts w:hint="eastAsia" w:hAnsi="宋体" w:cs="宋体"/>
          <w:b/>
          <w:sz w:val="21"/>
        </w:rPr>
        <w:t>第十六条  合同生效及其他</w:t>
      </w:r>
    </w:p>
    <w:p w14:paraId="2230718E">
      <w:pPr>
        <w:pStyle w:val="24"/>
        <w:snapToGrid w:val="0"/>
        <w:spacing w:line="400" w:lineRule="exact"/>
        <w:ind w:firstLine="420" w:firstLineChars="200"/>
        <w:rPr>
          <w:rFonts w:hint="eastAsia" w:hAnsi="宋体" w:cs="宋体"/>
          <w:sz w:val="21"/>
        </w:rPr>
      </w:pPr>
      <w:r>
        <w:rPr>
          <w:rFonts w:hint="eastAsia" w:hAnsi="宋体" w:cs="宋体"/>
          <w:sz w:val="21"/>
        </w:rPr>
        <w:t>1.合同经双方法定代表人或者委托代理人签字并加盖单位公章后生效（委托代理人签字的需后附授权委托书，格式自拟）。</w:t>
      </w:r>
    </w:p>
    <w:p w14:paraId="37812030">
      <w:pPr>
        <w:pStyle w:val="2"/>
        <w:spacing w:line="400" w:lineRule="exact"/>
        <w:ind w:firstLine="420" w:firstLineChars="200"/>
        <w:rPr>
          <w:rFonts w:hint="eastAsia" w:ascii="宋体" w:hAnsi="宋体" w:cs="宋体"/>
          <w:sz w:val="21"/>
          <w:szCs w:val="21"/>
        </w:rPr>
      </w:pPr>
      <w:r>
        <w:rPr>
          <w:rFonts w:hint="eastAsia" w:ascii="宋体" w:hAnsi="宋体" w:cs="宋体"/>
          <w:sz w:val="21"/>
          <w:szCs w:val="21"/>
        </w:rPr>
        <w:t>2.合同执行中涉及采购资金和采购内容修改或者补充的，并签书面补充协议报财政部门备案，方可作为主合同不可分割的一部分。</w:t>
      </w:r>
    </w:p>
    <w:p w14:paraId="6FBCB5D7">
      <w:pPr>
        <w:pStyle w:val="2"/>
        <w:spacing w:line="400" w:lineRule="exact"/>
        <w:ind w:firstLine="420" w:firstLineChars="200"/>
        <w:rPr>
          <w:rFonts w:hint="eastAsia" w:ascii="宋体" w:hAnsi="宋体" w:cs="宋体"/>
          <w:sz w:val="21"/>
          <w:szCs w:val="21"/>
        </w:rPr>
      </w:pPr>
      <w:r>
        <w:rPr>
          <w:rFonts w:hint="eastAsia" w:ascii="宋体" w:hAnsi="宋体" w:cs="宋体"/>
          <w:sz w:val="21"/>
          <w:szCs w:val="21"/>
        </w:rPr>
        <w:t>3.合同生效后，甲乙双方不得因姓名、名称的变更或者法定代表人、负责人、承办人的变动而不履行合同义务。</w:t>
      </w:r>
    </w:p>
    <w:p w14:paraId="3598E23B">
      <w:pPr>
        <w:pStyle w:val="24"/>
        <w:snapToGrid w:val="0"/>
        <w:spacing w:line="400" w:lineRule="exact"/>
        <w:ind w:firstLine="420" w:firstLineChars="200"/>
        <w:rPr>
          <w:rFonts w:hint="eastAsia" w:hAnsi="宋体" w:cs="宋体"/>
          <w:sz w:val="21"/>
        </w:rPr>
      </w:pPr>
      <w:r>
        <w:rPr>
          <w:rFonts w:hint="eastAsia" w:hAnsi="宋体" w:cs="宋体"/>
          <w:sz w:val="21"/>
        </w:rPr>
        <w:t>4.本合同未尽事宜，遵照《中华人民共和国民法典》有关条文执行。</w:t>
      </w:r>
    </w:p>
    <w:p w14:paraId="452BC547">
      <w:pPr>
        <w:snapToGrid w:val="0"/>
        <w:spacing w:line="400" w:lineRule="exact"/>
        <w:ind w:firstLine="420" w:firstLineChars="200"/>
        <w:rPr>
          <w:rFonts w:hint="eastAsia" w:ascii="宋体" w:hAnsi="宋体"/>
          <w:szCs w:val="21"/>
        </w:rPr>
      </w:pPr>
      <w:r>
        <w:rPr>
          <w:rFonts w:hint="eastAsia" w:ascii="宋体" w:hAnsi="宋体" w:cs="宋体"/>
          <w:szCs w:val="21"/>
        </w:rPr>
        <w:t>5.本合同一式</w:t>
      </w:r>
      <w:r>
        <w:rPr>
          <w:rFonts w:hint="eastAsia" w:ascii="宋体" w:hAnsi="宋体" w:cs="宋体"/>
          <w:szCs w:val="21"/>
          <w:u w:val="single"/>
        </w:rPr>
        <w:t>五</w:t>
      </w:r>
      <w:r>
        <w:rPr>
          <w:rFonts w:hint="eastAsia" w:ascii="宋体" w:hAnsi="宋体" w:cs="宋体"/>
          <w:szCs w:val="21"/>
        </w:rPr>
        <w:t>份，具有同等法律效力，采购代理机构各一份，甲方三份，乙方一份（可根据需要另增加）。</w:t>
      </w:r>
    </w:p>
    <w:tbl>
      <w:tblPr>
        <w:tblStyle w:val="4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445"/>
      </w:tblGrid>
      <w:tr w14:paraId="0704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077" w:type="dxa"/>
            <w:tcBorders>
              <w:top w:val="single" w:color="auto" w:sz="4" w:space="0"/>
              <w:left w:val="single" w:color="auto" w:sz="4" w:space="0"/>
              <w:bottom w:val="single" w:color="auto" w:sz="4" w:space="0"/>
              <w:right w:val="single" w:color="auto" w:sz="4" w:space="0"/>
            </w:tcBorders>
            <w:vAlign w:val="center"/>
          </w:tcPr>
          <w:p w14:paraId="3B3C1873">
            <w:pPr>
              <w:snapToGrid w:val="0"/>
              <w:spacing w:before="120" w:line="360" w:lineRule="exact"/>
              <w:rPr>
                <w:rFonts w:hint="eastAsia" w:ascii="宋体" w:hAnsi="宋体"/>
                <w:szCs w:val="21"/>
              </w:rPr>
            </w:pPr>
            <w:r>
              <w:rPr>
                <w:rFonts w:hint="eastAsia" w:ascii="宋体" w:hAnsi="宋体"/>
                <w:szCs w:val="21"/>
              </w:rPr>
              <w:t xml:space="preserve">甲方（章）           </w:t>
            </w:r>
          </w:p>
          <w:p w14:paraId="0B82BD96">
            <w:pPr>
              <w:snapToGrid w:val="0"/>
              <w:spacing w:before="120" w:line="360" w:lineRule="exact"/>
              <w:rPr>
                <w:rFonts w:hint="eastAsia" w:ascii="宋体" w:hAnsi="宋体"/>
                <w:szCs w:val="21"/>
              </w:rPr>
            </w:pPr>
          </w:p>
          <w:p w14:paraId="31AFD3BF">
            <w:pPr>
              <w:snapToGrid w:val="0"/>
              <w:spacing w:before="120" w:line="360" w:lineRule="exact"/>
              <w:rPr>
                <w:rFonts w:hint="eastAsia" w:ascii="宋体" w:hAnsi="宋体"/>
                <w:szCs w:val="21"/>
              </w:rPr>
            </w:pPr>
          </w:p>
          <w:p w14:paraId="415B1F54">
            <w:pPr>
              <w:snapToGrid w:val="0"/>
              <w:spacing w:before="120" w:line="360" w:lineRule="exact"/>
              <w:ind w:firstLine="945" w:firstLineChars="450"/>
              <w:jc w:val="right"/>
              <w:rPr>
                <w:rFonts w:hint="eastAsia" w:ascii="宋体" w:hAnsi="宋体"/>
                <w:szCs w:val="21"/>
              </w:rPr>
            </w:pPr>
            <w:r>
              <w:rPr>
                <w:rFonts w:hint="eastAsia" w:ascii="宋体" w:hAnsi="宋体"/>
                <w:szCs w:val="21"/>
              </w:rPr>
              <w:t>年   月   日</w:t>
            </w:r>
          </w:p>
        </w:tc>
        <w:tc>
          <w:tcPr>
            <w:tcW w:w="4445" w:type="dxa"/>
            <w:tcBorders>
              <w:top w:val="single" w:color="auto" w:sz="4" w:space="0"/>
              <w:left w:val="single" w:color="auto" w:sz="4" w:space="0"/>
              <w:bottom w:val="single" w:color="auto" w:sz="4" w:space="0"/>
              <w:right w:val="single" w:color="auto" w:sz="4" w:space="0"/>
            </w:tcBorders>
            <w:vAlign w:val="center"/>
          </w:tcPr>
          <w:p w14:paraId="5FCDA44B">
            <w:pPr>
              <w:snapToGrid w:val="0"/>
              <w:spacing w:before="120" w:line="360" w:lineRule="exact"/>
              <w:rPr>
                <w:rFonts w:hint="eastAsia" w:ascii="宋体" w:hAnsi="宋体"/>
                <w:szCs w:val="21"/>
              </w:rPr>
            </w:pPr>
            <w:r>
              <w:rPr>
                <w:rFonts w:hint="eastAsia" w:ascii="宋体" w:hAnsi="宋体"/>
                <w:szCs w:val="21"/>
              </w:rPr>
              <w:t xml:space="preserve">乙方（章）              </w:t>
            </w:r>
          </w:p>
          <w:p w14:paraId="6F24B5B9">
            <w:pPr>
              <w:snapToGrid w:val="0"/>
              <w:spacing w:before="120" w:line="360" w:lineRule="exact"/>
              <w:rPr>
                <w:rFonts w:hint="eastAsia" w:ascii="宋体" w:hAnsi="宋体"/>
                <w:szCs w:val="21"/>
              </w:rPr>
            </w:pPr>
          </w:p>
          <w:p w14:paraId="6E5C6A4C">
            <w:pPr>
              <w:snapToGrid w:val="0"/>
              <w:spacing w:before="120" w:line="360" w:lineRule="exact"/>
              <w:rPr>
                <w:rFonts w:hint="eastAsia" w:ascii="宋体" w:hAnsi="宋体"/>
                <w:szCs w:val="21"/>
              </w:rPr>
            </w:pPr>
          </w:p>
          <w:p w14:paraId="6A66DB9F">
            <w:pPr>
              <w:snapToGrid w:val="0"/>
              <w:spacing w:before="120" w:line="360" w:lineRule="exact"/>
              <w:jc w:val="right"/>
              <w:rPr>
                <w:rFonts w:hint="eastAsia" w:ascii="宋体" w:hAnsi="宋体"/>
                <w:szCs w:val="21"/>
              </w:rPr>
            </w:pPr>
            <w:r>
              <w:rPr>
                <w:rFonts w:hint="eastAsia" w:ascii="宋体" w:hAnsi="宋体"/>
                <w:szCs w:val="21"/>
              </w:rPr>
              <w:t xml:space="preserve"> 年   月   日</w:t>
            </w:r>
          </w:p>
        </w:tc>
      </w:tr>
      <w:tr w14:paraId="04A6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077" w:type="dxa"/>
            <w:tcBorders>
              <w:top w:val="single" w:color="auto" w:sz="4" w:space="0"/>
              <w:left w:val="single" w:color="auto" w:sz="4" w:space="0"/>
              <w:bottom w:val="single" w:color="auto" w:sz="4" w:space="0"/>
              <w:right w:val="single" w:color="auto" w:sz="4" w:space="0"/>
            </w:tcBorders>
            <w:vAlign w:val="center"/>
          </w:tcPr>
          <w:p w14:paraId="49142BED">
            <w:pPr>
              <w:snapToGrid w:val="0"/>
              <w:spacing w:before="120" w:line="360" w:lineRule="exact"/>
              <w:rPr>
                <w:rFonts w:hint="eastAsia" w:ascii="宋体" w:hAnsi="宋体"/>
                <w:szCs w:val="21"/>
              </w:rPr>
            </w:pPr>
            <w:r>
              <w:rPr>
                <w:rFonts w:hint="eastAsia" w:ascii="宋体" w:hAnsi="宋体"/>
                <w:szCs w:val="21"/>
              </w:rPr>
              <w:t>单位地址：</w:t>
            </w:r>
          </w:p>
        </w:tc>
        <w:tc>
          <w:tcPr>
            <w:tcW w:w="4445" w:type="dxa"/>
            <w:tcBorders>
              <w:top w:val="single" w:color="auto" w:sz="4" w:space="0"/>
              <w:left w:val="single" w:color="auto" w:sz="4" w:space="0"/>
              <w:bottom w:val="single" w:color="auto" w:sz="4" w:space="0"/>
              <w:right w:val="single" w:color="auto" w:sz="4" w:space="0"/>
            </w:tcBorders>
            <w:vAlign w:val="center"/>
          </w:tcPr>
          <w:p w14:paraId="25E606FB">
            <w:pPr>
              <w:snapToGrid w:val="0"/>
              <w:spacing w:before="120" w:line="360" w:lineRule="exact"/>
              <w:rPr>
                <w:rFonts w:hint="eastAsia" w:ascii="宋体" w:hAnsi="宋体"/>
                <w:szCs w:val="21"/>
              </w:rPr>
            </w:pPr>
            <w:r>
              <w:rPr>
                <w:rFonts w:hint="eastAsia" w:ascii="宋体" w:hAnsi="宋体"/>
                <w:szCs w:val="21"/>
              </w:rPr>
              <w:t>单位地址：</w:t>
            </w:r>
          </w:p>
        </w:tc>
      </w:tr>
      <w:tr w14:paraId="280D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077" w:type="dxa"/>
            <w:tcBorders>
              <w:top w:val="single" w:color="auto" w:sz="4" w:space="0"/>
              <w:left w:val="single" w:color="auto" w:sz="4" w:space="0"/>
              <w:bottom w:val="single" w:color="auto" w:sz="4" w:space="0"/>
              <w:right w:val="single" w:color="auto" w:sz="4" w:space="0"/>
            </w:tcBorders>
            <w:vAlign w:val="center"/>
          </w:tcPr>
          <w:p w14:paraId="0310C2AA">
            <w:pPr>
              <w:snapToGrid w:val="0"/>
              <w:spacing w:before="120" w:line="360" w:lineRule="exact"/>
              <w:rPr>
                <w:rFonts w:hint="eastAsia" w:ascii="宋体" w:hAnsi="宋体"/>
                <w:szCs w:val="21"/>
              </w:rPr>
            </w:pPr>
            <w:r>
              <w:rPr>
                <w:rFonts w:hint="eastAsia" w:ascii="宋体" w:hAnsi="宋体"/>
                <w:szCs w:val="21"/>
              </w:rPr>
              <w:t>法定代表人：</w:t>
            </w:r>
          </w:p>
        </w:tc>
        <w:tc>
          <w:tcPr>
            <w:tcW w:w="4445" w:type="dxa"/>
            <w:tcBorders>
              <w:top w:val="single" w:color="auto" w:sz="4" w:space="0"/>
              <w:left w:val="single" w:color="auto" w:sz="4" w:space="0"/>
              <w:bottom w:val="single" w:color="auto" w:sz="4" w:space="0"/>
              <w:right w:val="single" w:color="auto" w:sz="4" w:space="0"/>
            </w:tcBorders>
            <w:vAlign w:val="center"/>
          </w:tcPr>
          <w:p w14:paraId="3508A776">
            <w:pPr>
              <w:snapToGrid w:val="0"/>
              <w:spacing w:before="120" w:line="360" w:lineRule="exact"/>
              <w:rPr>
                <w:rFonts w:hint="eastAsia" w:ascii="宋体" w:hAnsi="宋体"/>
                <w:szCs w:val="21"/>
              </w:rPr>
            </w:pPr>
            <w:r>
              <w:rPr>
                <w:rFonts w:hint="eastAsia" w:ascii="宋体" w:hAnsi="宋体"/>
                <w:szCs w:val="21"/>
              </w:rPr>
              <w:t>法定代表人：</w:t>
            </w:r>
          </w:p>
        </w:tc>
      </w:tr>
      <w:tr w14:paraId="5F81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4077" w:type="dxa"/>
            <w:tcBorders>
              <w:top w:val="single" w:color="auto" w:sz="4" w:space="0"/>
              <w:left w:val="single" w:color="auto" w:sz="4" w:space="0"/>
              <w:bottom w:val="single" w:color="auto" w:sz="4" w:space="0"/>
              <w:right w:val="single" w:color="auto" w:sz="4" w:space="0"/>
            </w:tcBorders>
            <w:vAlign w:val="center"/>
          </w:tcPr>
          <w:p w14:paraId="19AE7BA9">
            <w:pPr>
              <w:snapToGrid w:val="0"/>
              <w:spacing w:before="120" w:line="360" w:lineRule="exact"/>
              <w:rPr>
                <w:rFonts w:hint="eastAsia" w:ascii="宋体" w:hAnsi="宋体"/>
                <w:szCs w:val="21"/>
              </w:rPr>
            </w:pPr>
            <w:r>
              <w:rPr>
                <w:rFonts w:hint="eastAsia" w:ascii="宋体" w:hAnsi="宋体"/>
                <w:szCs w:val="21"/>
              </w:rPr>
              <w:t>委托代理人：</w:t>
            </w:r>
          </w:p>
        </w:tc>
        <w:tc>
          <w:tcPr>
            <w:tcW w:w="4445" w:type="dxa"/>
            <w:tcBorders>
              <w:top w:val="single" w:color="auto" w:sz="4" w:space="0"/>
              <w:left w:val="single" w:color="auto" w:sz="4" w:space="0"/>
              <w:bottom w:val="single" w:color="auto" w:sz="4" w:space="0"/>
              <w:right w:val="single" w:color="auto" w:sz="4" w:space="0"/>
            </w:tcBorders>
            <w:vAlign w:val="center"/>
          </w:tcPr>
          <w:p w14:paraId="55CAC8AD">
            <w:pPr>
              <w:snapToGrid w:val="0"/>
              <w:spacing w:before="120" w:line="360" w:lineRule="exact"/>
              <w:rPr>
                <w:rFonts w:hint="eastAsia" w:ascii="宋体" w:hAnsi="宋体"/>
                <w:szCs w:val="21"/>
              </w:rPr>
            </w:pPr>
            <w:r>
              <w:rPr>
                <w:rFonts w:hint="eastAsia" w:ascii="宋体" w:hAnsi="宋体"/>
                <w:szCs w:val="21"/>
              </w:rPr>
              <w:t>委托代理人：</w:t>
            </w:r>
          </w:p>
        </w:tc>
      </w:tr>
      <w:tr w14:paraId="4D12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077" w:type="dxa"/>
            <w:tcBorders>
              <w:top w:val="single" w:color="auto" w:sz="4" w:space="0"/>
              <w:left w:val="single" w:color="auto" w:sz="4" w:space="0"/>
              <w:bottom w:val="single" w:color="auto" w:sz="4" w:space="0"/>
              <w:right w:val="single" w:color="auto" w:sz="4" w:space="0"/>
            </w:tcBorders>
            <w:vAlign w:val="center"/>
          </w:tcPr>
          <w:p w14:paraId="05ADCE86">
            <w:pPr>
              <w:snapToGrid w:val="0"/>
              <w:spacing w:before="120" w:line="360" w:lineRule="exact"/>
              <w:rPr>
                <w:rFonts w:hint="eastAsia" w:ascii="宋体" w:hAnsi="宋体"/>
                <w:szCs w:val="21"/>
              </w:rPr>
            </w:pPr>
            <w:r>
              <w:rPr>
                <w:rFonts w:hint="eastAsia" w:ascii="宋体" w:hAnsi="宋体"/>
                <w:szCs w:val="21"/>
              </w:rPr>
              <w:t>电话：</w:t>
            </w:r>
          </w:p>
        </w:tc>
        <w:tc>
          <w:tcPr>
            <w:tcW w:w="4445" w:type="dxa"/>
            <w:tcBorders>
              <w:top w:val="single" w:color="auto" w:sz="4" w:space="0"/>
              <w:left w:val="single" w:color="auto" w:sz="4" w:space="0"/>
              <w:bottom w:val="single" w:color="auto" w:sz="4" w:space="0"/>
              <w:right w:val="single" w:color="auto" w:sz="4" w:space="0"/>
            </w:tcBorders>
            <w:vAlign w:val="center"/>
          </w:tcPr>
          <w:p w14:paraId="77D8A3D9">
            <w:pPr>
              <w:snapToGrid w:val="0"/>
              <w:spacing w:before="120" w:line="360" w:lineRule="exact"/>
              <w:rPr>
                <w:rFonts w:hint="eastAsia" w:ascii="宋体" w:hAnsi="宋体"/>
                <w:szCs w:val="21"/>
              </w:rPr>
            </w:pPr>
            <w:r>
              <w:rPr>
                <w:rFonts w:hint="eastAsia" w:ascii="宋体" w:hAnsi="宋体"/>
                <w:szCs w:val="21"/>
              </w:rPr>
              <w:t>电话：</w:t>
            </w:r>
          </w:p>
        </w:tc>
      </w:tr>
      <w:tr w14:paraId="0D1C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077" w:type="dxa"/>
            <w:tcBorders>
              <w:top w:val="single" w:color="auto" w:sz="4" w:space="0"/>
              <w:left w:val="single" w:color="auto" w:sz="4" w:space="0"/>
              <w:bottom w:val="single" w:color="auto" w:sz="4" w:space="0"/>
              <w:right w:val="single" w:color="auto" w:sz="4" w:space="0"/>
            </w:tcBorders>
            <w:vAlign w:val="center"/>
          </w:tcPr>
          <w:p w14:paraId="606BB21E">
            <w:pPr>
              <w:snapToGrid w:val="0"/>
              <w:spacing w:before="120" w:line="360" w:lineRule="exact"/>
              <w:rPr>
                <w:rFonts w:hint="eastAsia" w:ascii="宋体" w:hAnsi="宋体"/>
                <w:szCs w:val="21"/>
              </w:rPr>
            </w:pPr>
            <w:r>
              <w:rPr>
                <w:rFonts w:hint="eastAsia" w:ascii="宋体" w:hAnsi="宋体"/>
                <w:szCs w:val="21"/>
              </w:rPr>
              <w:t>电子邮箱：</w:t>
            </w:r>
          </w:p>
        </w:tc>
        <w:tc>
          <w:tcPr>
            <w:tcW w:w="4445" w:type="dxa"/>
            <w:tcBorders>
              <w:top w:val="single" w:color="auto" w:sz="4" w:space="0"/>
              <w:left w:val="single" w:color="auto" w:sz="4" w:space="0"/>
              <w:bottom w:val="single" w:color="auto" w:sz="4" w:space="0"/>
              <w:right w:val="single" w:color="auto" w:sz="4" w:space="0"/>
            </w:tcBorders>
            <w:vAlign w:val="center"/>
          </w:tcPr>
          <w:p w14:paraId="1E9D2189">
            <w:pPr>
              <w:snapToGrid w:val="0"/>
              <w:spacing w:before="120" w:line="360" w:lineRule="exact"/>
              <w:rPr>
                <w:rFonts w:hint="eastAsia" w:ascii="宋体" w:hAnsi="宋体"/>
                <w:szCs w:val="21"/>
              </w:rPr>
            </w:pPr>
            <w:r>
              <w:rPr>
                <w:rFonts w:hint="eastAsia" w:ascii="宋体" w:hAnsi="宋体"/>
                <w:szCs w:val="21"/>
              </w:rPr>
              <w:t>电子邮箱：</w:t>
            </w:r>
          </w:p>
        </w:tc>
      </w:tr>
      <w:tr w14:paraId="5CF75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077" w:type="dxa"/>
            <w:tcBorders>
              <w:top w:val="single" w:color="auto" w:sz="4" w:space="0"/>
              <w:left w:val="single" w:color="auto" w:sz="4" w:space="0"/>
              <w:bottom w:val="single" w:color="auto" w:sz="4" w:space="0"/>
              <w:right w:val="single" w:color="auto" w:sz="4" w:space="0"/>
            </w:tcBorders>
            <w:vAlign w:val="center"/>
          </w:tcPr>
          <w:p w14:paraId="11303D56">
            <w:pPr>
              <w:snapToGrid w:val="0"/>
              <w:spacing w:before="120" w:line="360" w:lineRule="exact"/>
              <w:rPr>
                <w:rFonts w:hint="eastAsia" w:ascii="宋体" w:hAnsi="宋体"/>
                <w:szCs w:val="21"/>
              </w:rPr>
            </w:pPr>
            <w:r>
              <w:rPr>
                <w:rFonts w:hint="eastAsia" w:ascii="宋体" w:hAnsi="宋体"/>
                <w:szCs w:val="21"/>
              </w:rPr>
              <w:t>开户银行：</w:t>
            </w:r>
          </w:p>
        </w:tc>
        <w:tc>
          <w:tcPr>
            <w:tcW w:w="4445" w:type="dxa"/>
            <w:tcBorders>
              <w:top w:val="single" w:color="auto" w:sz="4" w:space="0"/>
              <w:left w:val="single" w:color="auto" w:sz="4" w:space="0"/>
              <w:bottom w:val="single" w:color="auto" w:sz="4" w:space="0"/>
              <w:right w:val="single" w:color="auto" w:sz="4" w:space="0"/>
            </w:tcBorders>
            <w:vAlign w:val="center"/>
          </w:tcPr>
          <w:p w14:paraId="02ADB4A2">
            <w:pPr>
              <w:snapToGrid w:val="0"/>
              <w:spacing w:before="120" w:line="360" w:lineRule="exact"/>
              <w:rPr>
                <w:rFonts w:hint="eastAsia" w:ascii="宋体" w:hAnsi="宋体"/>
                <w:szCs w:val="21"/>
              </w:rPr>
            </w:pPr>
            <w:r>
              <w:rPr>
                <w:rFonts w:hint="eastAsia" w:ascii="宋体" w:hAnsi="宋体"/>
                <w:szCs w:val="21"/>
              </w:rPr>
              <w:t>开户银行：</w:t>
            </w:r>
          </w:p>
        </w:tc>
      </w:tr>
      <w:tr w14:paraId="79C6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077" w:type="dxa"/>
            <w:tcBorders>
              <w:top w:val="single" w:color="auto" w:sz="4" w:space="0"/>
              <w:left w:val="single" w:color="auto" w:sz="4" w:space="0"/>
              <w:bottom w:val="single" w:color="auto" w:sz="4" w:space="0"/>
              <w:right w:val="single" w:color="auto" w:sz="4" w:space="0"/>
            </w:tcBorders>
            <w:vAlign w:val="center"/>
          </w:tcPr>
          <w:p w14:paraId="185DB488">
            <w:pPr>
              <w:snapToGrid w:val="0"/>
              <w:spacing w:before="120" w:line="360" w:lineRule="exact"/>
              <w:rPr>
                <w:rFonts w:hint="eastAsia" w:ascii="宋体" w:hAnsi="宋体"/>
                <w:szCs w:val="21"/>
              </w:rPr>
            </w:pPr>
            <w:r>
              <w:rPr>
                <w:rFonts w:hint="eastAsia" w:ascii="宋体" w:hAnsi="宋体"/>
                <w:szCs w:val="21"/>
              </w:rPr>
              <w:t>账号：</w:t>
            </w:r>
          </w:p>
        </w:tc>
        <w:tc>
          <w:tcPr>
            <w:tcW w:w="4445" w:type="dxa"/>
            <w:tcBorders>
              <w:top w:val="single" w:color="auto" w:sz="4" w:space="0"/>
              <w:left w:val="single" w:color="auto" w:sz="4" w:space="0"/>
              <w:bottom w:val="single" w:color="auto" w:sz="4" w:space="0"/>
              <w:right w:val="single" w:color="auto" w:sz="4" w:space="0"/>
            </w:tcBorders>
            <w:vAlign w:val="center"/>
          </w:tcPr>
          <w:p w14:paraId="5DE37330">
            <w:pPr>
              <w:snapToGrid w:val="0"/>
              <w:spacing w:before="120" w:line="360" w:lineRule="exact"/>
              <w:rPr>
                <w:rFonts w:hint="eastAsia" w:ascii="宋体" w:hAnsi="宋体"/>
                <w:szCs w:val="21"/>
              </w:rPr>
            </w:pPr>
            <w:r>
              <w:rPr>
                <w:rFonts w:hint="eastAsia" w:ascii="宋体" w:hAnsi="宋体"/>
                <w:szCs w:val="21"/>
              </w:rPr>
              <w:t>账号：</w:t>
            </w:r>
          </w:p>
        </w:tc>
      </w:tr>
      <w:tr w14:paraId="122F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077" w:type="dxa"/>
            <w:tcBorders>
              <w:top w:val="single" w:color="auto" w:sz="4" w:space="0"/>
              <w:left w:val="single" w:color="auto" w:sz="4" w:space="0"/>
              <w:bottom w:val="single" w:color="auto" w:sz="4" w:space="0"/>
              <w:right w:val="single" w:color="auto" w:sz="4" w:space="0"/>
            </w:tcBorders>
            <w:vAlign w:val="center"/>
          </w:tcPr>
          <w:p w14:paraId="5B63E0A1">
            <w:pPr>
              <w:snapToGrid w:val="0"/>
              <w:spacing w:before="120" w:line="360" w:lineRule="exact"/>
              <w:rPr>
                <w:rFonts w:hint="eastAsia" w:ascii="宋体" w:hAnsi="宋体"/>
                <w:szCs w:val="21"/>
              </w:rPr>
            </w:pPr>
            <w:r>
              <w:rPr>
                <w:rFonts w:hint="eastAsia" w:ascii="宋体" w:hAnsi="宋体"/>
                <w:szCs w:val="21"/>
              </w:rPr>
              <w:t>邮政编码：</w:t>
            </w:r>
          </w:p>
        </w:tc>
        <w:tc>
          <w:tcPr>
            <w:tcW w:w="4445" w:type="dxa"/>
            <w:tcBorders>
              <w:top w:val="single" w:color="auto" w:sz="4" w:space="0"/>
              <w:left w:val="single" w:color="auto" w:sz="4" w:space="0"/>
              <w:bottom w:val="single" w:color="auto" w:sz="4" w:space="0"/>
              <w:right w:val="single" w:color="auto" w:sz="4" w:space="0"/>
            </w:tcBorders>
            <w:vAlign w:val="center"/>
          </w:tcPr>
          <w:p w14:paraId="21AD58AE">
            <w:pPr>
              <w:snapToGrid w:val="0"/>
              <w:spacing w:before="120" w:line="360" w:lineRule="exact"/>
              <w:rPr>
                <w:rFonts w:hint="eastAsia" w:ascii="宋体" w:hAnsi="宋体"/>
                <w:szCs w:val="21"/>
              </w:rPr>
            </w:pPr>
            <w:r>
              <w:rPr>
                <w:rFonts w:hint="eastAsia" w:ascii="宋体" w:hAnsi="宋体"/>
                <w:szCs w:val="21"/>
              </w:rPr>
              <w:t>邮政编码：</w:t>
            </w:r>
          </w:p>
        </w:tc>
      </w:tr>
    </w:tbl>
    <w:p w14:paraId="513F633B">
      <w:pPr>
        <w:tabs>
          <w:tab w:val="left" w:pos="4395"/>
        </w:tabs>
        <w:spacing w:line="360" w:lineRule="auto"/>
        <w:rPr>
          <w:rFonts w:hint="eastAsia" w:ascii="宋体" w:hAnsi="宋体"/>
          <w:bCs/>
          <w:szCs w:val="21"/>
        </w:rPr>
      </w:pPr>
    </w:p>
    <w:p w14:paraId="07CEBAC9">
      <w:pPr>
        <w:snapToGrid w:val="0"/>
        <w:rPr>
          <w:color w:val="000000"/>
        </w:rPr>
      </w:pPr>
    </w:p>
    <w:p w14:paraId="20E05729">
      <w:pPr>
        <w:snapToGrid w:val="0"/>
        <w:spacing w:line="360" w:lineRule="auto"/>
        <w:rPr>
          <w:rFonts w:hint="eastAsia" w:ascii="宋体" w:hAnsi="宋体"/>
          <w:bCs/>
          <w:color w:val="000000"/>
          <w:sz w:val="32"/>
          <w:szCs w:val="32"/>
        </w:rPr>
      </w:pPr>
      <w:r>
        <w:rPr>
          <w:color w:val="000000"/>
        </w:rPr>
        <w:br w:type="page"/>
      </w:r>
      <w:bookmarkEnd w:id="156"/>
    </w:p>
    <w:p w14:paraId="597C84D4">
      <w:pPr>
        <w:pStyle w:val="87"/>
        <w:ind w:firstLine="220"/>
        <w:rPr>
          <w:color w:val="000000"/>
        </w:rPr>
      </w:pPr>
    </w:p>
    <w:p w14:paraId="1900970E">
      <w:pPr>
        <w:pStyle w:val="87"/>
        <w:ind w:firstLine="220"/>
        <w:rPr>
          <w:color w:val="000000"/>
        </w:rPr>
      </w:pPr>
    </w:p>
    <w:p w14:paraId="46AFA5FD">
      <w:pPr>
        <w:pStyle w:val="87"/>
        <w:ind w:firstLine="220"/>
        <w:rPr>
          <w:color w:val="000000"/>
        </w:rPr>
      </w:pPr>
    </w:p>
    <w:p w14:paraId="5B7FB3B3">
      <w:pPr>
        <w:pStyle w:val="87"/>
        <w:ind w:firstLine="220"/>
        <w:rPr>
          <w:color w:val="000000"/>
        </w:rPr>
      </w:pPr>
    </w:p>
    <w:p w14:paraId="4D1DBD3B">
      <w:pPr>
        <w:pStyle w:val="87"/>
        <w:ind w:firstLine="220"/>
        <w:rPr>
          <w:color w:val="000000"/>
        </w:rPr>
      </w:pPr>
    </w:p>
    <w:p w14:paraId="08F16D29">
      <w:pPr>
        <w:pStyle w:val="87"/>
        <w:ind w:firstLine="220"/>
        <w:rPr>
          <w:color w:val="000000"/>
        </w:rPr>
      </w:pPr>
    </w:p>
    <w:p w14:paraId="30F56083">
      <w:pPr>
        <w:pStyle w:val="87"/>
        <w:ind w:firstLine="220"/>
        <w:rPr>
          <w:color w:val="000000"/>
        </w:rPr>
      </w:pPr>
    </w:p>
    <w:p w14:paraId="50845848">
      <w:pPr>
        <w:pStyle w:val="87"/>
        <w:ind w:firstLine="220"/>
        <w:rPr>
          <w:color w:val="000000"/>
        </w:rPr>
      </w:pPr>
    </w:p>
    <w:p w14:paraId="003BA212">
      <w:pPr>
        <w:pStyle w:val="3"/>
        <w:jc w:val="center"/>
        <w:rPr>
          <w:color w:val="000000"/>
        </w:rPr>
      </w:pPr>
      <w:bookmarkStart w:id="157" w:name="_Toc16337"/>
      <w:r>
        <w:rPr>
          <w:rFonts w:hint="eastAsia"/>
          <w:color w:val="000000"/>
        </w:rPr>
        <w:t>第六章　投标文件格式</w:t>
      </w:r>
      <w:bookmarkEnd w:id="157"/>
    </w:p>
    <w:p w14:paraId="0AC52CD6">
      <w:pPr>
        <w:snapToGrid w:val="0"/>
        <w:spacing w:before="50" w:after="50"/>
        <w:outlineLvl w:val="1"/>
        <w:rPr>
          <w:rFonts w:hint="eastAsia" w:ascii="宋体" w:hAnsi="宋体"/>
          <w:color w:val="000000"/>
          <w:sz w:val="32"/>
          <w:szCs w:val="20"/>
        </w:rPr>
      </w:pPr>
    </w:p>
    <w:p w14:paraId="4955CC3C">
      <w:pPr>
        <w:snapToGrid w:val="0"/>
        <w:spacing w:before="50" w:after="50"/>
        <w:outlineLvl w:val="1"/>
        <w:rPr>
          <w:rFonts w:hint="eastAsia" w:ascii="宋体" w:hAnsi="宋体"/>
          <w:color w:val="000000"/>
          <w:sz w:val="32"/>
          <w:szCs w:val="20"/>
        </w:rPr>
      </w:pPr>
    </w:p>
    <w:p w14:paraId="7B88EE61">
      <w:pPr>
        <w:snapToGrid w:val="0"/>
        <w:spacing w:before="50" w:after="50"/>
        <w:outlineLvl w:val="1"/>
        <w:rPr>
          <w:rFonts w:hint="eastAsia" w:ascii="宋体" w:hAnsi="宋体"/>
          <w:color w:val="000000"/>
          <w:sz w:val="32"/>
          <w:szCs w:val="20"/>
        </w:rPr>
      </w:pPr>
    </w:p>
    <w:p w14:paraId="4F2DF2ED">
      <w:pPr>
        <w:snapToGrid w:val="0"/>
        <w:spacing w:before="50" w:after="50"/>
        <w:outlineLvl w:val="1"/>
        <w:rPr>
          <w:rFonts w:hint="eastAsia" w:ascii="宋体" w:hAnsi="宋体"/>
          <w:color w:val="000000"/>
          <w:sz w:val="32"/>
          <w:szCs w:val="20"/>
        </w:rPr>
      </w:pPr>
    </w:p>
    <w:p w14:paraId="30CD5952">
      <w:pPr>
        <w:snapToGrid w:val="0"/>
        <w:spacing w:before="50" w:after="50"/>
        <w:outlineLvl w:val="1"/>
        <w:rPr>
          <w:rFonts w:hint="eastAsia" w:ascii="宋体" w:hAnsi="宋体"/>
          <w:color w:val="000000"/>
          <w:sz w:val="32"/>
          <w:szCs w:val="20"/>
        </w:rPr>
      </w:pPr>
    </w:p>
    <w:p w14:paraId="50E875DB">
      <w:pPr>
        <w:snapToGrid w:val="0"/>
        <w:spacing w:before="50" w:after="50"/>
        <w:outlineLvl w:val="1"/>
        <w:rPr>
          <w:rFonts w:hint="eastAsia" w:ascii="宋体" w:hAnsi="宋体"/>
          <w:color w:val="000000"/>
          <w:sz w:val="32"/>
          <w:szCs w:val="20"/>
        </w:rPr>
      </w:pPr>
    </w:p>
    <w:p w14:paraId="00FE2EF3">
      <w:pPr>
        <w:snapToGrid w:val="0"/>
        <w:spacing w:before="50" w:after="50"/>
        <w:outlineLvl w:val="1"/>
        <w:rPr>
          <w:rFonts w:hint="eastAsia" w:ascii="宋体" w:hAnsi="宋体"/>
          <w:color w:val="000000"/>
          <w:sz w:val="32"/>
          <w:szCs w:val="20"/>
        </w:rPr>
      </w:pPr>
    </w:p>
    <w:p w14:paraId="325BD255">
      <w:pPr>
        <w:snapToGrid w:val="0"/>
        <w:spacing w:before="50" w:after="50"/>
        <w:outlineLvl w:val="1"/>
        <w:rPr>
          <w:rFonts w:hint="eastAsia" w:ascii="宋体" w:hAnsi="宋体"/>
          <w:color w:val="000000"/>
          <w:sz w:val="32"/>
          <w:szCs w:val="20"/>
        </w:rPr>
      </w:pPr>
    </w:p>
    <w:p w14:paraId="07A0C73F">
      <w:pPr>
        <w:snapToGrid w:val="0"/>
        <w:spacing w:before="50" w:after="50"/>
        <w:outlineLvl w:val="1"/>
        <w:rPr>
          <w:rFonts w:hint="eastAsia" w:ascii="宋体" w:hAnsi="宋体"/>
          <w:color w:val="000000"/>
          <w:sz w:val="32"/>
          <w:szCs w:val="20"/>
        </w:rPr>
      </w:pPr>
    </w:p>
    <w:p w14:paraId="3E087BFD">
      <w:pPr>
        <w:snapToGrid w:val="0"/>
        <w:spacing w:before="50" w:after="50"/>
        <w:outlineLvl w:val="1"/>
        <w:rPr>
          <w:rFonts w:hint="eastAsia" w:ascii="宋体" w:hAnsi="宋体"/>
          <w:color w:val="000000"/>
          <w:sz w:val="32"/>
          <w:szCs w:val="20"/>
        </w:rPr>
      </w:pPr>
    </w:p>
    <w:p w14:paraId="66896EAA">
      <w:pPr>
        <w:snapToGrid w:val="0"/>
        <w:spacing w:before="50" w:after="50"/>
        <w:outlineLvl w:val="1"/>
        <w:rPr>
          <w:rFonts w:hint="eastAsia" w:ascii="宋体" w:hAnsi="宋体"/>
          <w:color w:val="000000"/>
          <w:sz w:val="32"/>
          <w:szCs w:val="20"/>
        </w:rPr>
      </w:pPr>
    </w:p>
    <w:p w14:paraId="41675882">
      <w:pPr>
        <w:snapToGrid w:val="0"/>
        <w:spacing w:before="50" w:after="50"/>
        <w:outlineLvl w:val="1"/>
        <w:rPr>
          <w:rFonts w:hint="eastAsia" w:ascii="宋体" w:hAnsi="宋体"/>
          <w:color w:val="000000"/>
          <w:sz w:val="32"/>
          <w:szCs w:val="20"/>
        </w:rPr>
      </w:pPr>
    </w:p>
    <w:p w14:paraId="34BB4A85">
      <w:pPr>
        <w:snapToGrid w:val="0"/>
        <w:spacing w:before="50" w:after="50"/>
        <w:outlineLvl w:val="1"/>
        <w:rPr>
          <w:rFonts w:hint="eastAsia" w:ascii="宋体" w:hAnsi="宋体"/>
          <w:color w:val="000000"/>
          <w:sz w:val="32"/>
          <w:szCs w:val="20"/>
        </w:rPr>
      </w:pPr>
    </w:p>
    <w:p w14:paraId="10269B3F">
      <w:pPr>
        <w:snapToGrid w:val="0"/>
        <w:spacing w:before="120" w:beforeLines="50" w:after="50"/>
        <w:jc w:val="center"/>
        <w:outlineLvl w:val="1"/>
        <w:rPr>
          <w:rFonts w:hint="eastAsia" w:ascii="宋体" w:hAnsi="宋体"/>
          <w:color w:val="000000"/>
        </w:rPr>
      </w:pPr>
    </w:p>
    <w:p w14:paraId="341E8BF1">
      <w:pPr>
        <w:rPr>
          <w:b/>
          <w:color w:val="000000"/>
          <w:sz w:val="28"/>
          <w:szCs w:val="28"/>
        </w:rPr>
      </w:pPr>
      <w:bookmarkStart w:id="158" w:name="_Toc19686836"/>
      <w:bookmarkStart w:id="159" w:name="_Toc254970557"/>
      <w:bookmarkStart w:id="160" w:name="_Toc254970698"/>
      <w:r>
        <w:rPr>
          <w:rFonts w:hint="eastAsia"/>
          <w:b/>
          <w:color w:val="000000"/>
          <w:sz w:val="28"/>
          <w:szCs w:val="28"/>
        </w:rPr>
        <w:t>一、报价文件格式</w:t>
      </w:r>
      <w:bookmarkEnd w:id="158"/>
    </w:p>
    <w:p w14:paraId="12EB5E0B">
      <w:pPr>
        <w:snapToGrid w:val="0"/>
        <w:spacing w:before="120" w:beforeLines="50" w:after="50" w:line="360" w:lineRule="auto"/>
        <w:ind w:left="142"/>
        <w:jc w:val="left"/>
        <w:rPr>
          <w:rFonts w:hint="eastAsia" w:ascii="宋体" w:hAnsi="宋体"/>
          <w:b/>
          <w:color w:val="000000"/>
          <w:sz w:val="24"/>
        </w:rPr>
      </w:pPr>
      <w:r>
        <w:rPr>
          <w:rFonts w:hint="eastAsia" w:ascii="宋体" w:hAnsi="宋体"/>
          <w:b/>
          <w:color w:val="000000"/>
          <w:sz w:val="24"/>
        </w:rPr>
        <w:t xml:space="preserve">1. 报价文件封面格式： </w:t>
      </w:r>
    </w:p>
    <w:p w14:paraId="6A837607">
      <w:pPr>
        <w:snapToGrid w:val="0"/>
        <w:spacing w:before="120" w:beforeLines="50" w:after="50" w:line="360" w:lineRule="auto"/>
        <w:ind w:left="142"/>
        <w:jc w:val="center"/>
        <w:rPr>
          <w:rFonts w:hint="eastAsia" w:ascii="宋体" w:hAnsi="宋体" w:eastAsia="方正小标宋简体"/>
          <w:bCs/>
          <w:color w:val="000000"/>
          <w:sz w:val="48"/>
          <w:szCs w:val="48"/>
        </w:rPr>
      </w:pPr>
      <w:r>
        <w:rPr>
          <w:rFonts w:hint="eastAsia" w:ascii="宋体" w:hAnsi="宋体" w:eastAsia="方正小标宋简体"/>
          <w:bCs/>
          <w:color w:val="000000"/>
          <w:sz w:val="48"/>
          <w:szCs w:val="48"/>
        </w:rPr>
        <w:t>电子投标文件</w:t>
      </w:r>
    </w:p>
    <w:p w14:paraId="5053E6EC">
      <w:pPr>
        <w:snapToGrid w:val="0"/>
        <w:spacing w:before="120" w:beforeLines="50" w:after="50" w:line="400" w:lineRule="exact"/>
        <w:jc w:val="left"/>
        <w:rPr>
          <w:rFonts w:hint="eastAsia" w:ascii="宋体" w:hAnsi="宋体" w:eastAsia="方正小标宋简体"/>
          <w:bCs/>
          <w:color w:val="000000"/>
          <w:sz w:val="48"/>
          <w:szCs w:val="48"/>
        </w:rPr>
      </w:pPr>
    </w:p>
    <w:p w14:paraId="3DCED9A8">
      <w:pPr>
        <w:snapToGrid w:val="0"/>
        <w:spacing w:before="120" w:beforeLines="50" w:after="50" w:line="4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报  价  文  件</w:t>
      </w:r>
    </w:p>
    <w:p w14:paraId="4380C76A">
      <w:pPr>
        <w:snapToGrid w:val="0"/>
        <w:spacing w:before="120" w:beforeLines="50" w:after="50" w:line="400" w:lineRule="exact"/>
        <w:rPr>
          <w:rFonts w:hint="eastAsia" w:ascii="宋体" w:hAnsi="宋体"/>
          <w:bCs/>
          <w:color w:val="000000"/>
          <w:sz w:val="24"/>
          <w:szCs w:val="20"/>
        </w:rPr>
      </w:pPr>
    </w:p>
    <w:p w14:paraId="3E6F0EFD">
      <w:pPr>
        <w:snapToGrid w:val="0"/>
        <w:spacing w:before="120" w:beforeLines="50" w:after="50" w:line="400" w:lineRule="exact"/>
        <w:rPr>
          <w:rFonts w:hint="eastAsia" w:ascii="宋体" w:hAnsi="宋体"/>
          <w:bCs/>
          <w:color w:val="000000"/>
          <w:sz w:val="24"/>
          <w:szCs w:val="20"/>
        </w:rPr>
      </w:pPr>
    </w:p>
    <w:p w14:paraId="459EE5D0">
      <w:pPr>
        <w:snapToGrid w:val="0"/>
        <w:spacing w:before="120" w:beforeLines="50" w:after="50" w:line="400" w:lineRule="exact"/>
        <w:rPr>
          <w:rFonts w:hint="eastAsia" w:ascii="宋体" w:hAnsi="宋体"/>
          <w:bCs/>
          <w:color w:val="000000"/>
          <w:sz w:val="24"/>
          <w:szCs w:val="20"/>
        </w:rPr>
      </w:pPr>
    </w:p>
    <w:p w14:paraId="7BE33799">
      <w:pPr>
        <w:snapToGrid w:val="0"/>
        <w:spacing w:before="120" w:beforeLines="50" w:after="50" w:line="400" w:lineRule="exact"/>
        <w:rPr>
          <w:rFonts w:hint="eastAsia" w:ascii="宋体" w:hAnsi="宋体"/>
          <w:bCs/>
          <w:color w:val="000000"/>
          <w:sz w:val="24"/>
          <w:szCs w:val="20"/>
        </w:rPr>
      </w:pPr>
    </w:p>
    <w:p w14:paraId="56D8DD05">
      <w:pPr>
        <w:snapToGrid w:val="0"/>
        <w:spacing w:before="120" w:beforeLines="50" w:after="50" w:line="400" w:lineRule="exact"/>
        <w:ind w:firstLine="360" w:firstLineChars="150"/>
        <w:rPr>
          <w:rFonts w:hint="eastAsia" w:ascii="宋体" w:hAnsi="宋体"/>
          <w:bCs/>
          <w:color w:val="000000"/>
          <w:sz w:val="24"/>
        </w:rPr>
      </w:pPr>
      <w:r>
        <w:rPr>
          <w:rFonts w:hint="eastAsia" w:ascii="宋体" w:hAnsi="宋体"/>
          <w:bCs/>
          <w:color w:val="000000"/>
          <w:sz w:val="24"/>
        </w:rPr>
        <w:t xml:space="preserve">项目名称： </w:t>
      </w:r>
    </w:p>
    <w:p w14:paraId="58A3ED25">
      <w:pPr>
        <w:snapToGrid w:val="0"/>
        <w:spacing w:before="120" w:beforeLines="50" w:after="50" w:line="400" w:lineRule="exact"/>
        <w:ind w:firstLine="360" w:firstLineChars="150"/>
        <w:rPr>
          <w:rFonts w:hint="eastAsia" w:ascii="宋体" w:hAnsi="宋体"/>
          <w:bCs/>
          <w:color w:val="000000"/>
          <w:sz w:val="24"/>
        </w:rPr>
      </w:pPr>
    </w:p>
    <w:p w14:paraId="23CD8699">
      <w:pPr>
        <w:snapToGrid w:val="0"/>
        <w:spacing w:before="120" w:beforeLines="50" w:after="50" w:line="400" w:lineRule="exact"/>
        <w:ind w:firstLine="360" w:firstLineChars="150"/>
        <w:rPr>
          <w:rFonts w:hint="eastAsia" w:ascii="宋体" w:hAnsi="宋体"/>
          <w:bCs/>
          <w:color w:val="000000"/>
          <w:sz w:val="24"/>
        </w:rPr>
      </w:pPr>
      <w:r>
        <w:rPr>
          <w:rFonts w:hint="eastAsia" w:ascii="宋体" w:hAnsi="宋体"/>
          <w:bCs/>
          <w:color w:val="000000"/>
          <w:sz w:val="24"/>
        </w:rPr>
        <w:t xml:space="preserve">项目编号： </w:t>
      </w:r>
    </w:p>
    <w:p w14:paraId="1EB1737A">
      <w:pPr>
        <w:snapToGrid w:val="0"/>
        <w:spacing w:before="120" w:beforeLines="50" w:after="50" w:line="400" w:lineRule="exact"/>
        <w:ind w:firstLine="360" w:firstLineChars="150"/>
        <w:rPr>
          <w:rFonts w:hint="eastAsia" w:ascii="宋体" w:hAnsi="宋体"/>
          <w:bCs/>
          <w:color w:val="000000"/>
          <w:sz w:val="24"/>
        </w:rPr>
      </w:pPr>
    </w:p>
    <w:p w14:paraId="18A7C545">
      <w:pPr>
        <w:snapToGrid w:val="0"/>
        <w:spacing w:before="120" w:beforeLines="50" w:after="50" w:line="400" w:lineRule="exact"/>
        <w:ind w:firstLine="360" w:firstLineChars="150"/>
        <w:rPr>
          <w:rFonts w:hint="eastAsia" w:ascii="宋体" w:hAnsi="宋体"/>
          <w:bCs/>
          <w:color w:val="000000"/>
          <w:sz w:val="24"/>
        </w:rPr>
      </w:pPr>
      <w:r>
        <w:rPr>
          <w:rFonts w:hint="eastAsia" w:ascii="宋体" w:hAnsi="宋体"/>
          <w:bCs/>
          <w:color w:val="000000"/>
          <w:sz w:val="24"/>
        </w:rPr>
        <w:t>所投分标：</w:t>
      </w:r>
    </w:p>
    <w:p w14:paraId="7747B983">
      <w:pPr>
        <w:snapToGrid w:val="0"/>
        <w:spacing w:before="120" w:beforeLines="50" w:after="50" w:line="400" w:lineRule="exact"/>
        <w:ind w:firstLine="360" w:firstLineChars="150"/>
        <w:rPr>
          <w:rFonts w:hint="eastAsia" w:ascii="宋体" w:hAnsi="宋体"/>
          <w:bCs/>
          <w:color w:val="000000"/>
          <w:sz w:val="24"/>
        </w:rPr>
      </w:pPr>
    </w:p>
    <w:p w14:paraId="15A4C171">
      <w:pPr>
        <w:snapToGrid w:val="0"/>
        <w:spacing w:before="120" w:beforeLines="50" w:after="50" w:line="400" w:lineRule="exact"/>
        <w:ind w:firstLine="360" w:firstLineChars="150"/>
        <w:rPr>
          <w:rFonts w:hint="eastAsia" w:ascii="宋体" w:hAnsi="宋体"/>
          <w:bCs/>
          <w:color w:val="000000"/>
          <w:sz w:val="24"/>
        </w:rPr>
      </w:pPr>
      <w:r>
        <w:rPr>
          <w:rFonts w:hint="eastAsia" w:ascii="宋体" w:hAnsi="宋体"/>
          <w:bCs/>
          <w:color w:val="000000"/>
          <w:sz w:val="24"/>
        </w:rPr>
        <w:t>投标人名称：</w:t>
      </w:r>
    </w:p>
    <w:p w14:paraId="6C9DC06C">
      <w:pPr>
        <w:snapToGrid w:val="0"/>
        <w:spacing w:before="120" w:beforeLines="50" w:after="50" w:line="400" w:lineRule="exact"/>
        <w:ind w:firstLine="360" w:firstLineChars="150"/>
        <w:rPr>
          <w:rFonts w:hint="eastAsia" w:ascii="宋体" w:hAnsi="宋体"/>
          <w:bCs/>
          <w:color w:val="000000"/>
          <w:sz w:val="24"/>
        </w:rPr>
      </w:pPr>
    </w:p>
    <w:p w14:paraId="7AEBEE29">
      <w:pPr>
        <w:snapToGrid w:val="0"/>
        <w:spacing w:before="120" w:beforeLines="50" w:after="50" w:line="400" w:lineRule="exact"/>
        <w:ind w:firstLine="360" w:firstLineChars="150"/>
        <w:rPr>
          <w:rFonts w:hint="eastAsia" w:ascii="宋体" w:hAnsi="宋体"/>
          <w:bCs/>
          <w:color w:val="000000"/>
          <w:sz w:val="24"/>
        </w:rPr>
      </w:pPr>
      <w:r>
        <w:rPr>
          <w:rFonts w:hint="eastAsia" w:ascii="宋体" w:hAnsi="宋体"/>
          <w:bCs/>
          <w:color w:val="000000"/>
          <w:sz w:val="24"/>
        </w:rPr>
        <w:t>投标人地址：</w:t>
      </w:r>
    </w:p>
    <w:p w14:paraId="481C8FB5">
      <w:pPr>
        <w:pStyle w:val="8"/>
        <w:snapToGrid w:val="0"/>
        <w:spacing w:before="50" w:after="50" w:line="400" w:lineRule="exact"/>
        <w:ind w:firstLine="960" w:firstLineChars="400"/>
        <w:rPr>
          <w:rFonts w:hint="eastAsia" w:ascii="宋体" w:hAnsi="宋体"/>
          <w:bCs/>
          <w:color w:val="000000"/>
          <w:sz w:val="24"/>
          <w:szCs w:val="24"/>
        </w:rPr>
      </w:pPr>
    </w:p>
    <w:p w14:paraId="0AC1F37D">
      <w:pPr>
        <w:snapToGrid w:val="0"/>
        <w:spacing w:before="120" w:beforeLines="50" w:after="50" w:line="400" w:lineRule="exact"/>
        <w:rPr>
          <w:rFonts w:hint="eastAsia" w:ascii="宋体" w:hAnsi="宋体"/>
          <w:color w:val="000000"/>
          <w:sz w:val="30"/>
          <w:szCs w:val="20"/>
        </w:rPr>
      </w:pPr>
      <w:r>
        <w:rPr>
          <w:rFonts w:hint="eastAsia" w:ascii="宋体" w:hAnsi="宋体"/>
          <w:color w:val="000000"/>
          <w:sz w:val="24"/>
        </w:rPr>
        <w:t xml:space="preserve">                                   年  月  日</w:t>
      </w:r>
    </w:p>
    <w:p w14:paraId="4DA6C8FE">
      <w:pPr>
        <w:snapToGrid w:val="0"/>
        <w:spacing w:before="120" w:beforeLines="50" w:after="50" w:line="360" w:lineRule="auto"/>
        <w:jc w:val="left"/>
        <w:rPr>
          <w:rFonts w:hint="eastAsia" w:ascii="宋体" w:hAnsi="宋体"/>
          <w:color w:val="000000"/>
          <w:sz w:val="24"/>
          <w:szCs w:val="20"/>
        </w:rPr>
      </w:pPr>
      <w:r>
        <w:rPr>
          <w:rFonts w:ascii="宋体" w:hAnsi="宋体"/>
          <w:b/>
          <w:color w:val="000000"/>
          <w:sz w:val="24"/>
        </w:rPr>
        <w:br w:type="page"/>
      </w:r>
      <w:r>
        <w:rPr>
          <w:rFonts w:hint="eastAsia" w:ascii="宋体" w:hAnsi="宋体"/>
          <w:b/>
          <w:color w:val="000000"/>
          <w:sz w:val="24"/>
        </w:rPr>
        <w:t>2.</w:t>
      </w:r>
      <w:r>
        <w:rPr>
          <w:rFonts w:hint="eastAsia" w:ascii="宋体" w:hAnsi="宋体"/>
          <w:b/>
          <w:bCs/>
          <w:color w:val="000000"/>
          <w:sz w:val="24"/>
        </w:rPr>
        <w:t>报价文件目录</w:t>
      </w:r>
    </w:p>
    <w:p w14:paraId="12799629">
      <w:pPr>
        <w:snapToGrid w:val="0"/>
        <w:spacing w:before="50" w:after="120" w:afterLines="50" w:line="360" w:lineRule="auto"/>
        <w:jc w:val="left"/>
        <w:rPr>
          <w:rFonts w:hint="eastAsia" w:ascii="宋体" w:hAnsi="宋体"/>
          <w:b/>
          <w:color w:val="000000"/>
          <w:sz w:val="24"/>
        </w:rPr>
      </w:pPr>
      <w:r>
        <w:rPr>
          <w:rFonts w:hint="eastAsia" w:ascii="宋体" w:hAnsi="宋体"/>
          <w:color w:val="000000"/>
          <w:szCs w:val="21"/>
        </w:rPr>
        <w:t>根据招标文件规定及投标人提供的材料自行编写目录。</w:t>
      </w:r>
    </w:p>
    <w:p w14:paraId="5D826D39">
      <w:pPr>
        <w:snapToGrid w:val="0"/>
        <w:spacing w:before="120" w:beforeLines="50" w:after="50"/>
        <w:rPr>
          <w:rFonts w:hint="eastAsia" w:ascii="宋体" w:hAnsi="宋体"/>
          <w:b/>
          <w:color w:val="000000"/>
          <w:sz w:val="24"/>
        </w:rPr>
      </w:pPr>
    </w:p>
    <w:p w14:paraId="6FA504BD">
      <w:pPr>
        <w:snapToGrid w:val="0"/>
        <w:spacing w:before="120" w:beforeLines="50" w:after="50"/>
        <w:rPr>
          <w:rFonts w:hint="eastAsia" w:ascii="宋体" w:hAnsi="宋体"/>
          <w:b/>
          <w:color w:val="000000"/>
          <w:sz w:val="24"/>
        </w:rPr>
      </w:pPr>
    </w:p>
    <w:p w14:paraId="28B3A91E">
      <w:pPr>
        <w:snapToGrid w:val="0"/>
        <w:spacing w:before="120" w:beforeLines="50" w:after="50"/>
        <w:rPr>
          <w:rFonts w:hint="eastAsia" w:ascii="宋体" w:hAnsi="宋体"/>
          <w:b/>
          <w:color w:val="000000"/>
          <w:sz w:val="24"/>
        </w:rPr>
      </w:pPr>
    </w:p>
    <w:p w14:paraId="0F6BB174">
      <w:pPr>
        <w:snapToGrid w:val="0"/>
        <w:spacing w:before="120" w:beforeLines="50" w:after="50"/>
        <w:ind w:left="142"/>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3. 投标函格式：</w:t>
      </w:r>
    </w:p>
    <w:p w14:paraId="3183628B">
      <w:pPr>
        <w:snapToGrid w:val="0"/>
        <w:spacing w:before="120" w:beforeLines="50" w:after="50" w:line="360" w:lineRule="auto"/>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投 标 函</w:t>
      </w:r>
    </w:p>
    <w:p w14:paraId="18683934">
      <w:pPr>
        <w:snapToGrid w:val="0"/>
        <w:spacing w:before="120" w:beforeLines="50" w:after="50" w:line="320" w:lineRule="exact"/>
        <w:jc w:val="center"/>
        <w:rPr>
          <w:rFonts w:hint="eastAsia" w:ascii="宋体" w:hAnsi="宋体"/>
          <w:b/>
          <w:color w:val="000000"/>
          <w:sz w:val="32"/>
          <w:szCs w:val="32"/>
        </w:rPr>
      </w:pPr>
    </w:p>
    <w:p w14:paraId="71673709">
      <w:pPr>
        <w:spacing w:line="360" w:lineRule="auto"/>
        <w:contextualSpacing/>
        <w:rPr>
          <w:rFonts w:hint="eastAsia" w:ascii="宋体" w:hAnsi="宋体"/>
          <w:color w:val="000000"/>
          <w:sz w:val="24"/>
        </w:rPr>
      </w:pPr>
      <w:r>
        <w:rPr>
          <w:rFonts w:hint="eastAsia" w:ascii="宋体" w:hAnsi="宋体"/>
          <w:color w:val="000000"/>
          <w:sz w:val="24"/>
        </w:rPr>
        <w:t>致：</w:t>
      </w:r>
      <w:r>
        <w:rPr>
          <w:rFonts w:hint="eastAsia" w:ascii="宋体" w:hAnsi="宋体"/>
          <w:color w:val="000000"/>
          <w:sz w:val="24"/>
          <w:u w:val="single"/>
        </w:rPr>
        <w:t>采购人名称</w:t>
      </w:r>
      <w:r>
        <w:rPr>
          <w:rFonts w:hint="eastAsia" w:ascii="宋体" w:hAnsi="宋体"/>
          <w:color w:val="000000"/>
          <w:sz w:val="24"/>
        </w:rPr>
        <w:t>：</w:t>
      </w:r>
    </w:p>
    <w:p w14:paraId="1FB7487C">
      <w:pPr>
        <w:spacing w:line="360" w:lineRule="auto"/>
        <w:ind w:firstLine="480"/>
        <w:contextualSpacing/>
        <w:rPr>
          <w:rFonts w:hint="eastAsia" w:ascii="宋体" w:hAnsi="宋体"/>
          <w:color w:val="000000"/>
          <w:sz w:val="24"/>
        </w:rPr>
      </w:pPr>
      <w:r>
        <w:rPr>
          <w:rFonts w:hint="eastAsia" w:ascii="宋体" w:hAnsi="宋体"/>
          <w:color w:val="000000"/>
          <w:sz w:val="24"/>
        </w:rPr>
        <w:t>根据贵方</w:t>
      </w:r>
      <w:r>
        <w:rPr>
          <w:rFonts w:hint="eastAsia" w:ascii="宋体" w:hAnsi="宋体"/>
          <w:color w:val="000000"/>
          <w:sz w:val="24"/>
          <w:u w:val="single"/>
        </w:rPr>
        <w:t xml:space="preserve"> 项目名称</w:t>
      </w:r>
      <w:r>
        <w:rPr>
          <w:rFonts w:hint="eastAsia" w:ascii="宋体" w:hAnsi="宋体"/>
          <w:color w:val="000000"/>
          <w:sz w:val="24"/>
        </w:rPr>
        <w:t>（项目编号：</w:t>
      </w:r>
      <w:r>
        <w:rPr>
          <w:rFonts w:hint="eastAsia" w:ascii="宋体" w:hAnsi="宋体"/>
          <w:color w:val="000000"/>
          <w:sz w:val="24"/>
          <w:u w:val="single"/>
        </w:rPr>
        <w:t xml:space="preserve">        </w:t>
      </w:r>
      <w:r>
        <w:rPr>
          <w:rFonts w:hint="eastAsia" w:ascii="宋体" w:hAnsi="宋体"/>
          <w:color w:val="000000"/>
          <w:sz w:val="24"/>
        </w:rPr>
        <w:t>）的招标文件，签字代表______</w:t>
      </w:r>
      <w:r>
        <w:rPr>
          <w:rFonts w:hint="eastAsia" w:ascii="宋体" w:hAnsi="宋体"/>
          <w:color w:val="000000"/>
          <w:sz w:val="24"/>
          <w:u w:val="single"/>
        </w:rPr>
        <w:t xml:space="preserve">     </w:t>
      </w:r>
      <w:r>
        <w:rPr>
          <w:rFonts w:hint="eastAsia" w:ascii="宋体" w:hAnsi="宋体"/>
          <w:color w:val="000000"/>
          <w:sz w:val="24"/>
        </w:rPr>
        <w:t>（姓名）经正式授权并代表投标人</w:t>
      </w:r>
      <w:r>
        <w:rPr>
          <w:rFonts w:hint="eastAsia" w:ascii="宋体" w:hAnsi="宋体"/>
          <w:color w:val="000000"/>
          <w:sz w:val="24"/>
          <w:u w:val="single"/>
        </w:rPr>
        <w:t xml:space="preserve">                 </w:t>
      </w:r>
      <w:r>
        <w:rPr>
          <w:rFonts w:hint="eastAsia" w:ascii="宋体" w:hAnsi="宋体"/>
          <w:color w:val="000000"/>
          <w:sz w:val="24"/>
        </w:rPr>
        <w:t>（投标人名称）提交投标文件。</w:t>
      </w:r>
    </w:p>
    <w:p w14:paraId="55648C65">
      <w:pPr>
        <w:spacing w:line="360" w:lineRule="auto"/>
        <w:ind w:firstLine="480" w:firstLineChars="200"/>
        <w:contextualSpacing/>
        <w:rPr>
          <w:rFonts w:hint="eastAsia" w:ascii="宋体" w:hAnsi="宋体"/>
          <w:color w:val="000000"/>
          <w:sz w:val="24"/>
        </w:rPr>
      </w:pPr>
      <w:r>
        <w:rPr>
          <w:rFonts w:hint="eastAsia" w:ascii="宋体" w:hAnsi="宋体"/>
          <w:color w:val="000000"/>
          <w:sz w:val="24"/>
        </w:rPr>
        <w:t>据此函，我方宣布同意如下：</w:t>
      </w:r>
    </w:p>
    <w:p w14:paraId="0D6AE63F">
      <w:pPr>
        <w:spacing w:line="360" w:lineRule="auto"/>
        <w:ind w:firstLine="480" w:firstLineChars="200"/>
        <w:contextualSpacing/>
        <w:rPr>
          <w:rFonts w:hint="eastAsia" w:ascii="宋体" w:hAnsi="宋体"/>
          <w:color w:val="000000"/>
          <w:sz w:val="24"/>
        </w:rPr>
      </w:pPr>
      <w:r>
        <w:rPr>
          <w:rFonts w:hint="eastAsia" w:ascii="宋体" w:hAnsi="宋体"/>
          <w:color w:val="000000"/>
          <w:sz w:val="24"/>
        </w:rPr>
        <w:t>1.我方已详细审查全部“招标文件”，包括修改文件（如有的话）以及全部参考资料和有关附件，已经了解我方对于招标文件、采购过程、采购结果有依法进行询问、质疑、投诉的权利及相关渠道和要求。</w:t>
      </w:r>
    </w:p>
    <w:p w14:paraId="590FB369">
      <w:pPr>
        <w:spacing w:line="360" w:lineRule="auto"/>
        <w:ind w:firstLine="480" w:firstLineChars="200"/>
        <w:contextualSpacing/>
        <w:rPr>
          <w:rFonts w:hint="eastAsia" w:ascii="宋体" w:hAnsi="宋体"/>
          <w:color w:val="000000"/>
          <w:sz w:val="24"/>
        </w:rPr>
      </w:pPr>
      <w:r>
        <w:rPr>
          <w:rFonts w:hint="eastAsia" w:ascii="宋体" w:hAnsi="宋体"/>
          <w:color w:val="000000"/>
          <w:sz w:val="24"/>
        </w:rPr>
        <w:t>2.我方在投标之前已经完全理解并接受招标文件的各项规定和要求，对招标文件的合理性、合法性不再有异议。</w:t>
      </w:r>
    </w:p>
    <w:p w14:paraId="4A62A9A5">
      <w:pPr>
        <w:spacing w:line="360" w:lineRule="auto"/>
        <w:ind w:firstLine="480" w:firstLineChars="200"/>
        <w:contextualSpacing/>
        <w:rPr>
          <w:rFonts w:hint="eastAsia" w:ascii="宋体" w:hAnsi="宋体"/>
          <w:color w:val="000000"/>
          <w:sz w:val="24"/>
        </w:rPr>
      </w:pPr>
      <w:r>
        <w:rPr>
          <w:rFonts w:hint="eastAsia" w:ascii="宋体" w:hAnsi="宋体"/>
          <w:color w:val="000000"/>
          <w:sz w:val="24"/>
        </w:rPr>
        <w:t>3.本投标有效期自投标截止之日起</w:t>
      </w:r>
      <w:r>
        <w:rPr>
          <w:rFonts w:ascii="宋体" w:hAnsi="宋体"/>
          <w:color w:val="000000"/>
          <w:sz w:val="24"/>
          <w:u w:val="single"/>
        </w:rPr>
        <w:t xml:space="preserve">    </w:t>
      </w:r>
      <w:r>
        <w:rPr>
          <w:rFonts w:hint="eastAsia" w:ascii="宋体" w:hAnsi="宋体"/>
          <w:color w:val="000000"/>
          <w:sz w:val="24"/>
        </w:rPr>
        <w:t>日。</w:t>
      </w:r>
    </w:p>
    <w:p w14:paraId="46130B5D">
      <w:pPr>
        <w:spacing w:line="360" w:lineRule="auto"/>
        <w:ind w:firstLine="480" w:firstLineChars="200"/>
        <w:contextualSpacing/>
        <w:rPr>
          <w:rFonts w:hint="eastAsia" w:ascii="宋体" w:hAnsi="宋体"/>
          <w:color w:val="000000"/>
          <w:sz w:val="24"/>
        </w:rPr>
      </w:pPr>
      <w:r>
        <w:rPr>
          <w:rFonts w:hint="eastAsia" w:ascii="宋体" w:hAnsi="宋体"/>
          <w:color w:val="000000"/>
          <w:sz w:val="24"/>
        </w:rPr>
        <w:t>4.如中标，本投标文件至本项目合同履行完毕止均保持有效，我方将按“招标文件”及政府采购法律、法规的规定履行合同责任和义务。</w:t>
      </w:r>
    </w:p>
    <w:p w14:paraId="63A7C241">
      <w:pPr>
        <w:spacing w:line="360" w:lineRule="auto"/>
        <w:ind w:firstLine="480" w:firstLineChars="200"/>
        <w:contextualSpacing/>
        <w:rPr>
          <w:rFonts w:hint="eastAsia" w:ascii="宋体" w:hAnsi="宋体"/>
          <w:color w:val="000000"/>
          <w:sz w:val="24"/>
        </w:rPr>
      </w:pPr>
      <w:r>
        <w:rPr>
          <w:rFonts w:hint="eastAsia" w:ascii="宋体" w:hAnsi="宋体"/>
          <w:color w:val="000000"/>
          <w:sz w:val="24"/>
        </w:rPr>
        <w:t>5.我方同意按照贵方要求提供与投标有关的一切数据或者资料。</w:t>
      </w:r>
    </w:p>
    <w:p w14:paraId="35D41ECA">
      <w:pPr>
        <w:spacing w:line="360" w:lineRule="auto"/>
        <w:ind w:firstLine="480" w:firstLineChars="200"/>
        <w:contextualSpacing/>
        <w:rPr>
          <w:rFonts w:hint="eastAsia" w:ascii="宋体" w:hAnsi="宋体"/>
          <w:color w:val="000000"/>
          <w:sz w:val="24"/>
        </w:rPr>
      </w:pPr>
      <w:r>
        <w:rPr>
          <w:rFonts w:hint="eastAsia" w:ascii="宋体" w:hAnsi="宋体"/>
          <w:color w:val="000000"/>
          <w:sz w:val="24"/>
        </w:rPr>
        <w:t>6.我方向贵方提交的所有投标文件、资料都是准确的和真实的。</w:t>
      </w:r>
    </w:p>
    <w:p w14:paraId="25AE09CB">
      <w:pPr>
        <w:spacing w:line="360" w:lineRule="auto"/>
        <w:ind w:firstLine="480" w:firstLineChars="200"/>
        <w:contextualSpacing/>
        <w:rPr>
          <w:rFonts w:hint="eastAsia" w:ascii="宋体" w:hAnsi="宋体"/>
          <w:color w:val="000000"/>
          <w:sz w:val="24"/>
        </w:rPr>
      </w:pPr>
      <w:r>
        <w:rPr>
          <w:rFonts w:hint="eastAsia" w:ascii="宋体" w:hAnsi="宋体"/>
          <w:color w:val="000000"/>
          <w:sz w:val="24"/>
        </w:rPr>
        <w:t>7.以上事项如有虚假或者隐瞒，我方愿意承担一切后果，并不再寻求任何旨在减轻或者免除法律责任的辩解。</w:t>
      </w:r>
    </w:p>
    <w:p w14:paraId="20BA857E">
      <w:pPr>
        <w:spacing w:line="360" w:lineRule="auto"/>
        <w:ind w:firstLine="480" w:firstLineChars="200"/>
        <w:contextualSpacing/>
        <w:rPr>
          <w:rFonts w:hint="eastAsia" w:ascii="宋体" w:hAnsi="宋体"/>
          <w:color w:val="000000"/>
          <w:sz w:val="24"/>
        </w:rPr>
      </w:pPr>
      <w:r>
        <w:rPr>
          <w:rFonts w:hint="eastAsia" w:ascii="宋体" w:hAnsi="宋体"/>
          <w:color w:val="000000"/>
          <w:sz w:val="24"/>
        </w:rPr>
        <w:t>8.根据</w:t>
      </w:r>
      <w:r>
        <w:rPr>
          <w:rFonts w:ascii="宋体" w:hAnsi="宋体"/>
          <w:color w:val="000000"/>
          <w:sz w:val="24"/>
        </w:rPr>
        <w:t>《中华人民共和国政府采购法实施条例》第五十条要求对政府采购合同进行公告</w:t>
      </w:r>
      <w:r>
        <w:rPr>
          <w:rFonts w:hint="eastAsia" w:ascii="宋体" w:hAnsi="宋体"/>
          <w:color w:val="000000"/>
          <w:sz w:val="24"/>
        </w:rPr>
        <w:t>，</w:t>
      </w:r>
      <w:r>
        <w:rPr>
          <w:rFonts w:ascii="宋体" w:hAnsi="宋体"/>
          <w:color w:val="000000"/>
          <w:sz w:val="24"/>
        </w:rPr>
        <w:t>但政府采购合同中涉及国家秘密、商业秘密的内容除外。</w:t>
      </w:r>
      <w:r>
        <w:rPr>
          <w:rFonts w:hint="eastAsia" w:ascii="宋体" w:hAnsi="宋体"/>
          <w:color w:val="000000"/>
          <w:sz w:val="24"/>
        </w:rPr>
        <w:t>我方就对本次投标文件进行注明如下：（两项内容中必须选择一项）</w:t>
      </w:r>
    </w:p>
    <w:p w14:paraId="2E9FF6F6">
      <w:pPr>
        <w:spacing w:line="360" w:lineRule="auto"/>
        <w:ind w:firstLine="480" w:firstLineChars="200"/>
        <w:contextualSpacing/>
        <w:rPr>
          <w:rFonts w:hint="eastAsia" w:ascii="宋体" w:hAnsi="宋体"/>
          <w:color w:val="000000"/>
          <w:sz w:val="24"/>
        </w:rPr>
      </w:pPr>
      <w:r>
        <w:rPr>
          <w:rFonts w:hint="eastAsia" w:ascii="宋体" w:hAnsi="宋体"/>
          <w:color w:val="000000"/>
          <w:sz w:val="24"/>
        </w:rPr>
        <w:t>□我方本次投标文件</w:t>
      </w:r>
      <w:r>
        <w:rPr>
          <w:rFonts w:ascii="宋体" w:hAnsi="宋体" w:cs="宋体"/>
          <w:color w:val="000000"/>
          <w:kern w:val="0"/>
          <w:sz w:val="24"/>
        </w:rPr>
        <w:t>内容中</w:t>
      </w:r>
      <w:r>
        <w:rPr>
          <w:rFonts w:hint="eastAsia" w:ascii="宋体" w:hAnsi="宋体"/>
          <w:color w:val="000000"/>
          <w:sz w:val="24"/>
        </w:rPr>
        <w:t>未</w:t>
      </w:r>
      <w:r>
        <w:rPr>
          <w:rFonts w:ascii="宋体" w:hAnsi="宋体" w:cs="宋体"/>
          <w:color w:val="000000"/>
          <w:kern w:val="0"/>
          <w:sz w:val="24"/>
        </w:rPr>
        <w:t>涉及商业秘密</w:t>
      </w:r>
      <w:r>
        <w:rPr>
          <w:rFonts w:hint="eastAsia" w:ascii="宋体" w:hAnsi="宋体" w:cs="宋体"/>
          <w:color w:val="000000"/>
          <w:kern w:val="0"/>
          <w:sz w:val="24"/>
        </w:rPr>
        <w:t>；</w:t>
      </w:r>
    </w:p>
    <w:p w14:paraId="49D1FA15">
      <w:pPr>
        <w:spacing w:line="360" w:lineRule="auto"/>
        <w:ind w:firstLine="480" w:firstLineChars="200"/>
        <w:contextualSpacing/>
        <w:rPr>
          <w:rFonts w:hint="eastAsia" w:ascii="宋体" w:hAnsi="宋体"/>
          <w:color w:val="000000"/>
          <w:sz w:val="24"/>
        </w:rPr>
      </w:pPr>
      <w:r>
        <w:rPr>
          <w:rFonts w:hint="eastAsia" w:ascii="宋体" w:hAnsi="宋体"/>
          <w:color w:val="000000"/>
          <w:sz w:val="24"/>
        </w:rPr>
        <w:t>□我方本次投标文件</w:t>
      </w:r>
      <w:r>
        <w:rPr>
          <w:rFonts w:ascii="宋体" w:hAnsi="宋体" w:cs="宋体"/>
          <w:color w:val="000000"/>
          <w:kern w:val="0"/>
          <w:sz w:val="24"/>
        </w:rPr>
        <w:t>涉及商业秘密</w:t>
      </w:r>
      <w:r>
        <w:rPr>
          <w:rFonts w:hint="eastAsia" w:ascii="宋体" w:hAnsi="宋体" w:cs="宋体"/>
          <w:color w:val="000000"/>
          <w:kern w:val="0"/>
          <w:sz w:val="24"/>
        </w:rPr>
        <w:t>的</w:t>
      </w:r>
      <w:r>
        <w:rPr>
          <w:rFonts w:ascii="宋体" w:hAnsi="宋体" w:cs="宋体"/>
          <w:color w:val="000000"/>
          <w:kern w:val="0"/>
          <w:sz w:val="24"/>
        </w:rPr>
        <w:t>内容</w:t>
      </w:r>
      <w:r>
        <w:rPr>
          <w:rFonts w:hint="eastAsia" w:ascii="宋体" w:hAnsi="宋体" w:cs="宋体"/>
          <w:color w:val="000000"/>
          <w:kern w:val="0"/>
          <w:sz w:val="24"/>
        </w:rPr>
        <w:t>有：</w:t>
      </w:r>
      <w:r>
        <w:rPr>
          <w:rFonts w:hint="eastAsia" w:ascii="宋体" w:hAnsi="宋体" w:cs="宋体"/>
          <w:color w:val="000000"/>
          <w:kern w:val="0"/>
          <w:sz w:val="24"/>
          <w:u w:val="single"/>
        </w:rPr>
        <w:t xml:space="preserve">                         </w:t>
      </w:r>
      <w:r>
        <w:rPr>
          <w:rFonts w:hint="eastAsia" w:ascii="宋体" w:hAnsi="宋体" w:cs="宋体"/>
          <w:color w:val="000000"/>
          <w:kern w:val="0"/>
          <w:sz w:val="24"/>
        </w:rPr>
        <w:t>；</w:t>
      </w:r>
    </w:p>
    <w:p w14:paraId="1773D2BF">
      <w:pPr>
        <w:spacing w:line="360" w:lineRule="auto"/>
        <w:ind w:firstLine="480" w:firstLineChars="200"/>
        <w:contextualSpacing/>
        <w:rPr>
          <w:rFonts w:hint="eastAsia" w:ascii="宋体" w:hAnsi="宋体"/>
          <w:color w:val="000000"/>
          <w:sz w:val="24"/>
        </w:rPr>
      </w:pPr>
      <w:r>
        <w:rPr>
          <w:rFonts w:hint="eastAsia" w:ascii="宋体" w:hAnsi="宋体"/>
          <w:color w:val="000000"/>
          <w:sz w:val="24"/>
        </w:rPr>
        <w:t>9.与本项目有关的一切正式往来信函请寄：</w:t>
      </w:r>
    </w:p>
    <w:p w14:paraId="51689811">
      <w:pPr>
        <w:spacing w:line="360" w:lineRule="auto"/>
        <w:ind w:firstLine="480" w:firstLineChars="200"/>
        <w:contextualSpacing/>
        <w:rPr>
          <w:rFonts w:hint="eastAsia" w:ascii="宋体" w:hAnsi="宋体"/>
          <w:color w:val="000000"/>
          <w:sz w:val="24"/>
          <w:u w:val="single"/>
        </w:rPr>
      </w:pPr>
      <w:r>
        <w:rPr>
          <w:rFonts w:hint="eastAsia" w:ascii="宋体" w:hAnsi="宋体"/>
          <w:color w:val="000000"/>
          <w:sz w:val="24"/>
        </w:rPr>
        <w:t>地址：</w:t>
      </w:r>
      <w:r>
        <w:rPr>
          <w:rFonts w:hint="eastAsia" w:ascii="宋体" w:hAnsi="宋体"/>
          <w:color w:val="000000"/>
          <w:sz w:val="24"/>
          <w:u w:val="single"/>
        </w:rPr>
        <w:t xml:space="preserve">          </w:t>
      </w:r>
      <w:r>
        <w:rPr>
          <w:rFonts w:hint="eastAsia" w:ascii="宋体" w:hAnsi="宋体"/>
          <w:color w:val="000000"/>
          <w:sz w:val="24"/>
        </w:rPr>
        <w:t>邮编：</w:t>
      </w:r>
      <w:r>
        <w:rPr>
          <w:rFonts w:hint="eastAsia" w:ascii="宋体" w:hAnsi="宋体"/>
          <w:color w:val="000000"/>
          <w:sz w:val="24"/>
          <w:u w:val="single"/>
        </w:rPr>
        <w:t xml:space="preserve">            </w:t>
      </w:r>
    </w:p>
    <w:p w14:paraId="349EA43C">
      <w:pPr>
        <w:spacing w:line="360" w:lineRule="auto"/>
        <w:ind w:firstLine="480" w:firstLineChars="200"/>
        <w:contextualSpacing/>
        <w:rPr>
          <w:rFonts w:hint="eastAsia" w:ascii="宋体" w:hAnsi="宋体"/>
          <w:color w:val="000000"/>
          <w:sz w:val="24"/>
        </w:rPr>
      </w:pPr>
      <w:r>
        <w:rPr>
          <w:rFonts w:hint="eastAsia" w:ascii="宋体" w:hAnsi="宋体"/>
          <w:color w:val="000000"/>
          <w:sz w:val="24"/>
        </w:rPr>
        <w:t>联系人：</w:t>
      </w:r>
      <w:r>
        <w:rPr>
          <w:rFonts w:hint="eastAsia" w:ascii="宋体" w:hAnsi="宋体"/>
          <w:color w:val="000000"/>
          <w:sz w:val="24"/>
          <w:u w:val="single"/>
        </w:rPr>
        <w:t xml:space="preserve">        </w:t>
      </w:r>
      <w:r>
        <w:rPr>
          <w:rFonts w:hint="eastAsia" w:ascii="宋体" w:hAnsi="宋体"/>
          <w:color w:val="000000"/>
          <w:sz w:val="24"/>
        </w:rPr>
        <w:t>电话：</w:t>
      </w:r>
      <w:r>
        <w:rPr>
          <w:rFonts w:hint="eastAsia" w:ascii="宋体" w:hAnsi="宋体"/>
          <w:color w:val="000000"/>
          <w:sz w:val="24"/>
          <w:u w:val="single"/>
        </w:rPr>
        <w:t xml:space="preserve">        </w:t>
      </w:r>
      <w:r>
        <w:rPr>
          <w:rFonts w:hint="eastAsia" w:ascii="宋体" w:hAnsi="宋体"/>
          <w:color w:val="000000"/>
          <w:sz w:val="24"/>
        </w:rPr>
        <w:t>传真：</w:t>
      </w:r>
      <w:r>
        <w:rPr>
          <w:rFonts w:hint="eastAsia" w:ascii="宋体" w:hAnsi="宋体"/>
          <w:color w:val="000000"/>
          <w:sz w:val="24"/>
          <w:u w:val="single"/>
        </w:rPr>
        <w:t xml:space="preserve">         </w:t>
      </w:r>
      <w:r>
        <w:rPr>
          <w:rFonts w:hint="eastAsia" w:ascii="宋体" w:hAnsi="宋体"/>
          <w:color w:val="000000"/>
          <w:sz w:val="24"/>
        </w:rPr>
        <w:t xml:space="preserve"> 电子邮箱：</w:t>
      </w:r>
      <w:r>
        <w:rPr>
          <w:rFonts w:hint="eastAsia" w:ascii="宋体" w:hAnsi="宋体"/>
          <w:color w:val="000000"/>
          <w:sz w:val="24"/>
          <w:u w:val="single"/>
        </w:rPr>
        <w:t xml:space="preserve"> </w:t>
      </w:r>
      <w:r>
        <w:rPr>
          <w:rFonts w:ascii="宋体" w:hAnsi="宋体"/>
          <w:color w:val="000000"/>
          <w:sz w:val="24"/>
          <w:u w:val="single"/>
        </w:rPr>
        <w:t xml:space="preserve">        </w:t>
      </w:r>
    </w:p>
    <w:p w14:paraId="450F6664">
      <w:pPr>
        <w:spacing w:line="360" w:lineRule="auto"/>
        <w:ind w:firstLine="480" w:firstLineChars="200"/>
        <w:contextualSpacing/>
        <w:rPr>
          <w:rFonts w:hint="eastAsia" w:ascii="宋体" w:hAnsi="宋体"/>
          <w:color w:val="000000"/>
          <w:sz w:val="24"/>
        </w:rPr>
      </w:pPr>
      <w:r>
        <w:rPr>
          <w:rFonts w:hint="eastAsia" w:ascii="宋体" w:hAnsi="宋体"/>
          <w:color w:val="000000"/>
          <w:sz w:val="24"/>
        </w:rPr>
        <w:t>投标人名称：</w:t>
      </w:r>
      <w:r>
        <w:rPr>
          <w:rFonts w:hint="eastAsia" w:ascii="宋体" w:hAnsi="宋体"/>
          <w:color w:val="000000"/>
          <w:sz w:val="24"/>
          <w:u w:val="single"/>
        </w:rPr>
        <w:t xml:space="preserve">                </w:t>
      </w:r>
    </w:p>
    <w:p w14:paraId="7AD7E6F0">
      <w:pPr>
        <w:spacing w:line="360" w:lineRule="auto"/>
        <w:ind w:firstLine="480" w:firstLineChars="200"/>
        <w:contextualSpacing/>
        <w:jc w:val="left"/>
        <w:rPr>
          <w:rFonts w:hint="eastAsia" w:ascii="宋体" w:hAnsi="宋体"/>
          <w:color w:val="000000"/>
          <w:sz w:val="24"/>
        </w:rPr>
      </w:pPr>
      <w:r>
        <w:rPr>
          <w:rFonts w:hint="eastAsia" w:ascii="宋体" w:hAnsi="宋体"/>
          <w:color w:val="000000"/>
          <w:sz w:val="24"/>
        </w:rPr>
        <w:t>开户银行：</w:t>
      </w:r>
      <w:r>
        <w:rPr>
          <w:rFonts w:hint="eastAsia" w:ascii="宋体" w:hAnsi="宋体"/>
          <w:color w:val="000000"/>
          <w:sz w:val="24"/>
          <w:u w:val="single"/>
        </w:rPr>
        <w:t xml:space="preserve">                      </w:t>
      </w:r>
      <w:r>
        <w:rPr>
          <w:rFonts w:hint="eastAsia" w:ascii="宋体" w:hAnsi="宋体"/>
          <w:color w:val="000000"/>
          <w:sz w:val="24"/>
        </w:rPr>
        <w:t xml:space="preserve">   银行账号：</w:t>
      </w:r>
      <w:r>
        <w:rPr>
          <w:rFonts w:hint="eastAsia" w:ascii="宋体" w:hAnsi="宋体"/>
          <w:color w:val="000000"/>
          <w:sz w:val="24"/>
          <w:u w:val="single"/>
        </w:rPr>
        <w:t xml:space="preserve">                    </w:t>
      </w:r>
      <w:r>
        <w:rPr>
          <w:rFonts w:hint="eastAsia" w:ascii="宋体" w:hAnsi="宋体"/>
          <w:color w:val="000000"/>
          <w:sz w:val="24"/>
        </w:rPr>
        <w:t xml:space="preserve"> </w:t>
      </w:r>
    </w:p>
    <w:p w14:paraId="47C37282">
      <w:pPr>
        <w:pStyle w:val="2"/>
        <w:rPr>
          <w:color w:val="000000"/>
        </w:rPr>
      </w:pPr>
    </w:p>
    <w:p w14:paraId="300CBFAB">
      <w:pPr>
        <w:spacing w:line="360" w:lineRule="auto"/>
        <w:ind w:firstLine="480" w:firstLineChars="200"/>
        <w:contextualSpacing/>
        <w:jc w:val="left"/>
        <w:rPr>
          <w:rFonts w:hint="eastAsia" w:ascii="宋体" w:hAnsi="宋体"/>
          <w:color w:val="000000"/>
          <w:sz w:val="24"/>
        </w:rPr>
      </w:pPr>
      <w:r>
        <w:rPr>
          <w:rFonts w:hint="eastAsia" w:ascii="宋体" w:hAnsi="宋体"/>
          <w:color w:val="000000"/>
          <w:sz w:val="24"/>
        </w:rPr>
        <w:t xml:space="preserve">              法定代表人或者委托代理人（签字或者电子签名）：_______ </w:t>
      </w:r>
    </w:p>
    <w:p w14:paraId="7421BFCF">
      <w:pPr>
        <w:pStyle w:val="24"/>
        <w:spacing w:line="360" w:lineRule="auto"/>
        <w:contextualSpacing/>
        <w:jc w:val="center"/>
        <w:rPr>
          <w:rFonts w:hint="eastAsia" w:hAnsi="宋体"/>
          <w:color w:val="000000"/>
          <w:sz w:val="24"/>
          <w:szCs w:val="24"/>
          <w:u w:val="single"/>
        </w:rPr>
      </w:pPr>
      <w:r>
        <w:rPr>
          <w:rFonts w:hint="eastAsia" w:hAnsi="宋体"/>
          <w:color w:val="000000"/>
          <w:sz w:val="24"/>
        </w:rPr>
        <w:t xml:space="preserve"> </w:t>
      </w:r>
      <w:r>
        <w:rPr>
          <w:rFonts w:hAnsi="宋体"/>
          <w:color w:val="000000"/>
          <w:sz w:val="24"/>
        </w:rPr>
        <w:t xml:space="preserve">                                   </w:t>
      </w:r>
      <w:r>
        <w:rPr>
          <w:rFonts w:hint="eastAsia" w:hAnsi="宋体"/>
          <w:color w:val="000000"/>
          <w:sz w:val="24"/>
        </w:rPr>
        <w:t>投标人名称（电子签章）：</w:t>
      </w:r>
    </w:p>
    <w:p w14:paraId="4DC86D59">
      <w:pPr>
        <w:pStyle w:val="24"/>
        <w:spacing w:line="360" w:lineRule="auto"/>
        <w:contextualSpacing/>
        <w:rPr>
          <w:rFonts w:hint="eastAsia" w:hAnsi="宋体"/>
          <w:color w:val="000000"/>
          <w:sz w:val="24"/>
        </w:rPr>
      </w:pPr>
      <w:r>
        <w:rPr>
          <w:rFonts w:hint="eastAsia" w:hAnsi="宋体"/>
          <w:color w:val="000000"/>
          <w:sz w:val="24"/>
          <w:szCs w:val="24"/>
        </w:rPr>
        <w:t xml:space="preserve">                                                </w:t>
      </w:r>
      <w:r>
        <w:rPr>
          <w:rFonts w:hint="eastAsia" w:hAnsi="宋体"/>
          <w:color w:val="000000"/>
          <w:sz w:val="24"/>
          <w:szCs w:val="24"/>
          <w:u w:val="single"/>
        </w:rPr>
        <w:t xml:space="preserve">      </w:t>
      </w:r>
      <w:r>
        <w:rPr>
          <w:rFonts w:hint="eastAsia" w:hAnsi="宋体"/>
          <w:color w:val="000000"/>
          <w:sz w:val="24"/>
          <w:szCs w:val="24"/>
        </w:rPr>
        <w:t>年</w:t>
      </w:r>
      <w:r>
        <w:rPr>
          <w:rFonts w:hint="eastAsia" w:hAnsi="宋体"/>
          <w:color w:val="000000"/>
          <w:sz w:val="24"/>
          <w:szCs w:val="24"/>
          <w:u w:val="single"/>
        </w:rPr>
        <w:t xml:space="preserve">    </w:t>
      </w:r>
      <w:r>
        <w:rPr>
          <w:rFonts w:hint="eastAsia" w:hAnsi="宋体"/>
          <w:color w:val="000000"/>
          <w:sz w:val="24"/>
          <w:szCs w:val="24"/>
        </w:rPr>
        <w:t>月</w:t>
      </w:r>
      <w:r>
        <w:rPr>
          <w:rFonts w:hint="eastAsia" w:hAnsi="宋体"/>
          <w:color w:val="000000"/>
          <w:sz w:val="24"/>
          <w:szCs w:val="24"/>
          <w:u w:val="single"/>
        </w:rPr>
        <w:t xml:space="preserve">     </w:t>
      </w:r>
      <w:r>
        <w:rPr>
          <w:rFonts w:hint="eastAsia" w:hAnsi="宋体"/>
          <w:color w:val="000000"/>
          <w:sz w:val="24"/>
          <w:szCs w:val="24"/>
        </w:rPr>
        <w:t>日</w:t>
      </w:r>
    </w:p>
    <w:p w14:paraId="1D17C0A2">
      <w:pPr>
        <w:snapToGrid w:val="0"/>
        <w:spacing w:before="120" w:beforeLines="50" w:after="50"/>
        <w:jc w:val="left"/>
        <w:rPr>
          <w:rFonts w:hint="eastAsia" w:ascii="宋体" w:hAnsi="宋体"/>
          <w:b/>
          <w:color w:val="000000"/>
          <w:sz w:val="24"/>
          <w:szCs w:val="20"/>
        </w:rPr>
      </w:pPr>
      <w:r>
        <w:rPr>
          <w:rFonts w:hAnsi="宋体"/>
          <w:color w:val="000000"/>
          <w:u w:val="single"/>
        </w:rPr>
        <w:br w:type="page"/>
      </w:r>
      <w:r>
        <w:rPr>
          <w:rFonts w:hint="eastAsia" w:ascii="宋体" w:hAnsi="宋体"/>
          <w:b/>
          <w:color w:val="000000"/>
          <w:sz w:val="24"/>
        </w:rPr>
        <w:t>4. 开标一览表（货物类格式）</w:t>
      </w:r>
    </w:p>
    <w:p w14:paraId="3345BD67">
      <w:pPr>
        <w:snapToGrid w:val="0"/>
        <w:spacing w:before="50" w:after="50"/>
        <w:jc w:val="center"/>
        <w:rPr>
          <w:rFonts w:hint="eastAsia" w:ascii="宋体" w:hAnsi="宋体"/>
          <w:b/>
          <w:color w:val="000000"/>
          <w:sz w:val="30"/>
        </w:rPr>
      </w:pPr>
      <w:r>
        <w:rPr>
          <w:rFonts w:hint="eastAsia" w:ascii="宋体" w:hAnsi="宋体"/>
          <w:b/>
          <w:color w:val="000000"/>
          <w:sz w:val="30"/>
        </w:rPr>
        <w:t>开标一览表</w:t>
      </w:r>
    </w:p>
    <w:p w14:paraId="157FD4E3">
      <w:pPr>
        <w:snapToGrid w:val="0"/>
        <w:spacing w:before="50" w:after="50"/>
        <w:jc w:val="center"/>
        <w:rPr>
          <w:rFonts w:hint="eastAsia" w:ascii="宋体" w:hAnsi="宋体"/>
          <w:b/>
          <w:color w:val="000000"/>
          <w:sz w:val="30"/>
          <w:szCs w:val="20"/>
        </w:rPr>
      </w:pPr>
    </w:p>
    <w:p w14:paraId="6416D258">
      <w:pPr>
        <w:snapToGrid w:val="0"/>
        <w:spacing w:before="50" w:after="50" w:line="360" w:lineRule="auto"/>
        <w:rPr>
          <w:rFonts w:hint="eastAsia" w:ascii="宋体" w:hAnsi="宋体"/>
          <w:color w:val="000000"/>
          <w:sz w:val="24"/>
          <w:u w:val="single"/>
        </w:rPr>
      </w:pPr>
      <w:r>
        <w:rPr>
          <w:rFonts w:hint="eastAsia" w:ascii="宋体" w:hAnsi="宋体"/>
          <w:color w:val="000000"/>
          <w:sz w:val="24"/>
        </w:rPr>
        <w:t>项目名称：</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项目编号：</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 xml:space="preserve">         分标：</w:t>
      </w:r>
      <w:r>
        <w:rPr>
          <w:rFonts w:hint="eastAsia" w:ascii="宋体" w:hAnsi="宋体"/>
          <w:color w:val="000000"/>
          <w:sz w:val="24"/>
          <w:u w:val="single"/>
        </w:rPr>
        <w:t xml:space="preserve">           </w:t>
      </w:r>
    </w:p>
    <w:p w14:paraId="5A90578E">
      <w:pPr>
        <w:snapToGrid w:val="0"/>
        <w:spacing w:before="50" w:after="50" w:line="360" w:lineRule="auto"/>
        <w:rPr>
          <w:rFonts w:hint="eastAsia" w:ascii="宋体" w:hAnsi="宋体"/>
          <w:color w:val="000000"/>
          <w:sz w:val="24"/>
        </w:rPr>
      </w:pPr>
      <w:r>
        <w:rPr>
          <w:rFonts w:hint="eastAsia" w:ascii="宋体" w:hAnsi="宋体"/>
          <w:color w:val="000000"/>
          <w:sz w:val="24"/>
        </w:rPr>
        <w:t>投标人名称：</w:t>
      </w:r>
      <w:r>
        <w:rPr>
          <w:rFonts w:hint="eastAsia" w:ascii="宋体" w:hAnsi="宋体"/>
          <w:color w:val="000000"/>
          <w:sz w:val="24"/>
          <w:u w:val="single"/>
        </w:rPr>
        <w:t xml:space="preserve">                     </w:t>
      </w:r>
      <w:r>
        <w:rPr>
          <w:rFonts w:hint="eastAsia" w:ascii="宋体" w:hAnsi="宋体"/>
          <w:color w:val="000000"/>
          <w:sz w:val="24"/>
        </w:rPr>
        <w:t xml:space="preserve">                       单位：元</w:t>
      </w:r>
    </w:p>
    <w:tbl>
      <w:tblPr>
        <w:tblStyle w:val="4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11"/>
        <w:gridCol w:w="1598"/>
        <w:gridCol w:w="795"/>
        <w:gridCol w:w="736"/>
        <w:gridCol w:w="874"/>
        <w:gridCol w:w="874"/>
        <w:gridCol w:w="874"/>
        <w:gridCol w:w="2258"/>
      </w:tblGrid>
      <w:tr w14:paraId="42E3A4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6E7BB767">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序号</w:t>
            </w:r>
          </w:p>
        </w:tc>
        <w:tc>
          <w:tcPr>
            <w:tcW w:w="916" w:type="pct"/>
            <w:tcBorders>
              <w:top w:val="single" w:color="auto" w:sz="4" w:space="0"/>
              <w:left w:val="single" w:color="auto" w:sz="4" w:space="0"/>
              <w:bottom w:val="single" w:color="auto" w:sz="4" w:space="0"/>
              <w:right w:val="single" w:color="auto" w:sz="4" w:space="0"/>
            </w:tcBorders>
            <w:vAlign w:val="center"/>
          </w:tcPr>
          <w:p w14:paraId="1B37DBF0">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标的的名称</w:t>
            </w:r>
          </w:p>
        </w:tc>
        <w:tc>
          <w:tcPr>
            <w:tcW w:w="456" w:type="pct"/>
            <w:tcBorders>
              <w:top w:val="single" w:color="auto" w:sz="4" w:space="0"/>
              <w:left w:val="single" w:color="auto" w:sz="4" w:space="0"/>
              <w:bottom w:val="single" w:color="auto" w:sz="4" w:space="0"/>
              <w:right w:val="single" w:color="auto" w:sz="4" w:space="0"/>
            </w:tcBorders>
            <w:vAlign w:val="center"/>
          </w:tcPr>
          <w:p w14:paraId="48FD40DB">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品牌</w:t>
            </w:r>
          </w:p>
        </w:tc>
        <w:tc>
          <w:tcPr>
            <w:tcW w:w="422" w:type="pct"/>
            <w:tcBorders>
              <w:top w:val="single" w:color="auto" w:sz="4" w:space="0"/>
              <w:left w:val="single" w:color="auto" w:sz="4" w:space="0"/>
              <w:bottom w:val="single" w:color="auto" w:sz="4" w:space="0"/>
              <w:right w:val="single" w:color="auto" w:sz="4" w:space="0"/>
            </w:tcBorders>
            <w:vAlign w:val="center"/>
          </w:tcPr>
          <w:p w14:paraId="36ADF404">
            <w:pPr>
              <w:snapToGrid w:val="0"/>
              <w:spacing w:before="50" w:after="50" w:line="360" w:lineRule="auto"/>
              <w:jc w:val="center"/>
              <w:rPr>
                <w:rFonts w:hint="eastAsia" w:ascii="宋体" w:hAnsi="宋体"/>
                <w:b/>
                <w:color w:val="000000"/>
                <w:sz w:val="24"/>
              </w:rPr>
            </w:pPr>
            <w:r>
              <w:rPr>
                <w:rFonts w:ascii="宋体" w:hAnsi="宋体"/>
                <w:b/>
                <w:color w:val="000000"/>
                <w:sz w:val="24"/>
              </w:rPr>
              <w:t>规格或型号</w:t>
            </w:r>
          </w:p>
        </w:tc>
        <w:tc>
          <w:tcPr>
            <w:tcW w:w="501" w:type="pct"/>
            <w:tcBorders>
              <w:top w:val="single" w:color="auto" w:sz="4" w:space="0"/>
              <w:left w:val="single" w:color="auto" w:sz="4" w:space="0"/>
              <w:bottom w:val="single" w:color="auto" w:sz="4" w:space="0"/>
              <w:right w:val="single" w:color="auto" w:sz="4" w:space="0"/>
            </w:tcBorders>
            <w:vAlign w:val="center"/>
          </w:tcPr>
          <w:p w14:paraId="4A770ADB">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制造商</w:t>
            </w:r>
          </w:p>
        </w:tc>
        <w:tc>
          <w:tcPr>
            <w:tcW w:w="501" w:type="pct"/>
            <w:tcBorders>
              <w:top w:val="single" w:color="auto" w:sz="4" w:space="0"/>
              <w:left w:val="single" w:color="auto" w:sz="4" w:space="0"/>
              <w:bottom w:val="single" w:color="auto" w:sz="4" w:space="0"/>
              <w:right w:val="single" w:color="auto" w:sz="4" w:space="0"/>
            </w:tcBorders>
          </w:tcPr>
          <w:p w14:paraId="53E83F63">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数量及单位①</w:t>
            </w:r>
          </w:p>
        </w:tc>
        <w:tc>
          <w:tcPr>
            <w:tcW w:w="501" w:type="pct"/>
            <w:tcBorders>
              <w:top w:val="single" w:color="auto" w:sz="4" w:space="0"/>
              <w:left w:val="single" w:color="auto" w:sz="4" w:space="0"/>
              <w:bottom w:val="single" w:color="auto" w:sz="4" w:space="0"/>
              <w:right w:val="single" w:color="auto" w:sz="4" w:space="0"/>
            </w:tcBorders>
            <w:vAlign w:val="center"/>
          </w:tcPr>
          <w:p w14:paraId="0FD48BEA">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单价</w:t>
            </w:r>
          </w:p>
          <w:p w14:paraId="68084667">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②</w:t>
            </w:r>
          </w:p>
        </w:tc>
        <w:tc>
          <w:tcPr>
            <w:tcW w:w="1291" w:type="pct"/>
            <w:tcBorders>
              <w:top w:val="single" w:color="auto" w:sz="4" w:space="0"/>
              <w:left w:val="single" w:color="auto" w:sz="4" w:space="0"/>
              <w:bottom w:val="single" w:color="auto" w:sz="4" w:space="0"/>
              <w:right w:val="single" w:color="auto" w:sz="4" w:space="0"/>
            </w:tcBorders>
            <w:vAlign w:val="center"/>
          </w:tcPr>
          <w:p w14:paraId="2081D8AD">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投标报价</w:t>
            </w:r>
          </w:p>
          <w:p w14:paraId="306236F8">
            <w:pPr>
              <w:snapToGrid w:val="0"/>
              <w:spacing w:before="50" w:after="50" w:line="360" w:lineRule="auto"/>
              <w:jc w:val="center"/>
              <w:rPr>
                <w:rFonts w:hint="eastAsia" w:ascii="宋体" w:hAnsi="宋体"/>
                <w:b/>
                <w:color w:val="000000"/>
                <w:sz w:val="24"/>
              </w:rPr>
            </w:pPr>
            <w:r>
              <w:rPr>
                <w:rFonts w:ascii="宋体" w:hAnsi="宋体"/>
                <w:b/>
                <w:color w:val="000000"/>
                <w:sz w:val="24"/>
              </w:rPr>
              <w:t>③</w:t>
            </w:r>
            <w:r>
              <w:rPr>
                <w:rFonts w:hint="eastAsia" w:ascii="宋体" w:hAnsi="宋体"/>
                <w:b/>
                <w:color w:val="000000"/>
                <w:sz w:val="24"/>
              </w:rPr>
              <w:t>=①×②</w:t>
            </w:r>
          </w:p>
        </w:tc>
      </w:tr>
      <w:tr w14:paraId="3FE5A1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323B1A53">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1</w:t>
            </w:r>
          </w:p>
        </w:tc>
        <w:tc>
          <w:tcPr>
            <w:tcW w:w="916" w:type="pct"/>
            <w:tcBorders>
              <w:top w:val="single" w:color="auto" w:sz="4" w:space="0"/>
              <w:left w:val="single" w:color="auto" w:sz="4" w:space="0"/>
              <w:bottom w:val="single" w:color="auto" w:sz="4" w:space="0"/>
              <w:right w:val="single" w:color="auto" w:sz="4" w:space="0"/>
            </w:tcBorders>
            <w:vAlign w:val="center"/>
          </w:tcPr>
          <w:p w14:paraId="206DB028">
            <w:pPr>
              <w:snapToGrid w:val="0"/>
              <w:spacing w:before="50" w:after="50" w:line="360" w:lineRule="auto"/>
              <w:jc w:val="center"/>
              <w:rPr>
                <w:rFonts w:hint="eastAsia" w:ascii="宋体" w:hAnsi="宋体"/>
                <w:b/>
                <w:color w:val="000000"/>
                <w:sz w:val="24"/>
              </w:rPr>
            </w:pPr>
          </w:p>
        </w:tc>
        <w:tc>
          <w:tcPr>
            <w:tcW w:w="456" w:type="pct"/>
            <w:tcBorders>
              <w:top w:val="single" w:color="auto" w:sz="4" w:space="0"/>
              <w:left w:val="single" w:color="auto" w:sz="4" w:space="0"/>
              <w:bottom w:val="single" w:color="auto" w:sz="4" w:space="0"/>
              <w:right w:val="single" w:color="auto" w:sz="4" w:space="0"/>
            </w:tcBorders>
            <w:vAlign w:val="center"/>
          </w:tcPr>
          <w:p w14:paraId="2B0BA561">
            <w:pPr>
              <w:snapToGrid w:val="0"/>
              <w:spacing w:before="50" w:after="50" w:line="360" w:lineRule="auto"/>
              <w:jc w:val="center"/>
              <w:rPr>
                <w:rFonts w:hint="eastAsia" w:ascii="宋体" w:hAnsi="宋体"/>
                <w:b/>
                <w:color w:val="000000"/>
                <w:sz w:val="24"/>
              </w:rPr>
            </w:pPr>
          </w:p>
        </w:tc>
        <w:tc>
          <w:tcPr>
            <w:tcW w:w="422" w:type="pct"/>
            <w:tcBorders>
              <w:top w:val="single" w:color="auto" w:sz="4" w:space="0"/>
              <w:left w:val="single" w:color="auto" w:sz="4" w:space="0"/>
              <w:bottom w:val="single" w:color="auto" w:sz="4" w:space="0"/>
              <w:right w:val="single" w:color="auto" w:sz="4" w:space="0"/>
            </w:tcBorders>
            <w:vAlign w:val="center"/>
          </w:tcPr>
          <w:p w14:paraId="78D45293">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0470D787">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tcPr>
          <w:p w14:paraId="78090EE9">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0E8DFBAE">
            <w:pPr>
              <w:snapToGrid w:val="0"/>
              <w:spacing w:before="50" w:after="50" w:line="360" w:lineRule="auto"/>
              <w:rPr>
                <w:rFonts w:hint="eastAsia" w:ascii="宋体" w:hAnsi="宋体"/>
                <w:color w:val="000000"/>
                <w:sz w:val="24"/>
              </w:rPr>
            </w:pPr>
          </w:p>
        </w:tc>
        <w:tc>
          <w:tcPr>
            <w:tcW w:w="1291" w:type="pct"/>
            <w:tcBorders>
              <w:top w:val="single" w:color="auto" w:sz="4" w:space="0"/>
              <w:left w:val="single" w:color="auto" w:sz="4" w:space="0"/>
              <w:bottom w:val="single" w:color="auto" w:sz="4" w:space="0"/>
              <w:right w:val="single" w:color="auto" w:sz="4" w:space="0"/>
            </w:tcBorders>
            <w:vAlign w:val="center"/>
          </w:tcPr>
          <w:p w14:paraId="77FCFF93">
            <w:pPr>
              <w:snapToGrid w:val="0"/>
              <w:spacing w:before="50" w:after="50" w:line="360" w:lineRule="auto"/>
              <w:rPr>
                <w:rFonts w:hint="eastAsia" w:ascii="宋体" w:hAnsi="宋体"/>
                <w:color w:val="000000"/>
                <w:sz w:val="24"/>
              </w:rPr>
            </w:pPr>
          </w:p>
        </w:tc>
      </w:tr>
      <w:tr w14:paraId="484DD0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6772FDC7">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2</w:t>
            </w:r>
          </w:p>
        </w:tc>
        <w:tc>
          <w:tcPr>
            <w:tcW w:w="916" w:type="pct"/>
            <w:tcBorders>
              <w:top w:val="single" w:color="auto" w:sz="4" w:space="0"/>
              <w:left w:val="single" w:color="auto" w:sz="4" w:space="0"/>
              <w:bottom w:val="single" w:color="auto" w:sz="4" w:space="0"/>
              <w:right w:val="single" w:color="auto" w:sz="4" w:space="0"/>
            </w:tcBorders>
            <w:vAlign w:val="center"/>
          </w:tcPr>
          <w:p w14:paraId="417EA28B">
            <w:pPr>
              <w:snapToGrid w:val="0"/>
              <w:spacing w:before="50" w:after="50" w:line="360" w:lineRule="auto"/>
              <w:jc w:val="center"/>
              <w:rPr>
                <w:rFonts w:hint="eastAsia" w:ascii="宋体" w:hAnsi="宋体"/>
                <w:b/>
                <w:color w:val="000000"/>
                <w:sz w:val="24"/>
              </w:rPr>
            </w:pPr>
          </w:p>
        </w:tc>
        <w:tc>
          <w:tcPr>
            <w:tcW w:w="456" w:type="pct"/>
            <w:tcBorders>
              <w:top w:val="single" w:color="auto" w:sz="4" w:space="0"/>
              <w:left w:val="single" w:color="auto" w:sz="4" w:space="0"/>
              <w:bottom w:val="single" w:color="auto" w:sz="4" w:space="0"/>
              <w:right w:val="single" w:color="auto" w:sz="4" w:space="0"/>
            </w:tcBorders>
            <w:vAlign w:val="center"/>
          </w:tcPr>
          <w:p w14:paraId="322E93E0">
            <w:pPr>
              <w:snapToGrid w:val="0"/>
              <w:spacing w:before="50" w:after="50" w:line="360" w:lineRule="auto"/>
              <w:jc w:val="center"/>
              <w:rPr>
                <w:rFonts w:hint="eastAsia" w:ascii="宋体" w:hAnsi="宋体"/>
                <w:b/>
                <w:color w:val="000000"/>
                <w:sz w:val="24"/>
              </w:rPr>
            </w:pPr>
          </w:p>
        </w:tc>
        <w:tc>
          <w:tcPr>
            <w:tcW w:w="422" w:type="pct"/>
            <w:tcBorders>
              <w:top w:val="single" w:color="auto" w:sz="4" w:space="0"/>
              <w:left w:val="single" w:color="auto" w:sz="4" w:space="0"/>
              <w:bottom w:val="single" w:color="auto" w:sz="4" w:space="0"/>
              <w:right w:val="single" w:color="auto" w:sz="4" w:space="0"/>
            </w:tcBorders>
            <w:vAlign w:val="center"/>
          </w:tcPr>
          <w:p w14:paraId="3FEBC900">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538AC98F">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tcPr>
          <w:p w14:paraId="0E635482">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13ADC5BD">
            <w:pPr>
              <w:snapToGrid w:val="0"/>
              <w:spacing w:before="50" w:after="50" w:line="360" w:lineRule="auto"/>
              <w:rPr>
                <w:rFonts w:hint="eastAsia" w:ascii="宋体" w:hAnsi="宋体"/>
                <w:color w:val="000000"/>
                <w:sz w:val="24"/>
              </w:rPr>
            </w:pPr>
          </w:p>
        </w:tc>
        <w:tc>
          <w:tcPr>
            <w:tcW w:w="1291" w:type="pct"/>
            <w:tcBorders>
              <w:top w:val="single" w:color="auto" w:sz="4" w:space="0"/>
              <w:left w:val="single" w:color="auto" w:sz="4" w:space="0"/>
              <w:bottom w:val="single" w:color="auto" w:sz="4" w:space="0"/>
              <w:right w:val="single" w:color="auto" w:sz="4" w:space="0"/>
            </w:tcBorders>
            <w:vAlign w:val="center"/>
          </w:tcPr>
          <w:p w14:paraId="0C879438">
            <w:pPr>
              <w:snapToGrid w:val="0"/>
              <w:spacing w:before="50" w:after="50" w:line="360" w:lineRule="auto"/>
              <w:rPr>
                <w:rFonts w:hint="eastAsia" w:ascii="宋体" w:hAnsi="宋体"/>
                <w:color w:val="000000"/>
                <w:sz w:val="24"/>
              </w:rPr>
            </w:pPr>
          </w:p>
        </w:tc>
      </w:tr>
      <w:tr w14:paraId="78C39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6C41EC9E">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3</w:t>
            </w:r>
          </w:p>
        </w:tc>
        <w:tc>
          <w:tcPr>
            <w:tcW w:w="916" w:type="pct"/>
            <w:tcBorders>
              <w:top w:val="single" w:color="auto" w:sz="4" w:space="0"/>
              <w:left w:val="single" w:color="auto" w:sz="4" w:space="0"/>
              <w:bottom w:val="single" w:color="auto" w:sz="4" w:space="0"/>
              <w:right w:val="single" w:color="auto" w:sz="4" w:space="0"/>
            </w:tcBorders>
            <w:vAlign w:val="center"/>
          </w:tcPr>
          <w:p w14:paraId="381F4F60">
            <w:pPr>
              <w:snapToGrid w:val="0"/>
              <w:spacing w:before="50" w:after="50" w:line="360" w:lineRule="auto"/>
              <w:jc w:val="center"/>
              <w:rPr>
                <w:rFonts w:hint="eastAsia" w:ascii="宋体" w:hAnsi="宋体"/>
                <w:b/>
                <w:color w:val="000000"/>
                <w:sz w:val="24"/>
              </w:rPr>
            </w:pPr>
          </w:p>
        </w:tc>
        <w:tc>
          <w:tcPr>
            <w:tcW w:w="456" w:type="pct"/>
            <w:tcBorders>
              <w:top w:val="single" w:color="auto" w:sz="4" w:space="0"/>
              <w:left w:val="single" w:color="auto" w:sz="4" w:space="0"/>
              <w:bottom w:val="single" w:color="auto" w:sz="4" w:space="0"/>
              <w:right w:val="single" w:color="auto" w:sz="4" w:space="0"/>
            </w:tcBorders>
            <w:vAlign w:val="center"/>
          </w:tcPr>
          <w:p w14:paraId="2434F7F5">
            <w:pPr>
              <w:snapToGrid w:val="0"/>
              <w:spacing w:before="50" w:after="50" w:line="360" w:lineRule="auto"/>
              <w:jc w:val="center"/>
              <w:rPr>
                <w:rFonts w:hint="eastAsia" w:ascii="宋体" w:hAnsi="宋体"/>
                <w:b/>
                <w:color w:val="000000"/>
                <w:sz w:val="24"/>
              </w:rPr>
            </w:pPr>
          </w:p>
        </w:tc>
        <w:tc>
          <w:tcPr>
            <w:tcW w:w="422" w:type="pct"/>
            <w:tcBorders>
              <w:top w:val="single" w:color="auto" w:sz="4" w:space="0"/>
              <w:left w:val="single" w:color="auto" w:sz="4" w:space="0"/>
              <w:bottom w:val="single" w:color="auto" w:sz="4" w:space="0"/>
              <w:right w:val="single" w:color="auto" w:sz="4" w:space="0"/>
            </w:tcBorders>
            <w:vAlign w:val="center"/>
          </w:tcPr>
          <w:p w14:paraId="1F1942EE">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27295E88">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tcPr>
          <w:p w14:paraId="791C587A">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4F7B2EB0">
            <w:pPr>
              <w:snapToGrid w:val="0"/>
              <w:spacing w:before="50" w:after="50" w:line="360" w:lineRule="auto"/>
              <w:rPr>
                <w:rFonts w:hint="eastAsia" w:ascii="宋体" w:hAnsi="宋体"/>
                <w:color w:val="000000"/>
                <w:sz w:val="24"/>
              </w:rPr>
            </w:pPr>
          </w:p>
        </w:tc>
        <w:tc>
          <w:tcPr>
            <w:tcW w:w="1291" w:type="pct"/>
            <w:tcBorders>
              <w:top w:val="single" w:color="auto" w:sz="4" w:space="0"/>
              <w:left w:val="single" w:color="auto" w:sz="4" w:space="0"/>
              <w:bottom w:val="single" w:color="auto" w:sz="4" w:space="0"/>
              <w:right w:val="single" w:color="auto" w:sz="4" w:space="0"/>
            </w:tcBorders>
            <w:vAlign w:val="center"/>
          </w:tcPr>
          <w:p w14:paraId="43BB0535">
            <w:pPr>
              <w:snapToGrid w:val="0"/>
              <w:spacing w:before="50" w:after="50" w:line="360" w:lineRule="auto"/>
              <w:rPr>
                <w:rFonts w:hint="eastAsia" w:ascii="宋体" w:hAnsi="宋体"/>
                <w:color w:val="000000"/>
                <w:sz w:val="24"/>
              </w:rPr>
            </w:pPr>
          </w:p>
        </w:tc>
      </w:tr>
      <w:tr w14:paraId="1E23C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01C407DB">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4</w:t>
            </w:r>
          </w:p>
        </w:tc>
        <w:tc>
          <w:tcPr>
            <w:tcW w:w="916" w:type="pct"/>
            <w:tcBorders>
              <w:top w:val="single" w:color="auto" w:sz="4" w:space="0"/>
              <w:left w:val="single" w:color="auto" w:sz="4" w:space="0"/>
              <w:bottom w:val="single" w:color="auto" w:sz="4" w:space="0"/>
              <w:right w:val="single" w:color="auto" w:sz="4" w:space="0"/>
            </w:tcBorders>
            <w:vAlign w:val="center"/>
          </w:tcPr>
          <w:p w14:paraId="586DFC8D">
            <w:pPr>
              <w:snapToGrid w:val="0"/>
              <w:spacing w:before="50" w:after="50" w:line="360" w:lineRule="auto"/>
              <w:jc w:val="center"/>
              <w:rPr>
                <w:rFonts w:hint="eastAsia" w:ascii="宋体" w:hAnsi="宋体"/>
                <w:b/>
                <w:color w:val="000000"/>
                <w:sz w:val="24"/>
              </w:rPr>
            </w:pPr>
          </w:p>
        </w:tc>
        <w:tc>
          <w:tcPr>
            <w:tcW w:w="456" w:type="pct"/>
            <w:tcBorders>
              <w:top w:val="single" w:color="auto" w:sz="4" w:space="0"/>
              <w:left w:val="single" w:color="auto" w:sz="4" w:space="0"/>
              <w:bottom w:val="single" w:color="auto" w:sz="4" w:space="0"/>
              <w:right w:val="single" w:color="auto" w:sz="4" w:space="0"/>
            </w:tcBorders>
            <w:vAlign w:val="center"/>
          </w:tcPr>
          <w:p w14:paraId="0E7E9C92">
            <w:pPr>
              <w:snapToGrid w:val="0"/>
              <w:spacing w:before="50" w:after="50" w:line="360" w:lineRule="auto"/>
              <w:jc w:val="center"/>
              <w:rPr>
                <w:rFonts w:hint="eastAsia" w:ascii="宋体" w:hAnsi="宋体"/>
                <w:b/>
                <w:color w:val="000000"/>
                <w:sz w:val="24"/>
              </w:rPr>
            </w:pPr>
          </w:p>
        </w:tc>
        <w:tc>
          <w:tcPr>
            <w:tcW w:w="422" w:type="pct"/>
            <w:tcBorders>
              <w:top w:val="single" w:color="auto" w:sz="4" w:space="0"/>
              <w:left w:val="single" w:color="auto" w:sz="4" w:space="0"/>
              <w:bottom w:val="single" w:color="auto" w:sz="4" w:space="0"/>
              <w:right w:val="single" w:color="auto" w:sz="4" w:space="0"/>
            </w:tcBorders>
            <w:vAlign w:val="center"/>
          </w:tcPr>
          <w:p w14:paraId="2A49545F">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5A36975A">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tcPr>
          <w:p w14:paraId="7B594589">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2ACDA3EA">
            <w:pPr>
              <w:snapToGrid w:val="0"/>
              <w:spacing w:before="50" w:after="50" w:line="360" w:lineRule="auto"/>
              <w:rPr>
                <w:rFonts w:hint="eastAsia" w:ascii="宋体" w:hAnsi="宋体"/>
                <w:color w:val="000000"/>
                <w:sz w:val="24"/>
              </w:rPr>
            </w:pPr>
          </w:p>
        </w:tc>
        <w:tc>
          <w:tcPr>
            <w:tcW w:w="1291" w:type="pct"/>
            <w:tcBorders>
              <w:top w:val="single" w:color="auto" w:sz="4" w:space="0"/>
              <w:left w:val="single" w:color="auto" w:sz="4" w:space="0"/>
              <w:bottom w:val="single" w:color="auto" w:sz="4" w:space="0"/>
              <w:right w:val="single" w:color="auto" w:sz="4" w:space="0"/>
            </w:tcBorders>
            <w:vAlign w:val="center"/>
          </w:tcPr>
          <w:p w14:paraId="2E160753">
            <w:pPr>
              <w:snapToGrid w:val="0"/>
              <w:spacing w:before="50" w:after="50" w:line="360" w:lineRule="auto"/>
              <w:rPr>
                <w:rFonts w:hint="eastAsia" w:ascii="宋体" w:hAnsi="宋体"/>
                <w:color w:val="000000"/>
                <w:sz w:val="24"/>
              </w:rPr>
            </w:pPr>
          </w:p>
        </w:tc>
      </w:tr>
      <w:tr w14:paraId="253BE7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408" w:type="pct"/>
            <w:tcBorders>
              <w:top w:val="single" w:color="auto" w:sz="4" w:space="0"/>
              <w:left w:val="single" w:color="auto" w:sz="4" w:space="0"/>
              <w:bottom w:val="single" w:color="auto" w:sz="4" w:space="0"/>
              <w:right w:val="single" w:color="auto" w:sz="4" w:space="0"/>
            </w:tcBorders>
            <w:vAlign w:val="center"/>
          </w:tcPr>
          <w:p w14:paraId="5CBAE7F5">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w:t>
            </w:r>
          </w:p>
        </w:tc>
        <w:tc>
          <w:tcPr>
            <w:tcW w:w="916" w:type="pct"/>
            <w:tcBorders>
              <w:top w:val="single" w:color="auto" w:sz="4" w:space="0"/>
              <w:left w:val="single" w:color="auto" w:sz="4" w:space="0"/>
              <w:bottom w:val="single" w:color="auto" w:sz="4" w:space="0"/>
              <w:right w:val="single" w:color="auto" w:sz="4" w:space="0"/>
            </w:tcBorders>
            <w:vAlign w:val="center"/>
          </w:tcPr>
          <w:p w14:paraId="09618510">
            <w:pPr>
              <w:snapToGrid w:val="0"/>
              <w:spacing w:before="50" w:after="50" w:line="360" w:lineRule="auto"/>
              <w:jc w:val="center"/>
              <w:rPr>
                <w:rFonts w:hint="eastAsia" w:ascii="宋体" w:hAnsi="宋体"/>
                <w:b/>
                <w:color w:val="000000"/>
                <w:sz w:val="24"/>
              </w:rPr>
            </w:pPr>
            <w:r>
              <w:rPr>
                <w:rFonts w:hint="eastAsia" w:ascii="宋体" w:hAnsi="宋体"/>
                <w:b/>
                <w:color w:val="000000"/>
                <w:sz w:val="24"/>
              </w:rPr>
              <w:t>……</w:t>
            </w:r>
          </w:p>
        </w:tc>
        <w:tc>
          <w:tcPr>
            <w:tcW w:w="456" w:type="pct"/>
            <w:tcBorders>
              <w:top w:val="single" w:color="auto" w:sz="4" w:space="0"/>
              <w:left w:val="single" w:color="auto" w:sz="4" w:space="0"/>
              <w:bottom w:val="single" w:color="auto" w:sz="4" w:space="0"/>
              <w:right w:val="single" w:color="auto" w:sz="4" w:space="0"/>
            </w:tcBorders>
            <w:vAlign w:val="center"/>
          </w:tcPr>
          <w:p w14:paraId="7D3A6F3B">
            <w:pPr>
              <w:snapToGrid w:val="0"/>
              <w:spacing w:before="50" w:after="50" w:line="360" w:lineRule="auto"/>
              <w:jc w:val="center"/>
              <w:rPr>
                <w:rFonts w:hint="eastAsia" w:ascii="宋体" w:hAnsi="宋体"/>
                <w:b/>
                <w:color w:val="000000"/>
                <w:sz w:val="24"/>
              </w:rPr>
            </w:pPr>
          </w:p>
        </w:tc>
        <w:tc>
          <w:tcPr>
            <w:tcW w:w="422" w:type="pct"/>
            <w:tcBorders>
              <w:top w:val="single" w:color="auto" w:sz="4" w:space="0"/>
              <w:left w:val="single" w:color="auto" w:sz="4" w:space="0"/>
              <w:bottom w:val="single" w:color="auto" w:sz="4" w:space="0"/>
              <w:right w:val="single" w:color="auto" w:sz="4" w:space="0"/>
            </w:tcBorders>
            <w:vAlign w:val="center"/>
          </w:tcPr>
          <w:p w14:paraId="45CA2205">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7687EFC2">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tcPr>
          <w:p w14:paraId="5805CC6D">
            <w:pPr>
              <w:snapToGrid w:val="0"/>
              <w:spacing w:before="50" w:after="50" w:line="360" w:lineRule="auto"/>
              <w:rPr>
                <w:rFonts w:hint="eastAsia" w:ascii="宋体" w:hAnsi="宋体"/>
                <w:color w:val="000000"/>
                <w:sz w:val="24"/>
              </w:rPr>
            </w:pPr>
          </w:p>
        </w:tc>
        <w:tc>
          <w:tcPr>
            <w:tcW w:w="501" w:type="pct"/>
            <w:tcBorders>
              <w:top w:val="single" w:color="auto" w:sz="4" w:space="0"/>
              <w:left w:val="single" w:color="auto" w:sz="4" w:space="0"/>
              <w:bottom w:val="single" w:color="auto" w:sz="4" w:space="0"/>
              <w:right w:val="single" w:color="auto" w:sz="4" w:space="0"/>
            </w:tcBorders>
            <w:vAlign w:val="center"/>
          </w:tcPr>
          <w:p w14:paraId="7180619D">
            <w:pPr>
              <w:snapToGrid w:val="0"/>
              <w:spacing w:before="50" w:after="50" w:line="360" w:lineRule="auto"/>
              <w:rPr>
                <w:rFonts w:hint="eastAsia" w:ascii="宋体" w:hAnsi="宋体"/>
                <w:color w:val="000000"/>
                <w:sz w:val="24"/>
              </w:rPr>
            </w:pPr>
          </w:p>
        </w:tc>
        <w:tc>
          <w:tcPr>
            <w:tcW w:w="1291" w:type="pct"/>
            <w:tcBorders>
              <w:top w:val="single" w:color="auto" w:sz="4" w:space="0"/>
              <w:left w:val="single" w:color="auto" w:sz="4" w:space="0"/>
              <w:bottom w:val="single" w:color="auto" w:sz="4" w:space="0"/>
              <w:right w:val="single" w:color="auto" w:sz="4" w:space="0"/>
            </w:tcBorders>
            <w:vAlign w:val="center"/>
          </w:tcPr>
          <w:p w14:paraId="652DB314">
            <w:pPr>
              <w:snapToGrid w:val="0"/>
              <w:spacing w:before="50" w:after="50" w:line="360" w:lineRule="auto"/>
              <w:rPr>
                <w:rFonts w:hint="eastAsia" w:ascii="宋体" w:hAnsi="宋体"/>
                <w:color w:val="000000"/>
                <w:sz w:val="24"/>
              </w:rPr>
            </w:pPr>
          </w:p>
        </w:tc>
      </w:tr>
      <w:tr w14:paraId="14F1CE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bottom"/>
          </w:tcPr>
          <w:p w14:paraId="0630B08D">
            <w:pPr>
              <w:snapToGrid w:val="0"/>
              <w:spacing w:before="50" w:after="50" w:line="360" w:lineRule="auto"/>
              <w:rPr>
                <w:rFonts w:hint="eastAsia" w:ascii="宋体" w:hAnsi="宋体"/>
                <w:color w:val="000000"/>
                <w:sz w:val="24"/>
              </w:rPr>
            </w:pPr>
            <w:r>
              <w:rPr>
                <w:rFonts w:hint="eastAsia" w:ascii="宋体" w:hAnsi="宋体" w:cs="仿宋_GB2312"/>
                <w:color w:val="000000"/>
                <w:sz w:val="24"/>
              </w:rPr>
              <w:t>合计金额大写：人民币</w:t>
            </w:r>
            <w:r>
              <w:rPr>
                <w:rFonts w:hint="eastAsia" w:ascii="宋体" w:hAnsi="宋体" w:cs="仿宋_GB2312"/>
                <w:color w:val="000000"/>
                <w:sz w:val="24"/>
                <w:u w:val="single"/>
              </w:rPr>
              <w:t xml:space="preserve">           </w:t>
            </w:r>
            <w:r>
              <w:rPr>
                <w:rFonts w:hint="eastAsia" w:ascii="宋体" w:hAnsi="宋体" w:cs="仿宋_GB2312"/>
                <w:color w:val="000000"/>
                <w:sz w:val="24"/>
              </w:rPr>
              <w:t>（￥</w:t>
            </w:r>
            <w:r>
              <w:rPr>
                <w:rFonts w:hint="eastAsia" w:ascii="宋体" w:hAnsi="宋体" w:cs="仿宋_GB2312"/>
                <w:color w:val="000000"/>
                <w:sz w:val="24"/>
                <w:u w:val="single"/>
              </w:rPr>
              <w:t xml:space="preserve">           </w:t>
            </w:r>
            <w:r>
              <w:rPr>
                <w:rFonts w:hint="eastAsia" w:ascii="宋体" w:hAnsi="宋体" w:cs="仿宋_GB2312"/>
                <w:color w:val="000000"/>
                <w:sz w:val="24"/>
              </w:rPr>
              <w:t>）</w:t>
            </w:r>
          </w:p>
        </w:tc>
      </w:tr>
    </w:tbl>
    <w:p w14:paraId="1B7E0868">
      <w:pPr>
        <w:snapToGrid w:val="0"/>
        <w:spacing w:line="360" w:lineRule="auto"/>
        <w:jc w:val="left"/>
        <w:rPr>
          <w:rFonts w:hint="eastAsia" w:ascii="宋体" w:hAnsi="宋体"/>
          <w:color w:val="000000"/>
          <w:sz w:val="24"/>
        </w:rPr>
      </w:pPr>
    </w:p>
    <w:p w14:paraId="4D1542A4">
      <w:pPr>
        <w:snapToGrid w:val="0"/>
        <w:spacing w:line="360" w:lineRule="auto"/>
        <w:jc w:val="left"/>
        <w:rPr>
          <w:rFonts w:hint="eastAsia" w:ascii="宋体" w:hAnsi="宋体"/>
          <w:color w:val="000000"/>
          <w:sz w:val="24"/>
        </w:rPr>
      </w:pPr>
      <w:r>
        <w:rPr>
          <w:rFonts w:hint="eastAsia" w:ascii="宋体" w:hAnsi="宋体"/>
          <w:color w:val="000000"/>
          <w:sz w:val="24"/>
        </w:rPr>
        <w:t xml:space="preserve">注： </w:t>
      </w:r>
    </w:p>
    <w:p w14:paraId="43AA64A5">
      <w:pPr>
        <w:snapToGrid w:val="0"/>
        <w:spacing w:line="360" w:lineRule="auto"/>
        <w:ind w:firstLine="480" w:firstLineChars="200"/>
        <w:jc w:val="left"/>
        <w:rPr>
          <w:rFonts w:hint="eastAsia" w:ascii="宋体" w:hAnsi="宋体"/>
          <w:b/>
          <w:color w:val="000000"/>
          <w:sz w:val="24"/>
        </w:rPr>
      </w:pPr>
      <w:r>
        <w:rPr>
          <w:rFonts w:hint="eastAsia" w:ascii="宋体" w:hAnsi="宋体"/>
          <w:bCs/>
          <w:color w:val="000000"/>
          <w:sz w:val="24"/>
        </w:rPr>
        <w:t>1.</w:t>
      </w:r>
      <w:r>
        <w:rPr>
          <w:rFonts w:hint="eastAsia" w:ascii="宋体" w:hAnsi="宋体"/>
          <w:color w:val="000000"/>
          <w:sz w:val="24"/>
        </w:rPr>
        <w:t>报价一经涂改，应在涂改处加盖投标人公章</w:t>
      </w:r>
      <w:r>
        <w:rPr>
          <w:rFonts w:hint="eastAsia" w:ascii="宋体" w:hAnsi="宋体" w:cs="仿宋_GB2312"/>
          <w:color w:val="000000"/>
          <w:sz w:val="24"/>
        </w:rPr>
        <w:t>或者加盖电子签章</w:t>
      </w:r>
      <w:r>
        <w:rPr>
          <w:rFonts w:hint="eastAsia" w:ascii="宋体" w:hAnsi="宋体"/>
          <w:color w:val="000000"/>
          <w:sz w:val="24"/>
        </w:rPr>
        <w:t>或者由法定代表人或者委托代理人签字（或者电子签名）</w:t>
      </w:r>
      <w:r>
        <w:rPr>
          <w:rFonts w:hint="eastAsia" w:ascii="宋体" w:hAnsi="宋体"/>
          <w:b/>
          <w:color w:val="000000"/>
          <w:sz w:val="24"/>
        </w:rPr>
        <w:t>，否则其投标作无效标处理。</w:t>
      </w:r>
    </w:p>
    <w:p w14:paraId="7AE3EA53">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2.如为联合体投标，“投标人名称”处必须列明联合体各方名称，并标注联合体牵头人名称，</w:t>
      </w:r>
      <w:r>
        <w:rPr>
          <w:rFonts w:hint="eastAsia" w:ascii="宋体" w:hAnsi="宋体"/>
          <w:b/>
          <w:color w:val="000000"/>
          <w:sz w:val="24"/>
        </w:rPr>
        <w:t>否则其投标作无效标处理。</w:t>
      </w:r>
    </w:p>
    <w:p w14:paraId="14A170EF">
      <w:pPr>
        <w:snapToGrid w:val="0"/>
        <w:spacing w:line="360" w:lineRule="auto"/>
        <w:ind w:firstLine="456" w:firstLineChars="200"/>
        <w:jc w:val="left"/>
        <w:rPr>
          <w:rFonts w:hint="eastAsia" w:ascii="宋体" w:hAnsi="宋体"/>
          <w:color w:val="000000"/>
          <w:spacing w:val="-6"/>
          <w:sz w:val="24"/>
        </w:rPr>
      </w:pPr>
      <w:r>
        <w:rPr>
          <w:rFonts w:hint="eastAsia" w:ascii="宋体" w:hAnsi="宋体"/>
          <w:color w:val="000000"/>
          <w:spacing w:val="-6"/>
          <w:sz w:val="24"/>
        </w:rPr>
        <w:t>3.如为联合体投标，盖章处须加盖联合体牵头人电子签章，</w:t>
      </w:r>
      <w:r>
        <w:rPr>
          <w:rFonts w:hint="eastAsia" w:ascii="宋体" w:hAnsi="宋体"/>
          <w:b/>
          <w:color w:val="000000"/>
          <w:spacing w:val="-6"/>
          <w:sz w:val="24"/>
        </w:rPr>
        <w:t>否则其投标作无效标处理。</w:t>
      </w:r>
    </w:p>
    <w:p w14:paraId="10764131">
      <w:pPr>
        <w:snapToGrid w:val="0"/>
        <w:spacing w:line="360" w:lineRule="auto"/>
        <w:ind w:firstLine="480" w:firstLineChars="200"/>
        <w:rPr>
          <w:rFonts w:hint="eastAsia" w:ascii="宋体" w:hAnsi="宋体"/>
          <w:b/>
          <w:color w:val="000000"/>
          <w:sz w:val="24"/>
        </w:rPr>
      </w:pPr>
      <w:r>
        <w:rPr>
          <w:rFonts w:hint="eastAsia" w:ascii="宋体" w:hAnsi="宋体"/>
          <w:color w:val="000000"/>
          <w:sz w:val="24"/>
        </w:rPr>
        <w:t>4.如有多分标，按分标分别提供开标一览表，</w:t>
      </w:r>
      <w:r>
        <w:rPr>
          <w:rFonts w:hint="eastAsia" w:ascii="宋体" w:hAnsi="宋体"/>
          <w:b/>
          <w:color w:val="000000"/>
          <w:sz w:val="24"/>
        </w:rPr>
        <w:t>否则投标无效。</w:t>
      </w:r>
    </w:p>
    <w:p w14:paraId="23AFA967">
      <w:pPr>
        <w:pStyle w:val="2"/>
        <w:rPr>
          <w:color w:val="000000"/>
        </w:rPr>
      </w:pPr>
    </w:p>
    <w:p w14:paraId="25029B87">
      <w:pPr>
        <w:snapToGrid w:val="0"/>
        <w:spacing w:line="360" w:lineRule="auto"/>
        <w:ind w:left="-2" w:leftChars="-1" w:right="-817" w:rightChars="-389"/>
        <w:rPr>
          <w:rFonts w:hint="eastAsia" w:ascii="宋体" w:hAnsi="宋体"/>
          <w:color w:val="000000"/>
          <w:sz w:val="24"/>
        </w:rPr>
      </w:pPr>
      <w:r>
        <w:rPr>
          <w:rFonts w:hint="eastAsia" w:ascii="宋体" w:hAnsi="宋体"/>
          <w:color w:val="000000"/>
          <w:sz w:val="24"/>
        </w:rPr>
        <w:t xml:space="preserve">                                  法定代表人或者委托代理人（签字或者电子签名）： </w:t>
      </w:r>
    </w:p>
    <w:p w14:paraId="70154BFA">
      <w:pPr>
        <w:snapToGrid w:val="0"/>
        <w:spacing w:line="360" w:lineRule="auto"/>
        <w:ind w:left="-3" w:leftChars="-15" w:right="-817" w:rightChars="-389" w:hanging="28" w:hangingChars="12"/>
        <w:rPr>
          <w:rFonts w:hint="eastAsia" w:ascii="宋体" w:hAnsi="宋体"/>
          <w:color w:val="000000"/>
          <w:sz w:val="24"/>
        </w:rPr>
      </w:pPr>
      <w:r>
        <w:rPr>
          <w:rFonts w:hint="eastAsia" w:ascii="宋体" w:hAnsi="宋体"/>
          <w:color w:val="000000"/>
          <w:sz w:val="24"/>
        </w:rPr>
        <w:t xml:space="preserve">                                  投标人名称（电子签章）：</w:t>
      </w:r>
    </w:p>
    <w:p w14:paraId="7C10B006">
      <w:pPr>
        <w:snapToGrid w:val="0"/>
        <w:spacing w:line="360" w:lineRule="auto"/>
        <w:ind w:left="-3" w:leftChars="-15" w:right="-817" w:rightChars="-389" w:hanging="28" w:hangingChars="12"/>
        <w:rPr>
          <w:rFonts w:hint="eastAsia" w:ascii="宋体" w:hAnsi="宋体"/>
          <w:color w:val="000000"/>
          <w:szCs w:val="21"/>
        </w:rPr>
      </w:pPr>
      <w:r>
        <w:rPr>
          <w:rFonts w:hint="eastAsia" w:ascii="宋体" w:hAnsi="宋体"/>
          <w:color w:val="000000"/>
          <w:sz w:val="24"/>
        </w:rPr>
        <w:t xml:space="preserve">                                  日期：    年   月   日</w:t>
      </w:r>
    </w:p>
    <w:p w14:paraId="273DE046">
      <w:pPr>
        <w:rPr>
          <w:b/>
          <w:color w:val="000000"/>
          <w:sz w:val="28"/>
          <w:szCs w:val="28"/>
        </w:rPr>
      </w:pPr>
      <w:r>
        <w:rPr>
          <w:rFonts w:ascii="宋体" w:hAnsi="宋体"/>
          <w:b/>
          <w:bCs/>
          <w:color w:val="000000"/>
          <w:sz w:val="24"/>
        </w:rPr>
        <w:br w:type="page"/>
      </w:r>
      <w:bookmarkStart w:id="161" w:name="_Toc19686837"/>
      <w:r>
        <w:rPr>
          <w:rFonts w:hint="eastAsia"/>
          <w:b/>
          <w:color w:val="000000"/>
          <w:sz w:val="28"/>
          <w:szCs w:val="28"/>
        </w:rPr>
        <w:t>二、资格证明文件格式</w:t>
      </w:r>
      <w:bookmarkEnd w:id="159"/>
      <w:bookmarkEnd w:id="160"/>
      <w:bookmarkEnd w:id="161"/>
    </w:p>
    <w:p w14:paraId="0BD1AE48">
      <w:pPr>
        <w:snapToGrid w:val="0"/>
        <w:spacing w:before="120" w:beforeLines="50" w:after="50" w:line="360" w:lineRule="auto"/>
        <w:jc w:val="left"/>
        <w:rPr>
          <w:rFonts w:hint="eastAsia" w:ascii="宋体" w:hAnsi="宋体"/>
          <w:b/>
          <w:color w:val="000000"/>
          <w:sz w:val="24"/>
        </w:rPr>
      </w:pPr>
      <w:r>
        <w:rPr>
          <w:rFonts w:hint="eastAsia" w:ascii="宋体" w:hAnsi="宋体"/>
          <w:b/>
          <w:color w:val="000000"/>
          <w:sz w:val="24"/>
        </w:rPr>
        <w:t xml:space="preserve">1.资格证明文件封面格式： </w:t>
      </w:r>
    </w:p>
    <w:p w14:paraId="0617B343">
      <w:pPr>
        <w:snapToGrid w:val="0"/>
        <w:spacing w:before="120" w:beforeLines="50" w:after="50"/>
        <w:jc w:val="center"/>
        <w:rPr>
          <w:rFonts w:hint="eastAsia" w:ascii="宋体" w:hAnsi="宋体" w:eastAsia="方正小标宋简体"/>
          <w:bCs/>
          <w:color w:val="000000"/>
          <w:sz w:val="48"/>
          <w:szCs w:val="48"/>
        </w:rPr>
      </w:pPr>
      <w:r>
        <w:rPr>
          <w:rFonts w:hint="eastAsia" w:ascii="宋体" w:hAnsi="宋体" w:eastAsia="方正小标宋简体"/>
          <w:bCs/>
          <w:color w:val="000000"/>
          <w:sz w:val="48"/>
          <w:szCs w:val="48"/>
        </w:rPr>
        <w:t>电子投标文件</w:t>
      </w:r>
    </w:p>
    <w:p w14:paraId="5644C02B">
      <w:pPr>
        <w:snapToGrid w:val="0"/>
        <w:spacing w:before="120" w:beforeLines="50" w:after="50"/>
        <w:jc w:val="center"/>
        <w:rPr>
          <w:rFonts w:hint="eastAsia" w:ascii="宋体" w:hAnsi="宋体"/>
          <w:b/>
          <w:color w:val="000000"/>
          <w:sz w:val="24"/>
          <w:szCs w:val="20"/>
        </w:rPr>
      </w:pPr>
      <w:r>
        <w:rPr>
          <w:rFonts w:hint="eastAsia" w:ascii="宋体" w:hAnsi="宋体"/>
          <w:b/>
          <w:color w:val="000000"/>
          <w:sz w:val="32"/>
          <w:szCs w:val="32"/>
        </w:rPr>
        <w:t>资格证明文件</w:t>
      </w:r>
    </w:p>
    <w:p w14:paraId="268D1F9E">
      <w:pPr>
        <w:snapToGrid w:val="0"/>
        <w:spacing w:before="120" w:beforeLines="50" w:after="50"/>
        <w:rPr>
          <w:rFonts w:hint="eastAsia" w:ascii="宋体" w:hAnsi="宋体"/>
          <w:bCs/>
          <w:color w:val="000000"/>
          <w:sz w:val="24"/>
          <w:szCs w:val="20"/>
        </w:rPr>
      </w:pPr>
    </w:p>
    <w:p w14:paraId="0F02BCC1">
      <w:pPr>
        <w:snapToGrid w:val="0"/>
        <w:spacing w:before="120" w:beforeLines="50" w:after="50"/>
        <w:rPr>
          <w:rFonts w:hint="eastAsia" w:ascii="宋体" w:hAnsi="宋体"/>
          <w:bCs/>
          <w:color w:val="000000"/>
          <w:sz w:val="24"/>
          <w:szCs w:val="20"/>
        </w:rPr>
      </w:pPr>
    </w:p>
    <w:p w14:paraId="770FEF1C">
      <w:pPr>
        <w:snapToGrid w:val="0"/>
        <w:spacing w:before="120" w:beforeLines="50" w:after="50"/>
        <w:rPr>
          <w:rFonts w:hint="eastAsia" w:ascii="宋体" w:hAnsi="宋体"/>
          <w:bCs/>
          <w:color w:val="000000"/>
          <w:sz w:val="24"/>
          <w:szCs w:val="20"/>
        </w:rPr>
      </w:pPr>
    </w:p>
    <w:p w14:paraId="3954EB73">
      <w:pPr>
        <w:snapToGrid w:val="0"/>
        <w:spacing w:before="120" w:beforeLines="50" w:after="50"/>
        <w:rPr>
          <w:rFonts w:hint="eastAsia" w:ascii="宋体" w:hAnsi="宋体"/>
          <w:bCs/>
          <w:color w:val="000000"/>
          <w:sz w:val="24"/>
          <w:szCs w:val="20"/>
        </w:rPr>
      </w:pPr>
    </w:p>
    <w:p w14:paraId="09D9725F">
      <w:pPr>
        <w:snapToGrid w:val="0"/>
        <w:spacing w:before="120" w:beforeLines="50" w:after="50"/>
        <w:rPr>
          <w:rFonts w:hint="eastAsia" w:ascii="宋体" w:hAnsi="宋体"/>
          <w:bCs/>
          <w:color w:val="000000"/>
          <w:sz w:val="24"/>
          <w:szCs w:val="20"/>
        </w:rPr>
      </w:pPr>
    </w:p>
    <w:p w14:paraId="760566F2">
      <w:pPr>
        <w:snapToGrid w:val="0"/>
        <w:spacing w:before="120" w:beforeLines="50" w:after="50"/>
        <w:rPr>
          <w:rFonts w:hint="eastAsia" w:ascii="宋体" w:hAnsi="宋体"/>
          <w:bCs/>
          <w:color w:val="000000"/>
          <w:sz w:val="24"/>
          <w:szCs w:val="20"/>
        </w:rPr>
      </w:pPr>
    </w:p>
    <w:p w14:paraId="484B5A35">
      <w:pPr>
        <w:snapToGrid w:val="0"/>
        <w:spacing w:before="120" w:beforeLines="50" w:after="50"/>
        <w:rPr>
          <w:rFonts w:hint="eastAsia" w:ascii="宋体" w:hAnsi="宋体"/>
          <w:bCs/>
          <w:color w:val="000000"/>
          <w:sz w:val="24"/>
          <w:szCs w:val="20"/>
        </w:rPr>
      </w:pPr>
    </w:p>
    <w:p w14:paraId="0DD08CAE">
      <w:pPr>
        <w:snapToGrid w:val="0"/>
        <w:spacing w:before="120" w:beforeLines="50" w:after="50"/>
        <w:ind w:firstLine="540" w:firstLineChars="225"/>
        <w:rPr>
          <w:rFonts w:hint="eastAsia" w:ascii="宋体" w:hAnsi="宋体"/>
          <w:bCs/>
          <w:color w:val="000000"/>
          <w:sz w:val="24"/>
        </w:rPr>
      </w:pPr>
      <w:r>
        <w:rPr>
          <w:rFonts w:hint="eastAsia" w:ascii="宋体" w:hAnsi="宋体"/>
          <w:bCs/>
          <w:color w:val="000000"/>
          <w:sz w:val="24"/>
        </w:rPr>
        <w:t>项目名称：</w:t>
      </w:r>
    </w:p>
    <w:p w14:paraId="14B1B87E">
      <w:pPr>
        <w:snapToGrid w:val="0"/>
        <w:spacing w:before="120" w:beforeLines="50" w:after="50"/>
        <w:ind w:firstLine="540" w:firstLineChars="225"/>
        <w:rPr>
          <w:rFonts w:hint="eastAsia" w:ascii="宋体" w:hAnsi="宋体"/>
          <w:bCs/>
          <w:color w:val="000000"/>
          <w:sz w:val="24"/>
          <w:szCs w:val="20"/>
        </w:rPr>
      </w:pPr>
    </w:p>
    <w:p w14:paraId="00FF85FB">
      <w:pPr>
        <w:snapToGrid w:val="0"/>
        <w:spacing w:before="120" w:beforeLines="50" w:after="50"/>
        <w:ind w:firstLine="540" w:firstLineChars="225"/>
        <w:rPr>
          <w:rFonts w:hint="eastAsia" w:ascii="宋体" w:hAnsi="宋体"/>
          <w:bCs/>
          <w:color w:val="000000"/>
          <w:sz w:val="24"/>
        </w:rPr>
      </w:pPr>
      <w:r>
        <w:rPr>
          <w:rFonts w:hint="eastAsia" w:ascii="宋体" w:hAnsi="宋体"/>
          <w:bCs/>
          <w:color w:val="000000"/>
          <w:sz w:val="24"/>
        </w:rPr>
        <w:t>项目编号：</w:t>
      </w:r>
    </w:p>
    <w:p w14:paraId="65C3973E">
      <w:pPr>
        <w:snapToGrid w:val="0"/>
        <w:spacing w:before="120" w:beforeLines="50" w:after="50"/>
        <w:ind w:firstLine="540" w:firstLineChars="225"/>
        <w:rPr>
          <w:rFonts w:hint="eastAsia" w:ascii="宋体" w:hAnsi="宋体"/>
          <w:bCs/>
          <w:color w:val="000000"/>
          <w:sz w:val="24"/>
          <w:szCs w:val="20"/>
        </w:rPr>
      </w:pPr>
      <w:r>
        <w:rPr>
          <w:rFonts w:hint="eastAsia" w:ascii="宋体" w:hAnsi="宋体"/>
          <w:bCs/>
          <w:color w:val="000000"/>
          <w:sz w:val="24"/>
        </w:rPr>
        <w:t xml:space="preserve"> </w:t>
      </w:r>
    </w:p>
    <w:p w14:paraId="1B8E140C">
      <w:pPr>
        <w:snapToGrid w:val="0"/>
        <w:spacing w:before="120" w:beforeLines="50" w:after="50"/>
        <w:ind w:firstLine="540" w:firstLineChars="225"/>
        <w:rPr>
          <w:rFonts w:hint="eastAsia" w:ascii="宋体" w:hAnsi="宋体"/>
          <w:bCs/>
          <w:color w:val="000000"/>
          <w:sz w:val="24"/>
        </w:rPr>
      </w:pPr>
      <w:r>
        <w:rPr>
          <w:rFonts w:hint="eastAsia" w:ascii="宋体" w:hAnsi="宋体"/>
          <w:bCs/>
          <w:color w:val="000000"/>
          <w:sz w:val="24"/>
        </w:rPr>
        <w:t>所投分标：</w:t>
      </w:r>
    </w:p>
    <w:p w14:paraId="34A3CC3A">
      <w:pPr>
        <w:pStyle w:val="8"/>
        <w:snapToGrid w:val="0"/>
        <w:spacing w:before="50" w:after="50"/>
        <w:ind w:firstLine="540" w:firstLineChars="225"/>
        <w:rPr>
          <w:rFonts w:hint="eastAsia" w:ascii="宋体" w:hAnsi="宋体"/>
          <w:bCs/>
          <w:color w:val="000000"/>
          <w:sz w:val="24"/>
          <w:szCs w:val="24"/>
        </w:rPr>
      </w:pPr>
    </w:p>
    <w:p w14:paraId="0ADEABEF">
      <w:pPr>
        <w:pStyle w:val="8"/>
        <w:snapToGrid w:val="0"/>
        <w:spacing w:before="50" w:after="50"/>
        <w:ind w:firstLine="540" w:firstLineChars="225"/>
        <w:rPr>
          <w:rFonts w:hint="eastAsia" w:ascii="宋体" w:hAnsi="宋体"/>
          <w:bCs/>
          <w:color w:val="000000"/>
          <w:sz w:val="24"/>
          <w:szCs w:val="24"/>
        </w:rPr>
      </w:pPr>
      <w:r>
        <w:rPr>
          <w:rFonts w:hint="eastAsia" w:ascii="宋体" w:hAnsi="宋体"/>
          <w:bCs/>
          <w:color w:val="000000"/>
          <w:sz w:val="24"/>
          <w:szCs w:val="24"/>
        </w:rPr>
        <w:t>投标人名称：</w:t>
      </w:r>
    </w:p>
    <w:p w14:paraId="1B76A1A7">
      <w:pPr>
        <w:pStyle w:val="8"/>
        <w:snapToGrid w:val="0"/>
        <w:spacing w:before="50" w:after="50"/>
        <w:ind w:firstLine="540" w:firstLineChars="225"/>
        <w:rPr>
          <w:rFonts w:hint="eastAsia" w:ascii="宋体" w:hAnsi="宋体"/>
          <w:bCs/>
          <w:color w:val="000000"/>
          <w:sz w:val="24"/>
          <w:szCs w:val="24"/>
        </w:rPr>
      </w:pPr>
    </w:p>
    <w:p w14:paraId="3124557E">
      <w:pPr>
        <w:pStyle w:val="8"/>
        <w:snapToGrid w:val="0"/>
        <w:spacing w:before="50" w:after="50"/>
        <w:ind w:firstLine="960" w:firstLineChars="400"/>
        <w:rPr>
          <w:rFonts w:hint="eastAsia" w:ascii="宋体" w:hAnsi="宋体"/>
          <w:bCs/>
          <w:color w:val="000000"/>
          <w:sz w:val="24"/>
          <w:szCs w:val="24"/>
        </w:rPr>
      </w:pPr>
    </w:p>
    <w:p w14:paraId="59F083BC">
      <w:pPr>
        <w:snapToGrid w:val="0"/>
        <w:spacing w:before="120" w:beforeLines="50" w:after="50"/>
        <w:ind w:firstLine="645"/>
        <w:jc w:val="center"/>
        <w:rPr>
          <w:rFonts w:hint="eastAsia" w:ascii="宋体" w:hAnsi="宋体"/>
          <w:color w:val="000000"/>
          <w:sz w:val="24"/>
        </w:rPr>
      </w:pPr>
      <w:r>
        <w:rPr>
          <w:rFonts w:hint="eastAsia" w:ascii="宋体" w:hAnsi="宋体"/>
          <w:color w:val="000000"/>
          <w:sz w:val="24"/>
        </w:rPr>
        <w:t>年  月  日</w:t>
      </w:r>
    </w:p>
    <w:p w14:paraId="7AFAAFA4">
      <w:pPr>
        <w:snapToGrid w:val="0"/>
        <w:spacing w:before="120" w:beforeLines="50" w:after="50"/>
        <w:rPr>
          <w:rFonts w:hint="eastAsia" w:ascii="宋体" w:hAnsi="宋体"/>
          <w:color w:val="000000"/>
          <w:sz w:val="24"/>
          <w:szCs w:val="20"/>
        </w:rPr>
      </w:pPr>
      <w:r>
        <w:rPr>
          <w:rFonts w:ascii="宋体" w:hAnsi="宋体"/>
          <w:color w:val="000000"/>
          <w:sz w:val="24"/>
          <w:szCs w:val="20"/>
        </w:rPr>
        <w:t xml:space="preserve"> </w:t>
      </w:r>
    </w:p>
    <w:p w14:paraId="7E311971">
      <w:pPr>
        <w:snapToGrid w:val="0"/>
        <w:spacing w:before="120" w:beforeLines="50" w:after="50"/>
        <w:rPr>
          <w:rFonts w:hint="eastAsia" w:ascii="宋体" w:hAnsi="宋体"/>
          <w:color w:val="000000"/>
          <w:sz w:val="24"/>
          <w:szCs w:val="20"/>
        </w:rPr>
      </w:pPr>
    </w:p>
    <w:p w14:paraId="3CA9EF6C">
      <w:pPr>
        <w:snapToGrid w:val="0"/>
        <w:spacing w:before="120" w:beforeLines="50" w:after="50" w:line="360" w:lineRule="auto"/>
        <w:jc w:val="left"/>
        <w:rPr>
          <w:rFonts w:hint="eastAsia" w:ascii="宋体" w:hAnsi="宋体"/>
          <w:color w:val="000000"/>
          <w:sz w:val="24"/>
          <w:szCs w:val="20"/>
        </w:rPr>
      </w:pPr>
      <w:r>
        <w:rPr>
          <w:rFonts w:ascii="宋体" w:hAnsi="宋体"/>
          <w:b/>
          <w:bCs/>
          <w:color w:val="000000"/>
          <w:sz w:val="24"/>
        </w:rPr>
        <w:br w:type="page"/>
      </w:r>
      <w:r>
        <w:rPr>
          <w:rFonts w:hint="eastAsia" w:ascii="宋体" w:hAnsi="宋体"/>
          <w:b/>
          <w:bCs/>
          <w:color w:val="000000"/>
          <w:sz w:val="24"/>
        </w:rPr>
        <w:t>2.资格证明文件目录</w:t>
      </w:r>
    </w:p>
    <w:p w14:paraId="5E52E750">
      <w:pPr>
        <w:snapToGrid w:val="0"/>
        <w:spacing w:line="360" w:lineRule="auto"/>
        <w:ind w:firstLine="420" w:firstLineChars="200"/>
        <w:jc w:val="left"/>
        <w:rPr>
          <w:rFonts w:hint="eastAsia" w:ascii="宋体" w:hAnsi="宋体"/>
          <w:color w:val="000000"/>
          <w:szCs w:val="21"/>
        </w:rPr>
      </w:pPr>
      <w:r>
        <w:rPr>
          <w:rFonts w:hint="eastAsia" w:ascii="宋体" w:hAnsi="宋体"/>
          <w:color w:val="000000"/>
          <w:szCs w:val="21"/>
        </w:rPr>
        <w:t>根据招标文件规定及投标人提供的材料自行编写目录。</w:t>
      </w:r>
    </w:p>
    <w:p w14:paraId="2D80C32D">
      <w:pPr>
        <w:snapToGrid w:val="0"/>
        <w:spacing w:before="50" w:after="120" w:afterLines="50"/>
        <w:jc w:val="left"/>
        <w:rPr>
          <w:rFonts w:hint="eastAsia" w:ascii="宋体" w:hAnsi="宋体"/>
          <w:color w:val="000000"/>
          <w:sz w:val="24"/>
        </w:rPr>
      </w:pPr>
    </w:p>
    <w:p w14:paraId="3FCC6A64">
      <w:pPr>
        <w:snapToGrid w:val="0"/>
        <w:spacing w:before="50" w:after="120" w:afterLines="50"/>
        <w:jc w:val="left"/>
        <w:rPr>
          <w:rFonts w:hint="eastAsia" w:ascii="宋体" w:hAnsi="宋体"/>
          <w:color w:val="000000"/>
          <w:sz w:val="24"/>
        </w:rPr>
      </w:pPr>
    </w:p>
    <w:p w14:paraId="201A5E63">
      <w:pPr>
        <w:snapToGrid w:val="0"/>
        <w:spacing w:before="120" w:beforeLines="50" w:after="50"/>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3.</w:t>
      </w:r>
      <w:r>
        <w:rPr>
          <w:rFonts w:hint="eastAsia" w:ascii="宋体" w:hAnsi="宋体"/>
          <w:b/>
          <w:color w:val="000000"/>
          <w:sz w:val="28"/>
          <w:szCs w:val="28"/>
        </w:rPr>
        <w:t>投标人直接控股股东信息表</w:t>
      </w:r>
    </w:p>
    <w:p w14:paraId="2EA3D08F">
      <w:pPr>
        <w:snapToGrid w:val="0"/>
        <w:spacing w:before="50" w:after="120" w:afterLines="50"/>
        <w:jc w:val="center"/>
        <w:rPr>
          <w:rFonts w:hint="eastAsia" w:ascii="宋体" w:hAnsi="宋体"/>
          <w:b/>
          <w:color w:val="000000"/>
          <w:sz w:val="28"/>
          <w:szCs w:val="28"/>
        </w:rPr>
      </w:pPr>
    </w:p>
    <w:p w14:paraId="5D84DA8F">
      <w:pPr>
        <w:snapToGrid w:val="0"/>
        <w:spacing w:before="50" w:after="120" w:afterLines="50" w:line="360" w:lineRule="auto"/>
        <w:jc w:val="center"/>
        <w:rPr>
          <w:rFonts w:hint="eastAsia" w:ascii="宋体" w:hAnsi="宋体"/>
          <w:b/>
          <w:color w:val="000000"/>
          <w:sz w:val="32"/>
          <w:szCs w:val="32"/>
        </w:rPr>
      </w:pPr>
      <w:r>
        <w:rPr>
          <w:rFonts w:hint="eastAsia" w:ascii="宋体" w:hAnsi="宋体"/>
          <w:b/>
          <w:color w:val="000000"/>
          <w:sz w:val="32"/>
          <w:szCs w:val="32"/>
        </w:rPr>
        <w:t>投标人直接控股股东信息表</w:t>
      </w:r>
    </w:p>
    <w:tbl>
      <w:tblPr>
        <w:tblStyle w:val="47"/>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B1200B1">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CC18D45">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8556A6E">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FE0DA0C">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019E144">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BE3BE8C">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备注</w:t>
            </w:r>
          </w:p>
        </w:tc>
      </w:tr>
      <w:tr w14:paraId="6826E7D9">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B13549">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555E0B9">
            <w:pPr>
              <w:spacing w:line="360" w:lineRule="auto"/>
              <w:jc w:val="center"/>
              <w:rPr>
                <w:rFonts w:hint="eastAsia"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9B03AE">
            <w:pPr>
              <w:spacing w:line="360" w:lineRule="auto"/>
              <w:jc w:val="center"/>
              <w:rPr>
                <w:rFonts w:hint="eastAsia"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E90853">
            <w:pPr>
              <w:spacing w:line="360" w:lineRule="auto"/>
              <w:jc w:val="center"/>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1F11107">
            <w:pPr>
              <w:spacing w:line="360" w:lineRule="auto"/>
              <w:jc w:val="center"/>
              <w:rPr>
                <w:rFonts w:hint="eastAsia" w:ascii="宋体" w:hAnsi="宋体" w:cs="宋体"/>
                <w:color w:val="000000"/>
                <w:kern w:val="0"/>
                <w:sz w:val="24"/>
              </w:rPr>
            </w:pPr>
          </w:p>
        </w:tc>
      </w:tr>
      <w:tr w14:paraId="6B3B32D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99536A">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021CC59">
            <w:pPr>
              <w:spacing w:line="360" w:lineRule="auto"/>
              <w:jc w:val="center"/>
              <w:rPr>
                <w:rFonts w:hint="eastAsia"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A926B4">
            <w:pPr>
              <w:spacing w:line="360" w:lineRule="auto"/>
              <w:jc w:val="center"/>
              <w:rPr>
                <w:rFonts w:hint="eastAsia"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33EC652">
            <w:pPr>
              <w:spacing w:line="360" w:lineRule="auto"/>
              <w:jc w:val="center"/>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4B063D">
            <w:pPr>
              <w:spacing w:line="360" w:lineRule="auto"/>
              <w:jc w:val="center"/>
              <w:rPr>
                <w:rFonts w:hint="eastAsia" w:ascii="宋体" w:hAnsi="宋体" w:cs="宋体"/>
                <w:color w:val="000000"/>
                <w:kern w:val="0"/>
                <w:sz w:val="24"/>
              </w:rPr>
            </w:pPr>
          </w:p>
        </w:tc>
      </w:tr>
      <w:tr w14:paraId="5B5B79A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1961E7">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DCDBD00">
            <w:pPr>
              <w:spacing w:line="360" w:lineRule="auto"/>
              <w:jc w:val="center"/>
              <w:rPr>
                <w:rFonts w:hint="eastAsia"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8D879ED">
            <w:pPr>
              <w:spacing w:line="360" w:lineRule="auto"/>
              <w:jc w:val="center"/>
              <w:rPr>
                <w:rFonts w:hint="eastAsia"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CA332B">
            <w:pPr>
              <w:spacing w:line="360" w:lineRule="auto"/>
              <w:jc w:val="center"/>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19C9B2">
            <w:pPr>
              <w:spacing w:line="360" w:lineRule="auto"/>
              <w:jc w:val="center"/>
              <w:rPr>
                <w:rFonts w:hint="eastAsia" w:ascii="宋体" w:hAnsi="宋体" w:cs="宋体"/>
                <w:color w:val="000000"/>
                <w:kern w:val="0"/>
                <w:sz w:val="24"/>
              </w:rPr>
            </w:pPr>
          </w:p>
        </w:tc>
      </w:tr>
      <w:tr w14:paraId="51D6D31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578450">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B7BE02F">
            <w:pPr>
              <w:spacing w:line="360" w:lineRule="auto"/>
              <w:jc w:val="center"/>
              <w:rPr>
                <w:rFonts w:hint="eastAsia" w:ascii="宋体" w:hAnsi="宋体" w:cs="宋体"/>
                <w:color w:val="000000"/>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542CDD">
            <w:pPr>
              <w:spacing w:line="360" w:lineRule="auto"/>
              <w:jc w:val="center"/>
              <w:rPr>
                <w:rFonts w:hint="eastAsia" w:ascii="宋体" w:hAnsi="宋体" w:cs="宋体"/>
                <w:color w:val="000000"/>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A49E032">
            <w:pPr>
              <w:spacing w:line="360" w:lineRule="auto"/>
              <w:jc w:val="center"/>
              <w:rPr>
                <w:rFonts w:hint="eastAsia" w:ascii="宋体" w:hAnsi="宋体" w:cs="宋体"/>
                <w:color w:val="000000"/>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2AA3B2">
            <w:pPr>
              <w:spacing w:line="360" w:lineRule="auto"/>
              <w:jc w:val="center"/>
              <w:rPr>
                <w:rFonts w:hint="eastAsia" w:ascii="宋体" w:hAnsi="宋体" w:cs="宋体"/>
                <w:color w:val="000000"/>
                <w:kern w:val="0"/>
                <w:sz w:val="24"/>
              </w:rPr>
            </w:pPr>
          </w:p>
        </w:tc>
      </w:tr>
    </w:tbl>
    <w:p w14:paraId="396CAA5D">
      <w:pPr>
        <w:snapToGrid w:val="0"/>
        <w:spacing w:line="360" w:lineRule="auto"/>
        <w:jc w:val="left"/>
        <w:rPr>
          <w:rFonts w:hint="eastAsia" w:ascii="宋体" w:hAnsi="宋体"/>
          <w:color w:val="000000"/>
          <w:sz w:val="24"/>
        </w:rPr>
      </w:pPr>
      <w:r>
        <w:rPr>
          <w:rFonts w:hint="eastAsia" w:ascii="宋体" w:hAnsi="宋体"/>
          <w:color w:val="000000"/>
          <w:sz w:val="24"/>
        </w:rPr>
        <w:t>注：</w:t>
      </w:r>
    </w:p>
    <w:p w14:paraId="18D0948B">
      <w:pPr>
        <w:snapToGrid w:val="0"/>
        <w:spacing w:line="360" w:lineRule="auto"/>
        <w:jc w:val="left"/>
        <w:rPr>
          <w:rFonts w:hint="eastAsia" w:ascii="宋体" w:hAnsi="宋体"/>
          <w:color w:val="000000"/>
          <w:sz w:val="24"/>
        </w:rPr>
      </w:pPr>
      <w:r>
        <w:rPr>
          <w:rFonts w:hint="eastAsia" w:ascii="宋体" w:hAnsi="宋体"/>
          <w:color w:val="00000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4DF5B69">
      <w:pPr>
        <w:snapToGrid w:val="0"/>
        <w:spacing w:line="360" w:lineRule="auto"/>
        <w:jc w:val="left"/>
        <w:rPr>
          <w:rFonts w:hint="eastAsia" w:ascii="宋体" w:hAnsi="宋体"/>
          <w:color w:val="000000"/>
          <w:sz w:val="24"/>
        </w:rPr>
      </w:pPr>
      <w:r>
        <w:rPr>
          <w:rFonts w:hint="eastAsia" w:ascii="宋体" w:hAnsi="宋体"/>
          <w:color w:val="000000"/>
          <w:sz w:val="24"/>
        </w:rPr>
        <w:t>2.本表所指的控股关系仅限于直接控股关系，不包括间接的控股关系。公司实际控制人与公司之间的关系不属于本表所指的直接控股关系。</w:t>
      </w:r>
    </w:p>
    <w:p w14:paraId="57C2867D">
      <w:pPr>
        <w:snapToGrid w:val="0"/>
        <w:spacing w:line="360" w:lineRule="auto"/>
        <w:jc w:val="left"/>
        <w:rPr>
          <w:rFonts w:hint="eastAsia" w:ascii="宋体" w:hAnsi="宋体"/>
          <w:color w:val="000000"/>
          <w:sz w:val="24"/>
        </w:rPr>
      </w:pPr>
      <w:r>
        <w:rPr>
          <w:rFonts w:hint="eastAsia" w:ascii="宋体" w:hAnsi="宋体"/>
          <w:color w:val="000000"/>
          <w:sz w:val="24"/>
        </w:rPr>
        <w:t>3.供应商不存在直接控股股东的，则在“</w:t>
      </w:r>
      <w:r>
        <w:rPr>
          <w:rFonts w:hint="eastAsia" w:ascii="宋体" w:hAnsi="宋体" w:cs="宋体"/>
          <w:b/>
          <w:bCs/>
          <w:color w:val="000000"/>
          <w:kern w:val="0"/>
          <w:sz w:val="24"/>
        </w:rPr>
        <w:t>直接控股股东名称</w:t>
      </w:r>
      <w:r>
        <w:rPr>
          <w:rFonts w:hint="eastAsia" w:ascii="宋体" w:hAnsi="宋体"/>
          <w:color w:val="000000"/>
          <w:sz w:val="24"/>
        </w:rPr>
        <w:t>”中填“无”。</w:t>
      </w:r>
    </w:p>
    <w:p w14:paraId="5CAE3DDA">
      <w:pPr>
        <w:snapToGrid w:val="0"/>
        <w:spacing w:line="360" w:lineRule="auto"/>
        <w:jc w:val="left"/>
        <w:rPr>
          <w:rFonts w:hint="eastAsia" w:ascii="宋体" w:hAnsi="宋体"/>
          <w:color w:val="000000"/>
          <w:sz w:val="24"/>
        </w:rPr>
      </w:pPr>
    </w:p>
    <w:p w14:paraId="2387C93C">
      <w:pPr>
        <w:snapToGrid w:val="0"/>
        <w:spacing w:line="360" w:lineRule="auto"/>
        <w:jc w:val="left"/>
        <w:rPr>
          <w:rFonts w:hint="eastAsia" w:ascii="宋体" w:hAnsi="宋体"/>
          <w:color w:val="000000"/>
          <w:sz w:val="24"/>
        </w:rPr>
      </w:pPr>
    </w:p>
    <w:p w14:paraId="2B3FD1FF">
      <w:pPr>
        <w:snapToGrid w:val="0"/>
        <w:spacing w:line="360" w:lineRule="auto"/>
        <w:jc w:val="left"/>
        <w:rPr>
          <w:rFonts w:hint="eastAsia" w:ascii="宋体" w:hAnsi="宋体"/>
          <w:color w:val="000000"/>
          <w:sz w:val="24"/>
        </w:rPr>
      </w:pPr>
    </w:p>
    <w:p w14:paraId="4A67FD40">
      <w:pPr>
        <w:snapToGrid w:val="0"/>
        <w:spacing w:line="360" w:lineRule="auto"/>
        <w:ind w:left="-2" w:leftChars="-1" w:right="-817" w:rightChars="-389"/>
        <w:rPr>
          <w:rFonts w:hint="eastAsia" w:ascii="宋体" w:hAnsi="宋体"/>
          <w:color w:val="000000"/>
          <w:sz w:val="24"/>
        </w:rPr>
      </w:pPr>
      <w:r>
        <w:rPr>
          <w:rFonts w:hint="eastAsia" w:ascii="宋体" w:hAnsi="宋体"/>
          <w:color w:val="000000"/>
          <w:sz w:val="24"/>
        </w:rPr>
        <w:t xml:space="preserve">             法定代表人或者委托代理人（签字或者电子签名）：</w:t>
      </w:r>
    </w:p>
    <w:p w14:paraId="126B6362">
      <w:pPr>
        <w:snapToGrid w:val="0"/>
        <w:spacing w:line="360" w:lineRule="auto"/>
        <w:ind w:left="-3" w:leftChars="-15" w:right="-817" w:rightChars="-389" w:hanging="28" w:hangingChars="12"/>
        <w:rPr>
          <w:rFonts w:hint="eastAsia" w:ascii="宋体" w:hAnsi="宋体"/>
          <w:color w:val="000000"/>
          <w:sz w:val="24"/>
        </w:rPr>
      </w:pPr>
      <w:r>
        <w:rPr>
          <w:rFonts w:hint="eastAsia" w:ascii="宋体" w:hAnsi="宋体"/>
          <w:color w:val="000000"/>
          <w:sz w:val="24"/>
        </w:rPr>
        <w:t xml:space="preserve">                                    投标人名称（电子签章）：</w:t>
      </w:r>
    </w:p>
    <w:p w14:paraId="3CD065FE">
      <w:pPr>
        <w:snapToGrid w:val="0"/>
        <w:spacing w:line="360" w:lineRule="auto"/>
        <w:jc w:val="left"/>
        <w:rPr>
          <w:rFonts w:hint="eastAsia" w:ascii="宋体" w:hAnsi="宋体"/>
          <w:color w:val="000000"/>
          <w:szCs w:val="21"/>
        </w:rPr>
      </w:pPr>
      <w:r>
        <w:rPr>
          <w:rFonts w:hint="eastAsia" w:ascii="宋体" w:hAnsi="宋体"/>
          <w:color w:val="000000"/>
          <w:sz w:val="24"/>
        </w:rPr>
        <w:t xml:space="preserve">                                    日期：    年   月   日</w:t>
      </w:r>
    </w:p>
    <w:p w14:paraId="21E58E60">
      <w:pPr>
        <w:snapToGrid w:val="0"/>
        <w:jc w:val="center"/>
        <w:rPr>
          <w:rFonts w:hint="eastAsia" w:ascii="宋体" w:hAnsi="宋体"/>
          <w:b/>
          <w:color w:val="000000"/>
          <w:sz w:val="28"/>
          <w:szCs w:val="28"/>
        </w:rPr>
      </w:pPr>
    </w:p>
    <w:p w14:paraId="7E93CF30">
      <w:pPr>
        <w:snapToGrid w:val="0"/>
        <w:spacing w:line="360" w:lineRule="auto"/>
        <w:jc w:val="left"/>
        <w:rPr>
          <w:rFonts w:hint="eastAsia" w:ascii="宋体" w:hAnsi="宋体"/>
          <w:b/>
          <w:color w:val="000000"/>
          <w:sz w:val="32"/>
          <w:szCs w:val="32"/>
        </w:rPr>
      </w:pPr>
      <w:r>
        <w:rPr>
          <w:rFonts w:ascii="宋体" w:hAnsi="宋体"/>
          <w:b/>
          <w:color w:val="000000"/>
          <w:sz w:val="32"/>
          <w:szCs w:val="32"/>
        </w:rPr>
        <w:br w:type="page"/>
      </w:r>
      <w:r>
        <w:rPr>
          <w:rFonts w:hint="eastAsia" w:ascii="宋体" w:hAnsi="宋体"/>
          <w:b/>
          <w:color w:val="000000"/>
          <w:sz w:val="24"/>
        </w:rPr>
        <w:t>4.</w:t>
      </w:r>
      <w:r>
        <w:rPr>
          <w:rFonts w:hint="eastAsia"/>
          <w:color w:val="000000"/>
        </w:rPr>
        <w:t xml:space="preserve"> </w:t>
      </w:r>
      <w:r>
        <w:rPr>
          <w:rFonts w:hint="eastAsia" w:ascii="宋体" w:hAnsi="宋体"/>
          <w:b/>
          <w:color w:val="000000"/>
          <w:sz w:val="28"/>
          <w:szCs w:val="28"/>
        </w:rPr>
        <w:t>投标人直接管理关系信息表</w:t>
      </w:r>
    </w:p>
    <w:p w14:paraId="07806E3C">
      <w:pPr>
        <w:snapToGrid w:val="0"/>
        <w:spacing w:line="360" w:lineRule="auto"/>
        <w:jc w:val="center"/>
        <w:rPr>
          <w:rFonts w:hint="eastAsia" w:ascii="宋体" w:hAnsi="宋体"/>
          <w:color w:val="000000"/>
          <w:sz w:val="32"/>
          <w:szCs w:val="32"/>
        </w:rPr>
      </w:pPr>
      <w:r>
        <w:rPr>
          <w:rFonts w:hint="eastAsia" w:ascii="宋体" w:hAnsi="宋体"/>
          <w:b/>
          <w:color w:val="000000"/>
          <w:sz w:val="32"/>
          <w:szCs w:val="32"/>
        </w:rPr>
        <w:t>投标人直接管理关系信息表</w:t>
      </w:r>
    </w:p>
    <w:tbl>
      <w:tblPr>
        <w:tblStyle w:val="47"/>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5E5EBC19">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511A8C5">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1847783">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1E9D6A7">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2DC741A">
            <w:pPr>
              <w:spacing w:line="360" w:lineRule="auto"/>
              <w:jc w:val="center"/>
              <w:rPr>
                <w:rFonts w:hint="eastAsia" w:ascii="宋体" w:hAnsi="宋体" w:cs="宋体"/>
                <w:b/>
                <w:bCs/>
                <w:color w:val="000000"/>
                <w:kern w:val="0"/>
                <w:sz w:val="24"/>
              </w:rPr>
            </w:pPr>
            <w:r>
              <w:rPr>
                <w:rFonts w:hint="eastAsia" w:ascii="宋体" w:hAnsi="宋体" w:cs="宋体"/>
                <w:b/>
                <w:bCs/>
                <w:color w:val="000000"/>
                <w:kern w:val="0"/>
                <w:sz w:val="24"/>
              </w:rPr>
              <w:t>备注</w:t>
            </w:r>
          </w:p>
        </w:tc>
      </w:tr>
      <w:tr w14:paraId="7DF19F3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62F3D3">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30DBAA">
            <w:pPr>
              <w:spacing w:line="360" w:lineRule="auto"/>
              <w:jc w:val="center"/>
              <w:rPr>
                <w:rFonts w:hint="eastAsia"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B67E5E6">
            <w:pPr>
              <w:spacing w:line="360" w:lineRule="auto"/>
              <w:jc w:val="center"/>
              <w:rPr>
                <w:rFonts w:hint="eastAsia"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EB5391">
            <w:pPr>
              <w:spacing w:line="360" w:lineRule="auto"/>
              <w:jc w:val="center"/>
              <w:rPr>
                <w:rFonts w:hint="eastAsia" w:ascii="宋体" w:hAnsi="宋体" w:cs="宋体"/>
                <w:color w:val="000000"/>
                <w:kern w:val="0"/>
                <w:sz w:val="24"/>
              </w:rPr>
            </w:pPr>
          </w:p>
        </w:tc>
      </w:tr>
      <w:tr w14:paraId="0C94B39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74F983">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94E0D8">
            <w:pPr>
              <w:spacing w:line="360" w:lineRule="auto"/>
              <w:jc w:val="center"/>
              <w:rPr>
                <w:rFonts w:hint="eastAsia"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829889">
            <w:pPr>
              <w:spacing w:line="360" w:lineRule="auto"/>
              <w:jc w:val="center"/>
              <w:rPr>
                <w:rFonts w:hint="eastAsia"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227FFB">
            <w:pPr>
              <w:spacing w:line="360" w:lineRule="auto"/>
              <w:jc w:val="center"/>
              <w:rPr>
                <w:rFonts w:hint="eastAsia" w:ascii="宋体" w:hAnsi="宋体" w:cs="宋体"/>
                <w:color w:val="000000"/>
                <w:kern w:val="0"/>
                <w:sz w:val="24"/>
              </w:rPr>
            </w:pPr>
          </w:p>
        </w:tc>
      </w:tr>
      <w:tr w14:paraId="4A5613A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B9DDC0">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7CF64D">
            <w:pPr>
              <w:spacing w:line="360" w:lineRule="auto"/>
              <w:jc w:val="center"/>
              <w:rPr>
                <w:rFonts w:hint="eastAsia"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D01C2DC">
            <w:pPr>
              <w:spacing w:line="360" w:lineRule="auto"/>
              <w:jc w:val="center"/>
              <w:rPr>
                <w:rFonts w:hint="eastAsia"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9D586C">
            <w:pPr>
              <w:spacing w:line="360" w:lineRule="auto"/>
              <w:jc w:val="center"/>
              <w:rPr>
                <w:rFonts w:hint="eastAsia" w:ascii="宋体" w:hAnsi="宋体" w:cs="宋体"/>
                <w:color w:val="000000"/>
                <w:kern w:val="0"/>
                <w:sz w:val="24"/>
              </w:rPr>
            </w:pPr>
          </w:p>
        </w:tc>
      </w:tr>
      <w:tr w14:paraId="08BFB87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3CE780">
            <w:pPr>
              <w:spacing w:line="360" w:lineRule="auto"/>
              <w:jc w:val="center"/>
              <w:rPr>
                <w:rFonts w:hint="eastAsia" w:ascii="宋体" w:hAnsi="宋体" w:cs="宋体"/>
                <w:color w:val="000000"/>
                <w:kern w:val="0"/>
                <w:sz w:val="24"/>
              </w:rPr>
            </w:pPr>
            <w:r>
              <w:rPr>
                <w:rFonts w:hint="eastAsia" w:ascii="宋体" w:hAnsi="宋体" w:cs="宋体"/>
                <w:color w:val="000000"/>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28A00AD">
            <w:pPr>
              <w:spacing w:line="360" w:lineRule="auto"/>
              <w:jc w:val="center"/>
              <w:rPr>
                <w:rFonts w:hint="eastAsia" w:ascii="宋体" w:hAnsi="宋体" w:cs="宋体"/>
                <w:color w:val="000000"/>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48CB41">
            <w:pPr>
              <w:spacing w:line="360" w:lineRule="auto"/>
              <w:jc w:val="center"/>
              <w:rPr>
                <w:rFonts w:hint="eastAsia" w:ascii="宋体" w:hAnsi="宋体" w:cs="宋体"/>
                <w:color w:val="000000"/>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AAA77B8">
            <w:pPr>
              <w:spacing w:line="360" w:lineRule="auto"/>
              <w:jc w:val="center"/>
              <w:rPr>
                <w:rFonts w:hint="eastAsia" w:ascii="宋体" w:hAnsi="宋体" w:cs="宋体"/>
                <w:color w:val="000000"/>
                <w:kern w:val="0"/>
                <w:sz w:val="24"/>
              </w:rPr>
            </w:pPr>
          </w:p>
        </w:tc>
      </w:tr>
    </w:tbl>
    <w:p w14:paraId="3E149947">
      <w:pPr>
        <w:snapToGrid w:val="0"/>
        <w:spacing w:line="360" w:lineRule="auto"/>
        <w:jc w:val="left"/>
        <w:rPr>
          <w:rFonts w:hint="eastAsia" w:ascii="宋体" w:hAnsi="宋体"/>
          <w:color w:val="000000"/>
          <w:sz w:val="24"/>
        </w:rPr>
      </w:pPr>
      <w:r>
        <w:rPr>
          <w:rFonts w:hint="eastAsia" w:ascii="宋体" w:hAnsi="宋体"/>
          <w:color w:val="000000"/>
          <w:sz w:val="24"/>
        </w:rPr>
        <w:t>注：</w:t>
      </w:r>
    </w:p>
    <w:p w14:paraId="37490FC9">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1.管理关系：是指不具有出资持股关系的其他单位之间存在的管理与被管理关系，如一些上下级关系的事业单位和团体组织。</w:t>
      </w:r>
    </w:p>
    <w:p w14:paraId="08EF6771">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2.</w:t>
      </w:r>
      <w:r>
        <w:rPr>
          <w:rFonts w:hint="eastAsia" w:ascii="宋体" w:hAnsi="宋体"/>
          <w:color w:val="000000"/>
          <w:spacing w:val="-6"/>
          <w:sz w:val="24"/>
        </w:rPr>
        <w:t>本表所指的管理关系仅限于直接管理关系，不包括间接的管理关系。</w:t>
      </w:r>
    </w:p>
    <w:p w14:paraId="63601039">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3.供应商不存在直接管理关系的，则在“</w:t>
      </w:r>
      <w:r>
        <w:rPr>
          <w:rFonts w:hint="eastAsia" w:ascii="宋体" w:hAnsi="宋体" w:cs="宋体"/>
          <w:b/>
          <w:bCs/>
          <w:color w:val="000000"/>
          <w:kern w:val="0"/>
          <w:sz w:val="24"/>
        </w:rPr>
        <w:t>直接管理关系单位名称</w:t>
      </w:r>
      <w:r>
        <w:rPr>
          <w:rFonts w:hint="eastAsia" w:ascii="宋体" w:hAnsi="宋体"/>
          <w:color w:val="000000"/>
          <w:sz w:val="24"/>
        </w:rPr>
        <w:t>”中填“无”。</w:t>
      </w:r>
    </w:p>
    <w:p w14:paraId="775B410E">
      <w:pPr>
        <w:snapToGrid w:val="0"/>
        <w:spacing w:line="360" w:lineRule="auto"/>
        <w:jc w:val="left"/>
        <w:rPr>
          <w:rFonts w:hint="eastAsia" w:ascii="宋体" w:hAnsi="宋体"/>
          <w:color w:val="000000"/>
          <w:sz w:val="24"/>
        </w:rPr>
      </w:pPr>
    </w:p>
    <w:p w14:paraId="02DBBAF0">
      <w:pPr>
        <w:snapToGrid w:val="0"/>
        <w:spacing w:line="360" w:lineRule="auto"/>
        <w:jc w:val="left"/>
        <w:rPr>
          <w:rFonts w:hint="eastAsia" w:ascii="宋体" w:hAnsi="宋体"/>
          <w:color w:val="000000"/>
          <w:sz w:val="24"/>
        </w:rPr>
      </w:pPr>
    </w:p>
    <w:p w14:paraId="429F3E9D">
      <w:pPr>
        <w:snapToGrid w:val="0"/>
        <w:spacing w:line="360" w:lineRule="auto"/>
        <w:jc w:val="left"/>
        <w:rPr>
          <w:rFonts w:hint="eastAsia" w:ascii="宋体" w:hAnsi="宋体"/>
          <w:color w:val="000000"/>
          <w:sz w:val="24"/>
        </w:rPr>
      </w:pPr>
    </w:p>
    <w:p w14:paraId="7231D411">
      <w:pPr>
        <w:snapToGrid w:val="0"/>
        <w:spacing w:line="360" w:lineRule="auto"/>
        <w:jc w:val="left"/>
        <w:rPr>
          <w:color w:val="000000"/>
          <w:sz w:val="24"/>
        </w:rPr>
      </w:pPr>
    </w:p>
    <w:p w14:paraId="7CA18882">
      <w:pPr>
        <w:snapToGrid w:val="0"/>
        <w:spacing w:line="360" w:lineRule="auto"/>
        <w:ind w:left="-2" w:leftChars="-1" w:right="-817" w:rightChars="-389"/>
        <w:rPr>
          <w:rFonts w:hint="eastAsia" w:ascii="宋体" w:hAnsi="宋体"/>
          <w:color w:val="000000"/>
          <w:sz w:val="24"/>
        </w:rPr>
      </w:pPr>
      <w:r>
        <w:rPr>
          <w:rFonts w:hint="eastAsia" w:ascii="宋体" w:hAnsi="宋体"/>
          <w:color w:val="000000"/>
          <w:sz w:val="24"/>
        </w:rPr>
        <w:t xml:space="preserve">            法定代表人或者委托代理人（签字或者电子签名）：</w:t>
      </w:r>
    </w:p>
    <w:p w14:paraId="5BFED8A3">
      <w:pPr>
        <w:snapToGrid w:val="0"/>
        <w:spacing w:line="360" w:lineRule="auto"/>
        <w:ind w:left="-3" w:leftChars="-15" w:right="-817" w:rightChars="-389" w:hanging="28" w:hangingChars="12"/>
        <w:rPr>
          <w:rFonts w:hint="eastAsia" w:ascii="宋体" w:hAnsi="宋体"/>
          <w:color w:val="000000"/>
          <w:sz w:val="24"/>
        </w:rPr>
      </w:pPr>
      <w:r>
        <w:rPr>
          <w:rFonts w:hint="eastAsia" w:ascii="宋体" w:hAnsi="宋体"/>
          <w:color w:val="000000"/>
          <w:sz w:val="24"/>
        </w:rPr>
        <w:t xml:space="preserve">                                  投标人名称（电子签章）：</w:t>
      </w:r>
    </w:p>
    <w:p w14:paraId="5AC9D754">
      <w:pPr>
        <w:snapToGrid w:val="0"/>
        <w:spacing w:line="360" w:lineRule="auto"/>
        <w:ind w:right="480" w:firstLine="240" w:firstLineChars="100"/>
        <w:jc w:val="left"/>
        <w:rPr>
          <w:rFonts w:hint="eastAsia" w:ascii="宋体" w:hAnsi="宋体"/>
          <w:color w:val="000000"/>
          <w:szCs w:val="21"/>
        </w:rPr>
      </w:pPr>
      <w:r>
        <w:rPr>
          <w:rFonts w:hint="eastAsia" w:ascii="宋体" w:hAnsi="宋体"/>
          <w:color w:val="000000"/>
          <w:sz w:val="24"/>
        </w:rPr>
        <w:t xml:space="preserve">                                日期：    年   月   日</w:t>
      </w:r>
    </w:p>
    <w:p w14:paraId="0C56A3DC">
      <w:pPr>
        <w:snapToGrid w:val="0"/>
        <w:spacing w:before="120" w:beforeLines="50" w:after="50"/>
        <w:jc w:val="left"/>
        <w:rPr>
          <w:rFonts w:hint="eastAsia" w:ascii="宋体" w:hAnsi="宋体"/>
          <w:b/>
          <w:color w:val="000000"/>
          <w:sz w:val="24"/>
          <w:szCs w:val="20"/>
        </w:rPr>
      </w:pPr>
    </w:p>
    <w:p w14:paraId="72D8E970">
      <w:pPr>
        <w:snapToGrid w:val="0"/>
        <w:spacing w:before="120" w:beforeLines="50" w:after="50"/>
        <w:jc w:val="left"/>
        <w:rPr>
          <w:rFonts w:hint="eastAsia" w:ascii="宋体" w:hAnsi="宋体"/>
          <w:b/>
          <w:color w:val="000000"/>
          <w:sz w:val="24"/>
          <w:szCs w:val="20"/>
        </w:rPr>
      </w:pPr>
      <w:r>
        <w:rPr>
          <w:rFonts w:ascii="宋体" w:hAnsi="宋体"/>
          <w:b/>
          <w:color w:val="000000"/>
          <w:sz w:val="24"/>
        </w:rPr>
        <w:br w:type="page"/>
      </w:r>
      <w:r>
        <w:rPr>
          <w:rFonts w:hint="eastAsia" w:ascii="宋体" w:hAnsi="宋体"/>
          <w:b/>
          <w:color w:val="000000"/>
          <w:sz w:val="24"/>
        </w:rPr>
        <w:t>5.投标声明</w:t>
      </w:r>
    </w:p>
    <w:p w14:paraId="06806893">
      <w:pPr>
        <w:snapToGrid w:val="0"/>
        <w:spacing w:before="50" w:after="120" w:afterLines="50"/>
        <w:jc w:val="left"/>
        <w:rPr>
          <w:rFonts w:hint="eastAsia" w:ascii="宋体" w:hAnsi="宋体"/>
          <w:color w:val="000000"/>
        </w:rPr>
      </w:pPr>
    </w:p>
    <w:p w14:paraId="07387EB0">
      <w:pPr>
        <w:snapToGrid w:val="0"/>
        <w:spacing w:before="50" w:after="120" w:afterLines="50"/>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投标声明</w:t>
      </w:r>
    </w:p>
    <w:p w14:paraId="1D60CAA8">
      <w:pPr>
        <w:spacing w:line="400" w:lineRule="exact"/>
        <w:contextualSpacing/>
        <w:jc w:val="left"/>
        <w:rPr>
          <w:color w:val="000000"/>
          <w:sz w:val="24"/>
        </w:rPr>
      </w:pPr>
      <w:r>
        <w:rPr>
          <w:rFonts w:hint="eastAsia"/>
          <w:color w:val="000000"/>
          <w:sz w:val="24"/>
        </w:rPr>
        <w:t>（采购人名称）：</w:t>
      </w:r>
    </w:p>
    <w:p w14:paraId="254B42A9">
      <w:pPr>
        <w:spacing w:line="400" w:lineRule="exact"/>
        <w:ind w:firstLine="523" w:firstLineChars="218"/>
        <w:contextualSpacing/>
        <w:jc w:val="left"/>
        <w:rPr>
          <w:rFonts w:hint="eastAsia" w:ascii="宋体" w:hAnsi="宋体"/>
          <w:color w:val="000000"/>
          <w:sz w:val="24"/>
        </w:rPr>
      </w:pPr>
      <w:r>
        <w:rPr>
          <w:rFonts w:hint="eastAsia" w:ascii="宋体" w:hAnsi="宋体"/>
          <w:color w:val="000000"/>
          <w:sz w:val="24"/>
        </w:rPr>
        <w:t>我方参加贵单位组织</w:t>
      </w:r>
      <w:r>
        <w:rPr>
          <w:rFonts w:hint="eastAsia" w:ascii="宋体" w:hAnsi="宋体"/>
          <w:color w:val="000000"/>
          <w:sz w:val="24"/>
          <w:u w:val="single"/>
        </w:rPr>
        <w:t xml:space="preserve">             </w:t>
      </w:r>
      <w:r>
        <w:rPr>
          <w:rFonts w:hint="eastAsia" w:ascii="宋体" w:hAnsi="宋体"/>
          <w:color w:val="000000"/>
          <w:sz w:val="24"/>
        </w:rPr>
        <w:t>项目（项目编号：</w:t>
      </w:r>
      <w:r>
        <w:rPr>
          <w:rFonts w:hint="eastAsia" w:ascii="宋体" w:hAnsi="宋体"/>
          <w:color w:val="000000"/>
          <w:sz w:val="24"/>
          <w:u w:val="single"/>
        </w:rPr>
        <w:t xml:space="preserve">       </w:t>
      </w:r>
      <w:r>
        <w:rPr>
          <w:rFonts w:hint="eastAsia" w:ascii="宋体" w:hAnsi="宋体"/>
          <w:color w:val="000000"/>
          <w:sz w:val="24"/>
        </w:rPr>
        <w:t>）的政府采购活动。我方在此郑重声明：</w:t>
      </w:r>
    </w:p>
    <w:p w14:paraId="534906A4">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39092BA">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2.我方不是为本次采购项目提供整体设计、规范编制或者项目管理、监理、检测等服务的供应商。</w:t>
      </w:r>
    </w:p>
    <w:p w14:paraId="4C59B88B">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3. 我方承诺符合《中华人民共和国政府采购法》第二十二条规定：</w:t>
      </w:r>
    </w:p>
    <w:p w14:paraId="29099792">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（一）具有独立承担民事责任的能力；</w:t>
      </w:r>
    </w:p>
    <w:p w14:paraId="7008852B">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（二）具有良好的商业信誉和健全的财务会计制度；</w:t>
      </w:r>
    </w:p>
    <w:p w14:paraId="11E9A741">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（三）具有履行合同所必需的设备和专业技术能力；</w:t>
      </w:r>
    </w:p>
    <w:p w14:paraId="4BC219FE">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（四）有依法缴纳税收和社会保障资金的良好记录；</w:t>
      </w:r>
    </w:p>
    <w:p w14:paraId="706BF3A5">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（五）参加政府采购活动前三年内，在经营活动中没有重大违法记录；</w:t>
      </w:r>
    </w:p>
    <w:p w14:paraId="786F00FE">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（六）法律、行政法规规定的其他条件。</w:t>
      </w:r>
    </w:p>
    <w:p w14:paraId="5585FA72">
      <w:pPr>
        <w:spacing w:line="400" w:lineRule="exact"/>
        <w:ind w:firstLine="480" w:firstLineChars="200"/>
        <w:contextualSpacing/>
        <w:jc w:val="left"/>
        <w:rPr>
          <w:rFonts w:hint="eastAsia" w:ascii="宋体" w:hAnsi="宋体"/>
          <w:color w:val="000000"/>
          <w:sz w:val="24"/>
        </w:rPr>
      </w:pPr>
      <w:r>
        <w:rPr>
          <w:rFonts w:hint="eastAsia" w:ascii="宋体" w:hAnsi="宋体"/>
          <w:color w:val="000000"/>
          <w:sz w:val="24"/>
        </w:rPr>
        <w:t>4.以上事项如有虚假或者隐瞒，我方愿意承担一切后果，并不再寻求任何旨在减轻或者免除法律责任的辩解。</w:t>
      </w:r>
    </w:p>
    <w:p w14:paraId="0FE5D018">
      <w:pPr>
        <w:spacing w:line="400" w:lineRule="exact"/>
        <w:contextualSpacing/>
        <w:jc w:val="left"/>
        <w:rPr>
          <w:rFonts w:hint="eastAsia" w:ascii="宋体" w:hAnsi="宋体"/>
          <w:color w:val="000000"/>
          <w:sz w:val="24"/>
        </w:rPr>
      </w:pPr>
      <w:r>
        <w:rPr>
          <w:rFonts w:hint="eastAsia" w:ascii="宋体" w:hAnsi="宋体"/>
          <w:color w:val="000000"/>
          <w:sz w:val="24"/>
        </w:rPr>
        <w:t xml:space="preserve">    特此承诺。</w:t>
      </w:r>
    </w:p>
    <w:p w14:paraId="7E6CD2AD">
      <w:pPr>
        <w:snapToGrid w:val="0"/>
        <w:spacing w:before="50" w:after="50"/>
        <w:rPr>
          <w:rFonts w:hint="eastAsia" w:ascii="宋体" w:hAnsi="宋体"/>
          <w:color w:val="000000"/>
          <w:sz w:val="24"/>
        </w:rPr>
      </w:pPr>
      <w:r>
        <w:rPr>
          <w:rFonts w:hint="eastAsia" w:ascii="宋体" w:hAnsi="宋体"/>
          <w:b/>
          <w:color w:val="000000"/>
          <w:sz w:val="24"/>
        </w:rPr>
        <w:t xml:space="preserve">    </w:t>
      </w:r>
      <w:r>
        <w:rPr>
          <w:rFonts w:hint="eastAsia" w:ascii="宋体" w:hAnsi="宋体"/>
          <w:color w:val="000000"/>
          <w:sz w:val="24"/>
        </w:rPr>
        <w:t xml:space="preserve">            </w:t>
      </w:r>
    </w:p>
    <w:p w14:paraId="2FDB2C43">
      <w:pPr>
        <w:snapToGrid w:val="0"/>
        <w:spacing w:before="50" w:after="50"/>
        <w:ind w:firstLine="840" w:firstLineChars="350"/>
        <w:rPr>
          <w:rFonts w:hint="eastAsia" w:ascii="宋体" w:hAnsi="宋体"/>
          <w:color w:val="000000"/>
          <w:spacing w:val="20"/>
          <w:sz w:val="24"/>
          <w:u w:val="single"/>
        </w:rPr>
      </w:pPr>
      <w:r>
        <w:rPr>
          <w:rFonts w:hint="eastAsia" w:ascii="宋体" w:hAnsi="宋体"/>
          <w:color w:val="000000"/>
          <w:sz w:val="24"/>
        </w:rPr>
        <w:t>法定代表人或者委托代理人</w:t>
      </w:r>
      <w:r>
        <w:rPr>
          <w:rFonts w:hint="eastAsia" w:ascii="宋体" w:hAnsi="宋体"/>
          <w:color w:val="000000"/>
          <w:spacing w:val="20"/>
          <w:sz w:val="24"/>
        </w:rPr>
        <w:t>（签字或者电子签名）：</w:t>
      </w:r>
      <w:r>
        <w:rPr>
          <w:rFonts w:hint="eastAsia" w:ascii="宋体" w:hAnsi="宋体"/>
          <w:color w:val="000000"/>
          <w:spacing w:val="20"/>
          <w:sz w:val="24"/>
          <w:u w:val="single"/>
        </w:rPr>
        <w:t xml:space="preserve">        </w:t>
      </w:r>
    </w:p>
    <w:p w14:paraId="063DD219">
      <w:pPr>
        <w:spacing w:line="400" w:lineRule="exact"/>
        <w:contextualSpacing/>
        <w:jc w:val="left"/>
        <w:rPr>
          <w:rFonts w:hint="eastAsia" w:ascii="宋体" w:hAnsi="宋体"/>
          <w:color w:val="000000"/>
          <w:sz w:val="24"/>
        </w:rPr>
      </w:pPr>
    </w:p>
    <w:p w14:paraId="0CB1AEB3">
      <w:pPr>
        <w:spacing w:line="400" w:lineRule="exact"/>
        <w:contextualSpacing/>
        <w:jc w:val="left"/>
        <w:rPr>
          <w:rFonts w:hint="eastAsia" w:ascii="宋体" w:hAnsi="宋体"/>
          <w:color w:val="000000"/>
          <w:sz w:val="24"/>
        </w:rPr>
      </w:pPr>
      <w:r>
        <w:rPr>
          <w:rFonts w:hint="eastAsia" w:ascii="宋体" w:hAnsi="宋体"/>
          <w:color w:val="000000"/>
          <w:sz w:val="24"/>
        </w:rPr>
        <w:t xml:space="preserve">                           投标人名称（电子签章）：</w:t>
      </w:r>
      <w:r>
        <w:rPr>
          <w:rFonts w:hint="eastAsia" w:ascii="宋体" w:hAnsi="宋体"/>
          <w:color w:val="000000"/>
          <w:sz w:val="24"/>
          <w:u w:val="single"/>
        </w:rPr>
        <w:t xml:space="preserve">                 </w:t>
      </w:r>
    </w:p>
    <w:p w14:paraId="1787C38D">
      <w:pPr>
        <w:spacing w:line="400" w:lineRule="exact"/>
        <w:contextualSpacing/>
        <w:jc w:val="left"/>
        <w:rPr>
          <w:rFonts w:hint="eastAsia" w:ascii="宋体" w:hAnsi="宋体"/>
          <w:color w:val="000000"/>
        </w:rPr>
      </w:pPr>
      <w:r>
        <w:rPr>
          <w:rFonts w:hint="eastAsia" w:ascii="宋体" w:hAnsi="宋体"/>
          <w:color w:val="000000"/>
          <w:sz w:val="24"/>
        </w:rPr>
        <w:t xml:space="preserve">                                                  年    月    日</w:t>
      </w:r>
    </w:p>
    <w:p w14:paraId="4E65A661">
      <w:pPr>
        <w:spacing w:line="440" w:lineRule="exact"/>
        <w:contextualSpacing/>
        <w:rPr>
          <w:rFonts w:hint="eastAsia" w:ascii="宋体" w:hAnsi="宋体"/>
          <w:b/>
          <w:color w:val="000000"/>
          <w:sz w:val="24"/>
        </w:rPr>
      </w:pPr>
      <w:bookmarkStart w:id="162" w:name="_Toc19686838"/>
      <w:r>
        <w:rPr>
          <w:rFonts w:hint="eastAsia" w:ascii="宋体" w:hAnsi="宋体"/>
          <w:b/>
          <w:color w:val="000000"/>
          <w:sz w:val="24"/>
        </w:rPr>
        <w:t>注：如为联合体投标，盖章处须加盖联合体牵头人电子签章并由联合体牵头人法定代表人签字或者盖章或者电子签名，否则投标无效。</w:t>
      </w:r>
    </w:p>
    <w:p w14:paraId="2CACACE2">
      <w:pPr>
        <w:rPr>
          <w:b/>
          <w:color w:val="000000"/>
          <w:sz w:val="28"/>
          <w:szCs w:val="28"/>
        </w:rPr>
      </w:pPr>
      <w:r>
        <w:rPr>
          <w:b/>
          <w:color w:val="000000"/>
          <w:sz w:val="28"/>
          <w:szCs w:val="28"/>
        </w:rPr>
        <w:br w:type="page"/>
      </w:r>
      <w:r>
        <w:rPr>
          <w:rFonts w:hint="eastAsia"/>
          <w:b/>
          <w:color w:val="000000"/>
          <w:sz w:val="28"/>
          <w:szCs w:val="28"/>
        </w:rPr>
        <w:t>三、商务及技术文件格式</w:t>
      </w:r>
      <w:bookmarkEnd w:id="162"/>
    </w:p>
    <w:p w14:paraId="7771252D">
      <w:pPr>
        <w:snapToGrid w:val="0"/>
        <w:spacing w:before="120" w:beforeLines="50" w:after="50" w:line="360" w:lineRule="auto"/>
        <w:jc w:val="left"/>
        <w:rPr>
          <w:rFonts w:hint="eastAsia" w:ascii="宋体" w:hAnsi="宋体"/>
          <w:b/>
          <w:color w:val="000000"/>
          <w:sz w:val="24"/>
        </w:rPr>
      </w:pPr>
      <w:r>
        <w:rPr>
          <w:rFonts w:hint="eastAsia" w:ascii="宋体" w:hAnsi="宋体"/>
          <w:b/>
          <w:color w:val="000000"/>
          <w:sz w:val="24"/>
        </w:rPr>
        <w:t xml:space="preserve">1.商务及技术文件封面格式： </w:t>
      </w:r>
    </w:p>
    <w:p w14:paraId="4AAC2FB3">
      <w:pPr>
        <w:snapToGrid w:val="0"/>
        <w:spacing w:before="120" w:beforeLines="50" w:after="50"/>
        <w:jc w:val="center"/>
        <w:rPr>
          <w:rFonts w:hint="eastAsia" w:ascii="宋体" w:hAnsi="宋体"/>
          <w:color w:val="000000"/>
          <w:sz w:val="24"/>
        </w:rPr>
      </w:pPr>
      <w:r>
        <w:rPr>
          <w:rFonts w:hint="eastAsia" w:ascii="宋体" w:hAnsi="宋体" w:eastAsia="方正小标宋简体"/>
          <w:bCs/>
          <w:color w:val="000000"/>
          <w:sz w:val="48"/>
          <w:szCs w:val="48"/>
        </w:rPr>
        <w:t>电子投标文件</w:t>
      </w:r>
    </w:p>
    <w:p w14:paraId="4AAEC5B6">
      <w:pPr>
        <w:snapToGrid w:val="0"/>
        <w:spacing w:before="120" w:beforeLines="50" w:after="50"/>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商务及技术文件</w:t>
      </w:r>
    </w:p>
    <w:p w14:paraId="2DE3AF3C">
      <w:pPr>
        <w:snapToGrid w:val="0"/>
        <w:spacing w:before="120" w:beforeLines="50" w:after="50"/>
        <w:rPr>
          <w:rFonts w:hint="eastAsia" w:ascii="宋体" w:hAnsi="宋体"/>
          <w:bCs/>
          <w:color w:val="000000"/>
          <w:sz w:val="24"/>
          <w:szCs w:val="20"/>
        </w:rPr>
      </w:pPr>
    </w:p>
    <w:p w14:paraId="12C65BA7">
      <w:pPr>
        <w:snapToGrid w:val="0"/>
        <w:spacing w:before="120" w:beforeLines="50" w:after="50"/>
        <w:ind w:firstLine="540" w:firstLineChars="225"/>
        <w:rPr>
          <w:rFonts w:hint="eastAsia" w:ascii="宋体" w:hAnsi="宋体"/>
          <w:bCs/>
          <w:color w:val="000000"/>
          <w:sz w:val="24"/>
        </w:rPr>
      </w:pPr>
      <w:r>
        <w:rPr>
          <w:rFonts w:hint="eastAsia" w:ascii="宋体" w:hAnsi="宋体"/>
          <w:bCs/>
          <w:color w:val="000000"/>
          <w:sz w:val="24"/>
        </w:rPr>
        <w:t>项目名称：</w:t>
      </w:r>
    </w:p>
    <w:p w14:paraId="5EB6DAC0">
      <w:pPr>
        <w:snapToGrid w:val="0"/>
        <w:spacing w:before="120" w:beforeLines="50" w:after="50"/>
        <w:ind w:firstLine="540" w:firstLineChars="225"/>
        <w:rPr>
          <w:rFonts w:hint="eastAsia" w:ascii="宋体" w:hAnsi="宋体"/>
          <w:bCs/>
          <w:color w:val="000000"/>
          <w:sz w:val="24"/>
          <w:szCs w:val="20"/>
        </w:rPr>
      </w:pPr>
    </w:p>
    <w:p w14:paraId="27F2E3B9">
      <w:pPr>
        <w:snapToGrid w:val="0"/>
        <w:spacing w:before="120" w:beforeLines="50" w:after="50"/>
        <w:ind w:firstLine="540" w:firstLineChars="225"/>
        <w:rPr>
          <w:rFonts w:hint="eastAsia" w:ascii="宋体" w:hAnsi="宋体"/>
          <w:bCs/>
          <w:color w:val="000000"/>
          <w:sz w:val="24"/>
        </w:rPr>
      </w:pPr>
      <w:r>
        <w:rPr>
          <w:rFonts w:hint="eastAsia" w:ascii="宋体" w:hAnsi="宋体"/>
          <w:bCs/>
          <w:color w:val="000000"/>
          <w:sz w:val="24"/>
        </w:rPr>
        <w:t>项目编号：</w:t>
      </w:r>
    </w:p>
    <w:p w14:paraId="2C17003B">
      <w:pPr>
        <w:snapToGrid w:val="0"/>
        <w:spacing w:before="120" w:beforeLines="50" w:after="50"/>
        <w:ind w:firstLine="540" w:firstLineChars="225"/>
        <w:rPr>
          <w:rFonts w:hint="eastAsia" w:ascii="宋体" w:hAnsi="宋体"/>
          <w:bCs/>
          <w:color w:val="000000"/>
          <w:sz w:val="24"/>
          <w:szCs w:val="20"/>
        </w:rPr>
      </w:pPr>
      <w:r>
        <w:rPr>
          <w:rFonts w:hint="eastAsia" w:ascii="宋体" w:hAnsi="宋体"/>
          <w:bCs/>
          <w:color w:val="000000"/>
          <w:sz w:val="24"/>
        </w:rPr>
        <w:t xml:space="preserve"> </w:t>
      </w:r>
    </w:p>
    <w:p w14:paraId="0970B0FA">
      <w:pPr>
        <w:snapToGrid w:val="0"/>
        <w:spacing w:before="120" w:beforeLines="50" w:after="50"/>
        <w:ind w:firstLine="540" w:firstLineChars="225"/>
        <w:rPr>
          <w:rFonts w:hint="eastAsia" w:ascii="宋体" w:hAnsi="宋体"/>
          <w:bCs/>
          <w:color w:val="000000"/>
          <w:sz w:val="24"/>
        </w:rPr>
      </w:pPr>
      <w:r>
        <w:rPr>
          <w:rFonts w:hint="eastAsia" w:ascii="宋体" w:hAnsi="宋体"/>
          <w:bCs/>
          <w:color w:val="000000"/>
          <w:sz w:val="24"/>
        </w:rPr>
        <w:t>所投分标：</w:t>
      </w:r>
    </w:p>
    <w:p w14:paraId="43421C9E">
      <w:pPr>
        <w:snapToGrid w:val="0"/>
        <w:spacing w:before="120" w:beforeLines="50" w:after="50"/>
        <w:ind w:firstLine="540" w:firstLineChars="225"/>
        <w:rPr>
          <w:rFonts w:hint="eastAsia" w:ascii="宋体" w:hAnsi="宋体"/>
          <w:bCs/>
          <w:color w:val="000000"/>
          <w:sz w:val="24"/>
          <w:szCs w:val="20"/>
        </w:rPr>
      </w:pPr>
    </w:p>
    <w:p w14:paraId="5A50C345">
      <w:pPr>
        <w:pStyle w:val="8"/>
        <w:snapToGrid w:val="0"/>
        <w:spacing w:before="50" w:after="50"/>
        <w:ind w:firstLine="540" w:firstLineChars="225"/>
        <w:rPr>
          <w:rFonts w:hint="eastAsia" w:ascii="宋体" w:hAnsi="宋体"/>
          <w:bCs/>
          <w:color w:val="000000"/>
          <w:sz w:val="24"/>
          <w:szCs w:val="24"/>
        </w:rPr>
      </w:pPr>
      <w:r>
        <w:rPr>
          <w:rFonts w:hint="eastAsia" w:ascii="宋体" w:hAnsi="宋体"/>
          <w:bCs/>
          <w:color w:val="000000"/>
          <w:sz w:val="24"/>
          <w:szCs w:val="24"/>
        </w:rPr>
        <w:t>投标人名称：</w:t>
      </w:r>
    </w:p>
    <w:p w14:paraId="67602127">
      <w:pPr>
        <w:pStyle w:val="8"/>
        <w:snapToGrid w:val="0"/>
        <w:spacing w:before="50" w:after="50"/>
        <w:ind w:firstLine="540" w:firstLineChars="225"/>
        <w:rPr>
          <w:rFonts w:hint="eastAsia" w:ascii="宋体" w:hAnsi="宋体"/>
          <w:bCs/>
          <w:color w:val="000000"/>
          <w:sz w:val="24"/>
          <w:szCs w:val="24"/>
        </w:rPr>
      </w:pPr>
    </w:p>
    <w:p w14:paraId="6DE4D55E">
      <w:pPr>
        <w:pStyle w:val="8"/>
        <w:snapToGrid w:val="0"/>
        <w:spacing w:before="50" w:after="50"/>
        <w:ind w:firstLine="540" w:firstLineChars="225"/>
        <w:rPr>
          <w:rFonts w:hint="eastAsia" w:ascii="宋体" w:hAnsi="宋体"/>
          <w:bCs/>
          <w:color w:val="000000"/>
          <w:sz w:val="24"/>
          <w:szCs w:val="24"/>
        </w:rPr>
      </w:pPr>
      <w:r>
        <w:rPr>
          <w:rFonts w:hint="eastAsia" w:ascii="宋体" w:hAnsi="宋体"/>
          <w:bCs/>
          <w:color w:val="000000"/>
          <w:sz w:val="24"/>
          <w:szCs w:val="24"/>
        </w:rPr>
        <w:t>投标人地址：</w:t>
      </w:r>
    </w:p>
    <w:p w14:paraId="7EDA6F2E">
      <w:pPr>
        <w:pStyle w:val="8"/>
        <w:snapToGrid w:val="0"/>
        <w:spacing w:before="50" w:after="50"/>
        <w:ind w:firstLine="960" w:firstLineChars="400"/>
        <w:rPr>
          <w:rFonts w:hint="eastAsia" w:ascii="宋体" w:hAnsi="宋体"/>
          <w:bCs/>
          <w:color w:val="000000"/>
          <w:sz w:val="24"/>
          <w:szCs w:val="24"/>
        </w:rPr>
      </w:pPr>
    </w:p>
    <w:p w14:paraId="1CE8379E">
      <w:pPr>
        <w:snapToGrid w:val="0"/>
        <w:spacing w:before="120" w:beforeLines="50" w:after="50"/>
        <w:ind w:firstLine="645"/>
        <w:rPr>
          <w:rFonts w:hint="eastAsia" w:ascii="宋体" w:hAnsi="宋体"/>
          <w:color w:val="000000"/>
          <w:sz w:val="24"/>
        </w:rPr>
      </w:pPr>
      <w:r>
        <w:rPr>
          <w:rFonts w:hint="eastAsia" w:ascii="宋体" w:hAnsi="宋体"/>
          <w:color w:val="000000"/>
          <w:sz w:val="24"/>
        </w:rPr>
        <w:t xml:space="preserve">                        年  月  日</w:t>
      </w:r>
    </w:p>
    <w:p w14:paraId="13AA5E46">
      <w:pPr>
        <w:snapToGrid w:val="0"/>
        <w:spacing w:before="120" w:beforeLines="50" w:after="50"/>
        <w:rPr>
          <w:rFonts w:hint="eastAsia" w:ascii="宋体" w:hAnsi="宋体"/>
          <w:color w:val="000000"/>
          <w:sz w:val="24"/>
          <w:szCs w:val="20"/>
        </w:rPr>
      </w:pPr>
      <w:r>
        <w:rPr>
          <w:rFonts w:ascii="宋体" w:hAnsi="宋体"/>
          <w:color w:val="000000"/>
          <w:sz w:val="24"/>
          <w:szCs w:val="20"/>
        </w:rPr>
        <w:t xml:space="preserve"> </w:t>
      </w:r>
    </w:p>
    <w:p w14:paraId="09EF6DE9">
      <w:pPr>
        <w:snapToGrid w:val="0"/>
        <w:spacing w:line="360" w:lineRule="auto"/>
        <w:jc w:val="left"/>
        <w:rPr>
          <w:rFonts w:hint="eastAsia" w:ascii="宋体" w:hAnsi="宋体"/>
          <w:b/>
          <w:color w:val="000000"/>
          <w:sz w:val="24"/>
        </w:rPr>
      </w:pPr>
      <w:r>
        <w:rPr>
          <w:rFonts w:ascii="宋体" w:hAnsi="宋体"/>
          <w:color w:val="000000"/>
          <w:sz w:val="24"/>
          <w:szCs w:val="20"/>
        </w:rPr>
        <w:br w:type="page"/>
      </w:r>
      <w:r>
        <w:rPr>
          <w:rFonts w:hint="eastAsia" w:ascii="宋体" w:hAnsi="宋体"/>
          <w:b/>
          <w:color w:val="000000"/>
          <w:sz w:val="24"/>
        </w:rPr>
        <w:t>2.商务及技术文件目录</w:t>
      </w:r>
    </w:p>
    <w:p w14:paraId="41584C40">
      <w:pPr>
        <w:snapToGrid w:val="0"/>
        <w:spacing w:before="50" w:after="120" w:afterLines="50" w:line="360" w:lineRule="auto"/>
        <w:ind w:firstLine="560" w:firstLineChars="200"/>
        <w:jc w:val="left"/>
        <w:rPr>
          <w:rFonts w:hint="eastAsia" w:ascii="微软雅黑" w:hAnsi="微软雅黑" w:eastAsia="微软雅黑"/>
          <w:b/>
          <w:bCs/>
          <w:color w:val="000000"/>
          <w:sz w:val="32"/>
          <w:szCs w:val="32"/>
        </w:rPr>
      </w:pPr>
      <w:r>
        <w:rPr>
          <w:rFonts w:hint="eastAsia" w:ascii="宋体" w:hAnsi="宋体"/>
          <w:color w:val="000000"/>
          <w:sz w:val="28"/>
          <w:szCs w:val="28"/>
        </w:rPr>
        <w:t>根据招标文件规定及投标人提供的材料自行编写目录。</w:t>
      </w:r>
    </w:p>
    <w:p w14:paraId="73720D76">
      <w:pPr>
        <w:snapToGrid w:val="0"/>
        <w:spacing w:before="50" w:after="120" w:afterLines="50"/>
        <w:jc w:val="left"/>
        <w:rPr>
          <w:rFonts w:hint="eastAsia" w:ascii="宋体" w:hAnsi="宋体"/>
          <w:color w:val="000000"/>
        </w:rPr>
      </w:pPr>
    </w:p>
    <w:p w14:paraId="797B5C61">
      <w:pPr>
        <w:snapToGrid w:val="0"/>
        <w:spacing w:before="120" w:beforeLines="50" w:after="50"/>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3.投标人参加本项目无围标串标行为的承诺</w:t>
      </w:r>
    </w:p>
    <w:p w14:paraId="0C93E077">
      <w:pPr>
        <w:snapToGrid w:val="0"/>
        <w:spacing w:before="120" w:beforeLines="50" w:after="50"/>
        <w:jc w:val="left"/>
        <w:rPr>
          <w:rFonts w:hint="eastAsia" w:ascii="宋体" w:hAnsi="宋体"/>
          <w:b/>
          <w:color w:val="000000"/>
          <w:sz w:val="24"/>
        </w:rPr>
      </w:pPr>
    </w:p>
    <w:p w14:paraId="2016E603">
      <w:pPr>
        <w:spacing w:line="360" w:lineRule="auto"/>
        <w:ind w:left="420"/>
        <w:contextualSpacing/>
        <w:jc w:val="center"/>
        <w:rPr>
          <w:rFonts w:hint="eastAsia" w:ascii="宋体" w:hAnsi="宋体"/>
          <w:b/>
          <w:color w:val="000000"/>
          <w:sz w:val="24"/>
        </w:rPr>
      </w:pPr>
      <w:r>
        <w:rPr>
          <w:rFonts w:hint="eastAsia" w:ascii="方正小标宋简体" w:hAnsi="方正小标宋简体" w:eastAsia="方正小标宋简体" w:cs="方正小标宋简体"/>
          <w:bCs/>
          <w:color w:val="000000"/>
          <w:spacing w:val="-11"/>
          <w:sz w:val="44"/>
          <w:szCs w:val="44"/>
        </w:rPr>
        <w:t>投标人参加本项目无围标串标行为的承诺函</w:t>
      </w:r>
    </w:p>
    <w:p w14:paraId="2982BE15">
      <w:pPr>
        <w:spacing w:line="440" w:lineRule="exact"/>
        <w:contextualSpacing/>
        <w:jc w:val="left"/>
        <w:rPr>
          <w:rFonts w:hint="eastAsia" w:ascii="宋体" w:hAnsi="宋体"/>
          <w:b/>
          <w:color w:val="000000"/>
          <w:sz w:val="24"/>
        </w:rPr>
      </w:pPr>
      <w:r>
        <w:rPr>
          <w:rFonts w:hint="eastAsia" w:ascii="宋体" w:hAnsi="宋体"/>
          <w:b/>
          <w:color w:val="000000"/>
          <w:sz w:val="24"/>
        </w:rPr>
        <w:t>一、我方承诺无下列相互串通投标的情形：</w:t>
      </w:r>
    </w:p>
    <w:p w14:paraId="17C2FFED">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1.不同投标人的投标文件由同一单位或者个人编制；</w:t>
      </w:r>
    </w:p>
    <w:p w14:paraId="2EE0E7D6">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2.不同投标人委托同一单位或者个人办理投标事宜；</w:t>
      </w:r>
    </w:p>
    <w:p w14:paraId="052AD430">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3.不同的投标人的投标文件载明的项目管理员为同一个人；</w:t>
      </w:r>
    </w:p>
    <w:p w14:paraId="571AE7F0">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4.不同投标人的投标文件异常一致或者投标报价呈规律性差异；</w:t>
      </w:r>
    </w:p>
    <w:p w14:paraId="3E40CC5C">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5.不同投标人的投标文件相互混装；</w:t>
      </w:r>
    </w:p>
    <w:p w14:paraId="56ECCE05">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6.不同投标人的投标保证金从同一单位或者个人账户转出。</w:t>
      </w:r>
    </w:p>
    <w:p w14:paraId="55A88589">
      <w:pPr>
        <w:spacing w:line="440" w:lineRule="exact"/>
        <w:contextualSpacing/>
        <w:jc w:val="left"/>
        <w:rPr>
          <w:rFonts w:hint="eastAsia" w:ascii="宋体" w:hAnsi="宋体"/>
          <w:color w:val="000000"/>
          <w:sz w:val="24"/>
        </w:rPr>
      </w:pPr>
      <w:r>
        <w:rPr>
          <w:rFonts w:hint="eastAsia" w:ascii="宋体" w:hAnsi="宋体"/>
          <w:b/>
          <w:color w:val="000000"/>
          <w:sz w:val="24"/>
        </w:rPr>
        <w:t>二、我方承诺无下列恶意串通的情形：</w:t>
      </w:r>
    </w:p>
    <w:p w14:paraId="3D17ABF1">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1.投标人直接或者间接从采购人或者采购代理机构处获得其他投标人的相关信息并修改其投标文件或者投标文件；</w:t>
      </w:r>
    </w:p>
    <w:p w14:paraId="502C07DA">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2.投标人按照采购人或者采购代理机构的授意撤换、修改投标文件或者投标文件；</w:t>
      </w:r>
    </w:p>
    <w:p w14:paraId="44362517">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3.投标人之间协商报价、技术方案等投标文件或者投标文件的实质性内容；</w:t>
      </w:r>
    </w:p>
    <w:p w14:paraId="6C39B699">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4.属于同一集团、协会、商会等组织成员的投标人按照该组织要求协同参加政府采购活动；</w:t>
      </w:r>
    </w:p>
    <w:p w14:paraId="7D1F0437">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5.投标人之间事先约定一致抬高或者压低投标报价，或者在招标项目中事先约定轮流以高价位或者低价位中标，或者事先约定由某一特定投标人中标，然后再参加投标；</w:t>
      </w:r>
    </w:p>
    <w:p w14:paraId="29F19CE8">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6.投标人之间商定部分投标人放弃参加政府采购活动或者放弃中标；</w:t>
      </w:r>
    </w:p>
    <w:p w14:paraId="351D2B8D">
      <w:pPr>
        <w:spacing w:line="440" w:lineRule="exact"/>
        <w:ind w:firstLine="470" w:firstLineChars="196"/>
        <w:contextualSpacing/>
        <w:jc w:val="left"/>
        <w:rPr>
          <w:rFonts w:hint="eastAsia" w:ascii="宋体" w:hAnsi="宋体"/>
          <w:color w:val="000000"/>
          <w:sz w:val="24"/>
        </w:rPr>
      </w:pPr>
      <w:r>
        <w:rPr>
          <w:rFonts w:hint="eastAsia" w:ascii="宋体" w:hAnsi="宋体"/>
          <w:color w:val="000000"/>
          <w:sz w:val="24"/>
        </w:rPr>
        <w:t>7.投标人与采购人或者采购代理机构之间、投标人相互之间，为谋求特定投标人中标或者排斥其他投标人的其他串通行为。</w:t>
      </w:r>
    </w:p>
    <w:p w14:paraId="3B1C8DB3">
      <w:pPr>
        <w:spacing w:line="440" w:lineRule="exact"/>
        <w:ind w:firstLine="472" w:firstLineChars="196"/>
        <w:contextualSpacing/>
        <w:jc w:val="left"/>
        <w:rPr>
          <w:rFonts w:hint="eastAsia" w:ascii="宋体" w:hAnsi="宋体"/>
          <w:b/>
          <w:color w:val="000000"/>
          <w:sz w:val="24"/>
        </w:rPr>
      </w:pPr>
      <w:r>
        <w:rPr>
          <w:rFonts w:hint="eastAsia" w:ascii="宋体" w:hAnsi="宋体"/>
          <w:b/>
          <w:color w:val="000000"/>
          <w:sz w:val="24"/>
        </w:rPr>
        <w:t>以上情形一经核查属实，我方愿意承担一切后果，并不再寻求任何旨在减轻或者免除法律责任的辩解。</w:t>
      </w:r>
    </w:p>
    <w:p w14:paraId="5174DED3">
      <w:pPr>
        <w:pStyle w:val="24"/>
        <w:spacing w:line="440" w:lineRule="exact"/>
        <w:ind w:firstLine="960" w:firstLineChars="400"/>
        <w:contextualSpacing/>
        <w:rPr>
          <w:rFonts w:hint="eastAsia" w:hAnsi="宋体"/>
          <w:color w:val="000000"/>
          <w:sz w:val="24"/>
          <w:szCs w:val="24"/>
        </w:rPr>
      </w:pPr>
      <w:r>
        <w:rPr>
          <w:rFonts w:hint="eastAsia" w:hAnsi="宋体"/>
          <w:color w:val="000000"/>
          <w:sz w:val="24"/>
        </w:rPr>
        <w:t>法定代表人或者委托代理人</w:t>
      </w:r>
      <w:r>
        <w:rPr>
          <w:rFonts w:hint="eastAsia" w:hAnsi="宋体"/>
          <w:color w:val="000000"/>
          <w:spacing w:val="20"/>
          <w:sz w:val="24"/>
        </w:rPr>
        <w:t>（签字或者电子签名）：</w:t>
      </w:r>
      <w:r>
        <w:rPr>
          <w:rFonts w:hint="eastAsia" w:hAnsi="宋体"/>
          <w:color w:val="000000"/>
          <w:spacing w:val="20"/>
          <w:sz w:val="24"/>
          <w:u w:val="single"/>
        </w:rPr>
        <w:t xml:space="preserve">        </w:t>
      </w:r>
    </w:p>
    <w:p w14:paraId="0B95137B">
      <w:pPr>
        <w:pStyle w:val="24"/>
        <w:spacing w:line="440" w:lineRule="exact"/>
        <w:contextualSpacing/>
        <w:jc w:val="center"/>
        <w:rPr>
          <w:rFonts w:hint="eastAsia" w:hAnsi="宋体"/>
          <w:color w:val="000000"/>
          <w:sz w:val="24"/>
          <w:szCs w:val="24"/>
        </w:rPr>
      </w:pPr>
      <w:r>
        <w:rPr>
          <w:rFonts w:hint="eastAsia" w:hAnsi="宋体"/>
          <w:color w:val="000000"/>
          <w:sz w:val="24"/>
          <w:szCs w:val="24"/>
        </w:rPr>
        <w:t xml:space="preserve"> </w:t>
      </w:r>
      <w:r>
        <w:rPr>
          <w:rFonts w:hAnsi="宋体"/>
          <w:color w:val="000000"/>
          <w:sz w:val="24"/>
          <w:szCs w:val="24"/>
        </w:rPr>
        <w:t xml:space="preserve">                                   </w:t>
      </w:r>
      <w:r>
        <w:rPr>
          <w:rFonts w:hint="eastAsia" w:hAnsi="宋体"/>
          <w:color w:val="000000"/>
          <w:sz w:val="24"/>
          <w:szCs w:val="24"/>
        </w:rPr>
        <w:t>投标人名称（电子签章）</w:t>
      </w:r>
    </w:p>
    <w:p w14:paraId="71190C74">
      <w:pPr>
        <w:pStyle w:val="24"/>
        <w:spacing w:line="440" w:lineRule="exact"/>
        <w:contextualSpacing/>
        <w:rPr>
          <w:rFonts w:hint="eastAsia" w:hAnsi="宋体"/>
          <w:color w:val="000000"/>
          <w:sz w:val="24"/>
        </w:rPr>
      </w:pPr>
      <w:r>
        <w:rPr>
          <w:rFonts w:hint="eastAsia" w:hAnsi="宋体"/>
          <w:color w:val="000000"/>
          <w:sz w:val="24"/>
        </w:rPr>
        <w:t xml:space="preserve">                                                </w:t>
      </w:r>
      <w:r>
        <w:rPr>
          <w:rFonts w:hint="eastAsia" w:hAnsi="宋体"/>
          <w:color w:val="000000"/>
          <w:sz w:val="24"/>
          <w:u w:val="single"/>
        </w:rPr>
        <w:t xml:space="preserve">      </w:t>
      </w:r>
      <w:r>
        <w:rPr>
          <w:rFonts w:hint="eastAsia" w:hAnsi="宋体"/>
          <w:color w:val="000000"/>
          <w:sz w:val="24"/>
        </w:rPr>
        <w:t>年</w:t>
      </w:r>
      <w:r>
        <w:rPr>
          <w:rFonts w:hint="eastAsia" w:hAnsi="宋体"/>
          <w:color w:val="000000"/>
          <w:sz w:val="24"/>
          <w:u w:val="single"/>
        </w:rPr>
        <w:t xml:space="preserve">    </w:t>
      </w:r>
      <w:r>
        <w:rPr>
          <w:rFonts w:hint="eastAsia" w:hAnsi="宋体"/>
          <w:color w:val="000000"/>
          <w:sz w:val="24"/>
        </w:rPr>
        <w:t>月</w:t>
      </w:r>
      <w:r>
        <w:rPr>
          <w:rFonts w:hint="eastAsia" w:hAnsi="宋体"/>
          <w:color w:val="000000"/>
          <w:sz w:val="24"/>
          <w:u w:val="single"/>
        </w:rPr>
        <w:t xml:space="preserve">     </w:t>
      </w:r>
      <w:r>
        <w:rPr>
          <w:rFonts w:hint="eastAsia" w:hAnsi="宋体"/>
          <w:color w:val="000000"/>
          <w:sz w:val="24"/>
        </w:rPr>
        <w:t>日</w:t>
      </w:r>
    </w:p>
    <w:p w14:paraId="68FFB5E0">
      <w:pPr>
        <w:snapToGrid w:val="0"/>
        <w:spacing w:before="120" w:beforeLines="50" w:after="50"/>
        <w:jc w:val="left"/>
        <w:rPr>
          <w:rFonts w:hint="eastAsia" w:ascii="宋体" w:hAnsi="宋体"/>
          <w:b/>
          <w:color w:val="000000"/>
          <w:sz w:val="24"/>
          <w:szCs w:val="20"/>
        </w:rPr>
      </w:pPr>
      <w:r>
        <w:rPr>
          <w:rFonts w:hint="eastAsia" w:ascii="宋体" w:hAnsi="宋体"/>
          <w:b/>
          <w:color w:val="000000"/>
          <w:sz w:val="24"/>
        </w:rPr>
        <w:t>4.法定代表人身份证明</w:t>
      </w:r>
    </w:p>
    <w:p w14:paraId="34F13668">
      <w:pPr>
        <w:spacing w:before="240" w:beforeLines="100" w:after="120" w:afterLines="50"/>
        <w:ind w:left="540"/>
        <w:jc w:val="center"/>
        <w:rPr>
          <w:rFonts w:ascii="宋体" w:hAnsi="Courier New"/>
          <w:b/>
          <w:color w:val="000000"/>
          <w:sz w:val="32"/>
          <w:szCs w:val="32"/>
        </w:rPr>
      </w:pPr>
    </w:p>
    <w:p w14:paraId="24C0FA11">
      <w:pPr>
        <w:spacing w:before="240" w:beforeLines="100" w:after="120" w:afterLines="50"/>
        <w:ind w:left="540"/>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法定代表人身份证明</w:t>
      </w:r>
    </w:p>
    <w:p w14:paraId="1A462031">
      <w:pPr>
        <w:spacing w:line="500" w:lineRule="exact"/>
        <w:ind w:left="540"/>
        <w:rPr>
          <w:rFonts w:hint="eastAsia" w:ascii="宋体" w:hAnsi="宋体"/>
          <w:color w:val="000000"/>
          <w:sz w:val="24"/>
        </w:rPr>
      </w:pPr>
      <w:r>
        <w:rPr>
          <w:rFonts w:hint="eastAsia" w:ascii="宋体" w:hAnsi="宋体"/>
          <w:color w:val="000000"/>
          <w:sz w:val="24"/>
        </w:rPr>
        <w:t>投 标 人：</w:t>
      </w:r>
      <w:r>
        <w:rPr>
          <w:rFonts w:hint="eastAsia" w:ascii="宋体" w:hAnsi="宋体"/>
          <w:color w:val="000000"/>
          <w:sz w:val="24"/>
          <w:u w:val="single"/>
        </w:rPr>
        <w:t xml:space="preserve">                                                        </w:t>
      </w:r>
    </w:p>
    <w:p w14:paraId="0F4DAC41">
      <w:pPr>
        <w:spacing w:line="500" w:lineRule="exact"/>
        <w:ind w:left="540"/>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p>
    <w:p w14:paraId="31D5F2C9">
      <w:pPr>
        <w:spacing w:line="500" w:lineRule="exact"/>
        <w:ind w:left="540"/>
        <w:rPr>
          <w:rFonts w:hint="eastAsia" w:ascii="宋体" w:hAnsi="宋体"/>
          <w:color w:val="000000"/>
          <w:sz w:val="24"/>
        </w:rPr>
      </w:pPr>
      <w:r>
        <w:rPr>
          <w:rFonts w:hint="eastAsia" w:ascii="宋体" w:hAnsi="宋体"/>
          <w:color w:val="000000"/>
          <w:sz w:val="24"/>
        </w:rPr>
        <w:t>姓    名：</w:t>
      </w:r>
      <w:r>
        <w:rPr>
          <w:rFonts w:hint="eastAsia" w:ascii="宋体" w:hAnsi="宋体"/>
          <w:color w:val="000000"/>
          <w:sz w:val="24"/>
          <w:u w:val="single"/>
        </w:rPr>
        <w:t xml:space="preserve">                          </w:t>
      </w:r>
      <w:r>
        <w:rPr>
          <w:rFonts w:hint="eastAsia" w:ascii="宋体" w:hAnsi="宋体"/>
          <w:color w:val="000000"/>
          <w:sz w:val="24"/>
        </w:rPr>
        <w:t>性      别：</w:t>
      </w:r>
      <w:r>
        <w:rPr>
          <w:rFonts w:hint="eastAsia" w:ascii="宋体" w:hAnsi="宋体"/>
          <w:color w:val="000000"/>
          <w:sz w:val="24"/>
          <w:u w:val="single"/>
        </w:rPr>
        <w:t xml:space="preserve">                </w:t>
      </w:r>
    </w:p>
    <w:p w14:paraId="77CFD332">
      <w:pPr>
        <w:spacing w:line="500" w:lineRule="exact"/>
        <w:ind w:left="540"/>
        <w:rPr>
          <w:rFonts w:hint="eastAsia" w:ascii="宋体" w:hAnsi="宋体"/>
          <w:color w:val="000000"/>
          <w:sz w:val="24"/>
          <w:u w:val="single"/>
        </w:rPr>
      </w:pPr>
      <w:r>
        <w:rPr>
          <w:rFonts w:hint="eastAsia" w:ascii="宋体" w:hAnsi="宋体"/>
          <w:color w:val="000000"/>
          <w:sz w:val="24"/>
        </w:rPr>
        <w:t>年    龄：</w:t>
      </w:r>
      <w:r>
        <w:rPr>
          <w:rFonts w:hint="eastAsia" w:ascii="宋体" w:hAnsi="宋体"/>
          <w:color w:val="000000"/>
          <w:sz w:val="24"/>
          <w:u w:val="single"/>
        </w:rPr>
        <w:t xml:space="preserve">                          </w:t>
      </w:r>
      <w:r>
        <w:rPr>
          <w:rFonts w:hint="eastAsia" w:ascii="宋体" w:hAnsi="宋体"/>
          <w:color w:val="000000"/>
          <w:sz w:val="24"/>
        </w:rPr>
        <w:t>职      务：</w:t>
      </w:r>
      <w:r>
        <w:rPr>
          <w:rFonts w:hint="eastAsia" w:ascii="宋体" w:hAnsi="宋体"/>
          <w:color w:val="000000"/>
          <w:sz w:val="24"/>
          <w:u w:val="single"/>
        </w:rPr>
        <w:t xml:space="preserve">                </w:t>
      </w:r>
    </w:p>
    <w:p w14:paraId="7AE61E9F">
      <w:pPr>
        <w:spacing w:line="500" w:lineRule="exact"/>
        <w:ind w:left="540"/>
        <w:rPr>
          <w:rFonts w:hint="eastAsia" w:ascii="宋体" w:hAnsi="宋体"/>
          <w:color w:val="000000"/>
          <w:sz w:val="24"/>
        </w:rPr>
      </w:pPr>
      <w:r>
        <w:rPr>
          <w:rFonts w:hint="eastAsia" w:ascii="宋体" w:hAnsi="宋体"/>
          <w:color w:val="000000"/>
          <w:sz w:val="24"/>
        </w:rPr>
        <w:t>身份证</w:t>
      </w:r>
      <w:r>
        <w:rPr>
          <w:rFonts w:hint="eastAsia"/>
          <w:color w:val="000000"/>
          <w:sz w:val="24"/>
        </w:rPr>
        <w:t>号码：</w:t>
      </w:r>
      <w:r>
        <w:rPr>
          <w:rFonts w:hint="eastAsia"/>
          <w:color w:val="000000"/>
          <w:sz w:val="24"/>
          <w:u w:val="single"/>
        </w:rPr>
        <w:t xml:space="preserve">                                 </w:t>
      </w:r>
    </w:p>
    <w:p w14:paraId="6931A488">
      <w:pPr>
        <w:spacing w:line="500" w:lineRule="exact"/>
        <w:ind w:left="540"/>
        <w:rPr>
          <w:rFonts w:hint="eastAsia" w:ascii="宋体" w:hAnsi="宋体"/>
          <w:color w:val="000000"/>
          <w:sz w:val="24"/>
        </w:rPr>
      </w:pPr>
      <w:r>
        <w:rPr>
          <w:rFonts w:hint="eastAsia" w:ascii="宋体" w:hAnsi="宋体"/>
          <w:color w:val="000000"/>
          <w:sz w:val="24"/>
        </w:rPr>
        <w:t>系</w:t>
      </w:r>
      <w:r>
        <w:rPr>
          <w:rFonts w:hint="eastAsia" w:ascii="宋体" w:hAnsi="宋体"/>
          <w:color w:val="000000"/>
          <w:sz w:val="24"/>
          <w:u w:val="single"/>
        </w:rPr>
        <w:t xml:space="preserve">            （投标人名称）              </w:t>
      </w:r>
      <w:r>
        <w:rPr>
          <w:rFonts w:hint="eastAsia" w:ascii="宋体" w:hAnsi="宋体"/>
          <w:color w:val="000000"/>
          <w:sz w:val="24"/>
        </w:rPr>
        <w:t>的法定代表人。</w:t>
      </w:r>
    </w:p>
    <w:p w14:paraId="3081EF77">
      <w:pPr>
        <w:spacing w:line="500" w:lineRule="exact"/>
        <w:ind w:left="540"/>
        <w:rPr>
          <w:rFonts w:hint="eastAsia" w:ascii="宋体" w:hAnsi="宋体"/>
          <w:color w:val="000000"/>
          <w:sz w:val="24"/>
        </w:rPr>
      </w:pPr>
      <w:r>
        <w:rPr>
          <w:rFonts w:hint="eastAsia" w:ascii="宋体" w:hAnsi="宋体"/>
          <w:color w:val="000000"/>
          <w:sz w:val="24"/>
        </w:rPr>
        <w:t>特此证明。</w:t>
      </w:r>
    </w:p>
    <w:p w14:paraId="03CC7DF4">
      <w:pPr>
        <w:spacing w:line="500" w:lineRule="exact"/>
        <w:ind w:left="540"/>
        <w:rPr>
          <w:rFonts w:hint="eastAsia" w:ascii="宋体" w:hAnsi="宋体"/>
          <w:color w:val="000000"/>
          <w:sz w:val="24"/>
        </w:rPr>
      </w:pPr>
    </w:p>
    <w:p w14:paraId="5708A553">
      <w:pPr>
        <w:spacing w:line="500" w:lineRule="exact"/>
        <w:ind w:left="540"/>
        <w:rPr>
          <w:rFonts w:hint="eastAsia" w:ascii="宋体" w:hAnsi="宋体"/>
          <w:color w:val="000000"/>
          <w:sz w:val="24"/>
        </w:rPr>
      </w:pPr>
    </w:p>
    <w:p w14:paraId="01BB3706">
      <w:pPr>
        <w:spacing w:line="500" w:lineRule="exact"/>
        <w:ind w:left="540"/>
        <w:rPr>
          <w:rFonts w:hint="eastAsia" w:ascii="宋体" w:hAnsi="宋体"/>
          <w:color w:val="000000"/>
          <w:sz w:val="24"/>
        </w:rPr>
      </w:pPr>
      <w:r>
        <w:rPr>
          <w:rFonts w:hint="eastAsia" w:ascii="宋体" w:hAnsi="宋体"/>
          <w:color w:val="000000"/>
          <w:sz w:val="24"/>
        </w:rPr>
        <w:t>附件：法定代表人有效身份证正反面复印件</w:t>
      </w:r>
    </w:p>
    <w:p w14:paraId="063A9ACE">
      <w:pPr>
        <w:spacing w:line="500" w:lineRule="exact"/>
        <w:ind w:left="540"/>
        <w:rPr>
          <w:rFonts w:hint="eastAsia" w:ascii="宋体" w:hAnsi="宋体"/>
          <w:color w:val="000000"/>
          <w:sz w:val="24"/>
        </w:rPr>
      </w:pPr>
    </w:p>
    <w:p w14:paraId="1151781B">
      <w:pPr>
        <w:spacing w:line="500" w:lineRule="exact"/>
        <w:ind w:left="540"/>
        <w:jc w:val="right"/>
        <w:rPr>
          <w:rFonts w:hint="eastAsia" w:ascii="宋体" w:hAnsi="宋体"/>
          <w:color w:val="000000"/>
          <w:sz w:val="24"/>
        </w:rPr>
      </w:pPr>
      <w:r>
        <w:rPr>
          <w:rFonts w:hint="eastAsia" w:ascii="宋体" w:hAnsi="宋体"/>
          <w:color w:val="000000"/>
          <w:sz w:val="24"/>
        </w:rPr>
        <w:t>投标人名称（电子签章）</w:t>
      </w:r>
    </w:p>
    <w:p w14:paraId="7D794ECE">
      <w:pPr>
        <w:spacing w:line="500" w:lineRule="exact"/>
        <w:ind w:left="540"/>
        <w:jc w:val="right"/>
        <w:rPr>
          <w:rFonts w:hint="eastAsia" w:ascii="宋体" w:hAnsi="宋体"/>
          <w:color w:val="000000"/>
          <w:sz w:val="24"/>
        </w:rPr>
      </w:pPr>
    </w:p>
    <w:p w14:paraId="31D12FD5">
      <w:pPr>
        <w:snapToGrid w:val="0"/>
        <w:spacing w:before="120" w:beforeLines="50" w:after="50"/>
        <w:ind w:left="540"/>
        <w:jc w:val="right"/>
        <w:rPr>
          <w:rFonts w:hint="eastAsia" w:ascii="宋体" w:hAnsi="宋体"/>
          <w:color w:val="000000"/>
          <w:sz w:val="24"/>
        </w:rPr>
      </w:pPr>
      <w:r>
        <w:rPr>
          <w:rFonts w:hint="eastAsia" w:ascii="宋体" w:hAnsi="宋体"/>
          <w:color w:val="000000"/>
          <w:sz w:val="24"/>
          <w:u w:val="single"/>
        </w:rPr>
        <w:t xml:space="preserve">         </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p>
    <w:p w14:paraId="4124CB55">
      <w:pPr>
        <w:snapToGrid w:val="0"/>
        <w:spacing w:before="120" w:beforeLines="50" w:after="50"/>
        <w:jc w:val="center"/>
        <w:rPr>
          <w:rFonts w:hint="eastAsia" w:ascii="宋体" w:hAnsi="宋体"/>
          <w:b/>
          <w:color w:val="000000"/>
          <w:sz w:val="24"/>
        </w:rPr>
      </w:pPr>
    </w:p>
    <w:p w14:paraId="3B994443">
      <w:pPr>
        <w:snapToGrid w:val="0"/>
        <w:spacing w:before="120" w:beforeLines="50" w:after="50"/>
        <w:jc w:val="left"/>
        <w:rPr>
          <w:rFonts w:hint="eastAsia" w:ascii="宋体" w:hAnsi="宋体"/>
          <w:b/>
          <w:color w:val="000000"/>
          <w:sz w:val="24"/>
          <w:szCs w:val="20"/>
        </w:rPr>
      </w:pPr>
      <w:r>
        <w:rPr>
          <w:rFonts w:hint="eastAsia" w:ascii="宋体" w:hAnsi="宋体"/>
          <w:color w:val="000000"/>
          <w:sz w:val="24"/>
        </w:rPr>
        <w:t>注：自然人投标的无需提供</w:t>
      </w:r>
    </w:p>
    <w:p w14:paraId="01DC83A7">
      <w:pPr>
        <w:snapToGrid w:val="0"/>
        <w:spacing w:before="120" w:beforeLines="50" w:after="50"/>
        <w:jc w:val="left"/>
        <w:rPr>
          <w:rFonts w:hint="eastAsia" w:ascii="宋体" w:hAnsi="宋体"/>
          <w:b/>
          <w:color w:val="000000"/>
          <w:sz w:val="24"/>
          <w:szCs w:val="20"/>
        </w:rPr>
      </w:pPr>
      <w:r>
        <w:rPr>
          <w:rFonts w:ascii="宋体" w:hAnsi="宋体"/>
          <w:b/>
          <w:color w:val="000000"/>
          <w:sz w:val="24"/>
        </w:rPr>
        <w:br w:type="page"/>
      </w:r>
      <w:r>
        <w:rPr>
          <w:rFonts w:hint="eastAsia" w:ascii="宋体" w:hAnsi="宋体"/>
          <w:b/>
          <w:color w:val="000000"/>
          <w:sz w:val="24"/>
        </w:rPr>
        <w:t>5.授权委托书格式</w:t>
      </w:r>
    </w:p>
    <w:p w14:paraId="03B351D2">
      <w:pPr>
        <w:snapToGrid w:val="0"/>
        <w:spacing w:before="120" w:beforeLines="50" w:after="50"/>
        <w:jc w:val="center"/>
        <w:rPr>
          <w:rFonts w:hint="eastAsia" w:ascii="宋体" w:hAnsi="宋体"/>
          <w:b/>
          <w:color w:val="000000"/>
          <w:sz w:val="44"/>
          <w:szCs w:val="44"/>
        </w:rPr>
      </w:pPr>
    </w:p>
    <w:p w14:paraId="1156A8F4">
      <w:pPr>
        <w:spacing w:line="360" w:lineRule="auto"/>
        <w:contextualSpacing/>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授权委托书</w:t>
      </w:r>
    </w:p>
    <w:p w14:paraId="449C63EF">
      <w:pPr>
        <w:spacing w:line="360" w:lineRule="auto"/>
        <w:contextualSpacing/>
        <w:jc w:val="center"/>
        <w:rPr>
          <w:rFonts w:hint="eastAsia" w:ascii="方正小标宋简体" w:hAnsi="方正小标宋简体" w:eastAsia="方正小标宋简体" w:cs="方正小标宋简体"/>
          <w:bCs/>
          <w:color w:val="000000"/>
          <w:sz w:val="32"/>
          <w:szCs w:val="32"/>
        </w:rPr>
      </w:pPr>
      <w:r>
        <w:rPr>
          <w:rFonts w:hint="eastAsia" w:ascii="方正小标宋简体" w:hAnsi="方正小标宋简体" w:eastAsia="方正小标宋简体" w:cs="方正小标宋简体"/>
          <w:bCs/>
          <w:color w:val="000000"/>
          <w:sz w:val="32"/>
          <w:szCs w:val="32"/>
        </w:rPr>
        <w:t>（非联合体投标格式）</w:t>
      </w:r>
    </w:p>
    <w:p w14:paraId="3EB2A778">
      <w:pPr>
        <w:spacing w:line="360" w:lineRule="auto"/>
        <w:contextualSpacing/>
        <w:jc w:val="center"/>
        <w:rPr>
          <w:rFonts w:hint="eastAsia" w:ascii="方正小标宋简体" w:hAnsi="方正小标宋简体" w:eastAsia="方正小标宋简体" w:cs="方正小标宋简体"/>
          <w:bCs/>
          <w:color w:val="000000"/>
          <w:sz w:val="24"/>
        </w:rPr>
      </w:pPr>
      <w:r>
        <w:rPr>
          <w:rFonts w:hint="eastAsia" w:ascii="方正小标宋简体" w:hAnsi="方正小标宋简体" w:eastAsia="方正小标宋简体" w:cs="方正小标宋简体"/>
          <w:bCs/>
          <w:color w:val="000000"/>
          <w:sz w:val="32"/>
          <w:szCs w:val="32"/>
        </w:rPr>
        <w:t>（如有委托时）</w:t>
      </w:r>
    </w:p>
    <w:p w14:paraId="66CF8E71">
      <w:pPr>
        <w:spacing w:line="440" w:lineRule="exact"/>
        <w:contextualSpacing/>
        <w:jc w:val="center"/>
        <w:rPr>
          <w:rFonts w:hint="eastAsia" w:ascii="宋体" w:hAnsi="宋体"/>
          <w:b/>
          <w:color w:val="000000"/>
          <w:sz w:val="24"/>
        </w:rPr>
      </w:pPr>
    </w:p>
    <w:p w14:paraId="43987BD0">
      <w:pPr>
        <w:spacing w:line="440" w:lineRule="exact"/>
        <w:contextualSpacing/>
        <w:rPr>
          <w:rFonts w:hint="eastAsia" w:ascii="宋体" w:hAnsi="宋体"/>
          <w:b/>
          <w:bCs/>
          <w:color w:val="000000"/>
          <w:sz w:val="24"/>
        </w:rPr>
      </w:pPr>
      <w:r>
        <w:rPr>
          <w:rFonts w:hint="eastAsia" w:ascii="宋体" w:hAnsi="宋体"/>
          <w:bCs/>
          <w:color w:val="000000"/>
          <w:sz w:val="24"/>
        </w:rPr>
        <w:t>致：</w:t>
      </w:r>
      <w:r>
        <w:rPr>
          <w:rFonts w:hint="eastAsia" w:ascii="宋体" w:hAnsi="宋体"/>
          <w:color w:val="000000"/>
          <w:sz w:val="24"/>
          <w:u w:val="single"/>
        </w:rPr>
        <w:t>采购人名称</w:t>
      </w:r>
      <w:r>
        <w:rPr>
          <w:rFonts w:hint="eastAsia" w:ascii="宋体" w:hAnsi="宋体"/>
          <w:color w:val="000000"/>
          <w:sz w:val="24"/>
        </w:rPr>
        <w:t>：</w:t>
      </w:r>
    </w:p>
    <w:p w14:paraId="4BD2B094">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我</w:t>
      </w:r>
      <w:r>
        <w:rPr>
          <w:rFonts w:hint="eastAsia" w:ascii="宋体" w:hAnsi="宋体"/>
          <w:color w:val="000000"/>
          <w:sz w:val="24"/>
          <w:u w:val="single"/>
        </w:rPr>
        <w:t xml:space="preserve">       </w:t>
      </w:r>
      <w:r>
        <w:rPr>
          <w:rFonts w:hint="eastAsia" w:ascii="宋体" w:hAnsi="宋体"/>
          <w:color w:val="000000"/>
          <w:sz w:val="24"/>
        </w:rPr>
        <w:t>（姓名）系</w:t>
      </w:r>
      <w:r>
        <w:rPr>
          <w:rFonts w:hint="eastAsia" w:ascii="宋体" w:hAnsi="宋体"/>
          <w:color w:val="000000"/>
          <w:sz w:val="24"/>
          <w:u w:val="single"/>
        </w:rPr>
        <w:t xml:space="preserve">      </w:t>
      </w:r>
      <w:r>
        <w:rPr>
          <w:rFonts w:hint="eastAsia" w:ascii="宋体" w:hAnsi="宋体"/>
          <w:color w:val="000000"/>
          <w:sz w:val="24"/>
        </w:rPr>
        <w:t>（投标人名称）的法定代表人，现授权委托</w:t>
      </w:r>
      <w:r>
        <w:rPr>
          <w:rFonts w:hint="eastAsia" w:ascii="宋体" w:hAnsi="宋体"/>
          <w:color w:val="000000"/>
          <w:sz w:val="24"/>
          <w:u w:val="single"/>
        </w:rPr>
        <w:t xml:space="preserve">              （姓名）</w:t>
      </w:r>
      <w:r>
        <w:rPr>
          <w:rFonts w:hint="eastAsia" w:ascii="宋体" w:hAnsi="宋体"/>
          <w:color w:val="000000"/>
          <w:sz w:val="24"/>
        </w:rPr>
        <w:t>以我方的名义参加</w:t>
      </w:r>
      <w:r>
        <w:rPr>
          <w:rFonts w:hint="eastAsia" w:ascii="宋体" w:hAnsi="宋体"/>
          <w:color w:val="000000"/>
          <w:sz w:val="24"/>
          <w:u w:val="single"/>
        </w:rPr>
        <w:t xml:space="preserve">              </w:t>
      </w:r>
      <w:r>
        <w:rPr>
          <w:rFonts w:hint="eastAsia" w:ascii="宋体" w:hAnsi="宋体"/>
          <w:color w:val="000000"/>
          <w:sz w:val="24"/>
        </w:rPr>
        <w:t>项目的投标活动，并代表我方全权办理针对上述项目的所有采购程序和环节的具体事务和签署相关文件。</w:t>
      </w:r>
    </w:p>
    <w:p w14:paraId="6CCD0BAF">
      <w:pPr>
        <w:spacing w:line="440" w:lineRule="exact"/>
        <w:contextualSpacing/>
        <w:rPr>
          <w:rFonts w:hint="eastAsia" w:ascii="宋体" w:hAnsi="宋体"/>
          <w:color w:val="000000"/>
          <w:sz w:val="24"/>
        </w:rPr>
      </w:pPr>
      <w:r>
        <w:rPr>
          <w:rFonts w:hint="eastAsia" w:ascii="宋体" w:hAnsi="宋体"/>
          <w:color w:val="000000"/>
          <w:sz w:val="24"/>
        </w:rPr>
        <w:t xml:space="preserve">    我方对委托代理人的签字或者电子签名事项负全部责任。</w:t>
      </w:r>
    </w:p>
    <w:p w14:paraId="11462453">
      <w:pPr>
        <w:spacing w:line="440" w:lineRule="exact"/>
        <w:ind w:firstLine="480"/>
        <w:contextualSpacing/>
        <w:rPr>
          <w:rFonts w:hint="eastAsia" w:ascii="宋体" w:hAnsi="宋体"/>
          <w:color w:val="000000"/>
          <w:sz w:val="24"/>
        </w:rPr>
      </w:pPr>
      <w:r>
        <w:rPr>
          <w:rFonts w:hint="eastAsia" w:ascii="宋体" w:hAnsi="宋体"/>
          <w:color w:val="000000"/>
          <w:sz w:val="24"/>
          <w:u w:val="single"/>
        </w:rPr>
        <w:t>本授权书自签署之日起生效，在撤销授权的书面通知以前，本授权书一直有效。委托代理人在授权书有效期内签署的所有文件不因授权的撤销而失效。</w:t>
      </w:r>
    </w:p>
    <w:p w14:paraId="4AEC3F6C">
      <w:pPr>
        <w:spacing w:line="440" w:lineRule="exact"/>
        <w:ind w:firstLine="480"/>
        <w:contextualSpacing/>
        <w:rPr>
          <w:rFonts w:hint="eastAsia" w:ascii="宋体" w:hAnsi="宋体"/>
          <w:color w:val="000000"/>
          <w:sz w:val="24"/>
        </w:rPr>
      </w:pPr>
      <w:r>
        <w:rPr>
          <w:rFonts w:hint="eastAsia" w:ascii="宋体" w:hAnsi="宋体"/>
          <w:color w:val="000000"/>
          <w:sz w:val="24"/>
        </w:rPr>
        <w:t>委托代理人无转委托权，特此委托。</w:t>
      </w:r>
    </w:p>
    <w:p w14:paraId="6449DFB5">
      <w:pPr>
        <w:spacing w:line="440" w:lineRule="exact"/>
        <w:ind w:firstLine="480"/>
        <w:contextualSpacing/>
        <w:rPr>
          <w:rFonts w:hint="eastAsia" w:ascii="宋体" w:hAnsi="宋体"/>
          <w:color w:val="000000"/>
          <w:sz w:val="24"/>
        </w:rPr>
      </w:pPr>
      <w:r>
        <w:rPr>
          <w:rFonts w:hint="eastAsia" w:ascii="宋体" w:hAnsi="宋体"/>
          <w:color w:val="000000"/>
          <w:sz w:val="24"/>
        </w:rPr>
        <w:t>附：法定代表人身份证明及委托代理人有效身份证正反面复印件</w:t>
      </w:r>
    </w:p>
    <w:p w14:paraId="01181BEB">
      <w:pPr>
        <w:spacing w:line="440" w:lineRule="exact"/>
        <w:contextualSpacing/>
        <w:rPr>
          <w:rFonts w:hint="eastAsia" w:ascii="宋体" w:hAnsi="宋体"/>
          <w:color w:val="000000"/>
          <w:sz w:val="24"/>
        </w:rPr>
      </w:pPr>
    </w:p>
    <w:p w14:paraId="14F3AED6">
      <w:pPr>
        <w:spacing w:line="440" w:lineRule="exact"/>
        <w:contextualSpacing/>
        <w:rPr>
          <w:rFonts w:hint="eastAsia" w:ascii="宋体" w:hAnsi="宋体"/>
          <w:color w:val="000000"/>
          <w:sz w:val="24"/>
        </w:rPr>
      </w:pPr>
      <w:r>
        <w:rPr>
          <w:rFonts w:hint="eastAsia" w:ascii="宋体" w:hAnsi="宋体"/>
          <w:color w:val="000000"/>
          <w:sz w:val="24"/>
        </w:rPr>
        <w:t>委托代理人（签字或者电子签名）：</w:t>
      </w:r>
      <w:r>
        <w:rPr>
          <w:rFonts w:hint="eastAsia" w:ascii="宋体" w:hAnsi="宋体"/>
          <w:color w:val="000000"/>
          <w:sz w:val="24"/>
          <w:u w:val="single"/>
        </w:rPr>
        <w:t xml:space="preserve">               </w:t>
      </w:r>
      <w:r>
        <w:rPr>
          <w:rFonts w:hint="eastAsia" w:ascii="宋体" w:hAnsi="宋体"/>
          <w:color w:val="000000"/>
          <w:sz w:val="24"/>
        </w:rPr>
        <w:t xml:space="preserve">            </w:t>
      </w:r>
    </w:p>
    <w:p w14:paraId="6386FE84">
      <w:pPr>
        <w:spacing w:line="440" w:lineRule="exact"/>
        <w:contextualSpacing/>
        <w:rPr>
          <w:rFonts w:hint="eastAsia" w:ascii="宋体" w:hAnsi="宋体"/>
          <w:color w:val="000000"/>
          <w:sz w:val="24"/>
          <w:u w:val="single"/>
        </w:rPr>
      </w:pPr>
      <w:r>
        <w:rPr>
          <w:rFonts w:hint="eastAsia" w:ascii="宋体" w:hAnsi="宋体"/>
          <w:color w:val="000000"/>
          <w:sz w:val="24"/>
        </w:rPr>
        <w:t>委托代理人身份证号码：</w:t>
      </w:r>
      <w:r>
        <w:rPr>
          <w:rFonts w:hint="eastAsia" w:ascii="宋体" w:hAnsi="宋体"/>
          <w:color w:val="000000"/>
          <w:sz w:val="24"/>
          <w:u w:val="single"/>
        </w:rPr>
        <w:t xml:space="preserve">                             </w:t>
      </w:r>
    </w:p>
    <w:p w14:paraId="4CDEEAD4">
      <w:pPr>
        <w:spacing w:line="440" w:lineRule="exact"/>
        <w:contextualSpacing/>
        <w:rPr>
          <w:rFonts w:hint="eastAsia" w:ascii="宋体" w:hAnsi="宋体"/>
          <w:color w:val="000000"/>
          <w:sz w:val="24"/>
          <w:u w:val="single"/>
        </w:rPr>
      </w:pPr>
      <w:r>
        <w:rPr>
          <w:rFonts w:hint="eastAsia" w:ascii="宋体" w:hAnsi="宋体"/>
          <w:color w:val="000000"/>
          <w:sz w:val="24"/>
        </w:rPr>
        <w:t>法定代表人（签字或者盖章或者电子签名）：</w:t>
      </w:r>
      <w:r>
        <w:rPr>
          <w:rFonts w:hint="eastAsia" w:ascii="宋体" w:hAnsi="宋体"/>
          <w:color w:val="000000"/>
          <w:sz w:val="24"/>
          <w:u w:val="single"/>
        </w:rPr>
        <w:t xml:space="preserve">              </w:t>
      </w:r>
    </w:p>
    <w:p w14:paraId="1EE39325">
      <w:pPr>
        <w:spacing w:line="440" w:lineRule="exact"/>
        <w:contextualSpacing/>
        <w:rPr>
          <w:rFonts w:hint="eastAsia" w:ascii="宋体" w:hAnsi="宋体"/>
          <w:color w:val="000000"/>
          <w:sz w:val="24"/>
        </w:rPr>
      </w:pPr>
      <w:r>
        <w:rPr>
          <w:rFonts w:hint="eastAsia" w:ascii="宋体" w:hAnsi="宋体"/>
          <w:color w:val="000000"/>
          <w:sz w:val="24"/>
        </w:rPr>
        <w:t xml:space="preserve"> </w:t>
      </w:r>
    </w:p>
    <w:p w14:paraId="1B90BAE6">
      <w:pPr>
        <w:spacing w:line="440" w:lineRule="exact"/>
        <w:contextualSpacing/>
        <w:jc w:val="center"/>
        <w:rPr>
          <w:rFonts w:hint="eastAsia" w:ascii="宋体" w:hAnsi="宋体"/>
          <w:color w:val="000000"/>
          <w:sz w:val="24"/>
        </w:rPr>
      </w:pPr>
      <w:r>
        <w:rPr>
          <w:rFonts w:hint="eastAsia" w:ascii="宋体" w:hAnsi="宋体"/>
          <w:color w:val="000000"/>
          <w:sz w:val="24"/>
        </w:rPr>
        <w:t xml:space="preserve">                                                投标人名称（电子签章）：</w:t>
      </w:r>
    </w:p>
    <w:p w14:paraId="1A5ED5D6">
      <w:pPr>
        <w:spacing w:line="440" w:lineRule="exact"/>
        <w:contextualSpacing/>
        <w:jc w:val="center"/>
        <w:rPr>
          <w:rFonts w:hint="eastAsia" w:ascii="宋体" w:hAnsi="宋体"/>
          <w:color w:val="000000"/>
          <w:sz w:val="24"/>
        </w:rPr>
      </w:pPr>
      <w:r>
        <w:rPr>
          <w:rFonts w:hint="eastAsia" w:ascii="宋体" w:hAnsi="宋体"/>
          <w:color w:val="000000"/>
          <w:sz w:val="24"/>
        </w:rPr>
        <w:t xml:space="preserve">                                              年    月    日</w:t>
      </w:r>
    </w:p>
    <w:p w14:paraId="433E22C5">
      <w:pPr>
        <w:spacing w:line="440" w:lineRule="exact"/>
        <w:contextualSpacing/>
        <w:rPr>
          <w:rFonts w:hint="eastAsia" w:ascii="宋体" w:hAnsi="宋体" w:cs="仿宋_GB2312"/>
          <w:color w:val="000000"/>
          <w:sz w:val="24"/>
        </w:rPr>
      </w:pPr>
      <w:r>
        <w:rPr>
          <w:rFonts w:hint="eastAsia" w:ascii="宋体" w:hAnsi="宋体" w:cs="仿宋_GB2312"/>
          <w:color w:val="000000"/>
          <w:sz w:val="24"/>
        </w:rPr>
        <w:t>注：1.</w:t>
      </w:r>
      <w:bookmarkStart w:id="163" w:name="_Hlk65851555"/>
      <w:bookmarkStart w:id="164" w:name="_Hlk65851620"/>
      <w:r>
        <w:rPr>
          <w:rFonts w:hint="eastAsia" w:ascii="宋体" w:hAnsi="宋体" w:cs="仿宋_GB2312"/>
          <w:color w:val="000000"/>
          <w:sz w:val="24"/>
        </w:rPr>
        <w:t>法定代表人必须在授权委托书上签字或者盖章</w:t>
      </w:r>
      <w:r>
        <w:rPr>
          <w:rFonts w:hint="eastAsia" w:ascii="宋体" w:hAnsi="宋体"/>
          <w:color w:val="000000"/>
          <w:sz w:val="24"/>
        </w:rPr>
        <w:t>或者电子签名</w:t>
      </w:r>
      <w:r>
        <w:rPr>
          <w:rFonts w:hint="eastAsia" w:ascii="宋体" w:hAnsi="宋体" w:cs="仿宋_GB2312"/>
          <w:color w:val="000000"/>
          <w:sz w:val="24"/>
        </w:rPr>
        <w:t>，</w:t>
      </w:r>
      <w:bookmarkEnd w:id="163"/>
      <w:r>
        <w:rPr>
          <w:rFonts w:hint="eastAsia" w:ascii="宋体" w:hAnsi="宋体" w:cs="仿宋_GB2312"/>
          <w:color w:val="000000"/>
          <w:sz w:val="24"/>
        </w:rPr>
        <w:t>委托代理人必须在授权委托书上签字</w:t>
      </w:r>
      <w:r>
        <w:rPr>
          <w:rFonts w:hint="eastAsia" w:ascii="宋体" w:hAnsi="宋体"/>
          <w:color w:val="000000"/>
          <w:sz w:val="24"/>
        </w:rPr>
        <w:t>或者电子签名</w:t>
      </w:r>
      <w:r>
        <w:rPr>
          <w:rFonts w:hint="eastAsia" w:ascii="宋体" w:hAnsi="宋体" w:cs="仿宋_GB2312"/>
          <w:color w:val="000000"/>
          <w:sz w:val="24"/>
        </w:rPr>
        <w:t>，</w:t>
      </w:r>
      <w:r>
        <w:rPr>
          <w:rFonts w:hint="eastAsia" w:ascii="宋体" w:hAnsi="宋体" w:cs="仿宋_GB2312"/>
          <w:b/>
          <w:bCs/>
          <w:color w:val="000000"/>
          <w:sz w:val="24"/>
        </w:rPr>
        <w:t>否则按无效投标处理</w:t>
      </w:r>
      <w:r>
        <w:rPr>
          <w:rFonts w:hint="eastAsia" w:ascii="宋体" w:hAnsi="宋体" w:cs="仿宋_GB2312"/>
          <w:color w:val="000000"/>
          <w:sz w:val="24"/>
        </w:rPr>
        <w:t>；</w:t>
      </w:r>
      <w:bookmarkEnd w:id="164"/>
    </w:p>
    <w:p w14:paraId="41C8C9F7">
      <w:pPr>
        <w:spacing w:line="440" w:lineRule="exact"/>
        <w:ind w:firstLine="480" w:firstLineChars="200"/>
        <w:contextualSpacing/>
        <w:jc w:val="left"/>
        <w:rPr>
          <w:rFonts w:hint="eastAsia" w:ascii="宋体" w:hAnsi="宋体"/>
          <w:color w:val="000000"/>
          <w:sz w:val="24"/>
        </w:rPr>
      </w:pPr>
      <w:r>
        <w:rPr>
          <w:rFonts w:hint="eastAsia" w:ascii="宋体" w:hAnsi="宋体" w:cs="仿宋_GB2312"/>
          <w:color w:val="000000"/>
          <w:sz w:val="24"/>
        </w:rPr>
        <w:t>2.法人、其他组织投标时“我方”是指“我单位”，自然人投标时“我方”是指“本人”。</w:t>
      </w:r>
    </w:p>
    <w:p w14:paraId="4EF8DFDF">
      <w:pPr>
        <w:snapToGrid w:val="0"/>
        <w:spacing w:before="120" w:beforeLines="50" w:after="50"/>
        <w:ind w:firstLine="566" w:firstLineChars="236"/>
        <w:jc w:val="center"/>
        <w:rPr>
          <w:rFonts w:hint="eastAsia" w:ascii="方正小标宋简体" w:hAnsi="方正小标宋简体" w:eastAsia="方正小标宋简体" w:cs="方正小标宋简体"/>
          <w:color w:val="000000"/>
          <w:sz w:val="44"/>
          <w:szCs w:val="44"/>
        </w:rPr>
      </w:pPr>
      <w:r>
        <w:rPr>
          <w:rFonts w:ascii="宋体" w:hAnsi="宋体"/>
          <w:color w:val="000000"/>
          <w:sz w:val="24"/>
        </w:rPr>
        <w:br w:type="page"/>
      </w:r>
      <w:r>
        <w:rPr>
          <w:rFonts w:hint="eastAsia" w:ascii="方正小标宋简体" w:hAnsi="方正小标宋简体" w:eastAsia="方正小标宋简体" w:cs="方正小标宋简体"/>
          <w:color w:val="000000"/>
          <w:sz w:val="44"/>
          <w:szCs w:val="44"/>
        </w:rPr>
        <w:t>授权委托书</w:t>
      </w:r>
    </w:p>
    <w:p w14:paraId="3CB1515E">
      <w:pPr>
        <w:snapToGrid w:val="0"/>
        <w:spacing w:before="120" w:beforeLines="50" w:after="50"/>
        <w:ind w:firstLine="755" w:firstLineChars="236"/>
        <w:jc w:val="center"/>
        <w:rPr>
          <w:rFonts w:hint="eastAsia"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t>（联合体投标格式）</w:t>
      </w:r>
    </w:p>
    <w:p w14:paraId="798B5771">
      <w:pPr>
        <w:snapToGrid w:val="0"/>
        <w:spacing w:before="120" w:beforeLines="50" w:after="50"/>
        <w:ind w:firstLine="755" w:firstLineChars="236"/>
        <w:jc w:val="center"/>
        <w:rPr>
          <w:rFonts w:hint="eastAsia" w:ascii="方正小标宋简体" w:hAnsi="方正小标宋简体" w:eastAsia="方正小标宋简体" w:cs="方正小标宋简体"/>
          <w:color w:val="000000"/>
          <w:sz w:val="24"/>
        </w:rPr>
      </w:pPr>
      <w:r>
        <w:rPr>
          <w:rFonts w:hint="eastAsia" w:ascii="方正小标宋简体" w:hAnsi="方正小标宋简体" w:eastAsia="方正小标宋简体" w:cs="方正小标宋简体"/>
          <w:color w:val="000000"/>
          <w:sz w:val="32"/>
          <w:szCs w:val="32"/>
        </w:rPr>
        <w:t>（如有委托时）</w:t>
      </w:r>
    </w:p>
    <w:p w14:paraId="71A67126">
      <w:pPr>
        <w:spacing w:line="440" w:lineRule="exact"/>
        <w:contextualSpacing/>
        <w:jc w:val="left"/>
        <w:rPr>
          <w:rFonts w:hint="eastAsia" w:ascii="宋体" w:hAnsi="宋体"/>
          <w:color w:val="000000"/>
          <w:sz w:val="24"/>
        </w:rPr>
      </w:pPr>
      <w:r>
        <w:rPr>
          <w:rFonts w:hint="eastAsia" w:ascii="宋体" w:hAnsi="宋体"/>
          <w:bCs/>
          <w:color w:val="000000"/>
          <w:sz w:val="24"/>
        </w:rPr>
        <w:t>致：</w:t>
      </w:r>
      <w:r>
        <w:rPr>
          <w:rFonts w:hint="eastAsia" w:ascii="宋体" w:hAnsi="宋体"/>
          <w:color w:val="000000"/>
          <w:sz w:val="24"/>
          <w:u w:val="single"/>
        </w:rPr>
        <w:t>采购人名称</w:t>
      </w:r>
      <w:r>
        <w:rPr>
          <w:rFonts w:hint="eastAsia" w:ascii="宋体" w:hAnsi="宋体"/>
          <w:color w:val="000000"/>
          <w:sz w:val="24"/>
        </w:rPr>
        <w:t>：</w:t>
      </w:r>
    </w:p>
    <w:p w14:paraId="194FBC9D">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 xml:space="preserve">根据 </w:t>
      </w:r>
      <w:r>
        <w:rPr>
          <w:rFonts w:hint="eastAsia" w:ascii="宋体" w:hAnsi="宋体"/>
          <w:color w:val="000000"/>
          <w:sz w:val="24"/>
          <w:u w:val="single"/>
        </w:rPr>
        <w:t xml:space="preserve"> （牵头人名称）</w:t>
      </w:r>
      <w:r>
        <w:rPr>
          <w:rFonts w:hint="eastAsia" w:ascii="宋体" w:hAnsi="宋体"/>
          <w:color w:val="000000"/>
          <w:sz w:val="24"/>
        </w:rPr>
        <w:t>与</w:t>
      </w:r>
      <w:r>
        <w:rPr>
          <w:rFonts w:hint="eastAsia" w:ascii="宋体" w:hAnsi="宋体"/>
          <w:color w:val="000000"/>
          <w:sz w:val="24"/>
          <w:u w:val="single"/>
        </w:rPr>
        <w:t>（联合体其他成员名称）</w:t>
      </w:r>
      <w:r>
        <w:rPr>
          <w:rFonts w:hint="eastAsia" w:ascii="宋体" w:hAnsi="宋体"/>
          <w:color w:val="000000"/>
          <w:sz w:val="24"/>
        </w:rPr>
        <w:t>签订的《联合体投标协议书》的内容，</w:t>
      </w:r>
      <w:r>
        <w:rPr>
          <w:rFonts w:hint="eastAsia" w:ascii="宋体" w:hAnsi="宋体"/>
          <w:color w:val="000000"/>
          <w:sz w:val="24"/>
          <w:u w:val="single"/>
        </w:rPr>
        <w:t>（牵头人名称）</w:t>
      </w:r>
      <w:r>
        <w:rPr>
          <w:rFonts w:hint="eastAsia" w:ascii="宋体" w:hAnsi="宋体"/>
          <w:color w:val="000000"/>
          <w:sz w:val="24"/>
        </w:rPr>
        <w:t>的法定代表人</w:t>
      </w:r>
      <w:r>
        <w:rPr>
          <w:rFonts w:hint="eastAsia" w:ascii="宋体" w:hAnsi="宋体"/>
          <w:color w:val="000000"/>
          <w:sz w:val="24"/>
          <w:u w:val="single"/>
        </w:rPr>
        <w:t>（姓名）</w:t>
      </w:r>
      <w:r>
        <w:rPr>
          <w:rFonts w:hint="eastAsia" w:ascii="宋体" w:hAnsi="宋体"/>
          <w:color w:val="000000"/>
          <w:sz w:val="24"/>
        </w:rPr>
        <w:t>现授权委托</w:t>
      </w:r>
      <w:r>
        <w:rPr>
          <w:rFonts w:hint="eastAsia" w:ascii="宋体" w:hAnsi="宋体"/>
          <w:color w:val="000000"/>
          <w:sz w:val="24"/>
          <w:u w:val="single"/>
        </w:rPr>
        <w:t xml:space="preserve">              （姓名）</w:t>
      </w:r>
      <w:r>
        <w:rPr>
          <w:rFonts w:hint="eastAsia" w:ascii="宋体" w:hAnsi="宋体"/>
          <w:color w:val="000000"/>
          <w:sz w:val="24"/>
        </w:rPr>
        <w:t>以我方的名义参加</w:t>
      </w:r>
      <w:r>
        <w:rPr>
          <w:rFonts w:hint="eastAsia" w:ascii="宋体" w:hAnsi="宋体"/>
          <w:color w:val="000000"/>
          <w:sz w:val="24"/>
          <w:u w:val="single"/>
        </w:rPr>
        <w:t xml:space="preserve">              </w:t>
      </w:r>
      <w:r>
        <w:rPr>
          <w:rFonts w:hint="eastAsia" w:ascii="宋体" w:hAnsi="宋体"/>
          <w:color w:val="000000"/>
          <w:sz w:val="24"/>
        </w:rPr>
        <w:t>项目的投标活动，并代表我方全权办理针对上述项目的所有采购程序和环节的具体事务和签署相关文件。</w:t>
      </w:r>
    </w:p>
    <w:p w14:paraId="2303859D">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我方对委托代理人的签字或者电子签名事项负全部责任。</w:t>
      </w:r>
    </w:p>
    <w:p w14:paraId="5929A2D0">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本授权书自签署之日起生效，在撤销授权的书面通知以前，本授权书一直有效。委托代理人在授权书有效期内签署的所有文件不因授权的撤销而失效。</w:t>
      </w:r>
    </w:p>
    <w:p w14:paraId="2D57EA0B">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委托代理人无转委托权，特此委托。</w:t>
      </w:r>
    </w:p>
    <w:p w14:paraId="20BA71BA">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附：牵头人法定代表人身份证明及委托代理人有效身份证正反面复印件</w:t>
      </w:r>
    </w:p>
    <w:p w14:paraId="2BA9BC38">
      <w:pPr>
        <w:spacing w:line="440" w:lineRule="exact"/>
        <w:ind w:firstLine="566" w:firstLineChars="236"/>
        <w:contextualSpacing/>
        <w:rPr>
          <w:rFonts w:hint="eastAsia" w:ascii="宋体" w:hAnsi="宋体"/>
          <w:color w:val="000000"/>
          <w:sz w:val="24"/>
        </w:rPr>
      </w:pPr>
    </w:p>
    <w:p w14:paraId="29A68D68">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牵头人法定代表人（签字或者盖章或者电子签名）：</w:t>
      </w:r>
    </w:p>
    <w:p w14:paraId="758B992F">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牵头人（电子签章）：</w:t>
      </w:r>
    </w:p>
    <w:p w14:paraId="07808814">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日期：    年   月   日</w:t>
      </w:r>
    </w:p>
    <w:p w14:paraId="68F11F3C">
      <w:pPr>
        <w:spacing w:line="440" w:lineRule="exact"/>
        <w:ind w:firstLine="566" w:firstLineChars="236"/>
        <w:contextualSpacing/>
        <w:rPr>
          <w:rFonts w:hint="eastAsia" w:ascii="宋体" w:hAnsi="宋体"/>
          <w:color w:val="000000"/>
          <w:sz w:val="24"/>
        </w:rPr>
      </w:pPr>
    </w:p>
    <w:p w14:paraId="054834F1">
      <w:pPr>
        <w:spacing w:line="440" w:lineRule="exact"/>
        <w:ind w:firstLine="566" w:firstLineChars="236"/>
        <w:contextualSpacing/>
        <w:rPr>
          <w:rFonts w:hint="eastAsia" w:ascii="宋体" w:hAnsi="宋体"/>
          <w:color w:val="000000"/>
          <w:sz w:val="24"/>
        </w:rPr>
      </w:pPr>
      <w:r>
        <w:rPr>
          <w:rFonts w:hint="eastAsia" w:ascii="宋体" w:hAnsi="宋体"/>
          <w:color w:val="000000"/>
          <w:sz w:val="24"/>
        </w:rPr>
        <w:t>被授权人（签字或者电子签名）：</w:t>
      </w:r>
    </w:p>
    <w:p w14:paraId="3E23A37E">
      <w:pPr>
        <w:spacing w:line="440" w:lineRule="exact"/>
        <w:ind w:firstLine="566" w:firstLineChars="236"/>
        <w:contextualSpacing/>
        <w:rPr>
          <w:rFonts w:hint="eastAsia" w:ascii="宋体" w:hAnsi="宋体" w:cs="仿宋_GB2312"/>
          <w:color w:val="000000"/>
          <w:sz w:val="32"/>
          <w:szCs w:val="32"/>
        </w:rPr>
      </w:pPr>
      <w:r>
        <w:rPr>
          <w:rFonts w:hint="eastAsia" w:ascii="宋体" w:hAnsi="宋体"/>
          <w:color w:val="000000"/>
          <w:sz w:val="24"/>
        </w:rPr>
        <w:t>日期：    年   月   日</w:t>
      </w:r>
    </w:p>
    <w:p w14:paraId="7843FD79">
      <w:pPr>
        <w:spacing w:line="440" w:lineRule="exact"/>
        <w:contextualSpacing/>
        <w:rPr>
          <w:rFonts w:hint="eastAsia" w:ascii="宋体" w:hAnsi="宋体" w:cs="仿宋_GB2312"/>
          <w:color w:val="000000"/>
          <w:sz w:val="24"/>
        </w:rPr>
      </w:pPr>
      <w:r>
        <w:rPr>
          <w:rFonts w:hint="eastAsia" w:ascii="宋体" w:hAnsi="宋体" w:cs="仿宋_GB2312"/>
          <w:color w:val="000000"/>
          <w:sz w:val="24"/>
        </w:rPr>
        <w:t>注：1.法定代表人必须在授权委托书上签字或者盖章</w:t>
      </w:r>
      <w:r>
        <w:rPr>
          <w:rFonts w:hint="eastAsia" w:ascii="宋体" w:hAnsi="宋体"/>
          <w:color w:val="000000"/>
          <w:sz w:val="24"/>
        </w:rPr>
        <w:t>或者电子签名</w:t>
      </w:r>
      <w:r>
        <w:rPr>
          <w:rFonts w:hint="eastAsia" w:ascii="宋体" w:hAnsi="宋体" w:cs="仿宋_GB2312"/>
          <w:color w:val="000000"/>
          <w:sz w:val="24"/>
        </w:rPr>
        <w:t>，委托代理人必须在授权委托书上签字</w:t>
      </w:r>
      <w:r>
        <w:rPr>
          <w:rFonts w:hint="eastAsia" w:ascii="宋体" w:hAnsi="宋体"/>
          <w:color w:val="000000"/>
          <w:sz w:val="24"/>
        </w:rPr>
        <w:t>或者电子签名</w:t>
      </w:r>
      <w:r>
        <w:rPr>
          <w:rFonts w:hint="eastAsia" w:ascii="宋体" w:hAnsi="宋体" w:cs="仿宋_GB2312"/>
          <w:color w:val="000000"/>
          <w:sz w:val="24"/>
        </w:rPr>
        <w:t>，</w:t>
      </w:r>
      <w:r>
        <w:rPr>
          <w:rFonts w:hint="eastAsia" w:ascii="宋体" w:hAnsi="宋体" w:cs="仿宋_GB2312"/>
          <w:b/>
          <w:bCs/>
          <w:color w:val="000000"/>
          <w:sz w:val="24"/>
        </w:rPr>
        <w:t>否则按无效投标处理</w:t>
      </w:r>
      <w:r>
        <w:rPr>
          <w:rFonts w:hint="eastAsia" w:ascii="宋体" w:hAnsi="宋体" w:cs="仿宋_GB2312"/>
          <w:color w:val="000000"/>
          <w:sz w:val="24"/>
        </w:rPr>
        <w:t>；</w:t>
      </w:r>
    </w:p>
    <w:p w14:paraId="63600FF4">
      <w:pPr>
        <w:spacing w:line="440" w:lineRule="exact"/>
        <w:ind w:firstLine="480" w:firstLineChars="200"/>
        <w:contextualSpacing/>
        <w:jc w:val="left"/>
        <w:rPr>
          <w:rFonts w:hint="eastAsia" w:ascii="宋体" w:hAnsi="宋体"/>
          <w:color w:val="000000"/>
          <w:sz w:val="24"/>
        </w:rPr>
      </w:pPr>
      <w:r>
        <w:rPr>
          <w:rFonts w:hint="eastAsia" w:ascii="宋体" w:hAnsi="宋体" w:cs="仿宋_GB2312"/>
          <w:color w:val="000000"/>
          <w:sz w:val="24"/>
        </w:rPr>
        <w:t>2.法人、其他组织投标时“我方”是指“我单位”，自然人投标时“我方”是指“本人”。</w:t>
      </w:r>
    </w:p>
    <w:p w14:paraId="7750ED5D">
      <w:pPr>
        <w:spacing w:line="440" w:lineRule="exact"/>
        <w:contextualSpacing/>
        <w:rPr>
          <w:rFonts w:hint="eastAsia" w:ascii="宋体" w:hAnsi="宋体"/>
          <w:color w:val="000000"/>
          <w:sz w:val="24"/>
        </w:rPr>
      </w:pPr>
    </w:p>
    <w:p w14:paraId="76AEEDEF">
      <w:pPr>
        <w:snapToGrid w:val="0"/>
        <w:spacing w:before="50" w:after="120" w:afterLines="50"/>
        <w:ind w:firstLine="480" w:firstLineChars="200"/>
        <w:jc w:val="left"/>
        <w:rPr>
          <w:rFonts w:hint="eastAsia" w:ascii="宋体" w:hAnsi="宋体"/>
          <w:color w:val="000000"/>
          <w:sz w:val="24"/>
        </w:rPr>
        <w:sectPr>
          <w:footerReference r:id="rId9" w:type="first"/>
          <w:headerReference r:id="rId6" w:type="default"/>
          <w:footerReference r:id="rId7" w:type="default"/>
          <w:footerReference r:id="rId8" w:type="even"/>
          <w:pgSz w:w="11906" w:h="16838"/>
          <w:pgMar w:top="1701" w:right="1701" w:bottom="1701" w:left="1701" w:header="851" w:footer="992" w:gutter="0"/>
          <w:cols w:space="720" w:num="1"/>
          <w:titlePg/>
          <w:docGrid w:linePitch="312" w:charSpace="0"/>
        </w:sectPr>
      </w:pPr>
    </w:p>
    <w:p w14:paraId="2FEAF26B">
      <w:pPr>
        <w:rPr>
          <w:rFonts w:hint="eastAsia" w:ascii="宋体" w:hAnsi="宋体"/>
          <w:color w:val="000000"/>
          <w:sz w:val="24"/>
        </w:rPr>
      </w:pPr>
    </w:p>
    <w:p w14:paraId="6362D1CE">
      <w:pPr>
        <w:rPr>
          <w:rFonts w:hint="eastAsia" w:ascii="宋体" w:hAnsi="宋体"/>
          <w:b/>
          <w:color w:val="000000"/>
          <w:sz w:val="24"/>
          <w:szCs w:val="20"/>
        </w:rPr>
      </w:pPr>
      <w:r>
        <w:rPr>
          <w:rFonts w:hint="eastAsia" w:ascii="宋体" w:hAnsi="宋体"/>
          <w:b/>
          <w:color w:val="000000"/>
          <w:sz w:val="24"/>
        </w:rPr>
        <w:t>6.商务要求偏离表格式</w:t>
      </w:r>
    </w:p>
    <w:p w14:paraId="6117AAFE">
      <w:pPr>
        <w:snapToGrid w:val="0"/>
        <w:spacing w:before="50"/>
        <w:jc w:val="left"/>
        <w:rPr>
          <w:rFonts w:hint="eastAsia" w:ascii="宋体" w:hAnsi="宋体"/>
          <w:color w:val="000000"/>
          <w:sz w:val="24"/>
        </w:rPr>
      </w:pPr>
    </w:p>
    <w:p w14:paraId="6407C656">
      <w:pPr>
        <w:pStyle w:val="24"/>
        <w:rPr>
          <w:rFonts w:hint="eastAsia" w:hAnsi="宋体"/>
          <w:color w:val="000000"/>
          <w:sz w:val="24"/>
          <w:szCs w:val="24"/>
        </w:rPr>
      </w:pPr>
      <w:r>
        <w:rPr>
          <w:rFonts w:hint="eastAsia" w:hAnsi="宋体"/>
          <w:color w:val="000000"/>
          <w:sz w:val="24"/>
          <w:szCs w:val="24"/>
        </w:rPr>
        <w:t>所投分标：</w:t>
      </w:r>
      <w:r>
        <w:rPr>
          <w:rFonts w:hint="eastAsia" w:hAnsi="宋体"/>
          <w:color w:val="000000"/>
          <w:sz w:val="24"/>
          <w:szCs w:val="24"/>
          <w:u w:val="single"/>
        </w:rPr>
        <w:t xml:space="preserve">     </w:t>
      </w:r>
      <w:r>
        <w:rPr>
          <w:rFonts w:hint="eastAsia" w:hAnsi="宋体"/>
          <w:color w:val="000000"/>
          <w:sz w:val="24"/>
          <w:szCs w:val="24"/>
        </w:rPr>
        <w:t>分标</w:t>
      </w:r>
    </w:p>
    <w:p w14:paraId="1950B8F2">
      <w:pPr>
        <w:snapToGrid w:val="0"/>
        <w:spacing w:before="50"/>
        <w:jc w:val="left"/>
        <w:rPr>
          <w:rFonts w:hint="eastAsia" w:ascii="宋体" w:hAnsi="宋体"/>
          <w:color w:val="000000"/>
          <w:sz w:val="24"/>
          <w:u w:val="single"/>
        </w:rPr>
      </w:pPr>
    </w:p>
    <w:tbl>
      <w:tblPr>
        <w:tblStyle w:val="47"/>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79DA3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510" w:type="dxa"/>
            <w:tcBorders>
              <w:top w:val="single" w:color="auto" w:sz="4" w:space="0"/>
              <w:left w:val="single" w:color="auto" w:sz="4" w:space="0"/>
              <w:bottom w:val="single" w:color="auto" w:sz="4" w:space="0"/>
              <w:right w:val="single" w:color="auto" w:sz="4" w:space="0"/>
            </w:tcBorders>
          </w:tcPr>
          <w:p w14:paraId="48D3DE60">
            <w:pPr>
              <w:snapToGrid w:val="0"/>
              <w:spacing w:before="120" w:beforeLines="50"/>
              <w:jc w:val="center"/>
              <w:rPr>
                <w:rFonts w:hint="eastAsia" w:ascii="宋体" w:hAnsi="宋体"/>
                <w:color w:val="000000"/>
                <w:sz w:val="24"/>
              </w:rPr>
            </w:pPr>
            <w:r>
              <w:rPr>
                <w:rFonts w:hint="eastAsia" w:ascii="宋体" w:hAnsi="宋体"/>
                <w:color w:val="000000"/>
                <w:sz w:val="24"/>
              </w:rPr>
              <w:t>项目</w:t>
            </w:r>
          </w:p>
        </w:tc>
        <w:tc>
          <w:tcPr>
            <w:tcW w:w="3336" w:type="dxa"/>
            <w:tcBorders>
              <w:top w:val="single" w:color="auto" w:sz="4" w:space="0"/>
              <w:left w:val="single" w:color="auto" w:sz="4" w:space="0"/>
              <w:bottom w:val="single" w:color="auto" w:sz="4" w:space="0"/>
              <w:right w:val="single" w:color="auto" w:sz="4" w:space="0"/>
            </w:tcBorders>
          </w:tcPr>
          <w:p w14:paraId="0306E724">
            <w:pPr>
              <w:snapToGrid w:val="0"/>
              <w:spacing w:before="120" w:beforeLines="50"/>
              <w:jc w:val="center"/>
              <w:rPr>
                <w:rFonts w:hint="eastAsia" w:ascii="宋体" w:hAnsi="宋体"/>
                <w:color w:val="000000"/>
                <w:sz w:val="24"/>
              </w:rPr>
            </w:pPr>
            <w:r>
              <w:rPr>
                <w:rFonts w:hint="eastAsia" w:ascii="宋体" w:hAnsi="宋体"/>
                <w:color w:val="000000"/>
                <w:sz w:val="24"/>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3ADDF086">
            <w:pPr>
              <w:snapToGrid w:val="0"/>
              <w:spacing w:before="120" w:beforeLines="50"/>
              <w:jc w:val="center"/>
              <w:rPr>
                <w:rFonts w:hint="eastAsia" w:ascii="宋体" w:hAnsi="宋体"/>
                <w:color w:val="000000"/>
                <w:sz w:val="24"/>
              </w:rPr>
            </w:pPr>
            <w:r>
              <w:rPr>
                <w:rFonts w:hint="eastAsia" w:ascii="宋体" w:hAnsi="宋体"/>
                <w:color w:val="000000"/>
                <w:sz w:val="24"/>
              </w:rPr>
              <w:t>投标人的承诺</w:t>
            </w:r>
          </w:p>
        </w:tc>
        <w:tc>
          <w:tcPr>
            <w:tcW w:w="2035" w:type="dxa"/>
            <w:tcBorders>
              <w:top w:val="single" w:color="auto" w:sz="4" w:space="0"/>
              <w:left w:val="single" w:color="auto" w:sz="4" w:space="0"/>
              <w:bottom w:val="single" w:color="auto" w:sz="4" w:space="0"/>
              <w:right w:val="single" w:color="auto" w:sz="4" w:space="0"/>
            </w:tcBorders>
          </w:tcPr>
          <w:p w14:paraId="6F61111B">
            <w:pPr>
              <w:snapToGrid w:val="0"/>
              <w:spacing w:before="120" w:beforeLines="50"/>
              <w:jc w:val="center"/>
              <w:rPr>
                <w:rFonts w:hint="eastAsia" w:ascii="宋体" w:hAnsi="宋体"/>
                <w:color w:val="000000"/>
                <w:sz w:val="24"/>
              </w:rPr>
            </w:pPr>
            <w:r>
              <w:rPr>
                <w:rFonts w:hint="eastAsia" w:ascii="宋体" w:hAnsi="宋体"/>
                <w:color w:val="000000"/>
                <w:sz w:val="24"/>
              </w:rPr>
              <w:t>偏离说明</w:t>
            </w:r>
          </w:p>
        </w:tc>
      </w:tr>
      <w:tr w14:paraId="1FE1F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510" w:type="dxa"/>
            <w:tcBorders>
              <w:top w:val="single" w:color="auto" w:sz="4" w:space="0"/>
              <w:left w:val="single" w:color="auto" w:sz="4" w:space="0"/>
              <w:bottom w:val="single" w:color="auto" w:sz="4" w:space="0"/>
              <w:right w:val="single" w:color="auto" w:sz="4" w:space="0"/>
            </w:tcBorders>
            <w:vAlign w:val="center"/>
          </w:tcPr>
          <w:p w14:paraId="430F2251">
            <w:pPr>
              <w:adjustRightInd w:val="0"/>
              <w:spacing w:line="360" w:lineRule="auto"/>
              <w:jc w:val="center"/>
              <w:textAlignment w:val="baseline"/>
              <w:rPr>
                <w:rFonts w:hint="eastAsia" w:ascii="宋体" w:hAnsi="宋体"/>
                <w:i/>
                <w:color w:val="000000"/>
                <w:sz w:val="24"/>
              </w:rPr>
            </w:pPr>
          </w:p>
        </w:tc>
        <w:tc>
          <w:tcPr>
            <w:tcW w:w="3336" w:type="dxa"/>
            <w:tcBorders>
              <w:top w:val="single" w:color="auto" w:sz="4" w:space="0"/>
              <w:left w:val="single" w:color="auto" w:sz="4" w:space="0"/>
              <w:bottom w:val="single" w:color="auto" w:sz="4" w:space="0"/>
              <w:right w:val="single" w:color="auto" w:sz="4" w:space="0"/>
            </w:tcBorders>
          </w:tcPr>
          <w:p w14:paraId="36A46427">
            <w:pPr>
              <w:snapToGrid w:val="0"/>
              <w:spacing w:before="120" w:beforeLines="50"/>
              <w:jc w:val="center"/>
              <w:rPr>
                <w:rFonts w:hint="eastAsia" w:ascii="宋体" w:hAnsi="宋体"/>
                <w:color w:val="000000"/>
                <w:sz w:val="24"/>
              </w:rPr>
            </w:pPr>
          </w:p>
        </w:tc>
        <w:tc>
          <w:tcPr>
            <w:tcW w:w="1760" w:type="dxa"/>
            <w:tcBorders>
              <w:top w:val="single" w:color="auto" w:sz="4" w:space="0"/>
              <w:left w:val="single" w:color="auto" w:sz="4" w:space="0"/>
              <w:bottom w:val="single" w:color="auto" w:sz="4" w:space="0"/>
              <w:right w:val="single" w:color="auto" w:sz="4" w:space="0"/>
            </w:tcBorders>
          </w:tcPr>
          <w:p w14:paraId="5BA30721">
            <w:pPr>
              <w:snapToGrid w:val="0"/>
              <w:spacing w:before="120" w:beforeLines="50"/>
              <w:jc w:val="center"/>
              <w:rPr>
                <w:rFonts w:hint="eastAsia" w:ascii="宋体" w:hAnsi="宋体"/>
                <w:color w:val="000000"/>
                <w:sz w:val="24"/>
              </w:rPr>
            </w:pPr>
          </w:p>
        </w:tc>
        <w:tc>
          <w:tcPr>
            <w:tcW w:w="2035" w:type="dxa"/>
            <w:tcBorders>
              <w:top w:val="single" w:color="auto" w:sz="4" w:space="0"/>
              <w:left w:val="single" w:color="auto" w:sz="4" w:space="0"/>
              <w:bottom w:val="single" w:color="auto" w:sz="4" w:space="0"/>
              <w:right w:val="single" w:color="auto" w:sz="4" w:space="0"/>
            </w:tcBorders>
          </w:tcPr>
          <w:p w14:paraId="18556A76">
            <w:pPr>
              <w:snapToGrid w:val="0"/>
              <w:spacing w:before="120" w:beforeLines="50"/>
              <w:jc w:val="center"/>
              <w:rPr>
                <w:rFonts w:hint="eastAsia" w:ascii="宋体" w:hAnsi="宋体"/>
                <w:color w:val="000000"/>
                <w:sz w:val="24"/>
              </w:rPr>
            </w:pPr>
          </w:p>
        </w:tc>
      </w:tr>
      <w:tr w14:paraId="66156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510" w:type="dxa"/>
            <w:tcBorders>
              <w:top w:val="single" w:color="auto" w:sz="4" w:space="0"/>
              <w:left w:val="single" w:color="auto" w:sz="4" w:space="0"/>
              <w:bottom w:val="single" w:color="auto" w:sz="4" w:space="0"/>
              <w:right w:val="single" w:color="auto" w:sz="4" w:space="0"/>
            </w:tcBorders>
            <w:vAlign w:val="center"/>
          </w:tcPr>
          <w:p w14:paraId="3A2C9CAE">
            <w:pPr>
              <w:adjustRightInd w:val="0"/>
              <w:spacing w:line="360" w:lineRule="auto"/>
              <w:jc w:val="center"/>
              <w:textAlignment w:val="baseline"/>
              <w:rPr>
                <w:rFonts w:hint="eastAsia" w:ascii="宋体" w:hAnsi="宋体"/>
                <w:i/>
                <w:color w:val="000000"/>
                <w:sz w:val="24"/>
              </w:rPr>
            </w:pPr>
          </w:p>
        </w:tc>
        <w:tc>
          <w:tcPr>
            <w:tcW w:w="3336" w:type="dxa"/>
            <w:tcBorders>
              <w:top w:val="single" w:color="auto" w:sz="4" w:space="0"/>
              <w:left w:val="single" w:color="auto" w:sz="4" w:space="0"/>
              <w:bottom w:val="single" w:color="auto" w:sz="4" w:space="0"/>
              <w:right w:val="single" w:color="auto" w:sz="4" w:space="0"/>
            </w:tcBorders>
          </w:tcPr>
          <w:p w14:paraId="5C83A2DD">
            <w:pPr>
              <w:snapToGrid w:val="0"/>
              <w:spacing w:before="120" w:beforeLines="50"/>
              <w:rPr>
                <w:rFonts w:hint="eastAsia" w:ascii="宋体" w:hAnsi="宋体"/>
                <w:color w:val="000000"/>
                <w:sz w:val="24"/>
                <w:u w:val="single"/>
              </w:rPr>
            </w:pPr>
          </w:p>
        </w:tc>
        <w:tc>
          <w:tcPr>
            <w:tcW w:w="1760" w:type="dxa"/>
            <w:tcBorders>
              <w:top w:val="single" w:color="auto" w:sz="4" w:space="0"/>
              <w:left w:val="single" w:color="auto" w:sz="4" w:space="0"/>
              <w:bottom w:val="single" w:color="auto" w:sz="4" w:space="0"/>
              <w:right w:val="single" w:color="auto" w:sz="4" w:space="0"/>
            </w:tcBorders>
          </w:tcPr>
          <w:p w14:paraId="410BE874">
            <w:pPr>
              <w:snapToGrid w:val="0"/>
              <w:spacing w:before="120" w:beforeLines="50"/>
              <w:ind w:left="43"/>
              <w:jc w:val="center"/>
              <w:rPr>
                <w:rFonts w:hint="eastAsia" w:ascii="宋体" w:hAnsi="宋体"/>
                <w:color w:val="000000"/>
                <w:sz w:val="24"/>
              </w:rPr>
            </w:pPr>
          </w:p>
        </w:tc>
        <w:tc>
          <w:tcPr>
            <w:tcW w:w="2035" w:type="dxa"/>
            <w:tcBorders>
              <w:top w:val="single" w:color="auto" w:sz="4" w:space="0"/>
              <w:left w:val="single" w:color="auto" w:sz="4" w:space="0"/>
              <w:bottom w:val="single" w:color="auto" w:sz="4" w:space="0"/>
              <w:right w:val="single" w:color="auto" w:sz="4" w:space="0"/>
            </w:tcBorders>
          </w:tcPr>
          <w:p w14:paraId="00E180C3">
            <w:pPr>
              <w:snapToGrid w:val="0"/>
              <w:spacing w:before="120" w:beforeLines="50"/>
              <w:ind w:left="43"/>
              <w:jc w:val="center"/>
              <w:rPr>
                <w:rFonts w:hint="eastAsia" w:ascii="宋体" w:hAnsi="宋体"/>
                <w:color w:val="000000"/>
                <w:sz w:val="24"/>
              </w:rPr>
            </w:pPr>
          </w:p>
        </w:tc>
      </w:tr>
      <w:tr w14:paraId="5E9B8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vAlign w:val="center"/>
          </w:tcPr>
          <w:p w14:paraId="5EC6B2A6">
            <w:pPr>
              <w:adjustRightInd w:val="0"/>
              <w:spacing w:line="360" w:lineRule="auto"/>
              <w:jc w:val="center"/>
              <w:textAlignment w:val="baseline"/>
              <w:rPr>
                <w:rFonts w:hint="eastAsia" w:ascii="宋体" w:hAnsi="宋体"/>
                <w:color w:val="000000"/>
                <w:sz w:val="24"/>
              </w:rPr>
            </w:pPr>
          </w:p>
        </w:tc>
        <w:tc>
          <w:tcPr>
            <w:tcW w:w="3336" w:type="dxa"/>
            <w:tcBorders>
              <w:top w:val="single" w:color="auto" w:sz="4" w:space="0"/>
              <w:left w:val="single" w:color="auto" w:sz="4" w:space="0"/>
              <w:bottom w:val="single" w:color="auto" w:sz="4" w:space="0"/>
              <w:right w:val="single" w:color="auto" w:sz="4" w:space="0"/>
            </w:tcBorders>
          </w:tcPr>
          <w:p w14:paraId="07C07A40">
            <w:pPr>
              <w:snapToGrid w:val="0"/>
              <w:spacing w:before="120" w:beforeLines="50"/>
              <w:jc w:val="center"/>
              <w:rPr>
                <w:rFonts w:hint="eastAsia" w:ascii="宋体" w:hAnsi="宋体"/>
                <w:color w:val="000000"/>
                <w:sz w:val="24"/>
              </w:rPr>
            </w:pPr>
          </w:p>
        </w:tc>
        <w:tc>
          <w:tcPr>
            <w:tcW w:w="1760" w:type="dxa"/>
            <w:tcBorders>
              <w:top w:val="single" w:color="auto" w:sz="4" w:space="0"/>
              <w:left w:val="single" w:color="auto" w:sz="4" w:space="0"/>
              <w:bottom w:val="single" w:color="auto" w:sz="4" w:space="0"/>
              <w:right w:val="single" w:color="auto" w:sz="4" w:space="0"/>
            </w:tcBorders>
          </w:tcPr>
          <w:p w14:paraId="7E1EAAF5">
            <w:pPr>
              <w:snapToGrid w:val="0"/>
              <w:spacing w:before="120" w:beforeLines="50"/>
              <w:jc w:val="center"/>
              <w:rPr>
                <w:rFonts w:hint="eastAsia" w:ascii="宋体" w:hAnsi="宋体"/>
                <w:color w:val="000000"/>
                <w:sz w:val="24"/>
              </w:rPr>
            </w:pPr>
          </w:p>
        </w:tc>
        <w:tc>
          <w:tcPr>
            <w:tcW w:w="2035" w:type="dxa"/>
            <w:tcBorders>
              <w:top w:val="single" w:color="auto" w:sz="4" w:space="0"/>
              <w:left w:val="single" w:color="auto" w:sz="4" w:space="0"/>
              <w:bottom w:val="single" w:color="auto" w:sz="4" w:space="0"/>
              <w:right w:val="single" w:color="auto" w:sz="4" w:space="0"/>
            </w:tcBorders>
          </w:tcPr>
          <w:p w14:paraId="799184AB">
            <w:pPr>
              <w:snapToGrid w:val="0"/>
              <w:spacing w:before="120" w:beforeLines="50"/>
              <w:jc w:val="center"/>
              <w:rPr>
                <w:rFonts w:hint="eastAsia" w:ascii="宋体" w:hAnsi="宋体"/>
                <w:color w:val="000000"/>
                <w:sz w:val="24"/>
              </w:rPr>
            </w:pPr>
          </w:p>
        </w:tc>
      </w:tr>
      <w:tr w14:paraId="08139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0" w:type="dxa"/>
            <w:tcBorders>
              <w:top w:val="single" w:color="auto" w:sz="4" w:space="0"/>
              <w:left w:val="single" w:color="auto" w:sz="4" w:space="0"/>
              <w:bottom w:val="single" w:color="auto" w:sz="4" w:space="0"/>
              <w:right w:val="single" w:color="auto" w:sz="4" w:space="0"/>
            </w:tcBorders>
          </w:tcPr>
          <w:p w14:paraId="0F2921D6">
            <w:pPr>
              <w:snapToGrid w:val="0"/>
              <w:spacing w:before="120" w:beforeLines="50"/>
              <w:jc w:val="center"/>
              <w:rPr>
                <w:rFonts w:hint="eastAsia" w:ascii="宋体" w:hAnsi="宋体"/>
                <w:color w:val="000000"/>
                <w:sz w:val="24"/>
              </w:rPr>
            </w:pPr>
            <w:r>
              <w:rPr>
                <w:rFonts w:hint="eastAsia" w:ascii="宋体" w:hAnsi="宋体"/>
                <w:color w:val="000000"/>
                <w:sz w:val="24"/>
              </w:rPr>
              <w:t>…</w:t>
            </w:r>
          </w:p>
        </w:tc>
        <w:tc>
          <w:tcPr>
            <w:tcW w:w="3336" w:type="dxa"/>
            <w:tcBorders>
              <w:top w:val="single" w:color="auto" w:sz="4" w:space="0"/>
              <w:left w:val="single" w:color="auto" w:sz="4" w:space="0"/>
              <w:bottom w:val="single" w:color="auto" w:sz="4" w:space="0"/>
              <w:right w:val="single" w:color="auto" w:sz="4" w:space="0"/>
            </w:tcBorders>
          </w:tcPr>
          <w:p w14:paraId="3803D088">
            <w:pPr>
              <w:snapToGrid w:val="0"/>
              <w:spacing w:before="120" w:beforeLines="50"/>
              <w:jc w:val="center"/>
              <w:rPr>
                <w:rFonts w:hint="eastAsia" w:ascii="宋体" w:hAnsi="宋体"/>
                <w:color w:val="000000"/>
                <w:sz w:val="24"/>
              </w:rPr>
            </w:pPr>
          </w:p>
        </w:tc>
        <w:tc>
          <w:tcPr>
            <w:tcW w:w="1760" w:type="dxa"/>
            <w:tcBorders>
              <w:top w:val="single" w:color="auto" w:sz="4" w:space="0"/>
              <w:left w:val="single" w:color="auto" w:sz="4" w:space="0"/>
              <w:bottom w:val="single" w:color="auto" w:sz="4" w:space="0"/>
              <w:right w:val="single" w:color="auto" w:sz="4" w:space="0"/>
            </w:tcBorders>
          </w:tcPr>
          <w:p w14:paraId="0563B751">
            <w:pPr>
              <w:snapToGrid w:val="0"/>
              <w:spacing w:before="120" w:beforeLines="50"/>
              <w:jc w:val="center"/>
              <w:rPr>
                <w:rFonts w:hint="eastAsia" w:ascii="宋体" w:hAnsi="宋体"/>
                <w:color w:val="000000"/>
                <w:sz w:val="24"/>
              </w:rPr>
            </w:pPr>
          </w:p>
        </w:tc>
        <w:tc>
          <w:tcPr>
            <w:tcW w:w="2035" w:type="dxa"/>
            <w:tcBorders>
              <w:top w:val="single" w:color="auto" w:sz="4" w:space="0"/>
              <w:left w:val="single" w:color="auto" w:sz="4" w:space="0"/>
              <w:bottom w:val="single" w:color="auto" w:sz="4" w:space="0"/>
              <w:right w:val="single" w:color="auto" w:sz="4" w:space="0"/>
            </w:tcBorders>
          </w:tcPr>
          <w:p w14:paraId="5D7C63F5">
            <w:pPr>
              <w:snapToGrid w:val="0"/>
              <w:spacing w:before="120" w:beforeLines="50"/>
              <w:jc w:val="center"/>
              <w:rPr>
                <w:rFonts w:hint="eastAsia" w:ascii="宋体" w:hAnsi="宋体"/>
                <w:color w:val="000000"/>
                <w:sz w:val="24"/>
              </w:rPr>
            </w:pPr>
          </w:p>
        </w:tc>
      </w:tr>
    </w:tbl>
    <w:p w14:paraId="738B15E4">
      <w:pPr>
        <w:pStyle w:val="18"/>
        <w:rPr>
          <w:rFonts w:hint="eastAsia" w:ascii="宋体" w:hAnsi="宋体"/>
          <w:color w:val="000000"/>
        </w:rPr>
      </w:pPr>
      <w:r>
        <w:rPr>
          <w:rFonts w:hint="eastAsia" w:ascii="宋体" w:hAnsi="宋体"/>
          <w:color w:val="000000"/>
        </w:rPr>
        <w:t>注：</w:t>
      </w:r>
    </w:p>
    <w:p w14:paraId="39D3CDFB">
      <w:pPr>
        <w:pStyle w:val="19"/>
        <w:spacing w:line="520" w:lineRule="exact"/>
        <w:ind w:firstLine="0" w:firstLineChars="0"/>
        <w:rPr>
          <w:rFonts w:hint="eastAsia" w:hAnsi="仿宋_GB2312" w:cs="仿宋_GB2312"/>
          <w:color w:val="000000"/>
          <w:szCs w:val="32"/>
        </w:rPr>
      </w:pPr>
      <w:r>
        <w:rPr>
          <w:rFonts w:hint="eastAsia" w:ascii="宋体" w:hAnsi="宋体" w:eastAsia="宋体"/>
          <w:color w:val="000000"/>
          <w:sz w:val="24"/>
          <w:szCs w:val="24"/>
        </w:rPr>
        <w:t>1.</w:t>
      </w:r>
      <w:r>
        <w:rPr>
          <w:rFonts w:hint="eastAsia"/>
          <w:color w:val="000000"/>
        </w:rPr>
        <w:t xml:space="preserve"> </w:t>
      </w:r>
      <w:r>
        <w:rPr>
          <w:rFonts w:hint="eastAsia" w:ascii="宋体" w:hAnsi="宋体" w:eastAsia="宋体"/>
          <w:color w:val="000000"/>
          <w:sz w:val="24"/>
          <w:szCs w:val="24"/>
        </w:rPr>
        <w:t>说明：应对照招标文件“第二章 采购需求”中的商务要求逐条作明确的投标响应，并作出偏离说明。</w:t>
      </w:r>
    </w:p>
    <w:p w14:paraId="0D91DD4B">
      <w:pPr>
        <w:pStyle w:val="18"/>
        <w:rPr>
          <w:rFonts w:hint="eastAsia" w:ascii="宋体" w:hAnsi="宋体"/>
          <w:b w:val="0"/>
          <w:bCs w:val="0"/>
          <w:color w:val="000000"/>
        </w:rPr>
      </w:pPr>
      <w:r>
        <w:rPr>
          <w:rFonts w:ascii="宋体" w:hAnsi="宋体"/>
          <w:b w:val="0"/>
          <w:bCs w:val="0"/>
          <w:color w:val="000000"/>
        </w:rPr>
        <w:t>2.</w:t>
      </w:r>
      <w:r>
        <w:rPr>
          <w:rFonts w:hint="eastAsia" w:ascii="宋体" w:hAnsi="宋体"/>
          <w:b w:val="0"/>
          <w:bCs w:val="0"/>
          <w:color w:val="000000"/>
        </w:rPr>
        <w:t>投标人应根据自身的承诺，对照招标文件要求在“偏离说明”中注明“</w:t>
      </w:r>
      <w:r>
        <w:rPr>
          <w:rFonts w:hint="eastAsia" w:ascii="宋体" w:hAnsi="宋体"/>
          <w:color w:val="000000"/>
        </w:rPr>
        <w:t>正偏离</w:t>
      </w:r>
      <w:r>
        <w:rPr>
          <w:rFonts w:hint="eastAsia" w:ascii="宋体" w:hAnsi="宋体"/>
          <w:b w:val="0"/>
          <w:bCs w:val="0"/>
          <w:color w:val="000000"/>
        </w:rPr>
        <w:t>”、“</w:t>
      </w:r>
      <w:r>
        <w:rPr>
          <w:rFonts w:hint="eastAsia" w:ascii="宋体" w:hAnsi="宋体"/>
          <w:color w:val="000000"/>
        </w:rPr>
        <w:t>负偏离</w:t>
      </w:r>
      <w:r>
        <w:rPr>
          <w:rFonts w:hint="eastAsia" w:ascii="宋体" w:hAnsi="宋体"/>
          <w:b w:val="0"/>
          <w:bCs w:val="0"/>
          <w:color w:val="000000"/>
        </w:rPr>
        <w:t>”或者“</w:t>
      </w:r>
      <w:r>
        <w:rPr>
          <w:rFonts w:hint="eastAsia" w:ascii="宋体" w:hAnsi="宋体"/>
          <w:color w:val="000000"/>
        </w:rPr>
        <w:t>无偏离</w:t>
      </w:r>
      <w:r>
        <w:rPr>
          <w:rFonts w:hint="eastAsia" w:ascii="宋体" w:hAnsi="宋体"/>
          <w:b w:val="0"/>
          <w:bCs w:val="0"/>
          <w:color w:val="000000"/>
        </w:rPr>
        <w:t>”。既不属于“</w:t>
      </w:r>
      <w:r>
        <w:rPr>
          <w:rFonts w:hint="eastAsia" w:ascii="宋体" w:hAnsi="宋体"/>
          <w:color w:val="000000"/>
        </w:rPr>
        <w:t>正偏离</w:t>
      </w:r>
      <w:r>
        <w:rPr>
          <w:rFonts w:hint="eastAsia" w:ascii="宋体" w:hAnsi="宋体"/>
          <w:b w:val="0"/>
          <w:bCs w:val="0"/>
          <w:color w:val="000000"/>
        </w:rPr>
        <w:t>”也不属于“</w:t>
      </w:r>
      <w:r>
        <w:rPr>
          <w:rFonts w:hint="eastAsia" w:ascii="宋体" w:hAnsi="宋体"/>
          <w:color w:val="000000"/>
        </w:rPr>
        <w:t>负偏离</w:t>
      </w:r>
      <w:r>
        <w:rPr>
          <w:rFonts w:hint="eastAsia" w:ascii="宋体" w:hAnsi="宋体"/>
          <w:b w:val="0"/>
          <w:bCs w:val="0"/>
          <w:color w:val="000000"/>
        </w:rPr>
        <w:t>”即为“</w:t>
      </w:r>
      <w:r>
        <w:rPr>
          <w:rFonts w:hint="eastAsia" w:ascii="宋体" w:hAnsi="宋体"/>
          <w:color w:val="000000"/>
        </w:rPr>
        <w:t>无偏离</w:t>
      </w:r>
      <w:r>
        <w:rPr>
          <w:rFonts w:hint="eastAsia" w:ascii="宋体" w:hAnsi="宋体"/>
          <w:b w:val="0"/>
          <w:bCs w:val="0"/>
          <w:color w:val="000000"/>
        </w:rPr>
        <w:t>”。</w:t>
      </w:r>
    </w:p>
    <w:p w14:paraId="2FE3482F">
      <w:pPr>
        <w:snapToGrid w:val="0"/>
        <w:spacing w:before="50" w:after="50"/>
        <w:rPr>
          <w:rFonts w:hint="eastAsia" w:ascii="宋体" w:hAnsi="宋体"/>
          <w:color w:val="000000"/>
          <w:sz w:val="24"/>
        </w:rPr>
      </w:pPr>
    </w:p>
    <w:p w14:paraId="3D5506EB">
      <w:pPr>
        <w:snapToGrid w:val="0"/>
        <w:spacing w:before="50" w:after="50"/>
        <w:rPr>
          <w:rFonts w:hint="eastAsia" w:ascii="宋体" w:hAnsi="宋体"/>
          <w:color w:val="000000"/>
          <w:spacing w:val="20"/>
          <w:sz w:val="24"/>
          <w:u w:val="single"/>
        </w:rPr>
      </w:pPr>
      <w:r>
        <w:rPr>
          <w:rFonts w:hint="eastAsia" w:ascii="宋体" w:hAnsi="宋体"/>
          <w:color w:val="000000"/>
          <w:sz w:val="24"/>
        </w:rPr>
        <w:t>法定代表人或者委托代理人</w:t>
      </w:r>
      <w:r>
        <w:rPr>
          <w:rFonts w:hint="eastAsia" w:ascii="宋体" w:hAnsi="宋体"/>
          <w:color w:val="000000"/>
          <w:spacing w:val="20"/>
          <w:sz w:val="24"/>
        </w:rPr>
        <w:t>（签字或者电子签名）：</w:t>
      </w:r>
      <w:r>
        <w:rPr>
          <w:rFonts w:hint="eastAsia" w:ascii="宋体" w:hAnsi="宋体"/>
          <w:color w:val="000000"/>
          <w:spacing w:val="20"/>
          <w:sz w:val="24"/>
          <w:u w:val="single"/>
        </w:rPr>
        <w:t xml:space="preserve">        </w:t>
      </w:r>
    </w:p>
    <w:p w14:paraId="01F74908">
      <w:pPr>
        <w:snapToGrid w:val="0"/>
        <w:spacing w:before="120" w:beforeLines="50"/>
        <w:rPr>
          <w:rFonts w:hint="eastAsia" w:ascii="宋体" w:hAnsi="宋体"/>
          <w:color w:val="000000"/>
          <w:spacing w:val="20"/>
          <w:sz w:val="24"/>
        </w:rPr>
      </w:pPr>
      <w:r>
        <w:rPr>
          <w:rFonts w:hint="eastAsia" w:ascii="宋体" w:hAnsi="宋体"/>
          <w:color w:val="000000"/>
          <w:spacing w:val="20"/>
          <w:sz w:val="24"/>
        </w:rPr>
        <w:t>投标人名称（电子签章）：</w:t>
      </w:r>
      <w:r>
        <w:rPr>
          <w:rFonts w:hint="eastAsia" w:ascii="宋体" w:hAnsi="宋体"/>
          <w:color w:val="000000"/>
          <w:spacing w:val="20"/>
          <w:sz w:val="24"/>
          <w:u w:val="single"/>
        </w:rPr>
        <w:t xml:space="preserve">            </w:t>
      </w:r>
      <w:r>
        <w:rPr>
          <w:rFonts w:hint="eastAsia" w:ascii="宋体" w:hAnsi="宋体"/>
          <w:color w:val="000000"/>
          <w:spacing w:val="20"/>
          <w:sz w:val="24"/>
        </w:rPr>
        <w:t xml:space="preserve">   </w:t>
      </w:r>
    </w:p>
    <w:p w14:paraId="06B95B5A">
      <w:pPr>
        <w:snapToGrid w:val="0"/>
        <w:spacing w:before="120" w:beforeLines="50"/>
        <w:rPr>
          <w:rFonts w:hint="eastAsia" w:ascii="宋体" w:hAnsi="宋体"/>
          <w:color w:val="000000"/>
          <w:sz w:val="24"/>
          <w:szCs w:val="20"/>
        </w:rPr>
      </w:pPr>
      <w:r>
        <w:rPr>
          <w:rFonts w:hint="eastAsia" w:ascii="宋体" w:hAnsi="宋体"/>
          <w:color w:val="000000"/>
          <w:spacing w:val="20"/>
          <w:sz w:val="24"/>
        </w:rPr>
        <w:t>日  期：</w:t>
      </w:r>
      <w:r>
        <w:rPr>
          <w:rFonts w:hint="eastAsia" w:ascii="宋体" w:hAnsi="宋体"/>
          <w:color w:val="000000"/>
          <w:spacing w:val="20"/>
          <w:sz w:val="24"/>
          <w:u w:val="single"/>
        </w:rPr>
        <w:t xml:space="preserve">         </w:t>
      </w:r>
    </w:p>
    <w:p w14:paraId="0FF23BF4">
      <w:pPr>
        <w:snapToGrid w:val="0"/>
        <w:spacing w:before="120" w:beforeLines="50"/>
        <w:rPr>
          <w:rFonts w:hint="eastAsia" w:ascii="宋体" w:hAnsi="宋体"/>
          <w:color w:val="000000"/>
          <w:sz w:val="24"/>
          <w:szCs w:val="20"/>
        </w:rPr>
      </w:pPr>
    </w:p>
    <w:p w14:paraId="5AF2C936">
      <w:pPr>
        <w:snapToGrid w:val="0"/>
        <w:spacing w:before="120" w:beforeLines="50" w:after="50"/>
        <w:jc w:val="left"/>
        <w:rPr>
          <w:rFonts w:hint="eastAsia" w:ascii="宋体" w:hAnsi="宋体"/>
          <w:color w:val="000000"/>
          <w:sz w:val="24"/>
          <w:szCs w:val="20"/>
        </w:rPr>
      </w:pPr>
    </w:p>
    <w:p w14:paraId="2F1DF572">
      <w:pPr>
        <w:snapToGrid w:val="0"/>
        <w:spacing w:before="120" w:beforeLines="50" w:after="50"/>
        <w:jc w:val="left"/>
        <w:rPr>
          <w:rFonts w:hint="eastAsia" w:ascii="宋体" w:hAnsi="宋体"/>
          <w:b/>
          <w:color w:val="000000"/>
          <w:sz w:val="24"/>
        </w:rPr>
      </w:pPr>
      <w:r>
        <w:rPr>
          <w:rFonts w:ascii="宋体" w:hAnsi="宋体"/>
          <w:color w:val="000000"/>
          <w:sz w:val="24"/>
          <w:szCs w:val="20"/>
        </w:rPr>
        <w:br w:type="page"/>
      </w:r>
      <w:r>
        <w:rPr>
          <w:rFonts w:hint="eastAsia" w:ascii="宋体" w:hAnsi="宋体"/>
          <w:b/>
          <w:color w:val="000000"/>
          <w:sz w:val="24"/>
        </w:rPr>
        <w:t>7.投标人业绩证明材料</w:t>
      </w:r>
    </w:p>
    <w:p w14:paraId="2B5DE9E3">
      <w:pPr>
        <w:pStyle w:val="34"/>
        <w:snapToGrid w:val="0"/>
        <w:ind w:left="480" w:hanging="480"/>
        <w:rPr>
          <w:rFonts w:hint="eastAsia" w:ascii="宋体" w:hAnsi="宋体"/>
          <w:color w:val="000000"/>
          <w:sz w:val="24"/>
        </w:rPr>
      </w:pPr>
    </w:p>
    <w:p w14:paraId="4CE26A47">
      <w:pPr>
        <w:pStyle w:val="34"/>
        <w:snapToGrid w:val="0"/>
        <w:ind w:left="480" w:hanging="480"/>
        <w:rPr>
          <w:rFonts w:hint="eastAsia" w:ascii="宋体" w:hAnsi="宋体"/>
          <w:color w:val="000000"/>
          <w:sz w:val="24"/>
        </w:rPr>
      </w:pPr>
      <w:r>
        <w:rPr>
          <w:rFonts w:hint="eastAsia" w:ascii="宋体" w:hAnsi="宋体"/>
          <w:color w:val="000000"/>
          <w:sz w:val="24"/>
        </w:rPr>
        <w:t xml:space="preserve">投标人业绩情况一览表格式： </w:t>
      </w:r>
    </w:p>
    <w:tbl>
      <w:tblPr>
        <w:tblStyle w:val="47"/>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45966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25140434">
            <w:pPr>
              <w:snapToGrid w:val="0"/>
              <w:spacing w:line="240" w:lineRule="exact"/>
              <w:jc w:val="center"/>
              <w:rPr>
                <w:rFonts w:hint="eastAsia" w:ascii="宋体" w:hAnsi="宋体"/>
                <w:color w:val="000000"/>
                <w:sz w:val="24"/>
              </w:rPr>
            </w:pPr>
            <w:r>
              <w:rPr>
                <w:rFonts w:hint="eastAsia" w:ascii="宋体" w:hAnsi="宋体"/>
                <w:color w:val="000000"/>
                <w:sz w:val="24"/>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0BF213A3">
            <w:pPr>
              <w:snapToGrid w:val="0"/>
              <w:spacing w:line="240" w:lineRule="exact"/>
              <w:jc w:val="center"/>
              <w:rPr>
                <w:rFonts w:hint="eastAsia" w:ascii="宋体" w:hAnsi="宋体"/>
                <w:color w:val="000000"/>
                <w:sz w:val="24"/>
              </w:rPr>
            </w:pPr>
            <w:r>
              <w:rPr>
                <w:rFonts w:hint="eastAsia" w:ascii="宋体" w:hAnsi="宋体"/>
                <w:color w:val="000000"/>
                <w:sz w:val="24"/>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60E81866">
            <w:pPr>
              <w:snapToGrid w:val="0"/>
              <w:spacing w:line="240" w:lineRule="exact"/>
              <w:jc w:val="center"/>
              <w:rPr>
                <w:rFonts w:hint="eastAsia" w:ascii="宋体" w:hAnsi="宋体"/>
                <w:color w:val="000000"/>
                <w:sz w:val="24"/>
              </w:rPr>
            </w:pPr>
            <w:r>
              <w:rPr>
                <w:rFonts w:hint="eastAsia" w:ascii="宋体" w:hAnsi="宋体"/>
                <w:color w:val="000000"/>
                <w:sz w:val="24"/>
              </w:rPr>
              <w:t>合同金额</w:t>
            </w:r>
          </w:p>
          <w:p w14:paraId="42FCE622">
            <w:pPr>
              <w:snapToGrid w:val="0"/>
              <w:spacing w:line="240" w:lineRule="exact"/>
              <w:jc w:val="center"/>
              <w:rPr>
                <w:rFonts w:hint="eastAsia" w:ascii="宋体" w:hAnsi="宋体"/>
                <w:color w:val="000000"/>
                <w:sz w:val="24"/>
              </w:rPr>
            </w:pPr>
            <w:r>
              <w:rPr>
                <w:rFonts w:hint="eastAsia" w:ascii="宋体" w:hAnsi="宋体"/>
                <w:color w:val="000000"/>
                <w:sz w:val="24"/>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7B158176">
            <w:pPr>
              <w:snapToGrid w:val="0"/>
              <w:spacing w:line="240" w:lineRule="exact"/>
              <w:jc w:val="center"/>
              <w:rPr>
                <w:rFonts w:hint="eastAsia" w:ascii="宋体" w:hAnsi="宋体"/>
                <w:color w:val="000000"/>
                <w:sz w:val="24"/>
              </w:rPr>
            </w:pPr>
            <w:r>
              <w:rPr>
                <w:rFonts w:hint="eastAsia" w:ascii="宋体" w:hAnsi="宋体"/>
                <w:color w:val="000000"/>
                <w:sz w:val="24"/>
              </w:rPr>
              <w:t>采购人联系人及</w:t>
            </w:r>
          </w:p>
          <w:p w14:paraId="03148747">
            <w:pPr>
              <w:snapToGrid w:val="0"/>
              <w:spacing w:line="240" w:lineRule="exact"/>
              <w:jc w:val="center"/>
              <w:rPr>
                <w:rFonts w:hint="eastAsia" w:ascii="宋体" w:hAnsi="宋体"/>
                <w:color w:val="000000"/>
                <w:sz w:val="24"/>
              </w:rPr>
            </w:pPr>
            <w:r>
              <w:rPr>
                <w:rFonts w:hint="eastAsia" w:ascii="宋体" w:hAnsi="宋体"/>
                <w:color w:val="000000"/>
                <w:sz w:val="24"/>
              </w:rPr>
              <w:t>联系电话</w:t>
            </w:r>
          </w:p>
        </w:tc>
      </w:tr>
      <w:tr w14:paraId="3FB7BD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363637E1">
            <w:pPr>
              <w:jc w:val="left"/>
              <w:rPr>
                <w:rFonts w:hint="eastAsia" w:ascii="宋体" w:hAnsi="宋体"/>
                <w:color w:val="000000"/>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590A7BDE">
            <w:pPr>
              <w:jc w:val="left"/>
              <w:rPr>
                <w:rFonts w:hint="eastAsia" w:ascii="宋体" w:hAnsi="宋体"/>
                <w:color w:val="000000"/>
                <w:sz w:val="24"/>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023ED848">
            <w:pPr>
              <w:jc w:val="left"/>
              <w:rPr>
                <w:rFonts w:hint="eastAsia" w:ascii="宋体" w:hAnsi="宋体"/>
                <w:color w:val="000000"/>
                <w:sz w:val="24"/>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3FFBF376">
            <w:pPr>
              <w:jc w:val="left"/>
              <w:rPr>
                <w:rFonts w:hint="eastAsia" w:ascii="宋体" w:hAnsi="宋体"/>
                <w:color w:val="000000"/>
                <w:sz w:val="24"/>
              </w:rPr>
            </w:pPr>
          </w:p>
        </w:tc>
      </w:tr>
      <w:tr w14:paraId="59B426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06E51B3F">
            <w:pPr>
              <w:snapToGrid w:val="0"/>
              <w:spacing w:line="24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1E52FA2F">
            <w:pPr>
              <w:snapToGrid w:val="0"/>
              <w:spacing w:line="24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70549CB0">
            <w:pPr>
              <w:snapToGrid w:val="0"/>
              <w:spacing w:line="240" w:lineRule="exact"/>
              <w:jc w:val="left"/>
              <w:rPr>
                <w:rFonts w:hint="eastAsia" w:ascii="宋体" w:hAnsi="宋体"/>
                <w:color w:val="000000"/>
                <w:sz w:val="24"/>
              </w:rPr>
            </w:pPr>
          </w:p>
        </w:tc>
        <w:tc>
          <w:tcPr>
            <w:tcW w:w="1674" w:type="pct"/>
            <w:tcBorders>
              <w:top w:val="single" w:color="auto" w:sz="4" w:space="0"/>
              <w:left w:val="single" w:color="auto" w:sz="4" w:space="0"/>
              <w:bottom w:val="single" w:color="auto" w:sz="4" w:space="0"/>
              <w:right w:val="single" w:color="auto" w:sz="4" w:space="0"/>
            </w:tcBorders>
          </w:tcPr>
          <w:p w14:paraId="790BEDF1">
            <w:pPr>
              <w:snapToGrid w:val="0"/>
              <w:spacing w:line="240" w:lineRule="exact"/>
              <w:jc w:val="left"/>
              <w:rPr>
                <w:rFonts w:hint="eastAsia" w:ascii="宋体" w:hAnsi="宋体"/>
                <w:color w:val="000000"/>
                <w:sz w:val="24"/>
              </w:rPr>
            </w:pPr>
          </w:p>
        </w:tc>
      </w:tr>
      <w:tr w14:paraId="6814A4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6F43F746">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1D723676">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41A0146D">
            <w:pPr>
              <w:snapToGrid w:val="0"/>
              <w:spacing w:before="50" w:after="120" w:afterLines="50" w:line="400" w:lineRule="exact"/>
              <w:jc w:val="left"/>
              <w:rPr>
                <w:rFonts w:hint="eastAsia" w:ascii="宋体" w:hAnsi="宋体"/>
                <w:color w:val="000000"/>
                <w:sz w:val="24"/>
              </w:rPr>
            </w:pPr>
          </w:p>
        </w:tc>
        <w:tc>
          <w:tcPr>
            <w:tcW w:w="1674" w:type="pct"/>
            <w:tcBorders>
              <w:top w:val="single" w:color="auto" w:sz="4" w:space="0"/>
              <w:left w:val="single" w:color="auto" w:sz="4" w:space="0"/>
              <w:bottom w:val="single" w:color="auto" w:sz="4" w:space="0"/>
              <w:right w:val="single" w:color="auto" w:sz="4" w:space="0"/>
            </w:tcBorders>
          </w:tcPr>
          <w:p w14:paraId="353C5EFB">
            <w:pPr>
              <w:snapToGrid w:val="0"/>
              <w:spacing w:before="50" w:after="120" w:afterLines="50" w:line="400" w:lineRule="exact"/>
              <w:jc w:val="left"/>
              <w:rPr>
                <w:rFonts w:hint="eastAsia" w:ascii="宋体" w:hAnsi="宋体"/>
                <w:color w:val="000000"/>
                <w:sz w:val="24"/>
              </w:rPr>
            </w:pPr>
          </w:p>
        </w:tc>
      </w:tr>
      <w:tr w14:paraId="62DDAD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7AFDF3A8">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7B79756E">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7D9AF179">
            <w:pPr>
              <w:snapToGrid w:val="0"/>
              <w:spacing w:before="50" w:after="120" w:afterLines="50" w:line="400" w:lineRule="exact"/>
              <w:jc w:val="left"/>
              <w:rPr>
                <w:rFonts w:hint="eastAsia" w:ascii="宋体" w:hAnsi="宋体"/>
                <w:color w:val="000000"/>
                <w:sz w:val="24"/>
              </w:rPr>
            </w:pPr>
          </w:p>
        </w:tc>
        <w:tc>
          <w:tcPr>
            <w:tcW w:w="1674" w:type="pct"/>
            <w:tcBorders>
              <w:top w:val="single" w:color="auto" w:sz="4" w:space="0"/>
              <w:left w:val="single" w:color="auto" w:sz="4" w:space="0"/>
              <w:bottom w:val="single" w:color="auto" w:sz="4" w:space="0"/>
              <w:right w:val="single" w:color="auto" w:sz="4" w:space="0"/>
            </w:tcBorders>
          </w:tcPr>
          <w:p w14:paraId="3C2E9A2E">
            <w:pPr>
              <w:snapToGrid w:val="0"/>
              <w:spacing w:before="50" w:after="120" w:afterLines="50" w:line="400" w:lineRule="exact"/>
              <w:jc w:val="left"/>
              <w:rPr>
                <w:rFonts w:hint="eastAsia" w:ascii="宋体" w:hAnsi="宋体"/>
                <w:color w:val="000000"/>
                <w:sz w:val="24"/>
              </w:rPr>
            </w:pPr>
          </w:p>
        </w:tc>
      </w:tr>
      <w:tr w14:paraId="3EFAF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6D63678C">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19886085">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1FEB8F22">
            <w:pPr>
              <w:snapToGrid w:val="0"/>
              <w:spacing w:before="50" w:after="120" w:afterLines="50" w:line="400" w:lineRule="exact"/>
              <w:jc w:val="left"/>
              <w:rPr>
                <w:rFonts w:hint="eastAsia" w:ascii="宋体" w:hAnsi="宋体"/>
                <w:color w:val="000000"/>
                <w:sz w:val="24"/>
              </w:rPr>
            </w:pPr>
          </w:p>
        </w:tc>
        <w:tc>
          <w:tcPr>
            <w:tcW w:w="1674" w:type="pct"/>
            <w:tcBorders>
              <w:top w:val="single" w:color="auto" w:sz="4" w:space="0"/>
              <w:left w:val="single" w:color="auto" w:sz="4" w:space="0"/>
              <w:bottom w:val="single" w:color="auto" w:sz="4" w:space="0"/>
              <w:right w:val="single" w:color="auto" w:sz="4" w:space="0"/>
            </w:tcBorders>
          </w:tcPr>
          <w:p w14:paraId="2ADEC366">
            <w:pPr>
              <w:snapToGrid w:val="0"/>
              <w:spacing w:before="50" w:after="120" w:afterLines="50" w:line="400" w:lineRule="exact"/>
              <w:jc w:val="left"/>
              <w:rPr>
                <w:rFonts w:hint="eastAsia" w:ascii="宋体" w:hAnsi="宋体"/>
                <w:color w:val="000000"/>
                <w:sz w:val="24"/>
              </w:rPr>
            </w:pPr>
          </w:p>
        </w:tc>
      </w:tr>
      <w:tr w14:paraId="3EB5B4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3C8E20A8">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3387B21C">
            <w:pPr>
              <w:snapToGrid w:val="0"/>
              <w:spacing w:before="50" w:after="120" w:afterLines="50" w:line="400" w:lineRule="exact"/>
              <w:jc w:val="left"/>
              <w:rPr>
                <w:rFonts w:hint="eastAsia" w:ascii="宋体" w:hAnsi="宋体"/>
                <w:color w:val="000000"/>
                <w:sz w:val="24"/>
              </w:rPr>
            </w:pPr>
          </w:p>
        </w:tc>
        <w:tc>
          <w:tcPr>
            <w:tcW w:w="1038" w:type="pct"/>
            <w:tcBorders>
              <w:top w:val="single" w:color="auto" w:sz="4" w:space="0"/>
              <w:left w:val="single" w:color="auto" w:sz="4" w:space="0"/>
              <w:bottom w:val="single" w:color="auto" w:sz="4" w:space="0"/>
              <w:right w:val="single" w:color="auto" w:sz="4" w:space="0"/>
            </w:tcBorders>
          </w:tcPr>
          <w:p w14:paraId="77C8B748">
            <w:pPr>
              <w:snapToGrid w:val="0"/>
              <w:spacing w:before="50" w:after="120" w:afterLines="50" w:line="400" w:lineRule="exact"/>
              <w:jc w:val="left"/>
              <w:rPr>
                <w:rFonts w:hint="eastAsia" w:ascii="宋体" w:hAnsi="宋体"/>
                <w:color w:val="000000"/>
                <w:sz w:val="24"/>
              </w:rPr>
            </w:pPr>
          </w:p>
        </w:tc>
        <w:tc>
          <w:tcPr>
            <w:tcW w:w="1674" w:type="pct"/>
            <w:tcBorders>
              <w:top w:val="single" w:color="auto" w:sz="4" w:space="0"/>
              <w:left w:val="single" w:color="auto" w:sz="4" w:space="0"/>
              <w:bottom w:val="single" w:color="auto" w:sz="4" w:space="0"/>
              <w:right w:val="single" w:color="auto" w:sz="4" w:space="0"/>
            </w:tcBorders>
          </w:tcPr>
          <w:p w14:paraId="6A2C4090">
            <w:pPr>
              <w:snapToGrid w:val="0"/>
              <w:spacing w:before="50" w:after="120" w:afterLines="50" w:line="400" w:lineRule="exact"/>
              <w:jc w:val="left"/>
              <w:rPr>
                <w:rFonts w:hint="eastAsia" w:ascii="宋体" w:hAnsi="宋体"/>
                <w:color w:val="000000"/>
                <w:sz w:val="24"/>
              </w:rPr>
            </w:pPr>
          </w:p>
        </w:tc>
      </w:tr>
    </w:tbl>
    <w:p w14:paraId="5BD854FA">
      <w:pPr>
        <w:pStyle w:val="15"/>
        <w:spacing w:before="0" w:after="0" w:line="360" w:lineRule="auto"/>
        <w:contextualSpacing/>
        <w:rPr>
          <w:rFonts w:hint="eastAsia" w:ascii="宋体" w:hAnsi="宋体" w:eastAsia="宋体"/>
          <w:color w:val="000000"/>
          <w:sz w:val="24"/>
          <w:szCs w:val="24"/>
        </w:rPr>
      </w:pPr>
    </w:p>
    <w:p w14:paraId="1540D350">
      <w:pPr>
        <w:pStyle w:val="15"/>
        <w:spacing w:before="0" w:after="0" w:line="360" w:lineRule="auto"/>
        <w:contextualSpacing/>
        <w:rPr>
          <w:rFonts w:hint="eastAsia" w:ascii="宋体" w:hAnsi="宋体" w:eastAsia="宋体"/>
          <w:color w:val="000000"/>
          <w:sz w:val="24"/>
          <w:szCs w:val="24"/>
        </w:rPr>
      </w:pPr>
      <w:r>
        <w:rPr>
          <w:rFonts w:hint="eastAsia" w:ascii="宋体" w:hAnsi="宋体" w:eastAsia="宋体"/>
          <w:color w:val="000000"/>
          <w:sz w:val="24"/>
          <w:szCs w:val="24"/>
        </w:rPr>
        <w:t>注：</w:t>
      </w:r>
      <w:r>
        <w:rPr>
          <w:rFonts w:hint="eastAsia" w:ascii="宋体" w:hAnsi="宋体"/>
          <w:color w:val="000000"/>
          <w:sz w:val="24"/>
        </w:rPr>
        <w:t>投标人根据评标标准具体要求附业绩证明材料。</w:t>
      </w:r>
    </w:p>
    <w:p w14:paraId="72F76B64">
      <w:pPr>
        <w:pStyle w:val="15"/>
        <w:spacing w:before="0" w:after="0" w:line="360" w:lineRule="auto"/>
        <w:contextualSpacing/>
        <w:jc w:val="left"/>
        <w:rPr>
          <w:rFonts w:hint="eastAsia" w:ascii="宋体" w:hAnsi="宋体" w:eastAsia="宋体"/>
          <w:color w:val="000000"/>
          <w:sz w:val="24"/>
          <w:szCs w:val="24"/>
          <w:u w:val="single"/>
        </w:rPr>
      </w:pPr>
      <w:r>
        <w:rPr>
          <w:rFonts w:hint="eastAsia" w:ascii="宋体" w:hAnsi="宋体" w:eastAsia="宋体"/>
          <w:color w:val="000000"/>
          <w:sz w:val="24"/>
          <w:szCs w:val="24"/>
        </w:rPr>
        <w:t>法定代表人或者委托代理人（签字或者电子签名）：</w:t>
      </w:r>
      <w:r>
        <w:rPr>
          <w:rFonts w:hint="eastAsia" w:ascii="宋体" w:hAnsi="宋体" w:eastAsia="宋体"/>
          <w:color w:val="000000"/>
          <w:sz w:val="24"/>
          <w:szCs w:val="24"/>
          <w:u w:val="single"/>
        </w:rPr>
        <w:t>　　　　　</w:t>
      </w:r>
    </w:p>
    <w:p w14:paraId="18DFD889">
      <w:pPr>
        <w:spacing w:line="360" w:lineRule="auto"/>
        <w:ind w:right="480"/>
        <w:contextualSpacing/>
        <w:jc w:val="left"/>
        <w:rPr>
          <w:rFonts w:hint="eastAsia" w:ascii="宋体" w:hAnsi="宋体"/>
          <w:color w:val="000000"/>
          <w:sz w:val="24"/>
          <w:szCs w:val="20"/>
        </w:rPr>
      </w:pPr>
      <w:r>
        <w:rPr>
          <w:rFonts w:hint="eastAsia" w:ascii="宋体" w:hAnsi="宋体" w:cs="Arial"/>
          <w:color w:val="000000"/>
          <w:sz w:val="24"/>
        </w:rPr>
        <w:t xml:space="preserve">投标人名称（电子签章）： </w:t>
      </w:r>
      <w:r>
        <w:rPr>
          <w:rFonts w:hint="eastAsia" w:ascii="宋体" w:hAnsi="宋体"/>
          <w:color w:val="000000"/>
          <w:sz w:val="24"/>
          <w:u w:val="single"/>
        </w:rPr>
        <w:t xml:space="preserve">                </w:t>
      </w:r>
      <w:r>
        <w:rPr>
          <w:rFonts w:hint="eastAsia" w:ascii="宋体" w:hAnsi="宋体"/>
          <w:color w:val="000000"/>
          <w:sz w:val="24"/>
        </w:rPr>
        <w:t xml:space="preserve">                                                              年    月    日</w:t>
      </w:r>
    </w:p>
    <w:p w14:paraId="5E82C753">
      <w:pPr>
        <w:snapToGrid w:val="0"/>
        <w:spacing w:before="50"/>
        <w:ind w:firstLine="480" w:firstLineChars="200"/>
        <w:jc w:val="left"/>
        <w:rPr>
          <w:rFonts w:hint="eastAsia" w:ascii="宋体" w:hAnsi="宋体"/>
          <w:color w:val="000000"/>
          <w:sz w:val="24"/>
          <w:szCs w:val="20"/>
        </w:rPr>
      </w:pPr>
    </w:p>
    <w:p w14:paraId="5A25A6E6">
      <w:pPr>
        <w:snapToGrid w:val="0"/>
        <w:spacing w:before="120" w:beforeLines="50" w:after="50"/>
        <w:jc w:val="left"/>
        <w:rPr>
          <w:rFonts w:hint="eastAsia" w:ascii="方正小标宋简体" w:hAnsi="方正小标宋简体" w:eastAsia="方正小标宋简体" w:cs="方正小标宋简体"/>
          <w:bCs/>
          <w:color w:val="000000"/>
          <w:szCs w:val="21"/>
        </w:rPr>
      </w:pPr>
      <w:r>
        <w:rPr>
          <w:rFonts w:ascii="宋体" w:hAnsi="宋体"/>
          <w:color w:val="000000"/>
          <w:sz w:val="24"/>
        </w:rPr>
        <w:br w:type="page"/>
      </w:r>
      <w:r>
        <w:rPr>
          <w:rFonts w:hint="eastAsia" w:ascii="宋体" w:hAnsi="宋体"/>
          <w:color w:val="000000"/>
          <w:sz w:val="24"/>
        </w:rPr>
        <w:t>8.</w:t>
      </w:r>
      <w:r>
        <w:rPr>
          <w:rFonts w:hint="eastAsia" w:ascii="方正小标宋简体" w:hAnsi="方正小标宋简体" w:eastAsia="方正小标宋简体" w:cs="方正小标宋简体"/>
          <w:bCs/>
          <w:color w:val="000000"/>
          <w:szCs w:val="21"/>
        </w:rPr>
        <w:t xml:space="preserve"> 代理服务费承诺书（如本项目为采购人支付代理服务费的，无需提供）</w:t>
      </w:r>
    </w:p>
    <w:p w14:paraId="7180A709">
      <w:pPr>
        <w:snapToGrid w:val="0"/>
        <w:spacing w:before="120" w:beforeLines="50" w:after="50"/>
        <w:jc w:val="left"/>
        <w:rPr>
          <w:rFonts w:hint="eastAsia" w:ascii="方正小标宋简体" w:hAnsi="方正小标宋简体" w:eastAsia="方正小标宋简体" w:cs="方正小标宋简体"/>
          <w:bCs/>
          <w:color w:val="000000"/>
          <w:szCs w:val="21"/>
        </w:rPr>
      </w:pPr>
    </w:p>
    <w:p w14:paraId="6F94EA2B">
      <w:pPr>
        <w:snapToGrid w:val="0"/>
        <w:spacing w:before="120" w:beforeLines="50" w:after="50"/>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代理服务费承诺书</w:t>
      </w:r>
    </w:p>
    <w:p w14:paraId="3EE87506">
      <w:pPr>
        <w:snapToGrid w:val="0"/>
        <w:spacing w:before="120" w:beforeLines="50" w:after="50"/>
        <w:jc w:val="center"/>
        <w:rPr>
          <w:rFonts w:hint="eastAsia" w:ascii="宋体" w:hAnsi="宋体"/>
          <w:b/>
          <w:color w:val="000000"/>
          <w:sz w:val="24"/>
        </w:rPr>
      </w:pPr>
    </w:p>
    <w:p w14:paraId="76DE3554">
      <w:pPr>
        <w:spacing w:line="360" w:lineRule="auto"/>
        <w:rPr>
          <w:rFonts w:hint="eastAsia" w:ascii="宋体" w:hAnsi="宋体"/>
          <w:b/>
          <w:bCs/>
          <w:color w:val="000000"/>
          <w:sz w:val="24"/>
        </w:rPr>
      </w:pPr>
      <w:r>
        <w:rPr>
          <w:rFonts w:hint="eastAsia" w:ascii="宋体" w:hAnsi="宋体"/>
          <w:bCs/>
          <w:color w:val="000000"/>
          <w:sz w:val="24"/>
        </w:rPr>
        <w:t>致：</w:t>
      </w:r>
      <w:r>
        <w:rPr>
          <w:rFonts w:hint="eastAsia" w:ascii="宋体" w:hAnsi="宋体"/>
          <w:color w:val="000000"/>
          <w:sz w:val="24"/>
          <w:u w:val="single"/>
        </w:rPr>
        <w:t>招标代理机构名称</w:t>
      </w:r>
      <w:r>
        <w:rPr>
          <w:rFonts w:hint="eastAsia" w:ascii="宋体" w:hAnsi="宋体"/>
          <w:color w:val="000000"/>
          <w:sz w:val="24"/>
        </w:rPr>
        <w:t>：</w:t>
      </w:r>
    </w:p>
    <w:p w14:paraId="45B0C2AA">
      <w:pPr>
        <w:spacing w:line="360" w:lineRule="auto"/>
        <w:ind w:firstLine="480" w:firstLineChars="200"/>
        <w:rPr>
          <w:rFonts w:hint="eastAsia" w:ascii="宋体" w:hAnsi="宋体"/>
          <w:color w:val="000000"/>
          <w:sz w:val="24"/>
        </w:rPr>
      </w:pPr>
      <w:r>
        <w:rPr>
          <w:rFonts w:hint="eastAsia" w:ascii="宋体" w:hAnsi="宋体"/>
          <w:color w:val="000000"/>
          <w:sz w:val="24"/>
        </w:rPr>
        <w:t>本单位参加了贵方组织的</w:t>
      </w:r>
      <w:r>
        <w:rPr>
          <w:rFonts w:hint="eastAsia" w:ascii="宋体" w:hAnsi="宋体"/>
          <w:color w:val="000000"/>
          <w:sz w:val="24"/>
          <w:u w:val="single"/>
        </w:rPr>
        <w:t xml:space="preserve">  项目名称（项目编号）  </w:t>
      </w:r>
      <w:r>
        <w:rPr>
          <w:rFonts w:hint="eastAsia" w:ascii="宋体" w:hAnsi="宋体"/>
          <w:color w:val="000000"/>
          <w:sz w:val="24"/>
        </w:rPr>
        <w:t>项目， 在此说明如下：</w:t>
      </w:r>
    </w:p>
    <w:p w14:paraId="2928C402">
      <w:pPr>
        <w:spacing w:line="440" w:lineRule="exact"/>
        <w:ind w:firstLine="360" w:firstLineChars="150"/>
        <w:rPr>
          <w:rFonts w:hint="eastAsia" w:ascii="宋体" w:hAnsi="宋体"/>
          <w:color w:val="000000"/>
          <w:sz w:val="24"/>
        </w:rPr>
      </w:pPr>
      <w:r>
        <w:rPr>
          <w:rFonts w:hint="eastAsia" w:ascii="宋体" w:hAnsi="宋体"/>
          <w:color w:val="000000"/>
          <w:sz w:val="24"/>
        </w:rPr>
        <w:t>1.我方承诺，若本单位中标，保证在发出中标通知书之后，按本项目招标文件的规定标准向贵单位一次性足额支付代理服务费。</w:t>
      </w:r>
    </w:p>
    <w:p w14:paraId="1BF448CF">
      <w:pPr>
        <w:spacing w:line="440" w:lineRule="exact"/>
        <w:ind w:firstLine="360" w:firstLineChars="150"/>
        <w:rPr>
          <w:rFonts w:hint="eastAsia" w:ascii="宋体" w:hAnsi="宋体"/>
          <w:color w:val="000000"/>
          <w:sz w:val="24"/>
        </w:rPr>
      </w:pPr>
      <w:r>
        <w:rPr>
          <w:rFonts w:hint="eastAsia" w:ascii="宋体" w:hAnsi="宋体"/>
          <w:color w:val="000000"/>
          <w:sz w:val="24"/>
        </w:rPr>
        <w:t>2.本单位选择第</w:t>
      </w:r>
      <w:r>
        <w:rPr>
          <w:rFonts w:hint="eastAsia" w:ascii="宋体" w:hAnsi="宋体"/>
          <w:color w:val="000000"/>
          <w:sz w:val="24"/>
          <w:u w:val="single"/>
        </w:rPr>
        <w:t xml:space="preserve">     </w:t>
      </w:r>
      <w:r>
        <w:rPr>
          <w:rFonts w:hint="eastAsia" w:ascii="宋体" w:hAnsi="宋体"/>
          <w:color w:val="000000"/>
          <w:sz w:val="24"/>
        </w:rPr>
        <w:t>种方式作为代理服务费开票类型：</w:t>
      </w:r>
    </w:p>
    <w:p w14:paraId="0599FD00">
      <w:pPr>
        <w:spacing w:line="440" w:lineRule="exact"/>
        <w:ind w:firstLine="360" w:firstLineChars="150"/>
        <w:rPr>
          <w:rFonts w:hint="eastAsia" w:ascii="宋体" w:hAnsi="宋体"/>
          <w:color w:val="000000"/>
          <w:sz w:val="24"/>
        </w:rPr>
      </w:pPr>
      <w:r>
        <w:rPr>
          <w:rFonts w:hint="eastAsia" w:ascii="宋体" w:hAnsi="宋体"/>
          <w:color w:val="000000"/>
          <w:sz w:val="24"/>
        </w:rPr>
        <w:t>第一种方式：开具增值税普通发票。开票信息如下：</w:t>
      </w:r>
    </w:p>
    <w:p w14:paraId="7F8BADA1">
      <w:pPr>
        <w:spacing w:line="440" w:lineRule="exact"/>
        <w:ind w:firstLine="360" w:firstLineChars="150"/>
        <w:rPr>
          <w:rFonts w:hint="eastAsia" w:ascii="宋体" w:hAnsi="宋体"/>
          <w:color w:val="000000"/>
          <w:sz w:val="24"/>
        </w:rPr>
      </w:pPr>
      <w:r>
        <w:rPr>
          <w:rFonts w:hint="eastAsia" w:ascii="宋体" w:hAnsi="宋体"/>
          <w:color w:val="000000"/>
          <w:sz w:val="24"/>
        </w:rPr>
        <w:t>（1）公司名称</w:t>
      </w:r>
      <w:r>
        <w:rPr>
          <w:rFonts w:hint="eastAsia" w:ascii="宋体" w:hAnsi="宋体"/>
          <w:color w:val="000000"/>
          <w:sz w:val="24"/>
          <w:u w:val="single"/>
        </w:rPr>
        <w:t xml:space="preserve">_                       </w:t>
      </w:r>
      <w:r>
        <w:rPr>
          <w:rFonts w:hint="eastAsia" w:ascii="宋体" w:hAnsi="宋体"/>
          <w:color w:val="000000"/>
          <w:sz w:val="24"/>
        </w:rPr>
        <w:t>；</w:t>
      </w:r>
    </w:p>
    <w:p w14:paraId="2C910861">
      <w:pPr>
        <w:spacing w:line="440" w:lineRule="exact"/>
        <w:ind w:firstLine="360" w:firstLineChars="150"/>
        <w:rPr>
          <w:rFonts w:hint="eastAsia" w:ascii="宋体" w:hAnsi="宋体"/>
          <w:color w:val="000000"/>
          <w:sz w:val="24"/>
        </w:rPr>
      </w:pPr>
      <w:r>
        <w:rPr>
          <w:rFonts w:hint="eastAsia" w:ascii="宋体" w:hAnsi="宋体"/>
          <w:color w:val="000000"/>
          <w:sz w:val="24"/>
        </w:rPr>
        <w:t>（2）纳税人识别号</w:t>
      </w:r>
      <w:r>
        <w:rPr>
          <w:rFonts w:hint="eastAsia" w:ascii="宋体" w:hAnsi="宋体"/>
          <w:color w:val="000000"/>
          <w:sz w:val="24"/>
          <w:u w:val="single"/>
        </w:rPr>
        <w:t xml:space="preserve">_                   </w:t>
      </w:r>
      <w:r>
        <w:rPr>
          <w:rFonts w:hint="eastAsia" w:ascii="宋体" w:hAnsi="宋体"/>
          <w:color w:val="000000"/>
          <w:sz w:val="24"/>
        </w:rPr>
        <w:t>。</w:t>
      </w:r>
    </w:p>
    <w:p w14:paraId="52FB33B3">
      <w:pPr>
        <w:spacing w:line="440" w:lineRule="exact"/>
        <w:ind w:firstLine="360" w:firstLineChars="150"/>
        <w:rPr>
          <w:rFonts w:hint="eastAsia" w:ascii="宋体" w:hAnsi="宋体"/>
          <w:color w:val="000000"/>
          <w:sz w:val="24"/>
        </w:rPr>
      </w:pPr>
      <w:r>
        <w:rPr>
          <w:rFonts w:hint="eastAsia" w:ascii="宋体" w:hAnsi="宋体"/>
          <w:color w:val="000000"/>
          <w:sz w:val="24"/>
        </w:rPr>
        <w:t>第二种方式：开具增值税专用发票，开票信息如下：</w:t>
      </w:r>
    </w:p>
    <w:p w14:paraId="09FB384A">
      <w:pPr>
        <w:spacing w:line="440" w:lineRule="exact"/>
        <w:ind w:firstLine="360" w:firstLineChars="150"/>
        <w:rPr>
          <w:rFonts w:hint="eastAsia" w:ascii="宋体" w:hAnsi="宋体"/>
          <w:color w:val="000000"/>
          <w:sz w:val="24"/>
        </w:rPr>
      </w:pPr>
      <w:r>
        <w:rPr>
          <w:rFonts w:hint="eastAsia" w:ascii="宋体" w:hAnsi="宋体"/>
          <w:color w:val="000000"/>
          <w:sz w:val="24"/>
        </w:rPr>
        <w:t>（1）公司名称</w:t>
      </w:r>
      <w:r>
        <w:rPr>
          <w:rFonts w:hint="eastAsia" w:ascii="宋体" w:hAnsi="宋体"/>
          <w:color w:val="000000"/>
          <w:sz w:val="24"/>
          <w:u w:val="single"/>
        </w:rPr>
        <w:t xml:space="preserve">_                           </w:t>
      </w:r>
      <w:r>
        <w:rPr>
          <w:rFonts w:hint="eastAsia" w:ascii="宋体" w:hAnsi="宋体"/>
          <w:color w:val="000000"/>
          <w:sz w:val="24"/>
        </w:rPr>
        <w:t>；</w:t>
      </w:r>
    </w:p>
    <w:p w14:paraId="05AB35B2">
      <w:pPr>
        <w:spacing w:line="440" w:lineRule="exact"/>
        <w:ind w:firstLine="360" w:firstLineChars="150"/>
        <w:rPr>
          <w:rFonts w:hint="eastAsia" w:ascii="宋体" w:hAnsi="宋体"/>
          <w:color w:val="000000"/>
          <w:sz w:val="24"/>
        </w:rPr>
      </w:pPr>
      <w:r>
        <w:rPr>
          <w:rFonts w:hint="eastAsia" w:ascii="宋体" w:hAnsi="宋体"/>
          <w:color w:val="000000"/>
          <w:sz w:val="24"/>
        </w:rPr>
        <w:t>（2）纳税人识别号</w:t>
      </w:r>
      <w:r>
        <w:rPr>
          <w:rFonts w:hint="eastAsia" w:ascii="宋体" w:hAnsi="宋体"/>
          <w:color w:val="000000"/>
          <w:sz w:val="24"/>
          <w:u w:val="single"/>
        </w:rPr>
        <w:t xml:space="preserve">_                       </w:t>
      </w:r>
      <w:r>
        <w:rPr>
          <w:rFonts w:hint="eastAsia" w:ascii="宋体" w:hAnsi="宋体"/>
          <w:color w:val="000000"/>
          <w:sz w:val="24"/>
        </w:rPr>
        <w:t>；</w:t>
      </w:r>
    </w:p>
    <w:p w14:paraId="143793BB">
      <w:pPr>
        <w:spacing w:line="440" w:lineRule="exact"/>
        <w:ind w:firstLine="360" w:firstLineChars="150"/>
        <w:rPr>
          <w:rFonts w:hint="eastAsia" w:ascii="宋体" w:hAnsi="宋体"/>
          <w:color w:val="000000"/>
          <w:sz w:val="24"/>
        </w:rPr>
      </w:pPr>
      <w:r>
        <w:rPr>
          <w:rFonts w:hint="eastAsia" w:ascii="宋体" w:hAnsi="宋体"/>
          <w:color w:val="000000"/>
          <w:sz w:val="24"/>
        </w:rPr>
        <w:t>（3）在税局登记的地址</w:t>
      </w:r>
      <w:r>
        <w:rPr>
          <w:rFonts w:hint="eastAsia" w:ascii="宋体" w:hAnsi="宋体"/>
          <w:color w:val="000000"/>
          <w:sz w:val="24"/>
          <w:u w:val="single"/>
        </w:rPr>
        <w:t xml:space="preserve">_                   </w:t>
      </w:r>
      <w:r>
        <w:rPr>
          <w:rFonts w:hint="eastAsia" w:ascii="宋体" w:hAnsi="宋体"/>
          <w:color w:val="000000"/>
          <w:sz w:val="24"/>
        </w:rPr>
        <w:t>；</w:t>
      </w:r>
    </w:p>
    <w:p w14:paraId="332B2AE7">
      <w:pPr>
        <w:spacing w:line="440" w:lineRule="exact"/>
        <w:ind w:firstLine="360" w:firstLineChars="150"/>
        <w:rPr>
          <w:rFonts w:hint="eastAsia" w:ascii="宋体" w:hAnsi="宋体"/>
          <w:color w:val="000000"/>
          <w:sz w:val="24"/>
        </w:rPr>
      </w:pPr>
      <w:r>
        <w:rPr>
          <w:rFonts w:hint="eastAsia" w:ascii="宋体" w:hAnsi="宋体"/>
          <w:color w:val="000000"/>
          <w:sz w:val="24"/>
        </w:rPr>
        <w:t>（4）在税局登记的电话</w:t>
      </w:r>
      <w:r>
        <w:rPr>
          <w:rFonts w:hint="eastAsia" w:ascii="宋体" w:hAnsi="宋体"/>
          <w:color w:val="000000"/>
          <w:sz w:val="24"/>
          <w:u w:val="single"/>
        </w:rPr>
        <w:t xml:space="preserve">_                   </w:t>
      </w:r>
      <w:r>
        <w:rPr>
          <w:rFonts w:hint="eastAsia" w:ascii="宋体" w:hAnsi="宋体"/>
          <w:color w:val="000000"/>
          <w:sz w:val="24"/>
        </w:rPr>
        <w:t>；</w:t>
      </w:r>
    </w:p>
    <w:p w14:paraId="1A199BB7">
      <w:pPr>
        <w:spacing w:line="440" w:lineRule="exact"/>
        <w:ind w:firstLine="360" w:firstLineChars="150"/>
        <w:rPr>
          <w:rFonts w:hint="eastAsia" w:ascii="宋体" w:hAnsi="宋体"/>
          <w:color w:val="000000"/>
          <w:sz w:val="24"/>
        </w:rPr>
      </w:pPr>
      <w:r>
        <w:rPr>
          <w:rFonts w:hint="eastAsia" w:ascii="宋体" w:hAnsi="宋体"/>
          <w:color w:val="000000"/>
          <w:sz w:val="24"/>
        </w:rPr>
        <w:t>（5）开户银行</w:t>
      </w:r>
      <w:r>
        <w:rPr>
          <w:rFonts w:hint="eastAsia" w:ascii="宋体" w:hAnsi="宋体"/>
          <w:color w:val="000000"/>
          <w:sz w:val="24"/>
          <w:u w:val="single"/>
        </w:rPr>
        <w:t xml:space="preserve">_                           </w:t>
      </w:r>
      <w:r>
        <w:rPr>
          <w:rFonts w:hint="eastAsia" w:ascii="宋体" w:hAnsi="宋体"/>
          <w:color w:val="000000"/>
          <w:sz w:val="24"/>
        </w:rPr>
        <w:t>；</w:t>
      </w:r>
    </w:p>
    <w:p w14:paraId="63776D02">
      <w:pPr>
        <w:spacing w:line="440" w:lineRule="exact"/>
        <w:ind w:firstLine="360" w:firstLineChars="150"/>
        <w:rPr>
          <w:rFonts w:hint="eastAsia" w:ascii="宋体" w:hAnsi="宋体"/>
          <w:color w:val="000000"/>
          <w:sz w:val="24"/>
        </w:rPr>
      </w:pPr>
      <w:r>
        <w:rPr>
          <w:rFonts w:hint="eastAsia" w:ascii="宋体" w:hAnsi="宋体"/>
          <w:color w:val="000000"/>
          <w:sz w:val="24"/>
        </w:rPr>
        <w:t>（6）银行账户</w:t>
      </w:r>
      <w:r>
        <w:rPr>
          <w:rFonts w:hint="eastAsia" w:ascii="宋体" w:hAnsi="宋体"/>
          <w:color w:val="000000"/>
          <w:sz w:val="24"/>
          <w:u w:val="single"/>
        </w:rPr>
        <w:t xml:space="preserve">_                           </w:t>
      </w:r>
      <w:r>
        <w:rPr>
          <w:rFonts w:hint="eastAsia" w:ascii="宋体" w:hAnsi="宋体"/>
          <w:color w:val="000000"/>
          <w:sz w:val="24"/>
        </w:rPr>
        <w:t>。</w:t>
      </w:r>
    </w:p>
    <w:p w14:paraId="779DC209">
      <w:pPr>
        <w:spacing w:line="440" w:lineRule="exact"/>
        <w:rPr>
          <w:rFonts w:hint="eastAsia" w:ascii="宋体" w:hAnsi="宋体"/>
          <w:color w:val="000000"/>
          <w:sz w:val="24"/>
        </w:rPr>
      </w:pPr>
    </w:p>
    <w:p w14:paraId="7A29CB14">
      <w:pPr>
        <w:spacing w:line="440" w:lineRule="exact"/>
        <w:rPr>
          <w:rFonts w:hint="eastAsia" w:ascii="宋体" w:hAnsi="宋体"/>
          <w:color w:val="000000"/>
          <w:sz w:val="24"/>
        </w:rPr>
      </w:pPr>
    </w:p>
    <w:p w14:paraId="3060A931">
      <w:pPr>
        <w:spacing w:line="440" w:lineRule="exact"/>
        <w:rPr>
          <w:rFonts w:hint="eastAsia" w:ascii="宋体" w:hAnsi="宋体"/>
          <w:color w:val="000000"/>
          <w:sz w:val="24"/>
        </w:rPr>
      </w:pPr>
    </w:p>
    <w:p w14:paraId="07477813">
      <w:pPr>
        <w:snapToGrid w:val="0"/>
        <w:spacing w:line="360" w:lineRule="auto"/>
        <w:ind w:left="-2" w:leftChars="-1" w:right="-817" w:rightChars="-389" w:firstLine="1920" w:firstLineChars="800"/>
        <w:rPr>
          <w:rFonts w:hint="eastAsia" w:ascii="宋体" w:hAnsi="宋体"/>
          <w:color w:val="000000"/>
          <w:sz w:val="24"/>
        </w:rPr>
      </w:pPr>
      <w:r>
        <w:rPr>
          <w:rFonts w:hint="eastAsia" w:ascii="宋体" w:hAnsi="宋体"/>
          <w:color w:val="000000"/>
          <w:sz w:val="24"/>
        </w:rPr>
        <w:t xml:space="preserve">法定代表人或者委托代理人（签字或者电子签名）： </w:t>
      </w:r>
    </w:p>
    <w:p w14:paraId="5BD61803">
      <w:pPr>
        <w:snapToGrid w:val="0"/>
        <w:spacing w:line="360" w:lineRule="auto"/>
        <w:ind w:left="-3" w:leftChars="-15" w:right="-817" w:rightChars="-389" w:hanging="28" w:hangingChars="12"/>
        <w:rPr>
          <w:rFonts w:hint="eastAsia" w:ascii="宋体" w:hAnsi="宋体"/>
          <w:color w:val="000000"/>
          <w:sz w:val="24"/>
        </w:rPr>
      </w:pPr>
      <w:r>
        <w:rPr>
          <w:rFonts w:hint="eastAsia" w:ascii="宋体" w:hAnsi="宋体"/>
          <w:color w:val="000000"/>
          <w:sz w:val="24"/>
        </w:rPr>
        <w:t xml:space="preserve">                                      供应商公章（电子签章）：</w:t>
      </w:r>
    </w:p>
    <w:p w14:paraId="3F642440">
      <w:pPr>
        <w:snapToGrid w:val="0"/>
        <w:spacing w:line="360" w:lineRule="auto"/>
        <w:ind w:right="480" w:firstLine="240" w:firstLineChars="100"/>
        <w:jc w:val="left"/>
        <w:rPr>
          <w:rFonts w:hint="eastAsia" w:ascii="宋体" w:hAnsi="宋体"/>
          <w:color w:val="000000"/>
          <w:szCs w:val="21"/>
        </w:rPr>
      </w:pPr>
      <w:r>
        <w:rPr>
          <w:rFonts w:hint="eastAsia" w:ascii="宋体" w:hAnsi="宋体"/>
          <w:color w:val="000000"/>
          <w:sz w:val="24"/>
        </w:rPr>
        <w:t xml:space="preserve">                                    日期：    年   月   日</w:t>
      </w:r>
    </w:p>
    <w:p w14:paraId="7FCF7A12">
      <w:pPr>
        <w:rPr>
          <w:color w:val="000000"/>
        </w:rPr>
      </w:pPr>
    </w:p>
    <w:p w14:paraId="558B080A">
      <w:pPr>
        <w:snapToGrid w:val="0"/>
        <w:spacing w:before="50"/>
        <w:jc w:val="left"/>
        <w:rPr>
          <w:rFonts w:hint="eastAsia" w:ascii="宋体" w:hAnsi="宋体"/>
          <w:color w:val="000000"/>
          <w:sz w:val="24"/>
        </w:rPr>
      </w:pPr>
    </w:p>
    <w:p w14:paraId="51C03914">
      <w:pPr>
        <w:snapToGrid w:val="0"/>
        <w:spacing w:before="120" w:beforeLines="50"/>
        <w:rPr>
          <w:rFonts w:hint="eastAsia" w:ascii="宋体" w:hAnsi="宋体"/>
          <w:color w:val="000000"/>
          <w:sz w:val="24"/>
          <w:szCs w:val="20"/>
        </w:rPr>
        <w:sectPr>
          <w:pgSz w:w="11906" w:h="16838"/>
          <w:pgMar w:top="1440" w:right="1797" w:bottom="1440" w:left="1797" w:header="851" w:footer="992" w:gutter="0"/>
          <w:cols w:space="720" w:num="1"/>
          <w:docGrid w:linePitch="312" w:charSpace="0"/>
        </w:sectPr>
      </w:pPr>
    </w:p>
    <w:p w14:paraId="565A9F1D">
      <w:pPr>
        <w:snapToGrid w:val="0"/>
        <w:spacing w:before="120" w:beforeLines="50" w:after="50"/>
        <w:jc w:val="left"/>
        <w:rPr>
          <w:rFonts w:hint="eastAsia" w:ascii="宋体" w:hAnsi="宋体"/>
          <w:b/>
          <w:color w:val="000000"/>
          <w:sz w:val="24"/>
        </w:rPr>
      </w:pPr>
      <w:r>
        <w:rPr>
          <w:rFonts w:hint="eastAsia" w:ascii="宋体" w:hAnsi="宋体"/>
          <w:b/>
          <w:color w:val="000000"/>
          <w:sz w:val="24"/>
        </w:rPr>
        <w:t>9. 设备性能配置清单格式</w:t>
      </w:r>
    </w:p>
    <w:p w14:paraId="6D96F61F">
      <w:pPr>
        <w:snapToGrid w:val="0"/>
        <w:spacing w:before="120" w:beforeLines="50" w:after="50"/>
        <w:ind w:left="142"/>
        <w:jc w:val="left"/>
        <w:rPr>
          <w:rFonts w:hint="eastAsia" w:ascii="宋体" w:hAnsi="宋体"/>
          <w:b/>
          <w:color w:val="000000"/>
          <w:sz w:val="24"/>
        </w:rPr>
      </w:pPr>
    </w:p>
    <w:p w14:paraId="536CF441">
      <w:pPr>
        <w:snapToGrid w:val="0"/>
        <w:spacing w:before="120" w:beforeLines="50" w:after="50"/>
        <w:ind w:left="142"/>
        <w:jc w:val="center"/>
        <w:rPr>
          <w:rFonts w:hint="eastAsia" w:ascii="宋体" w:hAnsi="宋体"/>
          <w:b/>
          <w:color w:val="000000"/>
          <w:sz w:val="32"/>
          <w:szCs w:val="32"/>
        </w:rPr>
      </w:pPr>
      <w:r>
        <w:rPr>
          <w:rFonts w:hint="eastAsia" w:ascii="宋体" w:hAnsi="宋体"/>
          <w:b/>
          <w:color w:val="000000"/>
          <w:sz w:val="32"/>
          <w:szCs w:val="32"/>
        </w:rPr>
        <w:t>设备性能配置清单</w:t>
      </w:r>
    </w:p>
    <w:p w14:paraId="15E33829">
      <w:pPr>
        <w:pStyle w:val="24"/>
        <w:rPr>
          <w:color w:val="000000"/>
          <w:sz w:val="24"/>
          <w:szCs w:val="24"/>
        </w:rPr>
      </w:pPr>
      <w:r>
        <w:rPr>
          <w:rFonts w:hint="eastAsia"/>
          <w:color w:val="000000"/>
          <w:sz w:val="24"/>
          <w:szCs w:val="24"/>
        </w:rPr>
        <w:t>所投分标：</w:t>
      </w:r>
      <w:r>
        <w:rPr>
          <w:rFonts w:hint="eastAsia"/>
          <w:color w:val="000000"/>
          <w:sz w:val="24"/>
          <w:szCs w:val="24"/>
          <w:u w:val="single"/>
        </w:rPr>
        <w:t xml:space="preserve">     </w:t>
      </w:r>
      <w:r>
        <w:rPr>
          <w:rFonts w:hint="eastAsia"/>
          <w:color w:val="000000"/>
          <w:sz w:val="24"/>
          <w:szCs w:val="24"/>
        </w:rPr>
        <w:t>分标</w:t>
      </w:r>
    </w:p>
    <w:tbl>
      <w:tblPr>
        <w:tblStyle w:val="47"/>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56"/>
        <w:gridCol w:w="1495"/>
        <w:gridCol w:w="992"/>
        <w:gridCol w:w="708"/>
        <w:gridCol w:w="1561"/>
        <w:gridCol w:w="1187"/>
        <w:gridCol w:w="703"/>
        <w:gridCol w:w="1426"/>
      </w:tblGrid>
      <w:tr w14:paraId="079ECD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48EE2881">
            <w:pPr>
              <w:snapToGrid w:val="0"/>
              <w:spacing w:before="50" w:after="50"/>
              <w:jc w:val="center"/>
              <w:rPr>
                <w:rFonts w:hint="eastAsia" w:ascii="宋体" w:hAnsi="宋体"/>
                <w:color w:val="000000"/>
                <w:sz w:val="24"/>
              </w:rPr>
            </w:pPr>
            <w:r>
              <w:rPr>
                <w:rFonts w:hint="eastAsia" w:ascii="宋体" w:hAnsi="宋体"/>
                <w:color w:val="000000"/>
                <w:sz w:val="24"/>
              </w:rPr>
              <w:t>序号</w:t>
            </w:r>
          </w:p>
        </w:tc>
        <w:tc>
          <w:tcPr>
            <w:tcW w:w="877" w:type="pct"/>
            <w:tcBorders>
              <w:top w:val="single" w:color="auto" w:sz="4" w:space="0"/>
              <w:left w:val="single" w:color="auto" w:sz="4" w:space="0"/>
              <w:bottom w:val="single" w:color="auto" w:sz="4" w:space="0"/>
              <w:right w:val="single" w:color="auto" w:sz="4" w:space="0"/>
            </w:tcBorders>
            <w:vAlign w:val="center"/>
          </w:tcPr>
          <w:p w14:paraId="7394ABC3">
            <w:pPr>
              <w:snapToGrid w:val="0"/>
              <w:spacing w:before="50" w:after="50"/>
              <w:jc w:val="center"/>
              <w:rPr>
                <w:rFonts w:hint="eastAsia" w:ascii="宋体" w:hAnsi="宋体"/>
                <w:color w:val="000000"/>
                <w:sz w:val="24"/>
              </w:rPr>
            </w:pPr>
            <w:r>
              <w:rPr>
                <w:rFonts w:hint="eastAsia" w:hAnsi="宋体" w:cs="Courier New"/>
                <w:color w:val="000000"/>
                <w:sz w:val="24"/>
              </w:rPr>
              <w:t>标的的名称</w:t>
            </w:r>
          </w:p>
        </w:tc>
        <w:tc>
          <w:tcPr>
            <w:tcW w:w="582" w:type="pct"/>
            <w:tcBorders>
              <w:top w:val="single" w:color="auto" w:sz="4" w:space="0"/>
              <w:left w:val="single" w:color="auto" w:sz="4" w:space="0"/>
              <w:bottom w:val="single" w:color="auto" w:sz="4" w:space="0"/>
              <w:right w:val="single" w:color="auto" w:sz="4" w:space="0"/>
            </w:tcBorders>
            <w:vAlign w:val="center"/>
          </w:tcPr>
          <w:p w14:paraId="298E3BF2">
            <w:pPr>
              <w:snapToGrid w:val="0"/>
              <w:spacing w:before="50" w:after="50"/>
              <w:jc w:val="center"/>
              <w:rPr>
                <w:rFonts w:hint="eastAsia" w:ascii="宋体" w:hAnsi="宋体"/>
                <w:color w:val="000000"/>
                <w:sz w:val="24"/>
              </w:rPr>
            </w:pPr>
            <w:r>
              <w:rPr>
                <w:rFonts w:hint="eastAsia" w:ascii="宋体" w:hAnsi="宋体"/>
                <w:color w:val="000000"/>
                <w:sz w:val="24"/>
              </w:rPr>
              <w:t>数量及单位</w:t>
            </w:r>
          </w:p>
        </w:tc>
        <w:tc>
          <w:tcPr>
            <w:tcW w:w="415" w:type="pct"/>
            <w:tcBorders>
              <w:top w:val="single" w:color="auto" w:sz="4" w:space="0"/>
              <w:left w:val="single" w:color="auto" w:sz="4" w:space="0"/>
              <w:bottom w:val="single" w:color="auto" w:sz="4" w:space="0"/>
              <w:right w:val="single" w:color="auto" w:sz="4" w:space="0"/>
            </w:tcBorders>
            <w:vAlign w:val="center"/>
          </w:tcPr>
          <w:p w14:paraId="509E802A">
            <w:pPr>
              <w:snapToGrid w:val="0"/>
              <w:spacing w:before="50" w:after="50"/>
              <w:jc w:val="center"/>
              <w:rPr>
                <w:rFonts w:hint="eastAsia" w:ascii="宋体" w:hAnsi="宋体"/>
                <w:color w:val="000000"/>
                <w:sz w:val="24"/>
              </w:rPr>
            </w:pPr>
            <w:r>
              <w:rPr>
                <w:rFonts w:hint="eastAsia" w:ascii="宋体" w:hAnsi="宋体"/>
                <w:color w:val="000000"/>
                <w:sz w:val="24"/>
              </w:rPr>
              <w:t>品牌</w:t>
            </w:r>
          </w:p>
        </w:tc>
        <w:tc>
          <w:tcPr>
            <w:tcW w:w="915" w:type="pct"/>
            <w:tcBorders>
              <w:top w:val="single" w:color="auto" w:sz="4" w:space="0"/>
              <w:left w:val="single" w:color="auto" w:sz="4" w:space="0"/>
              <w:bottom w:val="single" w:color="auto" w:sz="4" w:space="0"/>
              <w:right w:val="single" w:color="auto" w:sz="4" w:space="0"/>
            </w:tcBorders>
          </w:tcPr>
          <w:p w14:paraId="6BA7AF82">
            <w:pPr>
              <w:snapToGrid w:val="0"/>
              <w:spacing w:before="50" w:after="50"/>
              <w:jc w:val="center"/>
              <w:rPr>
                <w:rFonts w:hint="eastAsia" w:ascii="宋体" w:hAnsi="宋体"/>
                <w:color w:val="000000"/>
                <w:sz w:val="24"/>
              </w:rPr>
            </w:pPr>
          </w:p>
          <w:p w14:paraId="1B050FC8">
            <w:pPr>
              <w:snapToGrid w:val="0"/>
              <w:spacing w:before="50" w:after="50"/>
              <w:jc w:val="center"/>
              <w:rPr>
                <w:rFonts w:hint="eastAsia" w:ascii="宋体" w:hAnsi="宋体"/>
                <w:color w:val="000000"/>
                <w:sz w:val="24"/>
              </w:rPr>
            </w:pPr>
            <w:r>
              <w:rPr>
                <w:rFonts w:hint="eastAsia" w:ascii="宋体" w:hAnsi="宋体"/>
                <w:color w:val="000000"/>
                <w:sz w:val="24"/>
              </w:rPr>
              <w:t>规格型号</w:t>
            </w:r>
          </w:p>
        </w:tc>
        <w:tc>
          <w:tcPr>
            <w:tcW w:w="696" w:type="pct"/>
            <w:tcBorders>
              <w:top w:val="single" w:color="auto" w:sz="4" w:space="0"/>
              <w:left w:val="single" w:color="auto" w:sz="4" w:space="0"/>
              <w:bottom w:val="single" w:color="auto" w:sz="4" w:space="0"/>
              <w:right w:val="single" w:color="auto" w:sz="4" w:space="0"/>
            </w:tcBorders>
            <w:vAlign w:val="center"/>
          </w:tcPr>
          <w:p w14:paraId="2C3B2162">
            <w:pPr>
              <w:snapToGrid w:val="0"/>
              <w:spacing w:before="50" w:after="50"/>
              <w:jc w:val="center"/>
              <w:rPr>
                <w:rFonts w:hint="eastAsia" w:ascii="宋体" w:hAnsi="宋体"/>
                <w:color w:val="000000"/>
                <w:sz w:val="24"/>
              </w:rPr>
            </w:pPr>
            <w:r>
              <w:rPr>
                <w:rFonts w:hint="eastAsia" w:ascii="宋体" w:hAnsi="宋体"/>
                <w:color w:val="000000"/>
                <w:sz w:val="24"/>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737C6924">
            <w:pPr>
              <w:snapToGrid w:val="0"/>
              <w:spacing w:before="50" w:after="50"/>
              <w:jc w:val="center"/>
              <w:rPr>
                <w:rFonts w:hint="eastAsia" w:ascii="宋体" w:hAnsi="宋体"/>
                <w:color w:val="000000"/>
                <w:sz w:val="24"/>
              </w:rPr>
            </w:pPr>
            <w:r>
              <w:rPr>
                <w:rFonts w:hint="eastAsia" w:ascii="宋体" w:hAnsi="宋体"/>
                <w:color w:val="000000"/>
                <w:sz w:val="24"/>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06DA814B">
            <w:pPr>
              <w:snapToGrid w:val="0"/>
              <w:spacing w:before="50" w:after="50"/>
              <w:jc w:val="center"/>
              <w:rPr>
                <w:rFonts w:hint="eastAsia" w:ascii="宋体" w:hAnsi="宋体"/>
                <w:color w:val="000000"/>
                <w:sz w:val="24"/>
              </w:rPr>
            </w:pPr>
            <w:r>
              <w:rPr>
                <w:rFonts w:hint="eastAsia" w:ascii="宋体" w:hAnsi="宋体"/>
                <w:color w:val="000000"/>
                <w:sz w:val="24"/>
              </w:rPr>
              <w:t>参数性能、指标及配置</w:t>
            </w:r>
          </w:p>
        </w:tc>
      </w:tr>
      <w:tr w14:paraId="378D7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723B8465">
            <w:pPr>
              <w:snapToGrid w:val="0"/>
              <w:spacing w:before="50" w:after="50"/>
              <w:jc w:val="center"/>
              <w:rPr>
                <w:rFonts w:hint="eastAsia" w:ascii="宋体" w:hAnsi="宋体"/>
                <w:color w:val="000000"/>
                <w:sz w:val="24"/>
              </w:rPr>
            </w:pPr>
          </w:p>
        </w:tc>
        <w:tc>
          <w:tcPr>
            <w:tcW w:w="877" w:type="pct"/>
            <w:tcBorders>
              <w:top w:val="single" w:color="auto" w:sz="4" w:space="0"/>
              <w:left w:val="single" w:color="auto" w:sz="4" w:space="0"/>
              <w:bottom w:val="single" w:color="auto" w:sz="4" w:space="0"/>
              <w:right w:val="single" w:color="auto" w:sz="4" w:space="0"/>
            </w:tcBorders>
            <w:vAlign w:val="center"/>
          </w:tcPr>
          <w:p w14:paraId="70530090">
            <w:pPr>
              <w:snapToGrid w:val="0"/>
              <w:spacing w:before="50" w:after="50"/>
              <w:jc w:val="center"/>
              <w:rPr>
                <w:rFonts w:hint="eastAsia" w:ascii="宋体" w:hAnsi="宋体"/>
                <w:color w:val="000000"/>
                <w:sz w:val="24"/>
              </w:rPr>
            </w:pPr>
          </w:p>
        </w:tc>
        <w:tc>
          <w:tcPr>
            <w:tcW w:w="582" w:type="pct"/>
            <w:tcBorders>
              <w:top w:val="single" w:color="auto" w:sz="4" w:space="0"/>
              <w:left w:val="single" w:color="auto" w:sz="4" w:space="0"/>
              <w:bottom w:val="single" w:color="auto" w:sz="4" w:space="0"/>
              <w:right w:val="single" w:color="auto" w:sz="4" w:space="0"/>
            </w:tcBorders>
            <w:vAlign w:val="center"/>
          </w:tcPr>
          <w:p w14:paraId="3B49877A">
            <w:pPr>
              <w:snapToGrid w:val="0"/>
              <w:spacing w:before="50" w:after="50"/>
              <w:jc w:val="center"/>
              <w:rPr>
                <w:rFonts w:hint="eastAsia" w:ascii="宋体" w:hAnsi="宋体"/>
                <w:color w:val="000000"/>
                <w:sz w:val="24"/>
              </w:rPr>
            </w:pPr>
          </w:p>
        </w:tc>
        <w:tc>
          <w:tcPr>
            <w:tcW w:w="415" w:type="pct"/>
            <w:tcBorders>
              <w:top w:val="single" w:color="auto" w:sz="4" w:space="0"/>
              <w:left w:val="single" w:color="auto" w:sz="4" w:space="0"/>
              <w:bottom w:val="single" w:color="auto" w:sz="4" w:space="0"/>
              <w:right w:val="single" w:color="auto" w:sz="4" w:space="0"/>
            </w:tcBorders>
            <w:vAlign w:val="center"/>
          </w:tcPr>
          <w:p w14:paraId="0EDF3435">
            <w:pPr>
              <w:snapToGrid w:val="0"/>
              <w:spacing w:before="50" w:after="50"/>
              <w:jc w:val="center"/>
              <w:rPr>
                <w:rFonts w:hint="eastAsia" w:ascii="宋体" w:hAnsi="宋体"/>
                <w:color w:val="000000"/>
                <w:sz w:val="24"/>
              </w:rPr>
            </w:pPr>
          </w:p>
        </w:tc>
        <w:tc>
          <w:tcPr>
            <w:tcW w:w="915" w:type="pct"/>
            <w:tcBorders>
              <w:top w:val="single" w:color="auto" w:sz="4" w:space="0"/>
              <w:left w:val="single" w:color="auto" w:sz="4" w:space="0"/>
              <w:bottom w:val="single" w:color="auto" w:sz="4" w:space="0"/>
              <w:right w:val="single" w:color="auto" w:sz="4" w:space="0"/>
            </w:tcBorders>
          </w:tcPr>
          <w:p w14:paraId="23E28369">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43D828CA">
            <w:pPr>
              <w:snapToGrid w:val="0"/>
              <w:spacing w:before="50" w:after="50"/>
              <w:jc w:val="center"/>
              <w:rPr>
                <w:rFonts w:hint="eastAsia"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56A19876">
            <w:pPr>
              <w:snapToGrid w:val="0"/>
              <w:spacing w:before="50" w:after="50"/>
              <w:jc w:val="center"/>
              <w:rPr>
                <w:rFonts w:hint="eastAsia"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1062C0DC">
            <w:pPr>
              <w:snapToGrid w:val="0"/>
              <w:spacing w:before="50" w:after="50"/>
              <w:jc w:val="center"/>
              <w:rPr>
                <w:rFonts w:hint="eastAsia" w:ascii="宋体" w:hAnsi="宋体"/>
                <w:color w:val="000000"/>
                <w:sz w:val="24"/>
              </w:rPr>
            </w:pPr>
          </w:p>
        </w:tc>
      </w:tr>
      <w:tr w14:paraId="6EEED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483B4FC5">
            <w:pPr>
              <w:snapToGrid w:val="0"/>
              <w:spacing w:before="50" w:after="50"/>
              <w:jc w:val="center"/>
              <w:rPr>
                <w:rFonts w:hint="eastAsia" w:ascii="宋体" w:hAnsi="宋体"/>
                <w:color w:val="000000"/>
                <w:sz w:val="24"/>
              </w:rPr>
            </w:pPr>
          </w:p>
        </w:tc>
        <w:tc>
          <w:tcPr>
            <w:tcW w:w="877" w:type="pct"/>
            <w:tcBorders>
              <w:top w:val="single" w:color="auto" w:sz="4" w:space="0"/>
              <w:left w:val="single" w:color="auto" w:sz="4" w:space="0"/>
              <w:bottom w:val="single" w:color="auto" w:sz="4" w:space="0"/>
              <w:right w:val="single" w:color="auto" w:sz="4" w:space="0"/>
            </w:tcBorders>
            <w:vAlign w:val="center"/>
          </w:tcPr>
          <w:p w14:paraId="2670078B">
            <w:pPr>
              <w:snapToGrid w:val="0"/>
              <w:spacing w:before="50" w:after="50"/>
              <w:jc w:val="center"/>
              <w:rPr>
                <w:rFonts w:hint="eastAsia" w:ascii="宋体" w:hAnsi="宋体"/>
                <w:color w:val="000000"/>
                <w:sz w:val="24"/>
              </w:rPr>
            </w:pPr>
          </w:p>
        </w:tc>
        <w:tc>
          <w:tcPr>
            <w:tcW w:w="582" w:type="pct"/>
            <w:tcBorders>
              <w:top w:val="single" w:color="auto" w:sz="4" w:space="0"/>
              <w:left w:val="single" w:color="auto" w:sz="4" w:space="0"/>
              <w:bottom w:val="single" w:color="auto" w:sz="4" w:space="0"/>
              <w:right w:val="single" w:color="auto" w:sz="4" w:space="0"/>
            </w:tcBorders>
            <w:vAlign w:val="center"/>
          </w:tcPr>
          <w:p w14:paraId="32DE2435">
            <w:pPr>
              <w:snapToGrid w:val="0"/>
              <w:spacing w:before="50" w:after="50"/>
              <w:jc w:val="center"/>
              <w:rPr>
                <w:rFonts w:hint="eastAsia" w:ascii="宋体" w:hAnsi="宋体"/>
                <w:color w:val="000000"/>
                <w:sz w:val="24"/>
              </w:rPr>
            </w:pPr>
          </w:p>
        </w:tc>
        <w:tc>
          <w:tcPr>
            <w:tcW w:w="415" w:type="pct"/>
            <w:tcBorders>
              <w:top w:val="single" w:color="auto" w:sz="4" w:space="0"/>
              <w:left w:val="single" w:color="auto" w:sz="4" w:space="0"/>
              <w:bottom w:val="single" w:color="auto" w:sz="4" w:space="0"/>
              <w:right w:val="single" w:color="auto" w:sz="4" w:space="0"/>
            </w:tcBorders>
            <w:vAlign w:val="center"/>
          </w:tcPr>
          <w:p w14:paraId="0F1FCE63">
            <w:pPr>
              <w:snapToGrid w:val="0"/>
              <w:spacing w:before="50" w:after="50"/>
              <w:jc w:val="center"/>
              <w:rPr>
                <w:rFonts w:hint="eastAsia" w:ascii="宋体" w:hAnsi="宋体"/>
                <w:color w:val="000000"/>
                <w:sz w:val="24"/>
              </w:rPr>
            </w:pPr>
          </w:p>
        </w:tc>
        <w:tc>
          <w:tcPr>
            <w:tcW w:w="915" w:type="pct"/>
            <w:tcBorders>
              <w:top w:val="single" w:color="auto" w:sz="4" w:space="0"/>
              <w:left w:val="single" w:color="auto" w:sz="4" w:space="0"/>
              <w:bottom w:val="single" w:color="auto" w:sz="4" w:space="0"/>
              <w:right w:val="single" w:color="auto" w:sz="4" w:space="0"/>
            </w:tcBorders>
          </w:tcPr>
          <w:p w14:paraId="523D6A3B">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1921311A">
            <w:pPr>
              <w:snapToGrid w:val="0"/>
              <w:spacing w:before="50" w:after="50"/>
              <w:jc w:val="center"/>
              <w:rPr>
                <w:rFonts w:hint="eastAsia"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296579DB">
            <w:pPr>
              <w:snapToGrid w:val="0"/>
              <w:spacing w:before="50" w:after="50"/>
              <w:jc w:val="center"/>
              <w:rPr>
                <w:rFonts w:hint="eastAsia"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35007E02">
            <w:pPr>
              <w:snapToGrid w:val="0"/>
              <w:spacing w:before="50" w:after="50"/>
              <w:jc w:val="center"/>
              <w:rPr>
                <w:rFonts w:hint="eastAsia" w:ascii="宋体" w:hAnsi="宋体"/>
                <w:color w:val="000000"/>
                <w:sz w:val="24"/>
              </w:rPr>
            </w:pPr>
          </w:p>
        </w:tc>
      </w:tr>
      <w:tr w14:paraId="369130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267" w:type="pct"/>
            <w:tcBorders>
              <w:top w:val="single" w:color="auto" w:sz="4" w:space="0"/>
              <w:left w:val="single" w:color="auto" w:sz="4" w:space="0"/>
              <w:bottom w:val="single" w:color="auto" w:sz="4" w:space="0"/>
              <w:right w:val="single" w:color="auto" w:sz="4" w:space="0"/>
            </w:tcBorders>
            <w:vAlign w:val="center"/>
          </w:tcPr>
          <w:p w14:paraId="5B97EF25">
            <w:pPr>
              <w:snapToGrid w:val="0"/>
              <w:spacing w:before="50" w:after="50"/>
              <w:jc w:val="center"/>
              <w:rPr>
                <w:rFonts w:hint="eastAsia" w:ascii="宋体" w:hAnsi="宋体"/>
                <w:color w:val="000000"/>
                <w:sz w:val="24"/>
              </w:rPr>
            </w:pPr>
          </w:p>
        </w:tc>
        <w:tc>
          <w:tcPr>
            <w:tcW w:w="877" w:type="pct"/>
            <w:tcBorders>
              <w:top w:val="single" w:color="auto" w:sz="4" w:space="0"/>
              <w:left w:val="single" w:color="auto" w:sz="4" w:space="0"/>
              <w:bottom w:val="single" w:color="auto" w:sz="4" w:space="0"/>
              <w:right w:val="single" w:color="auto" w:sz="4" w:space="0"/>
            </w:tcBorders>
            <w:vAlign w:val="center"/>
          </w:tcPr>
          <w:p w14:paraId="6EBE40AB">
            <w:pPr>
              <w:snapToGrid w:val="0"/>
              <w:spacing w:before="50" w:after="50"/>
              <w:jc w:val="center"/>
              <w:rPr>
                <w:rFonts w:hint="eastAsia" w:ascii="宋体" w:hAnsi="宋体"/>
                <w:color w:val="000000"/>
                <w:sz w:val="24"/>
              </w:rPr>
            </w:pPr>
          </w:p>
        </w:tc>
        <w:tc>
          <w:tcPr>
            <w:tcW w:w="582" w:type="pct"/>
            <w:tcBorders>
              <w:top w:val="single" w:color="auto" w:sz="4" w:space="0"/>
              <w:left w:val="single" w:color="auto" w:sz="4" w:space="0"/>
              <w:bottom w:val="single" w:color="auto" w:sz="4" w:space="0"/>
              <w:right w:val="single" w:color="auto" w:sz="4" w:space="0"/>
            </w:tcBorders>
            <w:vAlign w:val="center"/>
          </w:tcPr>
          <w:p w14:paraId="13C3E559">
            <w:pPr>
              <w:snapToGrid w:val="0"/>
              <w:spacing w:before="50" w:after="50"/>
              <w:jc w:val="center"/>
              <w:rPr>
                <w:rFonts w:hint="eastAsia" w:ascii="宋体" w:hAnsi="宋体"/>
                <w:color w:val="000000"/>
                <w:sz w:val="24"/>
              </w:rPr>
            </w:pPr>
          </w:p>
        </w:tc>
        <w:tc>
          <w:tcPr>
            <w:tcW w:w="415" w:type="pct"/>
            <w:tcBorders>
              <w:top w:val="single" w:color="auto" w:sz="4" w:space="0"/>
              <w:left w:val="single" w:color="auto" w:sz="4" w:space="0"/>
              <w:bottom w:val="single" w:color="auto" w:sz="4" w:space="0"/>
              <w:right w:val="single" w:color="auto" w:sz="4" w:space="0"/>
            </w:tcBorders>
            <w:vAlign w:val="center"/>
          </w:tcPr>
          <w:p w14:paraId="5D42394F">
            <w:pPr>
              <w:snapToGrid w:val="0"/>
              <w:spacing w:before="50" w:after="50"/>
              <w:jc w:val="center"/>
              <w:rPr>
                <w:rFonts w:hint="eastAsia" w:ascii="宋体" w:hAnsi="宋体"/>
                <w:color w:val="000000"/>
                <w:sz w:val="24"/>
              </w:rPr>
            </w:pPr>
          </w:p>
        </w:tc>
        <w:tc>
          <w:tcPr>
            <w:tcW w:w="915" w:type="pct"/>
            <w:tcBorders>
              <w:top w:val="single" w:color="auto" w:sz="4" w:space="0"/>
              <w:left w:val="single" w:color="auto" w:sz="4" w:space="0"/>
              <w:bottom w:val="single" w:color="auto" w:sz="4" w:space="0"/>
              <w:right w:val="single" w:color="auto" w:sz="4" w:space="0"/>
            </w:tcBorders>
          </w:tcPr>
          <w:p w14:paraId="509D6B75">
            <w:pPr>
              <w:snapToGrid w:val="0"/>
              <w:spacing w:before="50" w:after="50"/>
              <w:jc w:val="center"/>
              <w:rPr>
                <w:rFonts w:hint="eastAsia"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vAlign w:val="center"/>
          </w:tcPr>
          <w:p w14:paraId="42304697">
            <w:pPr>
              <w:snapToGrid w:val="0"/>
              <w:spacing w:before="50" w:after="50"/>
              <w:jc w:val="center"/>
              <w:rPr>
                <w:rFonts w:hint="eastAsia"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vAlign w:val="center"/>
          </w:tcPr>
          <w:p w14:paraId="5110D596">
            <w:pPr>
              <w:snapToGrid w:val="0"/>
              <w:spacing w:before="50" w:after="50"/>
              <w:jc w:val="center"/>
              <w:rPr>
                <w:rFonts w:hint="eastAsia"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vAlign w:val="center"/>
          </w:tcPr>
          <w:p w14:paraId="0DDEC751">
            <w:pPr>
              <w:snapToGrid w:val="0"/>
              <w:spacing w:before="50" w:after="50"/>
              <w:jc w:val="center"/>
              <w:rPr>
                <w:rFonts w:hint="eastAsia" w:ascii="宋体" w:hAnsi="宋体"/>
                <w:color w:val="000000"/>
                <w:sz w:val="24"/>
              </w:rPr>
            </w:pPr>
          </w:p>
        </w:tc>
      </w:tr>
    </w:tbl>
    <w:p w14:paraId="7AFEF35E">
      <w:pPr>
        <w:spacing w:line="360" w:lineRule="auto"/>
        <w:contextualSpacing/>
        <w:rPr>
          <w:rFonts w:hint="eastAsia" w:ascii="宋体" w:hAnsi="宋体"/>
          <w:color w:val="000000"/>
          <w:sz w:val="24"/>
        </w:rPr>
      </w:pPr>
      <w:r>
        <w:rPr>
          <w:rFonts w:hint="eastAsia" w:ascii="宋体" w:hAnsi="宋体"/>
          <w:color w:val="000000"/>
          <w:sz w:val="24"/>
        </w:rPr>
        <w:t>备注：</w:t>
      </w:r>
    </w:p>
    <w:p w14:paraId="21CB5EED">
      <w:pPr>
        <w:spacing w:line="360" w:lineRule="auto"/>
        <w:ind w:firstLine="480" w:firstLineChars="200"/>
        <w:contextualSpacing/>
        <w:rPr>
          <w:rFonts w:hint="eastAsia" w:ascii="宋体" w:hAnsi="宋体"/>
          <w:b/>
          <w:color w:val="000000"/>
          <w:sz w:val="24"/>
        </w:rPr>
      </w:pPr>
      <w:r>
        <w:rPr>
          <w:rFonts w:hint="eastAsia" w:ascii="宋体" w:hAnsi="宋体"/>
          <w:color w:val="000000"/>
          <w:sz w:val="24"/>
        </w:rPr>
        <w:t>以上设备性能配置清单中“货物名称、数量及单位、品牌、规格型号、制造商、原产地、参数性能、指标及配置”必须如实填写完整，品牌、规格型号没有则填无，填写有缺漏</w:t>
      </w:r>
      <w:r>
        <w:rPr>
          <w:rFonts w:hint="eastAsia" w:ascii="宋体" w:hAnsi="宋体"/>
          <w:bCs/>
          <w:color w:val="000000"/>
          <w:sz w:val="24"/>
        </w:rPr>
        <w:t>的，</w:t>
      </w:r>
      <w:r>
        <w:rPr>
          <w:rFonts w:hint="eastAsia" w:ascii="宋体" w:hAnsi="宋体"/>
          <w:b/>
          <w:color w:val="000000"/>
          <w:sz w:val="24"/>
        </w:rPr>
        <w:t>作无效投标处理。</w:t>
      </w:r>
      <w:r>
        <w:rPr>
          <w:rFonts w:hint="eastAsia" w:hAnsi="宋体" w:cs="Courier New"/>
          <w:color w:val="000000"/>
          <w:sz w:val="24"/>
        </w:rPr>
        <w:t>标的的名称</w:t>
      </w:r>
      <w:r>
        <w:rPr>
          <w:rFonts w:hint="eastAsia" w:ascii="宋体" w:hAnsi="宋体"/>
          <w:color w:val="000000"/>
          <w:sz w:val="24"/>
        </w:rPr>
        <w:t>、数量及单位、品牌必须与“开标一览表”一致，</w:t>
      </w:r>
      <w:r>
        <w:rPr>
          <w:rFonts w:hint="eastAsia" w:ascii="宋体" w:hAnsi="宋体"/>
          <w:b/>
          <w:color w:val="000000"/>
          <w:sz w:val="24"/>
        </w:rPr>
        <w:t>否则按无效投标处理。</w:t>
      </w:r>
    </w:p>
    <w:p w14:paraId="120574A8">
      <w:pPr>
        <w:spacing w:line="360" w:lineRule="auto"/>
        <w:ind w:firstLine="480" w:firstLineChars="200"/>
        <w:contextualSpacing/>
        <w:rPr>
          <w:rFonts w:hint="eastAsia" w:ascii="宋体" w:hAnsi="宋体"/>
          <w:color w:val="000000"/>
          <w:sz w:val="24"/>
        </w:rPr>
      </w:pPr>
    </w:p>
    <w:p w14:paraId="7658FA3D">
      <w:pPr>
        <w:spacing w:line="360" w:lineRule="auto"/>
        <w:contextualSpacing/>
        <w:rPr>
          <w:rFonts w:hint="eastAsia" w:ascii="宋体" w:hAnsi="宋体"/>
          <w:color w:val="000000"/>
          <w:spacing w:val="20"/>
          <w:sz w:val="24"/>
          <w:u w:val="single"/>
        </w:rPr>
      </w:pPr>
      <w:r>
        <w:rPr>
          <w:rFonts w:hint="eastAsia" w:ascii="宋体" w:hAnsi="宋体"/>
          <w:color w:val="000000"/>
          <w:sz w:val="24"/>
        </w:rPr>
        <w:t>法定代表人或者委托代理人</w:t>
      </w:r>
      <w:r>
        <w:rPr>
          <w:rFonts w:hint="eastAsia" w:ascii="宋体" w:hAnsi="宋体"/>
          <w:color w:val="000000"/>
          <w:spacing w:val="20"/>
          <w:sz w:val="24"/>
        </w:rPr>
        <w:t>（签字或者电子签名）：</w:t>
      </w:r>
      <w:r>
        <w:rPr>
          <w:rFonts w:hint="eastAsia" w:ascii="宋体" w:hAnsi="宋体"/>
          <w:color w:val="000000"/>
          <w:spacing w:val="20"/>
          <w:sz w:val="24"/>
          <w:u w:val="single"/>
        </w:rPr>
        <w:t xml:space="preserve">        </w:t>
      </w:r>
    </w:p>
    <w:p w14:paraId="4E84F29E">
      <w:pPr>
        <w:spacing w:line="360" w:lineRule="auto"/>
        <w:contextualSpacing/>
        <w:rPr>
          <w:rFonts w:hint="eastAsia" w:ascii="宋体" w:hAnsi="宋体"/>
          <w:color w:val="000000"/>
          <w:spacing w:val="20"/>
          <w:sz w:val="24"/>
        </w:rPr>
      </w:pPr>
      <w:r>
        <w:rPr>
          <w:rFonts w:hint="eastAsia" w:ascii="宋体" w:hAnsi="宋体"/>
          <w:color w:val="000000"/>
          <w:spacing w:val="20"/>
          <w:sz w:val="24"/>
        </w:rPr>
        <w:t>投标人名称（电子签章）：</w:t>
      </w:r>
      <w:r>
        <w:rPr>
          <w:rFonts w:hint="eastAsia" w:ascii="宋体" w:hAnsi="宋体"/>
          <w:color w:val="000000"/>
          <w:spacing w:val="20"/>
          <w:sz w:val="24"/>
          <w:u w:val="single"/>
        </w:rPr>
        <w:t xml:space="preserve">            </w:t>
      </w:r>
      <w:r>
        <w:rPr>
          <w:rFonts w:hint="eastAsia" w:ascii="宋体" w:hAnsi="宋体"/>
          <w:color w:val="000000"/>
          <w:spacing w:val="20"/>
          <w:sz w:val="24"/>
        </w:rPr>
        <w:t xml:space="preserve">              </w:t>
      </w:r>
    </w:p>
    <w:p w14:paraId="5D5C65FF">
      <w:pPr>
        <w:spacing w:line="360" w:lineRule="auto"/>
        <w:contextualSpacing/>
        <w:rPr>
          <w:rFonts w:hint="eastAsia" w:ascii="宋体" w:hAnsi="宋体"/>
          <w:color w:val="000000"/>
          <w:sz w:val="24"/>
          <w:szCs w:val="20"/>
        </w:rPr>
      </w:pPr>
      <w:r>
        <w:rPr>
          <w:rFonts w:hint="eastAsia" w:ascii="宋体" w:hAnsi="宋体"/>
          <w:color w:val="000000"/>
          <w:spacing w:val="20"/>
          <w:sz w:val="24"/>
        </w:rPr>
        <w:t>日  期：</w:t>
      </w:r>
      <w:r>
        <w:rPr>
          <w:rFonts w:hint="eastAsia" w:ascii="宋体" w:hAnsi="宋体"/>
          <w:color w:val="000000"/>
          <w:spacing w:val="20"/>
          <w:sz w:val="24"/>
          <w:u w:val="single"/>
        </w:rPr>
        <w:t xml:space="preserve">          </w:t>
      </w:r>
    </w:p>
    <w:p w14:paraId="3CC1D63B">
      <w:pPr>
        <w:snapToGrid w:val="0"/>
        <w:spacing w:before="50" w:after="120" w:afterLines="50"/>
        <w:jc w:val="left"/>
        <w:rPr>
          <w:rFonts w:hint="eastAsia" w:ascii="宋体" w:hAnsi="宋体"/>
          <w:color w:val="000000"/>
          <w:sz w:val="24"/>
          <w:szCs w:val="20"/>
        </w:rPr>
      </w:pPr>
    </w:p>
    <w:p w14:paraId="7344732B">
      <w:pPr>
        <w:snapToGrid w:val="0"/>
        <w:spacing w:before="50" w:after="120" w:afterLines="50"/>
        <w:jc w:val="left"/>
        <w:rPr>
          <w:rFonts w:hint="eastAsia" w:ascii="宋体" w:hAnsi="宋体"/>
          <w:color w:val="000000"/>
          <w:sz w:val="24"/>
          <w:szCs w:val="20"/>
        </w:rPr>
      </w:pPr>
    </w:p>
    <w:p w14:paraId="24031B61">
      <w:pPr>
        <w:snapToGrid w:val="0"/>
        <w:spacing w:before="120" w:beforeLines="50" w:after="50"/>
        <w:ind w:left="142"/>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10. 技术要求偏离表格式</w:t>
      </w:r>
    </w:p>
    <w:p w14:paraId="263E1B4D">
      <w:pPr>
        <w:snapToGrid w:val="0"/>
        <w:spacing w:before="120" w:beforeLines="50" w:after="50"/>
        <w:ind w:left="142"/>
        <w:jc w:val="left"/>
        <w:rPr>
          <w:rFonts w:hint="eastAsia" w:ascii="宋体" w:hAnsi="宋体"/>
          <w:b/>
          <w:color w:val="000000"/>
          <w:sz w:val="24"/>
        </w:rPr>
      </w:pPr>
    </w:p>
    <w:p w14:paraId="37AA2241">
      <w:pPr>
        <w:snapToGrid w:val="0"/>
        <w:spacing w:before="120" w:beforeLines="50" w:after="50"/>
        <w:ind w:left="142"/>
        <w:jc w:val="center"/>
        <w:rPr>
          <w:rFonts w:hint="eastAsia" w:ascii="宋体" w:hAnsi="宋体"/>
          <w:b/>
          <w:color w:val="000000"/>
          <w:sz w:val="32"/>
          <w:szCs w:val="32"/>
        </w:rPr>
      </w:pPr>
      <w:r>
        <w:rPr>
          <w:rFonts w:hint="eastAsia" w:ascii="宋体" w:hAnsi="宋体"/>
          <w:b/>
          <w:color w:val="000000"/>
          <w:sz w:val="32"/>
          <w:szCs w:val="32"/>
        </w:rPr>
        <w:t>技术要求偏离表</w:t>
      </w:r>
    </w:p>
    <w:p w14:paraId="14F0E3D1">
      <w:pPr>
        <w:pStyle w:val="24"/>
        <w:rPr>
          <w:rFonts w:hint="eastAsia" w:hAnsi="宋体"/>
          <w:color w:val="000000"/>
          <w:sz w:val="24"/>
          <w:szCs w:val="24"/>
        </w:rPr>
      </w:pPr>
      <w:r>
        <w:rPr>
          <w:rFonts w:hint="eastAsia" w:hAnsi="宋体"/>
          <w:color w:val="000000"/>
          <w:sz w:val="24"/>
          <w:szCs w:val="24"/>
        </w:rPr>
        <w:t>所投分标：</w:t>
      </w:r>
      <w:r>
        <w:rPr>
          <w:rFonts w:hint="eastAsia" w:hAnsi="宋体"/>
          <w:color w:val="000000"/>
          <w:sz w:val="24"/>
          <w:szCs w:val="24"/>
          <w:u w:val="single"/>
        </w:rPr>
        <w:t xml:space="preserve">     </w:t>
      </w:r>
      <w:r>
        <w:rPr>
          <w:rFonts w:hint="eastAsia" w:hAnsi="宋体"/>
          <w:color w:val="000000"/>
          <w:sz w:val="24"/>
          <w:szCs w:val="24"/>
        </w:rPr>
        <w:t>分标</w:t>
      </w:r>
    </w:p>
    <w:tbl>
      <w:tblPr>
        <w:tblStyle w:val="47"/>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5F589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78609859">
            <w:pPr>
              <w:pStyle w:val="24"/>
              <w:spacing w:line="400" w:lineRule="exact"/>
              <w:jc w:val="center"/>
              <w:rPr>
                <w:rFonts w:hint="eastAsia" w:hAnsi="宋体" w:cs="Courier New"/>
                <w:color w:val="000000"/>
                <w:kern w:val="2"/>
                <w:sz w:val="24"/>
                <w:szCs w:val="24"/>
              </w:rPr>
            </w:pPr>
            <w:r>
              <w:rPr>
                <w:rFonts w:hint="eastAsia" w:hAnsi="宋体" w:cs="Courier New"/>
                <w:color w:val="000000"/>
                <w:kern w:val="2"/>
                <w:sz w:val="24"/>
                <w:szCs w:val="24"/>
              </w:rPr>
              <w:t>项号</w:t>
            </w:r>
          </w:p>
        </w:tc>
        <w:tc>
          <w:tcPr>
            <w:tcW w:w="2143" w:type="dxa"/>
            <w:vAlign w:val="center"/>
          </w:tcPr>
          <w:p w14:paraId="2CC17CDA">
            <w:pPr>
              <w:pStyle w:val="24"/>
              <w:spacing w:line="400" w:lineRule="exact"/>
              <w:jc w:val="center"/>
              <w:rPr>
                <w:rFonts w:hint="eastAsia" w:hAnsi="宋体" w:cs="Courier New"/>
                <w:color w:val="000000"/>
                <w:kern w:val="2"/>
                <w:sz w:val="24"/>
                <w:szCs w:val="24"/>
              </w:rPr>
            </w:pPr>
            <w:r>
              <w:rPr>
                <w:rFonts w:hint="eastAsia" w:hAnsi="宋体" w:cs="Courier New"/>
                <w:color w:val="000000"/>
                <w:kern w:val="2"/>
                <w:sz w:val="24"/>
                <w:szCs w:val="24"/>
              </w:rPr>
              <w:t>标的的名称</w:t>
            </w:r>
          </w:p>
        </w:tc>
        <w:tc>
          <w:tcPr>
            <w:tcW w:w="1834" w:type="dxa"/>
            <w:vAlign w:val="center"/>
          </w:tcPr>
          <w:p w14:paraId="15DF8E0A">
            <w:pPr>
              <w:pStyle w:val="24"/>
              <w:spacing w:line="400" w:lineRule="exact"/>
              <w:jc w:val="center"/>
              <w:rPr>
                <w:rFonts w:hint="eastAsia" w:hAnsi="宋体" w:cs="Courier New"/>
                <w:color w:val="000000"/>
                <w:kern w:val="2"/>
                <w:sz w:val="24"/>
                <w:szCs w:val="24"/>
              </w:rPr>
            </w:pPr>
            <w:r>
              <w:rPr>
                <w:rFonts w:hint="eastAsia" w:hAnsi="宋体" w:cs="Courier New"/>
                <w:color w:val="000000"/>
                <w:kern w:val="2"/>
                <w:sz w:val="24"/>
                <w:szCs w:val="24"/>
              </w:rPr>
              <w:t>技术要求</w:t>
            </w:r>
          </w:p>
        </w:tc>
        <w:tc>
          <w:tcPr>
            <w:tcW w:w="2181" w:type="dxa"/>
            <w:vAlign w:val="center"/>
          </w:tcPr>
          <w:p w14:paraId="3C58DD1D">
            <w:pPr>
              <w:pStyle w:val="24"/>
              <w:spacing w:line="400" w:lineRule="exact"/>
              <w:jc w:val="center"/>
              <w:rPr>
                <w:rFonts w:hint="eastAsia" w:hAnsi="宋体" w:cs="Courier New"/>
                <w:color w:val="000000"/>
                <w:kern w:val="2"/>
                <w:sz w:val="24"/>
                <w:szCs w:val="24"/>
              </w:rPr>
            </w:pPr>
            <w:r>
              <w:rPr>
                <w:rFonts w:hint="eastAsia" w:hAnsi="宋体" w:cs="Courier New"/>
                <w:color w:val="000000"/>
                <w:kern w:val="2"/>
                <w:sz w:val="24"/>
                <w:szCs w:val="24"/>
              </w:rPr>
              <w:t>投标响应</w:t>
            </w:r>
          </w:p>
        </w:tc>
        <w:tc>
          <w:tcPr>
            <w:tcW w:w="1934" w:type="dxa"/>
            <w:vAlign w:val="center"/>
          </w:tcPr>
          <w:p w14:paraId="38278651">
            <w:pPr>
              <w:pStyle w:val="24"/>
              <w:spacing w:line="400" w:lineRule="exact"/>
              <w:jc w:val="center"/>
              <w:rPr>
                <w:rFonts w:hint="eastAsia" w:hAnsi="宋体" w:cs="Courier New"/>
                <w:color w:val="000000"/>
                <w:kern w:val="2"/>
                <w:sz w:val="24"/>
                <w:szCs w:val="24"/>
              </w:rPr>
            </w:pPr>
            <w:r>
              <w:rPr>
                <w:rFonts w:hint="eastAsia" w:hAnsi="宋体" w:cs="Courier New"/>
                <w:color w:val="000000"/>
                <w:kern w:val="2"/>
                <w:sz w:val="24"/>
                <w:szCs w:val="24"/>
              </w:rPr>
              <w:t>偏离说明</w:t>
            </w:r>
          </w:p>
        </w:tc>
      </w:tr>
      <w:tr w14:paraId="0330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3B2AF49">
            <w:pPr>
              <w:pStyle w:val="24"/>
              <w:spacing w:line="600" w:lineRule="exact"/>
              <w:jc w:val="center"/>
              <w:rPr>
                <w:rFonts w:hint="eastAsia" w:hAnsi="宋体" w:cs="Courier New"/>
                <w:color w:val="000000"/>
                <w:kern w:val="2"/>
                <w:sz w:val="24"/>
                <w:szCs w:val="24"/>
              </w:rPr>
            </w:pPr>
          </w:p>
        </w:tc>
        <w:tc>
          <w:tcPr>
            <w:tcW w:w="2143" w:type="dxa"/>
            <w:vAlign w:val="center"/>
          </w:tcPr>
          <w:p w14:paraId="58FB6214">
            <w:pPr>
              <w:pStyle w:val="24"/>
              <w:spacing w:line="600" w:lineRule="exact"/>
              <w:jc w:val="center"/>
              <w:rPr>
                <w:rFonts w:hint="eastAsia" w:hAnsi="宋体" w:cs="Courier New"/>
                <w:color w:val="000000"/>
                <w:kern w:val="2"/>
                <w:sz w:val="24"/>
                <w:szCs w:val="24"/>
              </w:rPr>
            </w:pPr>
          </w:p>
        </w:tc>
        <w:tc>
          <w:tcPr>
            <w:tcW w:w="1834" w:type="dxa"/>
            <w:vAlign w:val="center"/>
          </w:tcPr>
          <w:p w14:paraId="3EEE7BF2">
            <w:pPr>
              <w:pStyle w:val="24"/>
              <w:spacing w:line="600" w:lineRule="exact"/>
              <w:jc w:val="center"/>
              <w:rPr>
                <w:rFonts w:hint="eastAsia" w:hAnsi="宋体" w:cs="Courier New"/>
                <w:color w:val="000000"/>
                <w:kern w:val="2"/>
                <w:sz w:val="24"/>
                <w:szCs w:val="24"/>
              </w:rPr>
            </w:pPr>
          </w:p>
        </w:tc>
        <w:tc>
          <w:tcPr>
            <w:tcW w:w="2181" w:type="dxa"/>
            <w:vAlign w:val="center"/>
          </w:tcPr>
          <w:p w14:paraId="5E15D538">
            <w:pPr>
              <w:pStyle w:val="24"/>
              <w:spacing w:line="600" w:lineRule="exact"/>
              <w:jc w:val="center"/>
              <w:rPr>
                <w:rFonts w:hint="eastAsia" w:hAnsi="宋体" w:cs="Courier New"/>
                <w:color w:val="000000"/>
                <w:kern w:val="2"/>
                <w:sz w:val="24"/>
                <w:szCs w:val="24"/>
              </w:rPr>
            </w:pPr>
          </w:p>
        </w:tc>
        <w:tc>
          <w:tcPr>
            <w:tcW w:w="1934" w:type="dxa"/>
            <w:vAlign w:val="center"/>
          </w:tcPr>
          <w:p w14:paraId="06A1AB2D">
            <w:pPr>
              <w:pStyle w:val="24"/>
              <w:spacing w:line="600" w:lineRule="exact"/>
              <w:jc w:val="center"/>
              <w:rPr>
                <w:rFonts w:hint="eastAsia" w:hAnsi="宋体" w:cs="Courier New"/>
                <w:color w:val="000000"/>
                <w:kern w:val="2"/>
                <w:sz w:val="24"/>
                <w:szCs w:val="24"/>
              </w:rPr>
            </w:pPr>
          </w:p>
        </w:tc>
      </w:tr>
      <w:tr w14:paraId="456E4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8536A47">
            <w:pPr>
              <w:pStyle w:val="24"/>
              <w:spacing w:line="600" w:lineRule="exact"/>
              <w:rPr>
                <w:rFonts w:hint="eastAsia" w:hAnsi="宋体" w:cs="Courier New"/>
                <w:color w:val="000000"/>
                <w:kern w:val="2"/>
                <w:sz w:val="24"/>
                <w:szCs w:val="24"/>
              </w:rPr>
            </w:pPr>
          </w:p>
        </w:tc>
        <w:tc>
          <w:tcPr>
            <w:tcW w:w="2143" w:type="dxa"/>
          </w:tcPr>
          <w:p w14:paraId="33212FF7">
            <w:pPr>
              <w:pStyle w:val="24"/>
              <w:spacing w:line="600" w:lineRule="exact"/>
              <w:rPr>
                <w:rFonts w:hint="eastAsia" w:hAnsi="宋体" w:cs="Courier New"/>
                <w:color w:val="000000"/>
                <w:kern w:val="2"/>
                <w:sz w:val="24"/>
                <w:szCs w:val="24"/>
              </w:rPr>
            </w:pPr>
          </w:p>
        </w:tc>
        <w:tc>
          <w:tcPr>
            <w:tcW w:w="1834" w:type="dxa"/>
          </w:tcPr>
          <w:p w14:paraId="1B39DF30">
            <w:pPr>
              <w:pStyle w:val="24"/>
              <w:spacing w:line="600" w:lineRule="exact"/>
              <w:rPr>
                <w:rFonts w:hint="eastAsia" w:hAnsi="宋体" w:cs="Courier New"/>
                <w:color w:val="000000"/>
                <w:kern w:val="2"/>
                <w:sz w:val="24"/>
                <w:szCs w:val="24"/>
              </w:rPr>
            </w:pPr>
          </w:p>
        </w:tc>
        <w:tc>
          <w:tcPr>
            <w:tcW w:w="2181" w:type="dxa"/>
          </w:tcPr>
          <w:p w14:paraId="163400B8">
            <w:pPr>
              <w:pStyle w:val="24"/>
              <w:spacing w:line="600" w:lineRule="exact"/>
              <w:rPr>
                <w:rFonts w:hint="eastAsia" w:hAnsi="宋体" w:cs="Courier New"/>
                <w:color w:val="000000"/>
                <w:kern w:val="2"/>
                <w:sz w:val="24"/>
                <w:szCs w:val="24"/>
              </w:rPr>
            </w:pPr>
          </w:p>
        </w:tc>
        <w:tc>
          <w:tcPr>
            <w:tcW w:w="1934" w:type="dxa"/>
          </w:tcPr>
          <w:p w14:paraId="640C42DF">
            <w:pPr>
              <w:pStyle w:val="24"/>
              <w:spacing w:line="600" w:lineRule="exact"/>
              <w:rPr>
                <w:rFonts w:hint="eastAsia" w:hAnsi="宋体" w:cs="Courier New"/>
                <w:color w:val="000000"/>
                <w:kern w:val="2"/>
                <w:sz w:val="24"/>
                <w:szCs w:val="24"/>
              </w:rPr>
            </w:pPr>
          </w:p>
        </w:tc>
      </w:tr>
      <w:tr w14:paraId="26D4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3E9464A">
            <w:pPr>
              <w:pStyle w:val="24"/>
              <w:spacing w:line="600" w:lineRule="exact"/>
              <w:rPr>
                <w:rFonts w:hint="eastAsia" w:hAnsi="宋体" w:cs="Courier New"/>
                <w:color w:val="000000"/>
                <w:kern w:val="2"/>
                <w:sz w:val="24"/>
                <w:szCs w:val="24"/>
              </w:rPr>
            </w:pPr>
          </w:p>
        </w:tc>
        <w:tc>
          <w:tcPr>
            <w:tcW w:w="2143" w:type="dxa"/>
          </w:tcPr>
          <w:p w14:paraId="173A41E1">
            <w:pPr>
              <w:pStyle w:val="24"/>
              <w:spacing w:line="600" w:lineRule="exact"/>
              <w:rPr>
                <w:rFonts w:hint="eastAsia" w:hAnsi="宋体" w:cs="Courier New"/>
                <w:color w:val="000000"/>
                <w:kern w:val="2"/>
                <w:sz w:val="24"/>
                <w:szCs w:val="24"/>
              </w:rPr>
            </w:pPr>
          </w:p>
        </w:tc>
        <w:tc>
          <w:tcPr>
            <w:tcW w:w="1834" w:type="dxa"/>
          </w:tcPr>
          <w:p w14:paraId="30FE02AC">
            <w:pPr>
              <w:pStyle w:val="24"/>
              <w:spacing w:line="600" w:lineRule="exact"/>
              <w:rPr>
                <w:rFonts w:hint="eastAsia" w:hAnsi="宋体" w:cs="Courier New"/>
                <w:color w:val="000000"/>
                <w:kern w:val="2"/>
                <w:sz w:val="24"/>
                <w:szCs w:val="24"/>
              </w:rPr>
            </w:pPr>
          </w:p>
        </w:tc>
        <w:tc>
          <w:tcPr>
            <w:tcW w:w="2181" w:type="dxa"/>
          </w:tcPr>
          <w:p w14:paraId="1BB9413A">
            <w:pPr>
              <w:pStyle w:val="24"/>
              <w:spacing w:line="600" w:lineRule="exact"/>
              <w:rPr>
                <w:rFonts w:hint="eastAsia" w:hAnsi="宋体" w:cs="Courier New"/>
                <w:color w:val="000000"/>
                <w:kern w:val="2"/>
                <w:sz w:val="24"/>
                <w:szCs w:val="24"/>
              </w:rPr>
            </w:pPr>
          </w:p>
        </w:tc>
        <w:tc>
          <w:tcPr>
            <w:tcW w:w="1934" w:type="dxa"/>
          </w:tcPr>
          <w:p w14:paraId="2D07FF26">
            <w:pPr>
              <w:pStyle w:val="24"/>
              <w:spacing w:line="600" w:lineRule="exact"/>
              <w:rPr>
                <w:rFonts w:hint="eastAsia" w:hAnsi="宋体" w:cs="Courier New"/>
                <w:color w:val="000000"/>
                <w:kern w:val="2"/>
                <w:sz w:val="24"/>
                <w:szCs w:val="24"/>
              </w:rPr>
            </w:pPr>
          </w:p>
        </w:tc>
      </w:tr>
      <w:tr w14:paraId="541C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34E8E34C">
            <w:pPr>
              <w:pStyle w:val="24"/>
              <w:spacing w:line="600" w:lineRule="exact"/>
              <w:rPr>
                <w:rFonts w:hint="eastAsia" w:hAnsi="宋体" w:cs="Courier New"/>
                <w:color w:val="000000"/>
                <w:kern w:val="2"/>
                <w:sz w:val="24"/>
                <w:szCs w:val="24"/>
              </w:rPr>
            </w:pPr>
          </w:p>
        </w:tc>
        <w:tc>
          <w:tcPr>
            <w:tcW w:w="2143" w:type="dxa"/>
          </w:tcPr>
          <w:p w14:paraId="65649CD8">
            <w:pPr>
              <w:pStyle w:val="24"/>
              <w:spacing w:line="600" w:lineRule="exact"/>
              <w:rPr>
                <w:rFonts w:hint="eastAsia" w:hAnsi="宋体" w:cs="Courier New"/>
                <w:color w:val="000000"/>
                <w:kern w:val="2"/>
                <w:sz w:val="24"/>
                <w:szCs w:val="24"/>
              </w:rPr>
            </w:pPr>
          </w:p>
        </w:tc>
        <w:tc>
          <w:tcPr>
            <w:tcW w:w="1834" w:type="dxa"/>
          </w:tcPr>
          <w:p w14:paraId="5FE1FA2F">
            <w:pPr>
              <w:pStyle w:val="24"/>
              <w:spacing w:line="600" w:lineRule="exact"/>
              <w:rPr>
                <w:rFonts w:hint="eastAsia" w:hAnsi="宋体" w:cs="Courier New"/>
                <w:color w:val="000000"/>
                <w:kern w:val="2"/>
                <w:sz w:val="24"/>
                <w:szCs w:val="24"/>
              </w:rPr>
            </w:pPr>
          </w:p>
        </w:tc>
        <w:tc>
          <w:tcPr>
            <w:tcW w:w="2181" w:type="dxa"/>
          </w:tcPr>
          <w:p w14:paraId="7B47D69B">
            <w:pPr>
              <w:pStyle w:val="24"/>
              <w:spacing w:line="600" w:lineRule="exact"/>
              <w:rPr>
                <w:rFonts w:hint="eastAsia" w:hAnsi="宋体" w:cs="Courier New"/>
                <w:color w:val="000000"/>
                <w:kern w:val="2"/>
                <w:sz w:val="24"/>
                <w:szCs w:val="24"/>
              </w:rPr>
            </w:pPr>
          </w:p>
        </w:tc>
        <w:tc>
          <w:tcPr>
            <w:tcW w:w="1934" w:type="dxa"/>
          </w:tcPr>
          <w:p w14:paraId="0E00E9FA">
            <w:pPr>
              <w:pStyle w:val="24"/>
              <w:spacing w:line="600" w:lineRule="exact"/>
              <w:rPr>
                <w:rFonts w:hint="eastAsia" w:hAnsi="宋体" w:cs="Courier New"/>
                <w:color w:val="000000"/>
                <w:kern w:val="2"/>
                <w:sz w:val="24"/>
                <w:szCs w:val="24"/>
              </w:rPr>
            </w:pPr>
          </w:p>
        </w:tc>
      </w:tr>
      <w:tr w14:paraId="25B5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737403CF">
            <w:pPr>
              <w:pStyle w:val="24"/>
              <w:spacing w:line="600" w:lineRule="exact"/>
              <w:rPr>
                <w:rFonts w:hint="eastAsia" w:hAnsi="宋体" w:cs="Courier New"/>
                <w:color w:val="000000"/>
                <w:kern w:val="2"/>
                <w:sz w:val="24"/>
                <w:szCs w:val="24"/>
              </w:rPr>
            </w:pPr>
          </w:p>
        </w:tc>
        <w:tc>
          <w:tcPr>
            <w:tcW w:w="2143" w:type="dxa"/>
          </w:tcPr>
          <w:p w14:paraId="44C310B6">
            <w:pPr>
              <w:pStyle w:val="24"/>
              <w:spacing w:line="600" w:lineRule="exact"/>
              <w:rPr>
                <w:rFonts w:hint="eastAsia" w:hAnsi="宋体" w:cs="Courier New"/>
                <w:color w:val="000000"/>
                <w:kern w:val="2"/>
                <w:sz w:val="24"/>
                <w:szCs w:val="24"/>
              </w:rPr>
            </w:pPr>
          </w:p>
        </w:tc>
        <w:tc>
          <w:tcPr>
            <w:tcW w:w="1834" w:type="dxa"/>
          </w:tcPr>
          <w:p w14:paraId="0A650158">
            <w:pPr>
              <w:pStyle w:val="24"/>
              <w:spacing w:line="600" w:lineRule="exact"/>
              <w:rPr>
                <w:rFonts w:hint="eastAsia" w:hAnsi="宋体" w:cs="Courier New"/>
                <w:color w:val="000000"/>
                <w:kern w:val="2"/>
                <w:sz w:val="24"/>
                <w:szCs w:val="24"/>
              </w:rPr>
            </w:pPr>
          </w:p>
        </w:tc>
        <w:tc>
          <w:tcPr>
            <w:tcW w:w="2181" w:type="dxa"/>
          </w:tcPr>
          <w:p w14:paraId="5FF13DAC">
            <w:pPr>
              <w:pStyle w:val="24"/>
              <w:spacing w:line="600" w:lineRule="exact"/>
              <w:rPr>
                <w:rFonts w:hint="eastAsia" w:hAnsi="宋体" w:cs="Courier New"/>
                <w:color w:val="000000"/>
                <w:kern w:val="2"/>
                <w:sz w:val="24"/>
                <w:szCs w:val="24"/>
              </w:rPr>
            </w:pPr>
          </w:p>
        </w:tc>
        <w:tc>
          <w:tcPr>
            <w:tcW w:w="1934" w:type="dxa"/>
          </w:tcPr>
          <w:p w14:paraId="44D7CBDF">
            <w:pPr>
              <w:pStyle w:val="24"/>
              <w:spacing w:line="600" w:lineRule="exact"/>
              <w:rPr>
                <w:rFonts w:hint="eastAsia" w:hAnsi="宋体" w:cs="Courier New"/>
                <w:color w:val="000000"/>
                <w:kern w:val="2"/>
                <w:sz w:val="24"/>
                <w:szCs w:val="24"/>
              </w:rPr>
            </w:pPr>
          </w:p>
        </w:tc>
      </w:tr>
      <w:tr w14:paraId="0359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C2AF653">
            <w:pPr>
              <w:pStyle w:val="24"/>
              <w:spacing w:line="600" w:lineRule="exact"/>
              <w:rPr>
                <w:rFonts w:hint="eastAsia" w:hAnsi="宋体" w:cs="Courier New"/>
                <w:color w:val="000000"/>
                <w:kern w:val="2"/>
                <w:sz w:val="24"/>
                <w:szCs w:val="24"/>
              </w:rPr>
            </w:pPr>
          </w:p>
        </w:tc>
        <w:tc>
          <w:tcPr>
            <w:tcW w:w="2143" w:type="dxa"/>
          </w:tcPr>
          <w:p w14:paraId="0738A91E">
            <w:pPr>
              <w:pStyle w:val="24"/>
              <w:spacing w:line="600" w:lineRule="exact"/>
              <w:rPr>
                <w:rFonts w:hint="eastAsia" w:hAnsi="宋体" w:cs="Courier New"/>
                <w:color w:val="000000"/>
                <w:kern w:val="2"/>
                <w:sz w:val="24"/>
                <w:szCs w:val="24"/>
              </w:rPr>
            </w:pPr>
          </w:p>
        </w:tc>
        <w:tc>
          <w:tcPr>
            <w:tcW w:w="1834" w:type="dxa"/>
          </w:tcPr>
          <w:p w14:paraId="23BCAB02">
            <w:pPr>
              <w:pStyle w:val="24"/>
              <w:spacing w:line="600" w:lineRule="exact"/>
              <w:rPr>
                <w:rFonts w:hint="eastAsia" w:hAnsi="宋体" w:cs="Courier New"/>
                <w:color w:val="000000"/>
                <w:kern w:val="2"/>
                <w:sz w:val="24"/>
                <w:szCs w:val="24"/>
              </w:rPr>
            </w:pPr>
          </w:p>
        </w:tc>
        <w:tc>
          <w:tcPr>
            <w:tcW w:w="2181" w:type="dxa"/>
          </w:tcPr>
          <w:p w14:paraId="17F92DAB">
            <w:pPr>
              <w:pStyle w:val="24"/>
              <w:spacing w:line="600" w:lineRule="exact"/>
              <w:rPr>
                <w:rFonts w:hint="eastAsia" w:hAnsi="宋体" w:cs="Courier New"/>
                <w:color w:val="000000"/>
                <w:kern w:val="2"/>
                <w:sz w:val="24"/>
                <w:szCs w:val="24"/>
              </w:rPr>
            </w:pPr>
          </w:p>
        </w:tc>
        <w:tc>
          <w:tcPr>
            <w:tcW w:w="1934" w:type="dxa"/>
          </w:tcPr>
          <w:p w14:paraId="4D59A69A">
            <w:pPr>
              <w:pStyle w:val="24"/>
              <w:spacing w:line="600" w:lineRule="exact"/>
              <w:rPr>
                <w:rFonts w:hint="eastAsia" w:hAnsi="宋体" w:cs="Courier New"/>
                <w:color w:val="000000"/>
                <w:kern w:val="2"/>
                <w:sz w:val="24"/>
                <w:szCs w:val="24"/>
              </w:rPr>
            </w:pPr>
          </w:p>
        </w:tc>
      </w:tr>
    </w:tbl>
    <w:p w14:paraId="12CFEEC1">
      <w:pPr>
        <w:pStyle w:val="18"/>
        <w:rPr>
          <w:rFonts w:hint="eastAsia" w:ascii="宋体" w:hAnsi="宋体"/>
          <w:color w:val="000000"/>
        </w:rPr>
      </w:pPr>
      <w:r>
        <w:rPr>
          <w:rFonts w:hint="eastAsia" w:ascii="宋体" w:hAnsi="宋体"/>
          <w:color w:val="000000"/>
        </w:rPr>
        <w:t>注：</w:t>
      </w:r>
    </w:p>
    <w:p w14:paraId="4E07125E">
      <w:pPr>
        <w:pStyle w:val="19"/>
        <w:spacing w:line="360" w:lineRule="auto"/>
        <w:ind w:firstLine="0" w:firstLineChars="0"/>
        <w:rPr>
          <w:rFonts w:hint="eastAsia" w:hAnsi="仿宋_GB2312" w:cs="仿宋_GB2312"/>
          <w:color w:val="000000"/>
          <w:szCs w:val="32"/>
        </w:rPr>
      </w:pPr>
      <w:r>
        <w:rPr>
          <w:rFonts w:hint="eastAsia" w:ascii="宋体" w:hAnsi="宋体" w:eastAsia="宋体"/>
          <w:color w:val="000000"/>
          <w:sz w:val="24"/>
          <w:szCs w:val="24"/>
        </w:rPr>
        <w:t>1. 说明：应对照招标文件“第二章 采购需求”中的“技术要求”逐条作明确的投标响应，并作出偏离说明。</w:t>
      </w:r>
    </w:p>
    <w:p w14:paraId="00587918">
      <w:pPr>
        <w:pStyle w:val="18"/>
        <w:spacing w:line="360" w:lineRule="auto"/>
        <w:rPr>
          <w:rFonts w:hint="eastAsia" w:ascii="宋体" w:hAnsi="宋体"/>
          <w:b w:val="0"/>
          <w:bCs w:val="0"/>
          <w:color w:val="000000"/>
        </w:rPr>
      </w:pPr>
      <w:r>
        <w:rPr>
          <w:rFonts w:ascii="宋体" w:hAnsi="宋体"/>
          <w:b w:val="0"/>
          <w:bCs w:val="0"/>
          <w:color w:val="000000"/>
        </w:rPr>
        <w:t>2.</w:t>
      </w:r>
      <w:r>
        <w:rPr>
          <w:rFonts w:hint="eastAsia" w:ascii="宋体" w:hAnsi="宋体"/>
          <w:b w:val="0"/>
          <w:bCs w:val="0"/>
          <w:color w:val="000000"/>
        </w:rPr>
        <w:t>投标人根据投标货物的性能指标，对照招标文件技术要求，在“偏离说明”中注明“</w:t>
      </w:r>
      <w:r>
        <w:rPr>
          <w:rFonts w:hint="eastAsia" w:ascii="宋体" w:hAnsi="宋体"/>
          <w:color w:val="000000"/>
        </w:rPr>
        <w:t>正偏离</w:t>
      </w:r>
      <w:r>
        <w:rPr>
          <w:rFonts w:hint="eastAsia" w:ascii="宋体" w:hAnsi="宋体"/>
          <w:b w:val="0"/>
          <w:bCs w:val="0"/>
          <w:color w:val="000000"/>
        </w:rPr>
        <w:t>”、“</w:t>
      </w:r>
      <w:r>
        <w:rPr>
          <w:rFonts w:hint="eastAsia" w:ascii="宋体" w:hAnsi="宋体"/>
          <w:color w:val="000000"/>
        </w:rPr>
        <w:t>负偏离</w:t>
      </w:r>
      <w:r>
        <w:rPr>
          <w:rFonts w:hint="eastAsia" w:ascii="宋体" w:hAnsi="宋体"/>
          <w:b w:val="0"/>
          <w:bCs w:val="0"/>
          <w:color w:val="000000"/>
        </w:rPr>
        <w:t>”或者“</w:t>
      </w:r>
      <w:r>
        <w:rPr>
          <w:rFonts w:hint="eastAsia" w:ascii="宋体" w:hAnsi="宋体"/>
          <w:color w:val="000000"/>
        </w:rPr>
        <w:t>无偏离</w:t>
      </w:r>
      <w:r>
        <w:rPr>
          <w:rFonts w:hint="eastAsia" w:ascii="宋体" w:hAnsi="宋体"/>
          <w:b w:val="0"/>
          <w:bCs w:val="0"/>
          <w:color w:val="000000"/>
        </w:rPr>
        <w:t>”。既不属于“</w:t>
      </w:r>
      <w:r>
        <w:rPr>
          <w:rFonts w:hint="eastAsia" w:ascii="宋体" w:hAnsi="宋体"/>
          <w:color w:val="000000"/>
        </w:rPr>
        <w:t>正偏离</w:t>
      </w:r>
      <w:r>
        <w:rPr>
          <w:rFonts w:hint="eastAsia" w:ascii="宋体" w:hAnsi="宋体"/>
          <w:b w:val="0"/>
          <w:bCs w:val="0"/>
          <w:color w:val="000000"/>
        </w:rPr>
        <w:t>”也不属于“</w:t>
      </w:r>
      <w:r>
        <w:rPr>
          <w:rFonts w:hint="eastAsia" w:ascii="宋体" w:hAnsi="宋体"/>
          <w:color w:val="000000"/>
        </w:rPr>
        <w:t>负偏离</w:t>
      </w:r>
      <w:r>
        <w:rPr>
          <w:rFonts w:hint="eastAsia" w:ascii="宋体" w:hAnsi="宋体"/>
          <w:b w:val="0"/>
          <w:bCs w:val="0"/>
          <w:color w:val="000000"/>
        </w:rPr>
        <w:t>”即为“</w:t>
      </w:r>
      <w:r>
        <w:rPr>
          <w:rFonts w:hint="eastAsia" w:ascii="宋体" w:hAnsi="宋体"/>
          <w:color w:val="000000"/>
        </w:rPr>
        <w:t>无偏离</w:t>
      </w:r>
      <w:r>
        <w:rPr>
          <w:rFonts w:hint="eastAsia" w:ascii="宋体" w:hAnsi="宋体"/>
          <w:b w:val="0"/>
          <w:bCs w:val="0"/>
          <w:color w:val="000000"/>
        </w:rPr>
        <w:t>”。</w:t>
      </w:r>
    </w:p>
    <w:p w14:paraId="5D2A3222">
      <w:pPr>
        <w:pStyle w:val="19"/>
        <w:spacing w:line="360" w:lineRule="auto"/>
        <w:ind w:firstLine="0" w:firstLineChars="0"/>
        <w:rPr>
          <w:rFonts w:hint="eastAsia"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w:t>
      </w:r>
      <w:r>
        <w:rPr>
          <w:rFonts w:hint="eastAsia" w:ascii="宋体" w:hAnsi="宋体" w:eastAsia="宋体"/>
          <w:color w:val="000000"/>
          <w:sz w:val="24"/>
          <w:szCs w:val="24"/>
        </w:rPr>
        <w:t xml:space="preserve"> 如技术要求偏离表中的投标响应与佐证材料不一致的，以佐证材料为准。</w:t>
      </w:r>
    </w:p>
    <w:p w14:paraId="36D226D5">
      <w:pPr>
        <w:snapToGrid w:val="0"/>
        <w:spacing w:before="50" w:after="50" w:line="360" w:lineRule="auto"/>
        <w:rPr>
          <w:rFonts w:hint="eastAsia" w:ascii="宋体" w:hAnsi="宋体"/>
          <w:color w:val="000000"/>
          <w:sz w:val="24"/>
        </w:rPr>
      </w:pPr>
    </w:p>
    <w:p w14:paraId="3728917F">
      <w:pPr>
        <w:snapToGrid w:val="0"/>
        <w:spacing w:before="50" w:after="50" w:line="360" w:lineRule="auto"/>
        <w:rPr>
          <w:rFonts w:hint="eastAsia" w:ascii="宋体" w:hAnsi="宋体"/>
          <w:color w:val="000000"/>
          <w:spacing w:val="20"/>
          <w:sz w:val="24"/>
          <w:u w:val="single"/>
        </w:rPr>
      </w:pPr>
      <w:r>
        <w:rPr>
          <w:rFonts w:hint="eastAsia" w:ascii="宋体" w:hAnsi="宋体"/>
          <w:color w:val="000000"/>
          <w:sz w:val="24"/>
        </w:rPr>
        <w:t>法定代表人或者委托代理人</w:t>
      </w:r>
      <w:r>
        <w:rPr>
          <w:rFonts w:hint="eastAsia" w:ascii="宋体" w:hAnsi="宋体"/>
          <w:color w:val="000000"/>
          <w:spacing w:val="20"/>
          <w:sz w:val="24"/>
        </w:rPr>
        <w:t>（签字或者电子签名）：</w:t>
      </w:r>
      <w:r>
        <w:rPr>
          <w:rFonts w:hint="eastAsia" w:ascii="宋体" w:hAnsi="宋体"/>
          <w:color w:val="000000"/>
          <w:spacing w:val="20"/>
          <w:sz w:val="24"/>
          <w:u w:val="single"/>
        </w:rPr>
        <w:t xml:space="preserve">        </w:t>
      </w:r>
    </w:p>
    <w:p w14:paraId="2A627FFE">
      <w:pPr>
        <w:snapToGrid w:val="0"/>
        <w:spacing w:before="50" w:after="50" w:line="360" w:lineRule="auto"/>
        <w:rPr>
          <w:rFonts w:hint="eastAsia" w:ascii="宋体" w:hAnsi="宋体"/>
          <w:color w:val="000000"/>
          <w:spacing w:val="20"/>
          <w:sz w:val="24"/>
        </w:rPr>
      </w:pPr>
      <w:r>
        <w:rPr>
          <w:rFonts w:hint="eastAsia" w:ascii="宋体" w:hAnsi="宋体"/>
          <w:color w:val="000000"/>
          <w:spacing w:val="20"/>
          <w:sz w:val="24"/>
        </w:rPr>
        <w:t>投标人名称（电子签章）：</w:t>
      </w:r>
      <w:r>
        <w:rPr>
          <w:rFonts w:hint="eastAsia" w:ascii="宋体" w:hAnsi="宋体"/>
          <w:color w:val="000000"/>
          <w:spacing w:val="20"/>
          <w:sz w:val="24"/>
          <w:u w:val="single"/>
        </w:rPr>
        <w:t xml:space="preserve">            </w:t>
      </w:r>
      <w:r>
        <w:rPr>
          <w:rFonts w:hint="eastAsia" w:ascii="宋体" w:hAnsi="宋体"/>
          <w:color w:val="000000"/>
          <w:spacing w:val="20"/>
          <w:sz w:val="24"/>
        </w:rPr>
        <w:t xml:space="preserve">              </w:t>
      </w:r>
    </w:p>
    <w:p w14:paraId="1FD4F85C">
      <w:pPr>
        <w:snapToGrid w:val="0"/>
        <w:spacing w:before="50" w:after="50" w:line="360" w:lineRule="auto"/>
        <w:rPr>
          <w:rFonts w:hint="eastAsia" w:ascii="宋体" w:hAnsi="宋体"/>
          <w:color w:val="000000"/>
          <w:spacing w:val="20"/>
          <w:sz w:val="24"/>
          <w:u w:val="single"/>
        </w:rPr>
      </w:pPr>
      <w:r>
        <w:rPr>
          <w:rFonts w:hint="eastAsia" w:ascii="宋体" w:hAnsi="宋体"/>
          <w:color w:val="000000"/>
          <w:spacing w:val="20"/>
          <w:sz w:val="24"/>
        </w:rPr>
        <w:t>日 期：</w:t>
      </w:r>
      <w:r>
        <w:rPr>
          <w:rFonts w:hint="eastAsia" w:ascii="宋体" w:hAnsi="宋体"/>
          <w:color w:val="000000"/>
          <w:spacing w:val="20"/>
          <w:sz w:val="24"/>
          <w:u w:val="single"/>
        </w:rPr>
        <w:t xml:space="preserve">        </w:t>
      </w:r>
    </w:p>
    <w:p w14:paraId="4848A708">
      <w:pPr>
        <w:snapToGrid w:val="0"/>
        <w:spacing w:before="50" w:after="50" w:line="360" w:lineRule="auto"/>
        <w:rPr>
          <w:rFonts w:hint="eastAsia" w:ascii="宋体" w:hAnsi="宋体"/>
          <w:color w:val="000000"/>
          <w:sz w:val="24"/>
          <w:szCs w:val="20"/>
        </w:rPr>
      </w:pPr>
    </w:p>
    <w:p w14:paraId="263CADEE">
      <w:pPr>
        <w:snapToGrid w:val="0"/>
        <w:spacing w:before="120" w:beforeLines="50" w:after="50"/>
        <w:ind w:left="142"/>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11. 项目实施人员一览表格式</w:t>
      </w:r>
    </w:p>
    <w:p w14:paraId="00E95D01">
      <w:pPr>
        <w:snapToGrid w:val="0"/>
        <w:spacing w:before="120" w:beforeLines="50" w:after="50"/>
        <w:ind w:left="142"/>
        <w:jc w:val="left"/>
        <w:rPr>
          <w:rFonts w:hint="eastAsia" w:ascii="宋体" w:hAnsi="宋体"/>
          <w:b/>
          <w:color w:val="000000"/>
          <w:sz w:val="24"/>
        </w:rPr>
      </w:pPr>
    </w:p>
    <w:p w14:paraId="13A1A52A">
      <w:pPr>
        <w:snapToGrid w:val="0"/>
        <w:spacing w:before="120" w:beforeLines="50" w:after="50"/>
        <w:ind w:left="142"/>
        <w:jc w:val="center"/>
        <w:rPr>
          <w:rFonts w:hint="eastAsia" w:ascii="宋体" w:hAnsi="宋体"/>
          <w:b/>
          <w:color w:val="000000"/>
          <w:sz w:val="32"/>
          <w:szCs w:val="32"/>
        </w:rPr>
      </w:pPr>
      <w:r>
        <w:rPr>
          <w:rFonts w:hint="eastAsia" w:ascii="宋体" w:hAnsi="宋体"/>
          <w:b/>
          <w:color w:val="000000"/>
          <w:sz w:val="32"/>
          <w:szCs w:val="32"/>
        </w:rPr>
        <w:t>项目实施人员一览表</w:t>
      </w:r>
    </w:p>
    <w:p w14:paraId="3B49FFC5">
      <w:pPr>
        <w:pStyle w:val="24"/>
        <w:rPr>
          <w:color w:val="000000"/>
          <w:sz w:val="24"/>
          <w:szCs w:val="24"/>
        </w:rPr>
      </w:pPr>
      <w:r>
        <w:rPr>
          <w:rFonts w:hint="eastAsia"/>
          <w:color w:val="000000"/>
          <w:sz w:val="24"/>
          <w:szCs w:val="24"/>
        </w:rPr>
        <w:t>所投分标：</w:t>
      </w:r>
      <w:r>
        <w:rPr>
          <w:rFonts w:hint="eastAsia"/>
          <w:color w:val="000000"/>
          <w:sz w:val="24"/>
          <w:szCs w:val="24"/>
          <w:u w:val="single"/>
        </w:rPr>
        <w:t xml:space="preserve">     </w:t>
      </w:r>
      <w:r>
        <w:rPr>
          <w:rFonts w:hint="eastAsia"/>
          <w:color w:val="000000"/>
          <w:sz w:val="24"/>
          <w:szCs w:val="24"/>
        </w:rPr>
        <w:t>分标</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1836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0E600CC">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姓名</w:t>
            </w:r>
          </w:p>
        </w:tc>
        <w:tc>
          <w:tcPr>
            <w:tcW w:w="709" w:type="dxa"/>
            <w:vAlign w:val="center"/>
          </w:tcPr>
          <w:p w14:paraId="32B95433">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职务</w:t>
            </w:r>
          </w:p>
        </w:tc>
        <w:tc>
          <w:tcPr>
            <w:tcW w:w="1701" w:type="dxa"/>
            <w:vAlign w:val="center"/>
          </w:tcPr>
          <w:p w14:paraId="0ADFE3F3">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专业技术资格（职称）或者职业资格或者执业资格证或者其他证书</w:t>
            </w:r>
          </w:p>
        </w:tc>
        <w:tc>
          <w:tcPr>
            <w:tcW w:w="1420" w:type="dxa"/>
            <w:vAlign w:val="center"/>
          </w:tcPr>
          <w:p w14:paraId="4A389654">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证书编号</w:t>
            </w:r>
          </w:p>
        </w:tc>
        <w:tc>
          <w:tcPr>
            <w:tcW w:w="1698" w:type="dxa"/>
            <w:vAlign w:val="center"/>
          </w:tcPr>
          <w:p w14:paraId="77EBDF11">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参加本单位</w:t>
            </w:r>
          </w:p>
          <w:p w14:paraId="2ED9851D">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工作时间</w:t>
            </w:r>
          </w:p>
        </w:tc>
        <w:tc>
          <w:tcPr>
            <w:tcW w:w="1843" w:type="dxa"/>
            <w:vAlign w:val="center"/>
          </w:tcPr>
          <w:p w14:paraId="69D47FC7">
            <w:pPr>
              <w:snapToGrid w:val="0"/>
              <w:spacing w:before="50" w:after="120" w:afterLines="50"/>
              <w:jc w:val="center"/>
              <w:rPr>
                <w:rFonts w:hint="eastAsia" w:ascii="宋体" w:hAnsi="宋体"/>
                <w:color w:val="000000"/>
                <w:sz w:val="24"/>
                <w:szCs w:val="20"/>
              </w:rPr>
            </w:pPr>
            <w:r>
              <w:rPr>
                <w:rFonts w:hint="eastAsia" w:ascii="宋体" w:hAnsi="宋体"/>
                <w:color w:val="000000"/>
                <w:sz w:val="24"/>
                <w:szCs w:val="20"/>
              </w:rPr>
              <w:t>劳动合同编号</w:t>
            </w:r>
          </w:p>
        </w:tc>
      </w:tr>
      <w:tr w14:paraId="0682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A19B880">
            <w:pPr>
              <w:snapToGrid w:val="0"/>
              <w:spacing w:before="50" w:after="120" w:afterLines="50"/>
              <w:jc w:val="center"/>
              <w:rPr>
                <w:rFonts w:hint="eastAsia" w:ascii="宋体" w:hAnsi="宋体"/>
                <w:color w:val="000000"/>
                <w:sz w:val="24"/>
                <w:szCs w:val="20"/>
              </w:rPr>
            </w:pPr>
          </w:p>
        </w:tc>
        <w:tc>
          <w:tcPr>
            <w:tcW w:w="709" w:type="dxa"/>
            <w:vAlign w:val="center"/>
          </w:tcPr>
          <w:p w14:paraId="17C7C2BF">
            <w:pPr>
              <w:snapToGrid w:val="0"/>
              <w:spacing w:before="50" w:after="120" w:afterLines="50"/>
              <w:jc w:val="center"/>
              <w:rPr>
                <w:rFonts w:hint="eastAsia" w:ascii="宋体" w:hAnsi="宋体"/>
                <w:color w:val="000000"/>
                <w:sz w:val="24"/>
                <w:szCs w:val="20"/>
              </w:rPr>
            </w:pPr>
          </w:p>
        </w:tc>
        <w:tc>
          <w:tcPr>
            <w:tcW w:w="1701" w:type="dxa"/>
            <w:vAlign w:val="center"/>
          </w:tcPr>
          <w:p w14:paraId="6586CE5C">
            <w:pPr>
              <w:snapToGrid w:val="0"/>
              <w:spacing w:before="50" w:after="120" w:afterLines="50"/>
              <w:jc w:val="center"/>
              <w:rPr>
                <w:rFonts w:hint="eastAsia" w:ascii="宋体" w:hAnsi="宋体"/>
                <w:color w:val="000000"/>
                <w:sz w:val="24"/>
                <w:szCs w:val="20"/>
              </w:rPr>
            </w:pPr>
          </w:p>
        </w:tc>
        <w:tc>
          <w:tcPr>
            <w:tcW w:w="1420" w:type="dxa"/>
            <w:vAlign w:val="center"/>
          </w:tcPr>
          <w:p w14:paraId="7FA7895E">
            <w:pPr>
              <w:snapToGrid w:val="0"/>
              <w:spacing w:before="50" w:after="120" w:afterLines="50"/>
              <w:jc w:val="center"/>
              <w:rPr>
                <w:rFonts w:hint="eastAsia" w:ascii="宋体" w:hAnsi="宋体"/>
                <w:color w:val="000000"/>
                <w:sz w:val="24"/>
                <w:szCs w:val="20"/>
              </w:rPr>
            </w:pPr>
          </w:p>
        </w:tc>
        <w:tc>
          <w:tcPr>
            <w:tcW w:w="1698" w:type="dxa"/>
            <w:vAlign w:val="center"/>
          </w:tcPr>
          <w:p w14:paraId="594DD535">
            <w:pPr>
              <w:snapToGrid w:val="0"/>
              <w:spacing w:before="50" w:after="120" w:afterLines="50"/>
              <w:jc w:val="center"/>
              <w:rPr>
                <w:rFonts w:hint="eastAsia" w:ascii="宋体" w:hAnsi="宋体"/>
                <w:color w:val="000000"/>
                <w:sz w:val="24"/>
                <w:szCs w:val="20"/>
              </w:rPr>
            </w:pPr>
          </w:p>
        </w:tc>
        <w:tc>
          <w:tcPr>
            <w:tcW w:w="1843" w:type="dxa"/>
            <w:vAlign w:val="center"/>
          </w:tcPr>
          <w:p w14:paraId="19F9280D">
            <w:pPr>
              <w:snapToGrid w:val="0"/>
              <w:spacing w:before="50" w:after="120" w:afterLines="50"/>
              <w:jc w:val="center"/>
              <w:rPr>
                <w:rFonts w:hint="eastAsia" w:ascii="宋体" w:hAnsi="宋体"/>
                <w:color w:val="000000"/>
                <w:sz w:val="24"/>
                <w:szCs w:val="20"/>
              </w:rPr>
            </w:pPr>
          </w:p>
        </w:tc>
      </w:tr>
      <w:tr w14:paraId="19B3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B138D9F">
            <w:pPr>
              <w:snapToGrid w:val="0"/>
              <w:spacing w:before="50" w:after="120" w:afterLines="50"/>
              <w:jc w:val="center"/>
              <w:rPr>
                <w:rFonts w:hint="eastAsia" w:ascii="宋体" w:hAnsi="宋体"/>
                <w:color w:val="000000"/>
                <w:sz w:val="24"/>
                <w:szCs w:val="20"/>
              </w:rPr>
            </w:pPr>
          </w:p>
        </w:tc>
        <w:tc>
          <w:tcPr>
            <w:tcW w:w="709" w:type="dxa"/>
            <w:vAlign w:val="center"/>
          </w:tcPr>
          <w:p w14:paraId="482CED1F">
            <w:pPr>
              <w:snapToGrid w:val="0"/>
              <w:spacing w:before="50" w:after="120" w:afterLines="50"/>
              <w:jc w:val="center"/>
              <w:rPr>
                <w:rFonts w:hint="eastAsia" w:ascii="宋体" w:hAnsi="宋体"/>
                <w:color w:val="000000"/>
                <w:sz w:val="24"/>
                <w:szCs w:val="20"/>
              </w:rPr>
            </w:pPr>
          </w:p>
        </w:tc>
        <w:tc>
          <w:tcPr>
            <w:tcW w:w="1701" w:type="dxa"/>
            <w:vAlign w:val="center"/>
          </w:tcPr>
          <w:p w14:paraId="7E91885D">
            <w:pPr>
              <w:snapToGrid w:val="0"/>
              <w:spacing w:before="50" w:after="120" w:afterLines="50"/>
              <w:jc w:val="center"/>
              <w:rPr>
                <w:rFonts w:hint="eastAsia" w:ascii="宋体" w:hAnsi="宋体"/>
                <w:color w:val="000000"/>
                <w:sz w:val="24"/>
                <w:szCs w:val="20"/>
              </w:rPr>
            </w:pPr>
          </w:p>
        </w:tc>
        <w:tc>
          <w:tcPr>
            <w:tcW w:w="1420" w:type="dxa"/>
            <w:vAlign w:val="center"/>
          </w:tcPr>
          <w:p w14:paraId="30294A47">
            <w:pPr>
              <w:snapToGrid w:val="0"/>
              <w:spacing w:before="50" w:after="120" w:afterLines="50"/>
              <w:jc w:val="center"/>
              <w:rPr>
                <w:rFonts w:hint="eastAsia" w:ascii="宋体" w:hAnsi="宋体"/>
                <w:color w:val="000000"/>
                <w:sz w:val="24"/>
                <w:szCs w:val="20"/>
              </w:rPr>
            </w:pPr>
          </w:p>
        </w:tc>
        <w:tc>
          <w:tcPr>
            <w:tcW w:w="1698" w:type="dxa"/>
            <w:vAlign w:val="center"/>
          </w:tcPr>
          <w:p w14:paraId="3B134E40">
            <w:pPr>
              <w:snapToGrid w:val="0"/>
              <w:spacing w:before="50" w:after="120" w:afterLines="50"/>
              <w:jc w:val="center"/>
              <w:rPr>
                <w:rFonts w:hint="eastAsia" w:ascii="宋体" w:hAnsi="宋体"/>
                <w:color w:val="000000"/>
                <w:sz w:val="24"/>
                <w:szCs w:val="20"/>
              </w:rPr>
            </w:pPr>
          </w:p>
        </w:tc>
        <w:tc>
          <w:tcPr>
            <w:tcW w:w="1843" w:type="dxa"/>
            <w:vAlign w:val="center"/>
          </w:tcPr>
          <w:p w14:paraId="6EADB986">
            <w:pPr>
              <w:snapToGrid w:val="0"/>
              <w:spacing w:before="50" w:after="120" w:afterLines="50"/>
              <w:jc w:val="center"/>
              <w:rPr>
                <w:rFonts w:hint="eastAsia" w:ascii="宋体" w:hAnsi="宋体"/>
                <w:color w:val="000000"/>
                <w:sz w:val="24"/>
                <w:szCs w:val="20"/>
              </w:rPr>
            </w:pPr>
          </w:p>
        </w:tc>
      </w:tr>
      <w:tr w14:paraId="6AB8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DA1FACD">
            <w:pPr>
              <w:snapToGrid w:val="0"/>
              <w:spacing w:before="50" w:after="120" w:afterLines="50"/>
              <w:jc w:val="center"/>
              <w:rPr>
                <w:rFonts w:hint="eastAsia" w:ascii="宋体" w:hAnsi="宋体"/>
                <w:color w:val="000000"/>
                <w:sz w:val="24"/>
                <w:szCs w:val="20"/>
              </w:rPr>
            </w:pPr>
          </w:p>
        </w:tc>
        <w:tc>
          <w:tcPr>
            <w:tcW w:w="709" w:type="dxa"/>
            <w:vAlign w:val="center"/>
          </w:tcPr>
          <w:p w14:paraId="1A1F4239">
            <w:pPr>
              <w:snapToGrid w:val="0"/>
              <w:spacing w:before="50" w:after="120" w:afterLines="50"/>
              <w:jc w:val="center"/>
              <w:rPr>
                <w:rFonts w:hint="eastAsia" w:ascii="宋体" w:hAnsi="宋体"/>
                <w:color w:val="000000"/>
                <w:sz w:val="24"/>
                <w:szCs w:val="20"/>
              </w:rPr>
            </w:pPr>
          </w:p>
        </w:tc>
        <w:tc>
          <w:tcPr>
            <w:tcW w:w="1701" w:type="dxa"/>
            <w:vAlign w:val="center"/>
          </w:tcPr>
          <w:p w14:paraId="3C3C3D94">
            <w:pPr>
              <w:snapToGrid w:val="0"/>
              <w:spacing w:before="50" w:after="120" w:afterLines="50"/>
              <w:jc w:val="center"/>
              <w:rPr>
                <w:rFonts w:hint="eastAsia" w:ascii="宋体" w:hAnsi="宋体"/>
                <w:color w:val="000000"/>
                <w:sz w:val="24"/>
                <w:szCs w:val="20"/>
              </w:rPr>
            </w:pPr>
          </w:p>
        </w:tc>
        <w:tc>
          <w:tcPr>
            <w:tcW w:w="1420" w:type="dxa"/>
            <w:vAlign w:val="center"/>
          </w:tcPr>
          <w:p w14:paraId="6E132B6F">
            <w:pPr>
              <w:snapToGrid w:val="0"/>
              <w:spacing w:before="50" w:after="120" w:afterLines="50"/>
              <w:jc w:val="center"/>
              <w:rPr>
                <w:rFonts w:hint="eastAsia" w:ascii="宋体" w:hAnsi="宋体"/>
                <w:color w:val="000000"/>
                <w:sz w:val="24"/>
                <w:szCs w:val="20"/>
              </w:rPr>
            </w:pPr>
          </w:p>
        </w:tc>
        <w:tc>
          <w:tcPr>
            <w:tcW w:w="1698" w:type="dxa"/>
            <w:vAlign w:val="center"/>
          </w:tcPr>
          <w:p w14:paraId="707624E7">
            <w:pPr>
              <w:snapToGrid w:val="0"/>
              <w:spacing w:before="50" w:after="120" w:afterLines="50"/>
              <w:jc w:val="center"/>
              <w:rPr>
                <w:rFonts w:hint="eastAsia" w:ascii="宋体" w:hAnsi="宋体"/>
                <w:color w:val="000000"/>
                <w:sz w:val="24"/>
                <w:szCs w:val="20"/>
              </w:rPr>
            </w:pPr>
          </w:p>
        </w:tc>
        <w:tc>
          <w:tcPr>
            <w:tcW w:w="1843" w:type="dxa"/>
            <w:vAlign w:val="center"/>
          </w:tcPr>
          <w:p w14:paraId="7F729B30">
            <w:pPr>
              <w:snapToGrid w:val="0"/>
              <w:spacing w:before="50" w:after="120" w:afterLines="50"/>
              <w:jc w:val="center"/>
              <w:rPr>
                <w:rFonts w:hint="eastAsia" w:ascii="宋体" w:hAnsi="宋体"/>
                <w:color w:val="000000"/>
                <w:sz w:val="24"/>
                <w:szCs w:val="20"/>
              </w:rPr>
            </w:pPr>
          </w:p>
        </w:tc>
      </w:tr>
    </w:tbl>
    <w:p w14:paraId="445C979E">
      <w:pPr>
        <w:snapToGrid w:val="0"/>
        <w:spacing w:before="50" w:after="120" w:afterLines="50"/>
        <w:jc w:val="left"/>
        <w:rPr>
          <w:rFonts w:hint="eastAsia" w:ascii="宋体" w:hAnsi="宋体"/>
          <w:color w:val="000000"/>
          <w:sz w:val="24"/>
          <w:szCs w:val="20"/>
        </w:rPr>
      </w:pPr>
    </w:p>
    <w:p w14:paraId="2F3159EC">
      <w:pPr>
        <w:spacing w:line="360" w:lineRule="auto"/>
        <w:contextualSpacing/>
        <w:jc w:val="left"/>
        <w:rPr>
          <w:rFonts w:hint="eastAsia" w:ascii="宋体" w:hAnsi="宋体"/>
          <w:color w:val="000000"/>
          <w:sz w:val="24"/>
          <w:szCs w:val="20"/>
        </w:rPr>
      </w:pPr>
      <w:r>
        <w:rPr>
          <w:rFonts w:hint="eastAsia" w:ascii="宋体" w:hAnsi="宋体"/>
          <w:color w:val="000000"/>
          <w:sz w:val="24"/>
          <w:szCs w:val="20"/>
        </w:rPr>
        <w:t>注：</w:t>
      </w:r>
    </w:p>
    <w:p w14:paraId="13537E31">
      <w:pPr>
        <w:spacing w:line="360" w:lineRule="auto"/>
        <w:contextualSpacing/>
        <w:jc w:val="left"/>
        <w:rPr>
          <w:rFonts w:hint="eastAsia" w:ascii="宋体" w:hAnsi="宋体"/>
          <w:color w:val="000000"/>
          <w:sz w:val="24"/>
          <w:szCs w:val="20"/>
        </w:rPr>
      </w:pPr>
      <w:r>
        <w:rPr>
          <w:rFonts w:hint="eastAsia" w:ascii="宋体" w:hAnsi="宋体"/>
          <w:color w:val="000000"/>
          <w:sz w:val="24"/>
          <w:szCs w:val="20"/>
        </w:rPr>
        <w:t>1</w:t>
      </w:r>
      <w:r>
        <w:rPr>
          <w:rFonts w:ascii="宋体" w:hAnsi="宋体"/>
          <w:color w:val="000000"/>
          <w:sz w:val="24"/>
          <w:szCs w:val="20"/>
        </w:rPr>
        <w:t>.</w:t>
      </w:r>
      <w:r>
        <w:rPr>
          <w:rFonts w:hint="eastAsia" w:ascii="宋体" w:hAnsi="宋体"/>
          <w:color w:val="000000"/>
          <w:sz w:val="24"/>
          <w:szCs w:val="20"/>
        </w:rPr>
        <w:t>在填写时，如本表格不适合投标单位的实际情况，可根据本表格式自行制表填写。</w:t>
      </w:r>
    </w:p>
    <w:p w14:paraId="051CCDE9">
      <w:pPr>
        <w:spacing w:line="360" w:lineRule="auto"/>
        <w:contextualSpacing/>
        <w:jc w:val="left"/>
        <w:rPr>
          <w:rFonts w:hint="eastAsia" w:ascii="宋体" w:hAnsi="宋体"/>
          <w:color w:val="000000"/>
          <w:sz w:val="24"/>
          <w:szCs w:val="20"/>
        </w:rPr>
      </w:pPr>
      <w:r>
        <w:rPr>
          <w:rFonts w:ascii="宋体" w:hAnsi="宋体"/>
          <w:color w:val="000000"/>
          <w:sz w:val="24"/>
          <w:szCs w:val="20"/>
        </w:rPr>
        <w:t>2.</w:t>
      </w:r>
      <w:r>
        <w:rPr>
          <w:rFonts w:hint="eastAsia" w:ascii="宋体" w:hAnsi="宋体"/>
          <w:color w:val="000000"/>
          <w:sz w:val="24"/>
          <w:szCs w:val="20"/>
        </w:rPr>
        <w:t>投标人应当附本表所列证书的复印件并加盖投标人电子签章。</w:t>
      </w:r>
    </w:p>
    <w:p w14:paraId="3D140849">
      <w:pPr>
        <w:spacing w:line="360" w:lineRule="auto"/>
        <w:contextualSpacing/>
        <w:jc w:val="left"/>
        <w:rPr>
          <w:rFonts w:hint="eastAsia" w:ascii="宋体" w:hAnsi="宋体"/>
          <w:color w:val="000000"/>
          <w:sz w:val="24"/>
          <w:szCs w:val="20"/>
        </w:rPr>
      </w:pPr>
    </w:p>
    <w:p w14:paraId="448EAB8A">
      <w:pPr>
        <w:spacing w:line="360" w:lineRule="auto"/>
        <w:contextualSpacing/>
        <w:jc w:val="left"/>
        <w:rPr>
          <w:rFonts w:hint="eastAsia" w:ascii="宋体" w:hAnsi="宋体"/>
          <w:color w:val="000000"/>
          <w:sz w:val="24"/>
          <w:szCs w:val="20"/>
        </w:rPr>
      </w:pPr>
    </w:p>
    <w:p w14:paraId="3057B0DD">
      <w:pPr>
        <w:spacing w:line="360" w:lineRule="auto"/>
        <w:contextualSpacing/>
        <w:rPr>
          <w:rFonts w:hint="eastAsia" w:ascii="宋体" w:hAnsi="宋体"/>
          <w:color w:val="000000"/>
          <w:spacing w:val="20"/>
          <w:sz w:val="24"/>
          <w:szCs w:val="20"/>
          <w:u w:val="single"/>
        </w:rPr>
      </w:pPr>
      <w:r>
        <w:rPr>
          <w:rFonts w:hint="eastAsia" w:ascii="宋体" w:hAnsi="宋体"/>
          <w:color w:val="000000"/>
          <w:sz w:val="24"/>
        </w:rPr>
        <w:t>法定代表人或者委托代理人</w:t>
      </w:r>
      <w:r>
        <w:rPr>
          <w:rFonts w:hint="eastAsia" w:ascii="宋体" w:hAnsi="宋体"/>
          <w:color w:val="000000"/>
          <w:spacing w:val="20"/>
          <w:sz w:val="24"/>
        </w:rPr>
        <w:t>（签字或者电子签名）：</w:t>
      </w:r>
      <w:r>
        <w:rPr>
          <w:rFonts w:hint="eastAsia" w:ascii="宋体" w:hAnsi="宋体"/>
          <w:color w:val="000000"/>
          <w:spacing w:val="20"/>
          <w:sz w:val="24"/>
          <w:u w:val="single"/>
        </w:rPr>
        <w:t xml:space="preserve">        </w:t>
      </w:r>
    </w:p>
    <w:p w14:paraId="2F28DF0F">
      <w:pPr>
        <w:spacing w:line="360" w:lineRule="auto"/>
        <w:contextualSpacing/>
        <w:jc w:val="left"/>
        <w:rPr>
          <w:rFonts w:hint="eastAsia" w:ascii="宋体" w:hAnsi="宋体"/>
          <w:color w:val="000000"/>
          <w:spacing w:val="20"/>
          <w:sz w:val="24"/>
        </w:rPr>
      </w:pPr>
      <w:r>
        <w:rPr>
          <w:rFonts w:hint="eastAsia" w:ascii="宋体" w:hAnsi="宋体"/>
          <w:color w:val="000000"/>
          <w:spacing w:val="20"/>
          <w:sz w:val="24"/>
        </w:rPr>
        <w:t>投标人名称（电子签章）：</w:t>
      </w:r>
      <w:r>
        <w:rPr>
          <w:rFonts w:hint="eastAsia" w:ascii="宋体" w:hAnsi="宋体"/>
          <w:color w:val="000000"/>
          <w:spacing w:val="20"/>
          <w:sz w:val="24"/>
          <w:u w:val="single"/>
        </w:rPr>
        <w:t xml:space="preserve">            </w:t>
      </w:r>
      <w:r>
        <w:rPr>
          <w:rFonts w:hint="eastAsia" w:ascii="宋体" w:hAnsi="宋体"/>
          <w:color w:val="000000"/>
          <w:spacing w:val="20"/>
          <w:sz w:val="24"/>
        </w:rPr>
        <w:t xml:space="preserve">              </w:t>
      </w:r>
    </w:p>
    <w:p w14:paraId="4E0214F2">
      <w:pPr>
        <w:spacing w:line="360" w:lineRule="auto"/>
        <w:contextualSpacing/>
        <w:jc w:val="left"/>
        <w:rPr>
          <w:rFonts w:hint="eastAsia" w:ascii="宋体" w:hAnsi="宋体"/>
          <w:color w:val="000000"/>
          <w:sz w:val="24"/>
          <w:szCs w:val="20"/>
        </w:rPr>
      </w:pPr>
      <w:r>
        <w:rPr>
          <w:rFonts w:hint="eastAsia" w:ascii="宋体" w:hAnsi="宋体"/>
          <w:color w:val="000000"/>
          <w:spacing w:val="20"/>
          <w:sz w:val="24"/>
        </w:rPr>
        <w:t>日 期：</w:t>
      </w:r>
      <w:r>
        <w:rPr>
          <w:rFonts w:hint="eastAsia" w:ascii="宋体" w:hAnsi="宋体"/>
          <w:color w:val="000000"/>
          <w:spacing w:val="20"/>
          <w:sz w:val="24"/>
          <w:u w:val="single"/>
        </w:rPr>
        <w:t xml:space="preserve">         </w:t>
      </w:r>
    </w:p>
    <w:p w14:paraId="40EA613B">
      <w:pPr>
        <w:snapToGrid w:val="0"/>
        <w:spacing w:before="50" w:after="120" w:afterLines="50"/>
        <w:jc w:val="left"/>
        <w:rPr>
          <w:rFonts w:hint="eastAsia" w:ascii="宋体" w:hAnsi="宋体"/>
          <w:color w:val="000000"/>
          <w:sz w:val="24"/>
          <w:szCs w:val="20"/>
        </w:rPr>
      </w:pPr>
    </w:p>
    <w:p w14:paraId="7AA0DBB0">
      <w:pPr>
        <w:snapToGrid w:val="0"/>
        <w:spacing w:before="120" w:beforeLines="50" w:after="50"/>
        <w:ind w:left="142"/>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12. 选配件、专用耗材、售后服务优惠表格式（注：按项目需求表具体项目修改）</w:t>
      </w:r>
    </w:p>
    <w:p w14:paraId="0818E52E">
      <w:pPr>
        <w:snapToGrid w:val="0"/>
        <w:spacing w:before="120" w:beforeLines="50" w:after="50"/>
        <w:ind w:left="142"/>
        <w:jc w:val="left"/>
        <w:rPr>
          <w:rFonts w:hint="eastAsia" w:ascii="宋体" w:hAnsi="宋体"/>
          <w:b/>
          <w:color w:val="000000"/>
          <w:sz w:val="24"/>
        </w:rPr>
      </w:pPr>
    </w:p>
    <w:p w14:paraId="3E1CBB1A">
      <w:pPr>
        <w:snapToGrid w:val="0"/>
        <w:spacing w:before="120" w:beforeLines="50" w:after="50"/>
        <w:ind w:left="142"/>
        <w:jc w:val="center"/>
        <w:rPr>
          <w:rFonts w:hint="eastAsia" w:ascii="宋体" w:hAnsi="宋体"/>
          <w:b/>
          <w:color w:val="000000"/>
          <w:sz w:val="32"/>
          <w:szCs w:val="32"/>
        </w:rPr>
      </w:pPr>
      <w:r>
        <w:rPr>
          <w:rFonts w:hint="eastAsia" w:ascii="宋体" w:hAnsi="宋体"/>
          <w:b/>
          <w:color w:val="000000"/>
          <w:sz w:val="32"/>
          <w:szCs w:val="32"/>
        </w:rPr>
        <w:t>选配件、专用耗材、售后服务优惠表</w:t>
      </w:r>
    </w:p>
    <w:p w14:paraId="6F42A06C">
      <w:pPr>
        <w:pStyle w:val="24"/>
        <w:rPr>
          <w:color w:val="000000"/>
          <w:sz w:val="24"/>
          <w:szCs w:val="24"/>
        </w:rPr>
      </w:pPr>
      <w:r>
        <w:rPr>
          <w:rFonts w:hint="eastAsia"/>
          <w:color w:val="000000"/>
          <w:sz w:val="24"/>
          <w:szCs w:val="24"/>
        </w:rPr>
        <w:t>所投分标：</w:t>
      </w:r>
      <w:r>
        <w:rPr>
          <w:rFonts w:hint="eastAsia"/>
          <w:color w:val="000000"/>
          <w:sz w:val="24"/>
          <w:szCs w:val="24"/>
          <w:u w:val="single"/>
        </w:rPr>
        <w:t xml:space="preserve">     </w:t>
      </w:r>
      <w:r>
        <w:rPr>
          <w:rFonts w:hint="eastAsia"/>
          <w:color w:val="000000"/>
          <w:sz w:val="24"/>
          <w:szCs w:val="24"/>
        </w:rPr>
        <w:t>分标</w:t>
      </w:r>
    </w:p>
    <w:tbl>
      <w:tblPr>
        <w:tblStyle w:val="4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03805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A11301D">
            <w:pPr>
              <w:pStyle w:val="24"/>
              <w:snapToGrid w:val="0"/>
              <w:spacing w:before="295" w:after="295"/>
              <w:jc w:val="center"/>
              <w:rPr>
                <w:rFonts w:hint="eastAsia" w:hAnsi="宋体" w:cs="Courier New"/>
                <w:color w:val="000000"/>
                <w:kern w:val="2"/>
                <w:sz w:val="24"/>
                <w:szCs w:val="24"/>
              </w:rPr>
            </w:pPr>
            <w:r>
              <w:rPr>
                <w:rFonts w:hint="eastAsia" w:hAnsi="宋体" w:cs="Courier New"/>
                <w:color w:val="000000"/>
                <w:kern w:val="2"/>
                <w:sz w:val="24"/>
                <w:szCs w:val="24"/>
              </w:rPr>
              <w:t>序号</w:t>
            </w:r>
          </w:p>
        </w:tc>
        <w:tc>
          <w:tcPr>
            <w:tcW w:w="2700" w:type="dxa"/>
            <w:tcBorders>
              <w:top w:val="single" w:color="auto" w:sz="4" w:space="0"/>
              <w:left w:val="single" w:color="auto" w:sz="4" w:space="0"/>
              <w:bottom w:val="single" w:color="auto" w:sz="2" w:space="0"/>
              <w:right w:val="single" w:color="auto" w:sz="4" w:space="0"/>
            </w:tcBorders>
            <w:vAlign w:val="center"/>
          </w:tcPr>
          <w:p w14:paraId="306FC37E">
            <w:pPr>
              <w:pStyle w:val="24"/>
              <w:snapToGrid w:val="0"/>
              <w:spacing w:before="295" w:after="295"/>
              <w:jc w:val="center"/>
              <w:rPr>
                <w:rFonts w:hint="eastAsia" w:hAnsi="宋体" w:cs="Courier New"/>
                <w:color w:val="000000"/>
                <w:kern w:val="2"/>
                <w:sz w:val="24"/>
                <w:szCs w:val="24"/>
              </w:rPr>
            </w:pPr>
            <w:r>
              <w:rPr>
                <w:rFonts w:hint="eastAsia" w:hAnsi="宋体" w:cs="Courier New"/>
                <w:color w:val="000000"/>
                <w:kern w:val="2"/>
                <w:sz w:val="24"/>
                <w:szCs w:val="24"/>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4AAB9562">
            <w:pPr>
              <w:pStyle w:val="24"/>
              <w:snapToGrid w:val="0"/>
              <w:spacing w:before="295" w:after="295"/>
              <w:jc w:val="center"/>
              <w:rPr>
                <w:rFonts w:hint="eastAsia" w:hAnsi="宋体" w:cs="Courier New"/>
                <w:color w:val="000000"/>
                <w:kern w:val="2"/>
                <w:sz w:val="24"/>
                <w:szCs w:val="24"/>
              </w:rPr>
            </w:pPr>
            <w:r>
              <w:rPr>
                <w:rFonts w:hint="eastAsia" w:hAnsi="宋体" w:cs="Courier New"/>
                <w:color w:val="000000"/>
                <w:kern w:val="2"/>
                <w:sz w:val="24"/>
                <w:szCs w:val="24"/>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338EBDEC">
            <w:pPr>
              <w:pStyle w:val="24"/>
              <w:snapToGrid w:val="0"/>
              <w:spacing w:before="295" w:after="295"/>
              <w:jc w:val="center"/>
              <w:rPr>
                <w:rFonts w:hint="eastAsia" w:hAnsi="宋体" w:cs="Courier New"/>
                <w:color w:val="000000"/>
                <w:kern w:val="2"/>
                <w:sz w:val="24"/>
                <w:szCs w:val="24"/>
              </w:rPr>
            </w:pPr>
            <w:r>
              <w:rPr>
                <w:rFonts w:hint="eastAsia" w:hAnsi="宋体" w:cs="Courier New"/>
                <w:color w:val="000000"/>
                <w:kern w:val="2"/>
                <w:sz w:val="24"/>
                <w:szCs w:val="24"/>
              </w:rPr>
              <w:t>单价</w:t>
            </w:r>
          </w:p>
        </w:tc>
        <w:tc>
          <w:tcPr>
            <w:tcW w:w="2340" w:type="dxa"/>
            <w:tcBorders>
              <w:top w:val="single" w:color="auto" w:sz="4" w:space="0"/>
              <w:left w:val="single" w:color="auto" w:sz="4" w:space="0"/>
              <w:bottom w:val="single" w:color="auto" w:sz="2" w:space="0"/>
              <w:right w:val="single" w:color="auto" w:sz="4" w:space="0"/>
            </w:tcBorders>
            <w:vAlign w:val="center"/>
          </w:tcPr>
          <w:p w14:paraId="0618E11A">
            <w:pPr>
              <w:pStyle w:val="24"/>
              <w:snapToGrid w:val="0"/>
              <w:spacing w:before="295" w:after="295"/>
              <w:jc w:val="center"/>
              <w:rPr>
                <w:rFonts w:hint="eastAsia" w:hAnsi="宋体" w:cs="Courier New"/>
                <w:color w:val="000000"/>
                <w:kern w:val="2"/>
                <w:sz w:val="24"/>
                <w:szCs w:val="24"/>
              </w:rPr>
            </w:pPr>
            <w:r>
              <w:rPr>
                <w:rFonts w:hint="eastAsia" w:hAnsi="宋体" w:cs="Courier New"/>
                <w:color w:val="000000"/>
                <w:kern w:val="2"/>
                <w:sz w:val="24"/>
                <w:szCs w:val="24"/>
              </w:rPr>
              <w:t>比市场价优惠率</w:t>
            </w:r>
          </w:p>
        </w:tc>
      </w:tr>
      <w:tr w14:paraId="5ACB4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6DC34C86">
            <w:pPr>
              <w:pStyle w:val="24"/>
              <w:snapToGrid w:val="0"/>
              <w:spacing w:before="295" w:after="295"/>
              <w:jc w:val="center"/>
              <w:rPr>
                <w:rFonts w:hint="eastAsia" w:hAnsi="宋体"/>
                <w:color w:val="000000"/>
                <w:kern w:val="2"/>
                <w:sz w:val="24"/>
                <w:szCs w:val="24"/>
              </w:rPr>
            </w:pPr>
            <w:r>
              <w:rPr>
                <w:rFonts w:hint="eastAsia" w:hAnsi="宋体"/>
                <w:color w:val="000000"/>
                <w:kern w:val="2"/>
                <w:sz w:val="24"/>
                <w:szCs w:val="24"/>
              </w:rPr>
              <w:t>1</w:t>
            </w:r>
          </w:p>
        </w:tc>
        <w:tc>
          <w:tcPr>
            <w:tcW w:w="2700" w:type="dxa"/>
            <w:tcBorders>
              <w:top w:val="single" w:color="auto" w:sz="2" w:space="0"/>
              <w:left w:val="single" w:color="auto" w:sz="2" w:space="0"/>
              <w:bottom w:val="single" w:color="auto" w:sz="6" w:space="0"/>
              <w:right w:val="single" w:color="auto" w:sz="4" w:space="0"/>
            </w:tcBorders>
            <w:vAlign w:val="center"/>
          </w:tcPr>
          <w:p w14:paraId="785BA7E3">
            <w:pPr>
              <w:pStyle w:val="24"/>
              <w:snapToGrid w:val="0"/>
              <w:spacing w:before="295" w:after="295"/>
              <w:jc w:val="center"/>
              <w:rPr>
                <w:rFonts w:hint="eastAsia" w:hAnsi="宋体"/>
                <w:color w:val="000000"/>
                <w:kern w:val="2"/>
                <w:sz w:val="24"/>
                <w:szCs w:val="24"/>
              </w:rPr>
            </w:pPr>
          </w:p>
        </w:tc>
        <w:tc>
          <w:tcPr>
            <w:tcW w:w="1440" w:type="dxa"/>
            <w:tcBorders>
              <w:top w:val="single" w:color="auto" w:sz="2" w:space="0"/>
              <w:left w:val="single" w:color="auto" w:sz="4" w:space="0"/>
              <w:bottom w:val="single" w:color="auto" w:sz="6" w:space="0"/>
              <w:right w:val="single" w:color="auto" w:sz="6" w:space="0"/>
            </w:tcBorders>
            <w:vAlign w:val="center"/>
          </w:tcPr>
          <w:p w14:paraId="6F44AF5D">
            <w:pPr>
              <w:pStyle w:val="24"/>
              <w:snapToGrid w:val="0"/>
              <w:spacing w:before="295" w:after="295"/>
              <w:jc w:val="center"/>
              <w:rPr>
                <w:rFonts w:hint="eastAsia" w:hAnsi="宋体"/>
                <w:color w:val="000000"/>
                <w:kern w:val="2"/>
                <w:sz w:val="24"/>
                <w:szCs w:val="24"/>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39088563">
            <w:pPr>
              <w:pStyle w:val="24"/>
              <w:snapToGrid w:val="0"/>
              <w:spacing w:before="295" w:after="295"/>
              <w:jc w:val="center"/>
              <w:rPr>
                <w:rFonts w:hint="eastAsia" w:hAnsi="宋体"/>
                <w:color w:val="000000"/>
                <w:kern w:val="2"/>
                <w:sz w:val="24"/>
                <w:szCs w:val="24"/>
              </w:rPr>
            </w:pPr>
          </w:p>
        </w:tc>
        <w:tc>
          <w:tcPr>
            <w:tcW w:w="2340" w:type="dxa"/>
            <w:tcBorders>
              <w:top w:val="single" w:color="auto" w:sz="2" w:space="0"/>
              <w:left w:val="single" w:color="auto" w:sz="6" w:space="0"/>
              <w:bottom w:val="single" w:color="auto" w:sz="6" w:space="0"/>
              <w:right w:val="single" w:color="auto" w:sz="2" w:space="0"/>
            </w:tcBorders>
            <w:vAlign w:val="center"/>
          </w:tcPr>
          <w:p w14:paraId="16F1F185">
            <w:pPr>
              <w:pStyle w:val="24"/>
              <w:snapToGrid w:val="0"/>
              <w:spacing w:before="295" w:after="295"/>
              <w:jc w:val="center"/>
              <w:rPr>
                <w:rFonts w:hint="eastAsia" w:hAnsi="宋体"/>
                <w:color w:val="000000"/>
                <w:kern w:val="2"/>
                <w:sz w:val="24"/>
                <w:szCs w:val="24"/>
              </w:rPr>
            </w:pPr>
            <w:r>
              <w:rPr>
                <w:rFonts w:hint="eastAsia" w:hAnsi="宋体"/>
                <w:color w:val="000000"/>
                <w:kern w:val="2"/>
                <w:sz w:val="24"/>
                <w:szCs w:val="24"/>
              </w:rPr>
              <w:t xml:space="preserve"> </w:t>
            </w:r>
            <w:r>
              <w:rPr>
                <w:rFonts w:hint="eastAsia" w:hAnsi="宋体"/>
                <w:color w:val="000000"/>
                <w:kern w:val="2"/>
                <w:sz w:val="24"/>
                <w:szCs w:val="24"/>
                <w:u w:val="single"/>
              </w:rPr>
              <w:t xml:space="preserve">           </w:t>
            </w:r>
            <w:r>
              <w:rPr>
                <w:rFonts w:hint="eastAsia" w:hAnsi="宋体"/>
                <w:color w:val="000000"/>
                <w:kern w:val="2"/>
                <w:sz w:val="24"/>
                <w:szCs w:val="24"/>
              </w:rPr>
              <w:t>%</w:t>
            </w:r>
          </w:p>
        </w:tc>
      </w:tr>
      <w:tr w14:paraId="7E8C04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4404E2EC">
            <w:pPr>
              <w:pStyle w:val="24"/>
              <w:snapToGrid w:val="0"/>
              <w:spacing w:before="295" w:after="295"/>
              <w:jc w:val="center"/>
              <w:rPr>
                <w:rFonts w:hint="eastAsia" w:hAnsi="宋体"/>
                <w:color w:val="000000"/>
                <w:kern w:val="2"/>
                <w:sz w:val="24"/>
                <w:szCs w:val="24"/>
              </w:rPr>
            </w:pPr>
            <w:r>
              <w:rPr>
                <w:rFonts w:hint="eastAsia" w:hAnsi="宋体"/>
                <w:color w:val="000000"/>
                <w:kern w:val="2"/>
                <w:sz w:val="24"/>
                <w:szCs w:val="24"/>
              </w:rPr>
              <w:t>2</w:t>
            </w:r>
          </w:p>
        </w:tc>
        <w:tc>
          <w:tcPr>
            <w:tcW w:w="2700" w:type="dxa"/>
            <w:tcBorders>
              <w:top w:val="single" w:color="auto" w:sz="6" w:space="0"/>
              <w:left w:val="single" w:color="auto" w:sz="2" w:space="0"/>
              <w:bottom w:val="single" w:color="auto" w:sz="6" w:space="0"/>
              <w:right w:val="single" w:color="auto" w:sz="4" w:space="0"/>
            </w:tcBorders>
            <w:vAlign w:val="center"/>
          </w:tcPr>
          <w:p w14:paraId="0A824643">
            <w:pPr>
              <w:pStyle w:val="24"/>
              <w:snapToGrid w:val="0"/>
              <w:spacing w:before="295" w:after="295"/>
              <w:jc w:val="center"/>
              <w:rPr>
                <w:rFonts w:hint="eastAsia" w:hAnsi="宋体"/>
                <w:color w:val="000000"/>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14:paraId="42CE399A">
            <w:pPr>
              <w:pStyle w:val="24"/>
              <w:snapToGrid w:val="0"/>
              <w:spacing w:before="295" w:after="295"/>
              <w:jc w:val="center"/>
              <w:rPr>
                <w:rFonts w:hint="eastAsia" w:hAnsi="宋体"/>
                <w:color w:val="000000"/>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C84AACC">
            <w:pPr>
              <w:pStyle w:val="24"/>
              <w:snapToGrid w:val="0"/>
              <w:spacing w:before="295" w:after="295"/>
              <w:jc w:val="center"/>
              <w:rPr>
                <w:rFonts w:hint="eastAsia" w:hAnsi="宋体"/>
                <w:color w:val="000000"/>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14:paraId="08995CDB">
            <w:pPr>
              <w:pStyle w:val="24"/>
              <w:snapToGrid w:val="0"/>
              <w:spacing w:before="295" w:after="295"/>
              <w:jc w:val="center"/>
              <w:rPr>
                <w:rFonts w:hint="eastAsia" w:hAnsi="宋体"/>
                <w:color w:val="000000"/>
                <w:kern w:val="2"/>
                <w:sz w:val="24"/>
                <w:szCs w:val="24"/>
              </w:rPr>
            </w:pPr>
            <w:r>
              <w:rPr>
                <w:rFonts w:hint="eastAsia" w:hAnsi="宋体"/>
                <w:color w:val="000000"/>
                <w:kern w:val="2"/>
                <w:sz w:val="24"/>
                <w:szCs w:val="24"/>
              </w:rPr>
              <w:t xml:space="preserve"> </w:t>
            </w:r>
            <w:r>
              <w:rPr>
                <w:rFonts w:hint="eastAsia" w:hAnsi="宋体"/>
                <w:color w:val="000000"/>
                <w:kern w:val="2"/>
                <w:sz w:val="24"/>
                <w:szCs w:val="24"/>
                <w:u w:val="single"/>
              </w:rPr>
              <w:t xml:space="preserve">           </w:t>
            </w:r>
            <w:r>
              <w:rPr>
                <w:rFonts w:hint="eastAsia" w:hAnsi="宋体"/>
                <w:color w:val="000000"/>
                <w:kern w:val="2"/>
                <w:sz w:val="24"/>
                <w:szCs w:val="24"/>
              </w:rPr>
              <w:t>%</w:t>
            </w:r>
          </w:p>
        </w:tc>
      </w:tr>
      <w:tr w14:paraId="1C283D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C84D717">
            <w:pPr>
              <w:pStyle w:val="24"/>
              <w:snapToGrid w:val="0"/>
              <w:spacing w:before="295" w:after="295"/>
              <w:jc w:val="center"/>
              <w:rPr>
                <w:rFonts w:hint="eastAsia" w:hAnsi="宋体"/>
                <w:color w:val="000000"/>
                <w:kern w:val="2"/>
                <w:sz w:val="24"/>
                <w:szCs w:val="24"/>
              </w:rPr>
            </w:pPr>
            <w:r>
              <w:rPr>
                <w:rFonts w:hint="eastAsia" w:hAnsi="宋体"/>
                <w:color w:val="000000"/>
                <w:kern w:val="2"/>
                <w:sz w:val="24"/>
                <w:szCs w:val="24"/>
              </w:rPr>
              <w:t>3</w:t>
            </w:r>
          </w:p>
        </w:tc>
        <w:tc>
          <w:tcPr>
            <w:tcW w:w="2700" w:type="dxa"/>
            <w:tcBorders>
              <w:top w:val="single" w:color="auto" w:sz="6" w:space="0"/>
              <w:left w:val="single" w:color="auto" w:sz="2" w:space="0"/>
              <w:bottom w:val="single" w:color="auto" w:sz="6" w:space="0"/>
              <w:right w:val="single" w:color="auto" w:sz="4" w:space="0"/>
            </w:tcBorders>
            <w:vAlign w:val="center"/>
          </w:tcPr>
          <w:p w14:paraId="6F3C822B">
            <w:pPr>
              <w:pStyle w:val="24"/>
              <w:snapToGrid w:val="0"/>
              <w:spacing w:before="295" w:after="295"/>
              <w:jc w:val="center"/>
              <w:rPr>
                <w:rFonts w:hint="eastAsia" w:hAnsi="宋体"/>
                <w:color w:val="000000"/>
                <w:kern w:val="2"/>
                <w:sz w:val="24"/>
                <w:szCs w:val="24"/>
              </w:rPr>
            </w:pPr>
          </w:p>
        </w:tc>
        <w:tc>
          <w:tcPr>
            <w:tcW w:w="1440" w:type="dxa"/>
            <w:tcBorders>
              <w:top w:val="single" w:color="auto" w:sz="6" w:space="0"/>
              <w:left w:val="single" w:color="auto" w:sz="4" w:space="0"/>
              <w:bottom w:val="single" w:color="auto" w:sz="6" w:space="0"/>
              <w:right w:val="single" w:color="auto" w:sz="6" w:space="0"/>
            </w:tcBorders>
            <w:vAlign w:val="center"/>
          </w:tcPr>
          <w:p w14:paraId="7F5A8C46">
            <w:pPr>
              <w:pStyle w:val="24"/>
              <w:snapToGrid w:val="0"/>
              <w:spacing w:before="295" w:after="295"/>
              <w:jc w:val="center"/>
              <w:rPr>
                <w:rFonts w:hint="eastAsia" w:hAnsi="宋体"/>
                <w:color w:val="000000"/>
                <w:kern w:val="2"/>
                <w:sz w:val="24"/>
                <w:szCs w:val="24"/>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4FC465EB">
            <w:pPr>
              <w:pStyle w:val="24"/>
              <w:snapToGrid w:val="0"/>
              <w:spacing w:before="295" w:after="295"/>
              <w:jc w:val="center"/>
              <w:rPr>
                <w:rFonts w:hint="eastAsia" w:hAnsi="宋体"/>
                <w:color w:val="000000"/>
                <w:kern w:val="2"/>
                <w:sz w:val="24"/>
                <w:szCs w:val="24"/>
              </w:rPr>
            </w:pPr>
          </w:p>
        </w:tc>
        <w:tc>
          <w:tcPr>
            <w:tcW w:w="2340" w:type="dxa"/>
            <w:tcBorders>
              <w:top w:val="single" w:color="auto" w:sz="6" w:space="0"/>
              <w:left w:val="single" w:color="auto" w:sz="6" w:space="0"/>
              <w:bottom w:val="single" w:color="auto" w:sz="6" w:space="0"/>
              <w:right w:val="single" w:color="auto" w:sz="2" w:space="0"/>
            </w:tcBorders>
            <w:vAlign w:val="center"/>
          </w:tcPr>
          <w:p w14:paraId="3C86D864">
            <w:pPr>
              <w:pStyle w:val="24"/>
              <w:snapToGrid w:val="0"/>
              <w:spacing w:before="295" w:after="295"/>
              <w:jc w:val="center"/>
              <w:rPr>
                <w:rFonts w:hint="eastAsia" w:hAnsi="宋体"/>
                <w:color w:val="000000"/>
                <w:kern w:val="2"/>
                <w:sz w:val="24"/>
                <w:szCs w:val="24"/>
              </w:rPr>
            </w:pPr>
            <w:r>
              <w:rPr>
                <w:rFonts w:hint="eastAsia" w:hAnsi="宋体"/>
                <w:color w:val="000000"/>
                <w:kern w:val="2"/>
                <w:sz w:val="24"/>
                <w:szCs w:val="24"/>
              </w:rPr>
              <w:t xml:space="preserve"> </w:t>
            </w:r>
            <w:r>
              <w:rPr>
                <w:rFonts w:hint="eastAsia" w:hAnsi="宋体"/>
                <w:color w:val="000000"/>
                <w:kern w:val="2"/>
                <w:sz w:val="24"/>
                <w:szCs w:val="24"/>
                <w:u w:val="single"/>
              </w:rPr>
              <w:t xml:space="preserve">           </w:t>
            </w:r>
            <w:r>
              <w:rPr>
                <w:rFonts w:hint="eastAsia" w:hAnsi="宋体"/>
                <w:color w:val="000000"/>
                <w:kern w:val="2"/>
                <w:sz w:val="24"/>
                <w:szCs w:val="24"/>
              </w:rPr>
              <w:t>%</w:t>
            </w:r>
          </w:p>
        </w:tc>
      </w:tr>
    </w:tbl>
    <w:p w14:paraId="4EB956E8">
      <w:pPr>
        <w:spacing w:line="360" w:lineRule="auto"/>
        <w:contextualSpacing/>
        <w:rPr>
          <w:rFonts w:hint="eastAsia" w:ascii="宋体" w:hAnsi="宋体"/>
          <w:color w:val="000000"/>
          <w:sz w:val="24"/>
        </w:rPr>
      </w:pPr>
    </w:p>
    <w:p w14:paraId="3747F2AD">
      <w:pPr>
        <w:spacing w:line="360" w:lineRule="auto"/>
        <w:contextualSpacing/>
        <w:rPr>
          <w:rFonts w:hint="eastAsia" w:ascii="宋体" w:hAnsi="宋体"/>
          <w:color w:val="000000"/>
          <w:spacing w:val="20"/>
          <w:sz w:val="24"/>
          <w:u w:val="single"/>
        </w:rPr>
      </w:pPr>
      <w:r>
        <w:rPr>
          <w:rFonts w:hint="eastAsia" w:ascii="宋体" w:hAnsi="宋体"/>
          <w:color w:val="000000"/>
          <w:sz w:val="24"/>
        </w:rPr>
        <w:t>法定代表人或者委托代理人</w:t>
      </w:r>
      <w:r>
        <w:rPr>
          <w:rFonts w:hint="eastAsia" w:ascii="宋体" w:hAnsi="宋体"/>
          <w:color w:val="000000"/>
          <w:spacing w:val="20"/>
          <w:sz w:val="24"/>
        </w:rPr>
        <w:t>（签字或者电子签名）：</w:t>
      </w:r>
      <w:r>
        <w:rPr>
          <w:rFonts w:hint="eastAsia" w:ascii="宋体" w:hAnsi="宋体"/>
          <w:color w:val="000000"/>
          <w:spacing w:val="20"/>
          <w:sz w:val="24"/>
          <w:u w:val="single"/>
        </w:rPr>
        <w:t xml:space="preserve">        </w:t>
      </w:r>
    </w:p>
    <w:p w14:paraId="5E359C01">
      <w:pPr>
        <w:spacing w:line="360" w:lineRule="auto"/>
        <w:contextualSpacing/>
        <w:jc w:val="left"/>
        <w:rPr>
          <w:rFonts w:hint="eastAsia" w:ascii="宋体" w:hAnsi="宋体"/>
          <w:color w:val="000000"/>
          <w:spacing w:val="20"/>
          <w:sz w:val="24"/>
        </w:rPr>
      </w:pPr>
      <w:r>
        <w:rPr>
          <w:rFonts w:hint="eastAsia" w:ascii="宋体" w:hAnsi="宋体"/>
          <w:color w:val="000000"/>
          <w:spacing w:val="20"/>
          <w:sz w:val="24"/>
        </w:rPr>
        <w:t>投标人名称（电子签章）：</w:t>
      </w:r>
      <w:r>
        <w:rPr>
          <w:rFonts w:hint="eastAsia" w:ascii="宋体" w:hAnsi="宋体"/>
          <w:color w:val="000000"/>
          <w:spacing w:val="20"/>
          <w:sz w:val="24"/>
          <w:u w:val="single"/>
        </w:rPr>
        <w:t xml:space="preserve">            </w:t>
      </w:r>
      <w:r>
        <w:rPr>
          <w:rFonts w:hint="eastAsia" w:ascii="宋体" w:hAnsi="宋体"/>
          <w:color w:val="000000"/>
          <w:spacing w:val="20"/>
          <w:sz w:val="24"/>
        </w:rPr>
        <w:t xml:space="preserve">              </w:t>
      </w:r>
    </w:p>
    <w:p w14:paraId="49AEC54E">
      <w:pPr>
        <w:spacing w:line="360" w:lineRule="auto"/>
        <w:contextualSpacing/>
        <w:jc w:val="left"/>
        <w:rPr>
          <w:rFonts w:hint="eastAsia" w:ascii="宋体" w:hAnsi="宋体"/>
          <w:color w:val="000000"/>
          <w:sz w:val="24"/>
          <w:szCs w:val="20"/>
        </w:rPr>
      </w:pPr>
      <w:r>
        <w:rPr>
          <w:rFonts w:hint="eastAsia" w:ascii="宋体" w:hAnsi="宋体"/>
          <w:color w:val="000000"/>
          <w:spacing w:val="20"/>
          <w:sz w:val="24"/>
        </w:rPr>
        <w:t>日 期：</w:t>
      </w:r>
      <w:r>
        <w:rPr>
          <w:rFonts w:hint="eastAsia" w:ascii="宋体" w:hAnsi="宋体"/>
          <w:color w:val="000000"/>
          <w:spacing w:val="20"/>
          <w:sz w:val="24"/>
          <w:u w:val="single"/>
        </w:rPr>
        <w:t xml:space="preserve">            </w:t>
      </w:r>
    </w:p>
    <w:p w14:paraId="50D40D3D">
      <w:pPr>
        <w:snapToGrid w:val="0"/>
        <w:spacing w:before="50" w:after="120" w:afterLines="50"/>
        <w:jc w:val="left"/>
        <w:rPr>
          <w:rFonts w:hint="eastAsia" w:ascii="宋体" w:hAnsi="宋体"/>
          <w:color w:val="000000"/>
          <w:sz w:val="24"/>
          <w:szCs w:val="20"/>
        </w:rPr>
      </w:pPr>
    </w:p>
    <w:p w14:paraId="720CB712">
      <w:pPr>
        <w:rPr>
          <w:b/>
          <w:color w:val="000000"/>
          <w:sz w:val="28"/>
          <w:szCs w:val="28"/>
        </w:rPr>
      </w:pPr>
      <w:r>
        <w:rPr>
          <w:rFonts w:ascii="宋体" w:hAnsi="宋体"/>
          <w:b/>
          <w:bCs/>
          <w:color w:val="000000"/>
          <w:sz w:val="24"/>
        </w:rPr>
        <w:br w:type="page"/>
      </w:r>
      <w:r>
        <w:rPr>
          <w:rFonts w:hint="eastAsia"/>
          <w:b/>
          <w:color w:val="000000"/>
          <w:sz w:val="28"/>
          <w:szCs w:val="28"/>
        </w:rPr>
        <w:t>六、其他文书、文件格式</w:t>
      </w:r>
    </w:p>
    <w:p w14:paraId="6CD82C8A">
      <w:pPr>
        <w:snapToGrid w:val="0"/>
        <w:spacing w:before="120" w:beforeLines="50" w:after="50"/>
        <w:ind w:left="142"/>
        <w:jc w:val="left"/>
        <w:rPr>
          <w:rFonts w:hint="eastAsia" w:ascii="宋体" w:hAnsi="宋体"/>
          <w:b/>
          <w:color w:val="000000"/>
          <w:spacing w:val="20"/>
          <w:sz w:val="24"/>
        </w:rPr>
      </w:pPr>
      <w:r>
        <w:rPr>
          <w:rFonts w:hint="eastAsia" w:ascii="宋体" w:hAnsi="宋体"/>
          <w:b/>
          <w:color w:val="000000"/>
          <w:spacing w:val="20"/>
          <w:sz w:val="24"/>
        </w:rPr>
        <w:t>1.联合投标协议书格式</w:t>
      </w:r>
    </w:p>
    <w:p w14:paraId="3C31A5D7">
      <w:pPr>
        <w:pStyle w:val="8"/>
        <w:overflowPunct w:val="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联合体协议书</w:t>
      </w:r>
    </w:p>
    <w:p w14:paraId="57B3FEBF">
      <w:pPr>
        <w:pStyle w:val="8"/>
        <w:overflowPunct w:val="0"/>
        <w:rPr>
          <w:rFonts w:hint="eastAsia" w:ascii="宋体" w:hAnsi="宋体"/>
          <w:color w:val="000000"/>
          <w:sz w:val="24"/>
        </w:rPr>
      </w:pPr>
    </w:p>
    <w:p w14:paraId="2F40D6D4">
      <w:pPr>
        <w:pStyle w:val="8"/>
        <w:overflowPunct w:val="0"/>
        <w:spacing w:line="360" w:lineRule="auto"/>
        <w:contextualSpacing/>
        <w:rPr>
          <w:rFonts w:hint="eastAsia" w:ascii="宋体" w:hAnsi="宋体"/>
          <w:color w:val="000000"/>
          <w:sz w:val="24"/>
        </w:rPr>
      </w:pP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rPr>
        <w:t>（所有成员单位名称）自愿组成</w:t>
      </w: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rPr>
        <w:t>（联合体名称）联合体，共同参加</w:t>
      </w: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u w:val="single"/>
        </w:rPr>
        <w:t>（项目名称）</w:t>
      </w:r>
      <w:r>
        <w:rPr>
          <w:rFonts w:hint="eastAsia" w:ascii="宋体" w:hAnsi="宋体"/>
          <w:color w:val="000000"/>
          <w:sz w:val="24"/>
        </w:rPr>
        <w:t>采购招标项目投标。现就联合体投标事宜订立如下协议。</w:t>
      </w:r>
    </w:p>
    <w:p w14:paraId="657E5D01">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 xml:space="preserve">1.  </w:t>
      </w: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rPr>
        <w:t>（某成员单位名称）为</w:t>
      </w: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rPr>
        <w:t>（联合体名称）牵头人。</w:t>
      </w:r>
    </w:p>
    <w:p w14:paraId="3BC2CEF9">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2.</w:t>
      </w:r>
      <w:r>
        <w:rPr>
          <w:rFonts w:hint="eastAsia" w:ascii="宋体" w:hAnsi="宋体"/>
          <w:color w:val="000000"/>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3B8AF79B">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3.</w:t>
      </w:r>
      <w:r>
        <w:rPr>
          <w:rFonts w:hint="eastAsia" w:ascii="宋体" w:hAnsi="宋体"/>
          <w:color w:val="000000"/>
          <w:sz w:val="24"/>
        </w:rPr>
        <w:t>联合体牵头人在本项目中签署和盖章的一切文件和处理的一切事宜，联合体各成员均予以承认。联合体各成员将严格按照招标文件、投标文件和合同的要求全面履行义务，并向采购人承担连带责任。</w:t>
      </w:r>
    </w:p>
    <w:p w14:paraId="5D49C448">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4.</w:t>
      </w:r>
      <w:r>
        <w:rPr>
          <w:rFonts w:hint="eastAsia" w:ascii="宋体" w:hAnsi="宋体"/>
          <w:color w:val="000000"/>
          <w:sz w:val="24"/>
        </w:rPr>
        <w:t>联合体各成员单位内部的职责分工如下：</w:t>
      </w: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rPr>
        <w:t>。</w:t>
      </w:r>
    </w:p>
    <w:p w14:paraId="71FBE93A">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5.</w:t>
      </w:r>
      <w:r>
        <w:rPr>
          <w:rFonts w:hint="eastAsia" w:ascii="宋体" w:hAnsi="宋体"/>
          <w:color w:val="000000"/>
          <w:sz w:val="24"/>
        </w:rPr>
        <w:t>本协议书自所有成员单位法定代表人或者其委托代理人签字（或者电子签名）或者盖公章之日起生效，合同履行完毕后自动失效。</w:t>
      </w:r>
    </w:p>
    <w:p w14:paraId="682F4590">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6.</w:t>
      </w:r>
      <w:r>
        <w:rPr>
          <w:rFonts w:hint="eastAsia" w:ascii="宋体" w:hAnsi="宋体"/>
          <w:color w:val="000000"/>
          <w:sz w:val="24"/>
        </w:rPr>
        <w:t>本协议书一式</w:t>
      </w:r>
      <w:r>
        <w:rPr>
          <w:rFonts w:ascii="宋体" w:hAnsi="宋体"/>
          <w:color w:val="000000"/>
          <w:sz w:val="24"/>
          <w:u w:val="single"/>
        </w:rPr>
        <w:t xml:space="preserve"> </w:t>
      </w:r>
      <w:r>
        <w:rPr>
          <w:rFonts w:ascii="宋体" w:hAnsi="宋体"/>
          <w:color w:val="000000"/>
          <w:sz w:val="24"/>
          <w:u w:val="single"/>
        </w:rPr>
        <w:tab/>
      </w:r>
      <w:r>
        <w:rPr>
          <w:rFonts w:hint="eastAsia" w:ascii="宋体" w:hAnsi="宋体"/>
          <w:color w:val="000000"/>
          <w:sz w:val="24"/>
        </w:rPr>
        <w:t>份，联合体成员和采购人各执一份。</w:t>
      </w:r>
    </w:p>
    <w:p w14:paraId="788C89F0">
      <w:pPr>
        <w:pStyle w:val="8"/>
        <w:overflowPunct w:val="0"/>
        <w:spacing w:line="360" w:lineRule="auto"/>
        <w:ind w:firstLineChars="175"/>
        <w:contextualSpacing/>
        <w:rPr>
          <w:rFonts w:hint="eastAsia" w:ascii="宋体" w:hAnsi="宋体"/>
          <w:color w:val="000000"/>
          <w:sz w:val="24"/>
        </w:rPr>
      </w:pPr>
      <w:r>
        <w:rPr>
          <w:rFonts w:hint="eastAsia" w:ascii="宋体" w:hAnsi="宋体"/>
          <w:color w:val="000000"/>
          <w:sz w:val="24"/>
        </w:rPr>
        <w:t>注：本协议书应附法定代表人身份证明；有委托代理的，应附授权委托书</w:t>
      </w:r>
      <w:r>
        <w:rPr>
          <w:rFonts w:hint="eastAsia" w:ascii="宋体" w:hAnsi="宋体" w:cs="仿宋_GB2312"/>
          <w:color w:val="000000"/>
          <w:sz w:val="24"/>
        </w:rPr>
        <w:t>（格式自拟）</w:t>
      </w:r>
      <w:r>
        <w:rPr>
          <w:rFonts w:hint="eastAsia" w:ascii="宋体" w:hAnsi="宋体"/>
          <w:color w:val="000000"/>
          <w:sz w:val="24"/>
        </w:rPr>
        <w:t>。</w:t>
      </w:r>
    </w:p>
    <w:p w14:paraId="4294BA38">
      <w:pPr>
        <w:pStyle w:val="8"/>
        <w:overflowPunct w:val="0"/>
        <w:spacing w:line="360" w:lineRule="auto"/>
        <w:ind w:firstLineChars="175"/>
        <w:contextualSpacing/>
        <w:rPr>
          <w:rFonts w:hint="eastAsia" w:ascii="宋体" w:hAnsi="宋体"/>
          <w:color w:val="000000"/>
          <w:sz w:val="24"/>
        </w:rPr>
      </w:pPr>
    </w:p>
    <w:p w14:paraId="5EB8BDE6">
      <w:pPr>
        <w:pStyle w:val="8"/>
        <w:overflowPunct w:val="0"/>
        <w:spacing w:line="360" w:lineRule="auto"/>
        <w:ind w:firstLineChars="175"/>
        <w:contextualSpacing/>
        <w:rPr>
          <w:rFonts w:hint="eastAsia" w:ascii="宋体" w:hAnsi="宋体"/>
          <w:color w:val="000000"/>
          <w:sz w:val="24"/>
        </w:rPr>
      </w:pPr>
      <w:r>
        <w:rPr>
          <w:rFonts w:hint="eastAsia" w:ascii="宋体" w:hAnsi="宋体"/>
          <w:color w:val="000000"/>
          <w:sz w:val="24"/>
        </w:rPr>
        <w:t>联合体牵头人名称（电子签章）：</w:t>
      </w:r>
    </w:p>
    <w:p w14:paraId="705A0C4D">
      <w:pPr>
        <w:pStyle w:val="8"/>
        <w:overflowPunct w:val="0"/>
        <w:spacing w:line="360" w:lineRule="auto"/>
        <w:ind w:firstLineChars="175"/>
        <w:contextualSpacing/>
        <w:rPr>
          <w:rFonts w:hint="eastAsia" w:ascii="宋体" w:hAnsi="宋体"/>
          <w:color w:val="000000"/>
          <w:sz w:val="24"/>
        </w:rPr>
      </w:pPr>
      <w:r>
        <w:rPr>
          <w:rFonts w:hint="eastAsia" w:ascii="宋体" w:hAnsi="宋体"/>
          <w:color w:val="000000"/>
          <w:sz w:val="24"/>
        </w:rPr>
        <w:t>法定代表人或者其委托代理人：</w:t>
      </w:r>
      <w:r>
        <w:rPr>
          <w:rFonts w:ascii="宋体" w:hAnsi="宋体"/>
          <w:color w:val="000000"/>
          <w:sz w:val="24"/>
        </w:rPr>
        <w:t xml:space="preserve"> </w:t>
      </w:r>
      <w:r>
        <w:rPr>
          <w:rFonts w:ascii="宋体" w:hAnsi="宋体"/>
          <w:color w:val="000000"/>
          <w:sz w:val="24"/>
        </w:rPr>
        <w:tab/>
      </w:r>
      <w:r>
        <w:rPr>
          <w:rFonts w:hint="eastAsia" w:ascii="宋体" w:hAnsi="宋体"/>
          <w:color w:val="000000"/>
          <w:sz w:val="24"/>
        </w:rPr>
        <w:t>（签字或者电子签名）</w:t>
      </w:r>
    </w:p>
    <w:p w14:paraId="4996C774">
      <w:pPr>
        <w:pStyle w:val="8"/>
        <w:overflowPunct w:val="0"/>
        <w:spacing w:line="360" w:lineRule="auto"/>
        <w:ind w:firstLineChars="175"/>
        <w:contextualSpacing/>
        <w:rPr>
          <w:rFonts w:hint="eastAsia" w:ascii="宋体" w:hAnsi="宋体"/>
          <w:color w:val="000000"/>
          <w:sz w:val="24"/>
        </w:rPr>
      </w:pPr>
    </w:p>
    <w:p w14:paraId="386E931E">
      <w:pPr>
        <w:pStyle w:val="8"/>
        <w:overflowPunct w:val="0"/>
        <w:spacing w:line="360" w:lineRule="auto"/>
        <w:ind w:firstLineChars="175"/>
        <w:contextualSpacing/>
        <w:rPr>
          <w:rFonts w:hint="eastAsia" w:ascii="宋体" w:hAnsi="宋体"/>
          <w:color w:val="000000"/>
          <w:sz w:val="24"/>
        </w:rPr>
      </w:pPr>
      <w:r>
        <w:rPr>
          <w:rFonts w:hint="eastAsia" w:ascii="宋体" w:hAnsi="宋体"/>
          <w:color w:val="000000"/>
          <w:sz w:val="24"/>
        </w:rPr>
        <w:t>联合体成员名称（</w:t>
      </w:r>
      <w:r>
        <w:rPr>
          <w:rFonts w:hint="eastAsia" w:ascii="宋体" w:hAnsi="宋体" w:cs="仿宋_GB2312"/>
          <w:color w:val="000000"/>
          <w:sz w:val="24"/>
        </w:rPr>
        <w:t>盖公章或者电子签章</w:t>
      </w:r>
      <w:r>
        <w:rPr>
          <w:rFonts w:hint="eastAsia" w:ascii="宋体" w:hAnsi="宋体"/>
          <w:color w:val="000000"/>
          <w:sz w:val="24"/>
        </w:rPr>
        <w:t>）：</w:t>
      </w:r>
    </w:p>
    <w:p w14:paraId="050EC7E9">
      <w:pPr>
        <w:pStyle w:val="8"/>
        <w:overflowPunct w:val="0"/>
        <w:spacing w:line="360" w:lineRule="auto"/>
        <w:ind w:firstLineChars="175"/>
        <w:contextualSpacing/>
        <w:rPr>
          <w:rFonts w:hint="eastAsia" w:ascii="宋体" w:hAnsi="宋体"/>
          <w:color w:val="000000"/>
          <w:sz w:val="24"/>
        </w:rPr>
      </w:pPr>
      <w:r>
        <w:rPr>
          <w:rFonts w:hint="eastAsia" w:ascii="宋体" w:hAnsi="宋体"/>
          <w:color w:val="000000"/>
          <w:sz w:val="24"/>
        </w:rPr>
        <w:t>法定代表人或者其委托代理人：</w:t>
      </w:r>
      <w:r>
        <w:rPr>
          <w:rFonts w:ascii="宋体" w:hAnsi="宋体"/>
          <w:color w:val="000000"/>
          <w:sz w:val="24"/>
        </w:rPr>
        <w:t xml:space="preserve"> </w:t>
      </w:r>
      <w:r>
        <w:rPr>
          <w:rFonts w:ascii="宋体" w:hAnsi="宋体"/>
          <w:color w:val="000000"/>
          <w:sz w:val="24"/>
        </w:rPr>
        <w:tab/>
      </w:r>
      <w:r>
        <w:rPr>
          <w:rFonts w:hint="eastAsia" w:ascii="宋体" w:hAnsi="宋体"/>
          <w:color w:val="000000"/>
          <w:sz w:val="24"/>
        </w:rPr>
        <w:t>（签字或者电子签名）</w:t>
      </w:r>
    </w:p>
    <w:p w14:paraId="2317D93D">
      <w:pPr>
        <w:pStyle w:val="8"/>
        <w:overflowPunct w:val="0"/>
        <w:spacing w:line="360" w:lineRule="auto"/>
        <w:ind w:firstLineChars="175"/>
        <w:contextualSpacing/>
        <w:rPr>
          <w:rFonts w:hint="eastAsia" w:ascii="宋体" w:hAnsi="宋体"/>
          <w:color w:val="000000"/>
          <w:sz w:val="24"/>
        </w:rPr>
      </w:pPr>
      <w:r>
        <w:rPr>
          <w:rFonts w:ascii="宋体" w:hAnsi="宋体"/>
          <w:color w:val="000000"/>
          <w:sz w:val="24"/>
        </w:rPr>
        <w:t>……</w:t>
      </w:r>
    </w:p>
    <w:p w14:paraId="64F5B759">
      <w:pPr>
        <w:pStyle w:val="8"/>
        <w:overflowPunct w:val="0"/>
        <w:spacing w:line="360" w:lineRule="auto"/>
        <w:ind w:firstLineChars="175"/>
        <w:contextualSpacing/>
        <w:rPr>
          <w:rFonts w:hint="eastAsia" w:ascii="宋体" w:hAnsi="宋体"/>
          <w:color w:val="000000"/>
          <w:sz w:val="24"/>
        </w:rPr>
      </w:pPr>
    </w:p>
    <w:p w14:paraId="4187C865">
      <w:pPr>
        <w:pStyle w:val="8"/>
        <w:overflowPunct w:val="0"/>
        <w:spacing w:line="360" w:lineRule="auto"/>
        <w:ind w:firstLineChars="175"/>
        <w:contextualSpacing/>
        <w:jc w:val="right"/>
        <w:rPr>
          <w:rFonts w:hint="eastAsia" w:ascii="宋体" w:hAnsi="宋体"/>
          <w:b/>
          <w:color w:val="000000"/>
          <w:sz w:val="24"/>
        </w:rPr>
      </w:pPr>
      <w:r>
        <w:rPr>
          <w:rFonts w:ascii="宋体" w:hAnsi="宋体"/>
          <w:color w:val="000000"/>
          <w:sz w:val="24"/>
        </w:rPr>
        <w:t xml:space="preserve"> </w:t>
      </w:r>
      <w:r>
        <w:rPr>
          <w:rFonts w:ascii="宋体" w:hAnsi="宋体"/>
          <w:color w:val="000000"/>
          <w:sz w:val="24"/>
        </w:rPr>
        <w:tab/>
      </w:r>
      <w:r>
        <w:rPr>
          <w:rFonts w:hint="eastAsia" w:ascii="宋体" w:hAnsi="宋体"/>
          <w:color w:val="000000"/>
          <w:sz w:val="24"/>
        </w:rPr>
        <w:t>年</w:t>
      </w:r>
      <w:r>
        <w:rPr>
          <w:rFonts w:ascii="宋体" w:hAnsi="宋体"/>
          <w:color w:val="000000"/>
          <w:sz w:val="24"/>
        </w:rPr>
        <w:t xml:space="preserve"> </w:t>
      </w:r>
      <w:r>
        <w:rPr>
          <w:rFonts w:ascii="宋体" w:hAnsi="宋体"/>
          <w:color w:val="000000"/>
          <w:sz w:val="24"/>
        </w:rPr>
        <w:tab/>
      </w:r>
      <w:r>
        <w:rPr>
          <w:rFonts w:hint="eastAsia" w:ascii="宋体" w:hAnsi="宋体"/>
          <w:color w:val="000000"/>
          <w:sz w:val="24"/>
        </w:rPr>
        <w:t>月</w:t>
      </w:r>
      <w:r>
        <w:rPr>
          <w:rFonts w:ascii="宋体" w:hAnsi="宋体"/>
          <w:color w:val="000000"/>
          <w:sz w:val="24"/>
        </w:rPr>
        <w:t xml:space="preserve"> </w:t>
      </w:r>
      <w:r>
        <w:rPr>
          <w:rFonts w:ascii="宋体" w:hAnsi="宋体"/>
          <w:color w:val="000000"/>
          <w:sz w:val="24"/>
        </w:rPr>
        <w:tab/>
      </w:r>
      <w:r>
        <w:rPr>
          <w:rFonts w:hint="eastAsia" w:ascii="宋体" w:hAnsi="宋体"/>
          <w:color w:val="000000"/>
          <w:sz w:val="24"/>
        </w:rPr>
        <w:t>日</w:t>
      </w:r>
    </w:p>
    <w:p w14:paraId="111F9639">
      <w:pPr>
        <w:snapToGrid w:val="0"/>
        <w:spacing w:before="120" w:beforeLines="50" w:after="50"/>
        <w:jc w:val="left"/>
        <w:rPr>
          <w:rFonts w:hint="eastAsia" w:ascii="宋体" w:hAnsi="宋体"/>
          <w:b/>
          <w:color w:val="000000"/>
          <w:sz w:val="24"/>
        </w:rPr>
      </w:pPr>
      <w:r>
        <w:rPr>
          <w:rFonts w:hint="eastAsia" w:ascii="宋体" w:hAnsi="宋体"/>
          <w:b/>
          <w:color w:val="000000"/>
          <w:sz w:val="24"/>
        </w:rPr>
        <w:t xml:space="preserve"> </w:t>
      </w:r>
    </w:p>
    <w:p w14:paraId="03D2BFC9">
      <w:pPr>
        <w:snapToGrid w:val="0"/>
        <w:spacing w:before="120" w:beforeLines="50" w:after="50"/>
        <w:jc w:val="left"/>
        <w:rPr>
          <w:color w:val="000000"/>
        </w:rPr>
      </w:pPr>
      <w:r>
        <w:rPr>
          <w:rFonts w:ascii="宋体" w:hAnsi="宋体"/>
          <w:b/>
          <w:color w:val="000000"/>
          <w:sz w:val="24"/>
        </w:rPr>
        <w:br w:type="page"/>
      </w:r>
      <w:r>
        <w:rPr>
          <w:rFonts w:hint="eastAsia" w:ascii="宋体" w:hAnsi="宋体"/>
          <w:b/>
          <w:color w:val="000000"/>
          <w:sz w:val="24"/>
        </w:rPr>
        <w:t>2.中小企业声明函格式</w:t>
      </w:r>
    </w:p>
    <w:p w14:paraId="4714228A">
      <w:pPr>
        <w:rPr>
          <w:color w:val="000000"/>
        </w:rPr>
      </w:pPr>
    </w:p>
    <w:p w14:paraId="6A7DDB87">
      <w:pPr>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中小企业声明函（货物）</w:t>
      </w:r>
    </w:p>
    <w:p w14:paraId="795BAA3F">
      <w:pPr>
        <w:spacing w:before="2" w:line="500" w:lineRule="exact"/>
        <w:rPr>
          <w:rFonts w:hint="eastAsia" w:ascii="宋体" w:hAnsi="宋体" w:cs="宋体"/>
          <w:b/>
          <w:bCs/>
          <w:color w:val="000000"/>
          <w:sz w:val="27"/>
          <w:szCs w:val="27"/>
        </w:rPr>
      </w:pPr>
    </w:p>
    <w:p w14:paraId="4C9F3BC8">
      <w:pPr>
        <w:pStyle w:val="2"/>
        <w:spacing w:line="360" w:lineRule="auto"/>
        <w:ind w:left="-426" w:leftChars="-203" w:right="142" w:firstLine="480" w:firstLineChars="200"/>
        <w:contextualSpacing/>
        <w:rPr>
          <w:rFonts w:hint="eastAsia" w:ascii="宋体" w:hAnsi="宋体"/>
          <w:color w:val="000000"/>
          <w:kern w:val="24"/>
        </w:rPr>
      </w:pPr>
      <w:r>
        <w:rPr>
          <w:rFonts w:ascii="宋体" w:hAnsi="宋体"/>
          <w:color w:val="000000"/>
          <w:kern w:val="24"/>
        </w:rPr>
        <w:t>本公司（联合体）郑重声明，根据《政府采购促进中小企业发展管理办法》（财库﹝2020﹞46号）的规定，本公司（联合体）参加</w:t>
      </w:r>
      <w:r>
        <w:rPr>
          <w:rFonts w:ascii="宋体" w:hAnsi="宋体"/>
          <w:color w:val="000000"/>
          <w:kern w:val="24"/>
          <w:u w:val="single"/>
        </w:rPr>
        <w:t>（单位名称）</w:t>
      </w:r>
      <w:r>
        <w:rPr>
          <w:rFonts w:ascii="宋体" w:hAnsi="宋体"/>
          <w:color w:val="000000"/>
          <w:kern w:val="24"/>
        </w:rPr>
        <w:t>的</w:t>
      </w:r>
      <w:r>
        <w:rPr>
          <w:rFonts w:ascii="宋体" w:hAnsi="宋体"/>
          <w:color w:val="000000"/>
          <w:kern w:val="24"/>
          <w:u w:val="single"/>
        </w:rPr>
        <w:t>（项目名称）</w:t>
      </w:r>
      <w:r>
        <w:rPr>
          <w:rFonts w:ascii="宋体" w:hAnsi="宋体"/>
          <w:color w:val="000000"/>
          <w:kern w:val="24"/>
        </w:rPr>
        <w:t>采购活动，提供的货物全部由符合政策要求的中小企业制造。相关企业（含联合体中的中小企业、签订分包意向协议的中小企业）的具体情况如下：</w:t>
      </w:r>
    </w:p>
    <w:p w14:paraId="13C53C1A">
      <w:pPr>
        <w:tabs>
          <w:tab w:val="left" w:pos="1384"/>
          <w:tab w:val="left" w:pos="4562"/>
          <w:tab w:val="left" w:pos="6803"/>
        </w:tabs>
        <w:spacing w:line="360" w:lineRule="auto"/>
        <w:ind w:left="-426" w:right="-58" w:firstLine="655"/>
        <w:contextualSpacing/>
        <w:rPr>
          <w:rFonts w:hint="eastAsia" w:ascii="宋体" w:hAnsi="宋体"/>
          <w:color w:val="000000"/>
          <w:kern w:val="24"/>
          <w:sz w:val="24"/>
        </w:rPr>
      </w:pPr>
      <w:r>
        <w:rPr>
          <w:rFonts w:ascii="宋体" w:hAnsi="宋体"/>
          <w:color w:val="000000"/>
          <w:kern w:val="24"/>
          <w:sz w:val="24"/>
        </w:rPr>
        <w:t>1.</w:t>
      </w:r>
      <w:r>
        <w:rPr>
          <w:rFonts w:ascii="宋体" w:hAnsi="宋体"/>
          <w:color w:val="000000"/>
          <w:kern w:val="24"/>
          <w:sz w:val="24"/>
          <w:u w:val="single"/>
        </w:rPr>
        <w:t>（标的名称）</w:t>
      </w:r>
      <w:r>
        <w:rPr>
          <w:rFonts w:ascii="宋体" w:hAnsi="宋体"/>
          <w:color w:val="000000"/>
          <w:kern w:val="24"/>
          <w:sz w:val="24"/>
        </w:rPr>
        <w:t>，属于</w:t>
      </w:r>
      <w:r>
        <w:rPr>
          <w:rFonts w:ascii="宋体" w:hAnsi="宋体"/>
          <w:color w:val="000000"/>
          <w:kern w:val="24"/>
          <w:sz w:val="24"/>
          <w:u w:val="single"/>
        </w:rPr>
        <w:t>（采购文件中明确的所属行业）</w:t>
      </w:r>
      <w:r>
        <w:rPr>
          <w:rFonts w:ascii="宋体" w:hAnsi="宋体"/>
          <w:color w:val="000000"/>
          <w:kern w:val="24"/>
          <w:sz w:val="24"/>
        </w:rPr>
        <w:t>行业；制造商为</w:t>
      </w:r>
      <w:r>
        <w:rPr>
          <w:rFonts w:ascii="宋体" w:hAnsi="宋体"/>
          <w:color w:val="000000"/>
          <w:kern w:val="24"/>
          <w:sz w:val="24"/>
          <w:u w:val="single"/>
        </w:rPr>
        <w:t>（企业名称）</w:t>
      </w:r>
      <w:r>
        <w:rPr>
          <w:rFonts w:ascii="宋体" w:hAnsi="宋体"/>
          <w:color w:val="000000"/>
          <w:kern w:val="24"/>
          <w:sz w:val="24"/>
        </w:rPr>
        <w:t>，从业人员</w:t>
      </w:r>
      <w:r>
        <w:rPr>
          <w:rFonts w:hint="eastAsia" w:ascii="宋体" w:hAnsi="宋体"/>
          <w:color w:val="000000"/>
          <w:kern w:val="24"/>
          <w:sz w:val="24"/>
          <w:u w:val="single"/>
        </w:rPr>
        <w:t xml:space="preserve"> </w:t>
      </w:r>
      <w:r>
        <w:rPr>
          <w:rFonts w:ascii="宋体" w:hAnsi="宋体"/>
          <w:color w:val="000000"/>
          <w:kern w:val="24"/>
          <w:sz w:val="24"/>
          <w:u w:val="single"/>
        </w:rPr>
        <w:t xml:space="preserve">     </w:t>
      </w:r>
      <w:r>
        <w:rPr>
          <w:rFonts w:ascii="宋体" w:hAnsi="宋体"/>
          <w:color w:val="000000"/>
          <w:kern w:val="24"/>
          <w:sz w:val="24"/>
        </w:rPr>
        <w:t>人，营业收入为</w:t>
      </w:r>
      <w:r>
        <w:rPr>
          <w:rFonts w:hint="eastAsia" w:ascii="宋体" w:hAnsi="宋体"/>
          <w:color w:val="000000"/>
          <w:kern w:val="24"/>
          <w:sz w:val="24"/>
          <w:u w:val="single"/>
        </w:rPr>
        <w:t xml:space="preserve"> </w:t>
      </w:r>
      <w:r>
        <w:rPr>
          <w:rFonts w:ascii="宋体" w:hAnsi="宋体"/>
          <w:color w:val="000000"/>
          <w:kern w:val="24"/>
          <w:sz w:val="24"/>
          <w:u w:val="single"/>
        </w:rPr>
        <w:t xml:space="preserve">     </w:t>
      </w:r>
      <w:r>
        <w:rPr>
          <w:rFonts w:ascii="宋体" w:hAnsi="宋体"/>
          <w:color w:val="000000"/>
          <w:kern w:val="24"/>
          <w:sz w:val="24"/>
        </w:rPr>
        <w:t>万元，资产总额为</w:t>
      </w:r>
      <w:r>
        <w:rPr>
          <w:rFonts w:hint="eastAsia" w:ascii="宋体" w:hAnsi="宋体"/>
          <w:color w:val="000000"/>
          <w:kern w:val="24"/>
          <w:sz w:val="24"/>
          <w:u w:val="single"/>
        </w:rPr>
        <w:t xml:space="preserve"> </w:t>
      </w:r>
      <w:r>
        <w:rPr>
          <w:rFonts w:ascii="宋体" w:hAnsi="宋体"/>
          <w:color w:val="000000"/>
          <w:kern w:val="24"/>
          <w:sz w:val="24"/>
          <w:u w:val="single"/>
        </w:rPr>
        <w:t xml:space="preserve">     </w:t>
      </w:r>
      <w:r>
        <w:rPr>
          <w:rFonts w:ascii="宋体" w:hAnsi="宋体"/>
          <w:color w:val="000000"/>
          <w:kern w:val="24"/>
          <w:sz w:val="24"/>
        </w:rPr>
        <w:t>万元，属于</w:t>
      </w:r>
      <w:r>
        <w:rPr>
          <w:rFonts w:ascii="宋体" w:hAnsi="宋体"/>
          <w:color w:val="000000"/>
          <w:kern w:val="24"/>
          <w:sz w:val="24"/>
          <w:u w:val="single"/>
        </w:rPr>
        <w:t>（中型企业、小型企业、微型企业）</w:t>
      </w:r>
      <w:r>
        <w:rPr>
          <w:rFonts w:ascii="宋体" w:hAnsi="宋体"/>
          <w:color w:val="000000"/>
          <w:kern w:val="24"/>
          <w:sz w:val="24"/>
        </w:rPr>
        <w:t>；</w:t>
      </w:r>
    </w:p>
    <w:p w14:paraId="109F8020">
      <w:pPr>
        <w:tabs>
          <w:tab w:val="left" w:pos="1065"/>
          <w:tab w:val="left" w:pos="6477"/>
        </w:tabs>
        <w:spacing w:line="360" w:lineRule="auto"/>
        <w:ind w:left="-426" w:right="-58" w:firstLine="655"/>
        <w:contextualSpacing/>
        <w:rPr>
          <w:rFonts w:hint="eastAsia" w:ascii="宋体" w:hAnsi="宋体"/>
          <w:color w:val="000000"/>
          <w:kern w:val="24"/>
          <w:sz w:val="24"/>
        </w:rPr>
      </w:pPr>
      <w:r>
        <w:rPr>
          <w:rFonts w:ascii="宋体" w:hAnsi="宋体"/>
          <w:color w:val="000000"/>
          <w:kern w:val="24"/>
          <w:sz w:val="24"/>
        </w:rPr>
        <w:t>2.</w:t>
      </w:r>
      <w:r>
        <w:rPr>
          <w:rFonts w:ascii="宋体" w:hAnsi="宋体"/>
          <w:color w:val="000000"/>
          <w:kern w:val="24"/>
          <w:sz w:val="24"/>
          <w:u w:val="single"/>
        </w:rPr>
        <w:t>（标的名称）</w:t>
      </w:r>
      <w:r>
        <w:rPr>
          <w:rFonts w:ascii="宋体" w:hAnsi="宋体"/>
          <w:color w:val="000000"/>
          <w:kern w:val="24"/>
          <w:sz w:val="24"/>
        </w:rPr>
        <w:t>，属于</w:t>
      </w:r>
      <w:r>
        <w:rPr>
          <w:rFonts w:ascii="宋体" w:hAnsi="宋体"/>
          <w:color w:val="000000"/>
          <w:kern w:val="24"/>
          <w:sz w:val="24"/>
          <w:u w:val="single"/>
        </w:rPr>
        <w:t>（采购文件中明确的所属行业）</w:t>
      </w:r>
      <w:r>
        <w:rPr>
          <w:rFonts w:ascii="宋体" w:hAnsi="宋体"/>
          <w:color w:val="000000"/>
          <w:kern w:val="24"/>
          <w:sz w:val="24"/>
        </w:rPr>
        <w:t>行业；制造商为</w:t>
      </w:r>
      <w:r>
        <w:rPr>
          <w:rFonts w:ascii="宋体" w:hAnsi="宋体"/>
          <w:color w:val="000000"/>
          <w:kern w:val="24"/>
          <w:sz w:val="24"/>
          <w:u w:val="single"/>
        </w:rPr>
        <w:t>（企业名称）</w:t>
      </w:r>
      <w:r>
        <w:rPr>
          <w:rFonts w:ascii="宋体" w:hAnsi="宋体"/>
          <w:color w:val="000000"/>
          <w:kern w:val="24"/>
          <w:sz w:val="24"/>
        </w:rPr>
        <w:t>，从业人员</w:t>
      </w:r>
      <w:r>
        <w:rPr>
          <w:rFonts w:hint="eastAsia" w:ascii="宋体" w:hAnsi="宋体"/>
          <w:color w:val="000000"/>
          <w:kern w:val="24"/>
          <w:sz w:val="24"/>
          <w:u w:val="single"/>
        </w:rPr>
        <w:t xml:space="preserve"> </w:t>
      </w:r>
      <w:r>
        <w:rPr>
          <w:rFonts w:ascii="宋体" w:hAnsi="宋体"/>
          <w:color w:val="000000"/>
          <w:kern w:val="24"/>
          <w:sz w:val="24"/>
          <w:u w:val="single"/>
        </w:rPr>
        <w:t xml:space="preserve">     </w:t>
      </w:r>
      <w:r>
        <w:rPr>
          <w:rFonts w:ascii="宋体" w:hAnsi="宋体"/>
          <w:color w:val="000000"/>
          <w:kern w:val="24"/>
          <w:sz w:val="24"/>
        </w:rPr>
        <w:t>人，营业收入为</w:t>
      </w:r>
      <w:r>
        <w:rPr>
          <w:rFonts w:hint="eastAsia" w:ascii="宋体" w:hAnsi="宋体"/>
          <w:color w:val="000000"/>
          <w:kern w:val="24"/>
          <w:sz w:val="24"/>
          <w:u w:val="single"/>
        </w:rPr>
        <w:t xml:space="preserve"> </w:t>
      </w:r>
      <w:r>
        <w:rPr>
          <w:rFonts w:ascii="宋体" w:hAnsi="宋体"/>
          <w:color w:val="000000"/>
          <w:kern w:val="24"/>
          <w:sz w:val="24"/>
          <w:u w:val="single"/>
        </w:rPr>
        <w:t xml:space="preserve">     </w:t>
      </w:r>
      <w:r>
        <w:rPr>
          <w:rFonts w:ascii="宋体" w:hAnsi="宋体"/>
          <w:color w:val="000000"/>
          <w:kern w:val="24"/>
          <w:sz w:val="24"/>
        </w:rPr>
        <w:t>万元，资产总额为</w:t>
      </w:r>
      <w:r>
        <w:rPr>
          <w:rFonts w:hint="eastAsia" w:ascii="宋体" w:hAnsi="宋体"/>
          <w:color w:val="000000"/>
          <w:kern w:val="24"/>
          <w:sz w:val="24"/>
          <w:u w:val="single"/>
        </w:rPr>
        <w:t xml:space="preserve"> </w:t>
      </w:r>
      <w:r>
        <w:rPr>
          <w:rFonts w:ascii="宋体" w:hAnsi="宋体"/>
          <w:color w:val="000000"/>
          <w:kern w:val="24"/>
          <w:sz w:val="24"/>
          <w:u w:val="single"/>
        </w:rPr>
        <w:t xml:space="preserve">     </w:t>
      </w:r>
      <w:r>
        <w:rPr>
          <w:rFonts w:ascii="宋体" w:hAnsi="宋体"/>
          <w:color w:val="000000"/>
          <w:kern w:val="24"/>
          <w:sz w:val="24"/>
        </w:rPr>
        <w:t>万元，属于</w:t>
      </w:r>
      <w:r>
        <w:rPr>
          <w:rFonts w:ascii="宋体" w:hAnsi="宋体"/>
          <w:color w:val="000000"/>
          <w:kern w:val="24"/>
          <w:sz w:val="24"/>
          <w:u w:val="single"/>
        </w:rPr>
        <w:t>（中型企业、小型企业、微型企业）</w:t>
      </w:r>
      <w:r>
        <w:rPr>
          <w:rFonts w:ascii="宋体" w:hAnsi="宋体"/>
          <w:color w:val="000000"/>
          <w:kern w:val="24"/>
          <w:sz w:val="24"/>
        </w:rPr>
        <w:t>；</w:t>
      </w:r>
    </w:p>
    <w:p w14:paraId="5202F476">
      <w:pPr>
        <w:pStyle w:val="2"/>
        <w:spacing w:line="360" w:lineRule="auto"/>
        <w:ind w:left="142" w:right="142"/>
        <w:contextualSpacing/>
        <w:rPr>
          <w:rFonts w:hint="eastAsia" w:ascii="宋体" w:hAnsi="宋体"/>
          <w:color w:val="000000"/>
          <w:kern w:val="24"/>
        </w:rPr>
      </w:pPr>
      <w:r>
        <w:rPr>
          <w:rFonts w:ascii="宋体" w:hAnsi="宋体"/>
          <w:color w:val="000000"/>
          <w:kern w:val="24"/>
        </w:rPr>
        <w:t xml:space="preserve">…… </w:t>
      </w:r>
    </w:p>
    <w:p w14:paraId="56692C7B">
      <w:pPr>
        <w:pStyle w:val="2"/>
        <w:spacing w:line="360" w:lineRule="auto"/>
        <w:ind w:left="-405" w:leftChars="-193" w:right="142" w:firstLine="453" w:firstLineChars="189"/>
        <w:contextualSpacing/>
        <w:rPr>
          <w:rFonts w:hint="eastAsia" w:ascii="宋体" w:hAnsi="宋体"/>
          <w:color w:val="000000"/>
          <w:kern w:val="24"/>
        </w:rPr>
      </w:pPr>
      <w:r>
        <w:rPr>
          <w:rFonts w:ascii="宋体" w:hAnsi="宋体"/>
          <w:color w:val="000000"/>
          <w:kern w:val="24"/>
        </w:rPr>
        <w:t>以上企业，不属于大企业的分支机构，不存在控股股东为大企业的情形，也不存在与大企业的负责人为同一人的情形。</w:t>
      </w:r>
    </w:p>
    <w:p w14:paraId="1BDC4DD1">
      <w:pPr>
        <w:pStyle w:val="2"/>
        <w:spacing w:line="360" w:lineRule="auto"/>
        <w:ind w:left="-426" w:right="142" w:firstLine="567"/>
        <w:contextualSpacing/>
        <w:rPr>
          <w:rFonts w:hint="eastAsia" w:ascii="宋体" w:hAnsi="宋体"/>
          <w:color w:val="000000"/>
          <w:kern w:val="24"/>
        </w:rPr>
      </w:pPr>
      <w:r>
        <w:rPr>
          <w:rFonts w:ascii="宋体" w:hAnsi="宋体"/>
          <w:color w:val="000000"/>
          <w:kern w:val="24"/>
        </w:rPr>
        <w:t>本企业对上述声明内容的真实性负责。如有虚假，将依法承担相应责任。</w:t>
      </w:r>
    </w:p>
    <w:p w14:paraId="6DA20A50">
      <w:pPr>
        <w:pStyle w:val="2"/>
        <w:spacing w:line="360" w:lineRule="auto"/>
        <w:ind w:left="3960" w:right="1808"/>
        <w:contextualSpacing/>
        <w:rPr>
          <w:rFonts w:hint="eastAsia" w:ascii="宋体" w:hAnsi="宋体"/>
          <w:color w:val="000000"/>
          <w:kern w:val="24"/>
        </w:rPr>
      </w:pPr>
    </w:p>
    <w:p w14:paraId="7C729286">
      <w:pPr>
        <w:pStyle w:val="2"/>
        <w:spacing w:line="360" w:lineRule="auto"/>
        <w:ind w:left="3960" w:right="1808"/>
        <w:contextualSpacing/>
        <w:rPr>
          <w:rFonts w:hint="eastAsia" w:ascii="宋体" w:hAnsi="宋体"/>
          <w:color w:val="000000"/>
          <w:kern w:val="24"/>
        </w:rPr>
      </w:pPr>
      <w:r>
        <w:rPr>
          <w:rFonts w:ascii="宋体" w:hAnsi="宋体"/>
          <w:color w:val="000000"/>
          <w:kern w:val="24"/>
        </w:rPr>
        <w:t>企业名称（</w:t>
      </w:r>
      <w:r>
        <w:rPr>
          <w:rFonts w:hint="eastAsia" w:ascii="宋体" w:hAnsi="宋体"/>
          <w:color w:val="000000"/>
          <w:kern w:val="24"/>
        </w:rPr>
        <w:t>电子签章</w:t>
      </w:r>
      <w:r>
        <w:rPr>
          <w:rFonts w:ascii="宋体" w:hAnsi="宋体"/>
          <w:color w:val="000000"/>
          <w:kern w:val="24"/>
        </w:rPr>
        <w:t xml:space="preserve">）： </w:t>
      </w:r>
    </w:p>
    <w:p w14:paraId="526C1B6F">
      <w:pPr>
        <w:pStyle w:val="2"/>
        <w:spacing w:line="360" w:lineRule="auto"/>
        <w:ind w:left="3960" w:right="1808"/>
        <w:contextualSpacing/>
        <w:rPr>
          <w:rFonts w:hint="eastAsia" w:ascii="宋体" w:hAnsi="宋体"/>
          <w:color w:val="000000"/>
          <w:kern w:val="24"/>
        </w:rPr>
      </w:pPr>
      <w:r>
        <w:rPr>
          <w:rFonts w:ascii="宋体" w:hAnsi="宋体"/>
          <w:color w:val="000000"/>
          <w:kern w:val="24"/>
        </w:rPr>
        <w:t>日</w:t>
      </w:r>
      <w:r>
        <w:rPr>
          <w:rFonts w:hint="eastAsia" w:ascii="宋体" w:hAnsi="宋体"/>
          <w:color w:val="000000"/>
          <w:kern w:val="24"/>
        </w:rPr>
        <w:t xml:space="preserve"> </w:t>
      </w:r>
      <w:r>
        <w:rPr>
          <w:rFonts w:ascii="宋体" w:hAnsi="宋体"/>
          <w:color w:val="000000"/>
          <w:kern w:val="24"/>
        </w:rPr>
        <w:t>期：</w:t>
      </w:r>
    </w:p>
    <w:p w14:paraId="18655BCD">
      <w:pPr>
        <w:pStyle w:val="2"/>
        <w:spacing w:line="360" w:lineRule="auto"/>
        <w:ind w:left="3960" w:right="1808"/>
        <w:contextualSpacing/>
        <w:rPr>
          <w:rFonts w:hint="eastAsia" w:ascii="宋体" w:hAnsi="宋体"/>
          <w:color w:val="000000"/>
          <w:kern w:val="24"/>
        </w:rPr>
      </w:pPr>
    </w:p>
    <w:p w14:paraId="037F7F39">
      <w:pPr>
        <w:pStyle w:val="2"/>
        <w:spacing w:line="360" w:lineRule="auto"/>
        <w:ind w:left="3960" w:right="1808"/>
        <w:contextualSpacing/>
        <w:rPr>
          <w:rFonts w:hint="eastAsia" w:ascii="宋体" w:hAnsi="宋体"/>
          <w:color w:val="000000"/>
          <w:kern w:val="24"/>
        </w:rPr>
      </w:pPr>
    </w:p>
    <w:p w14:paraId="4D406694">
      <w:pPr>
        <w:pStyle w:val="2"/>
        <w:spacing w:line="360" w:lineRule="auto"/>
        <w:ind w:left="-426" w:right="142" w:firstLine="567"/>
        <w:contextualSpacing/>
        <w:rPr>
          <w:rFonts w:hint="eastAsia" w:ascii="宋体" w:hAnsi="宋体"/>
          <w:color w:val="000000"/>
          <w:kern w:val="24"/>
        </w:rPr>
      </w:pPr>
      <w:r>
        <w:rPr>
          <w:rFonts w:hint="eastAsia" w:ascii="宋体" w:hAnsi="宋体"/>
          <w:color w:val="000000"/>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3AAC106F">
      <w:pPr>
        <w:snapToGrid w:val="0"/>
        <w:spacing w:before="120" w:beforeLines="50" w:after="50"/>
        <w:ind w:left="142"/>
        <w:jc w:val="left"/>
        <w:rPr>
          <w:rFonts w:hint="eastAsia" w:ascii="宋体" w:hAnsi="宋体"/>
          <w:b/>
          <w:color w:val="000000"/>
          <w:sz w:val="24"/>
        </w:rPr>
      </w:pPr>
      <w:r>
        <w:rPr>
          <w:rFonts w:ascii="宋体" w:hAnsi="宋体"/>
          <w:b/>
          <w:color w:val="000000"/>
          <w:sz w:val="24"/>
        </w:rPr>
        <w:br w:type="page"/>
      </w:r>
      <w:r>
        <w:rPr>
          <w:rFonts w:hint="eastAsia" w:ascii="宋体" w:hAnsi="宋体"/>
          <w:b/>
          <w:color w:val="000000"/>
          <w:sz w:val="24"/>
        </w:rPr>
        <w:t>3.残疾人福利性单位声明函格式</w:t>
      </w:r>
    </w:p>
    <w:p w14:paraId="75FF55E7">
      <w:pPr>
        <w:spacing w:line="588" w:lineRule="exact"/>
        <w:jc w:val="center"/>
        <w:rPr>
          <w:rFonts w:ascii="仿宋_GB2312" w:eastAsia="仿宋_GB2312"/>
          <w:b/>
          <w:color w:val="000000"/>
          <w:spacing w:val="6"/>
          <w:sz w:val="32"/>
          <w:szCs w:val="32"/>
        </w:rPr>
      </w:pPr>
    </w:p>
    <w:p w14:paraId="5F8F681E">
      <w:pPr>
        <w:spacing w:line="588" w:lineRule="exact"/>
        <w:jc w:val="center"/>
        <w:rPr>
          <w:rFonts w:hint="eastAsia" w:ascii="方正小标宋简体" w:hAnsi="方正小标宋简体" w:eastAsia="方正小标宋简体" w:cs="方正小标宋简体"/>
          <w:bCs/>
          <w:color w:val="000000"/>
          <w:spacing w:val="6"/>
          <w:sz w:val="44"/>
          <w:szCs w:val="44"/>
        </w:rPr>
      </w:pPr>
      <w:r>
        <w:rPr>
          <w:rFonts w:hint="eastAsia" w:ascii="方正小标宋简体" w:hAnsi="方正小标宋简体" w:eastAsia="方正小标宋简体" w:cs="方正小标宋简体"/>
          <w:bCs/>
          <w:color w:val="000000"/>
          <w:spacing w:val="6"/>
          <w:sz w:val="44"/>
          <w:szCs w:val="44"/>
        </w:rPr>
        <w:t>残疾人福利性单位声明函</w:t>
      </w:r>
    </w:p>
    <w:p w14:paraId="1B9A21A4">
      <w:pPr>
        <w:spacing w:line="360" w:lineRule="auto"/>
        <w:contextualSpacing/>
        <w:rPr>
          <w:rFonts w:ascii="仿宋_GB2312" w:eastAsia="仿宋_GB2312"/>
          <w:bCs/>
          <w:color w:val="000000"/>
          <w:spacing w:val="6"/>
          <w:sz w:val="30"/>
          <w:szCs w:val="30"/>
        </w:rPr>
      </w:pPr>
    </w:p>
    <w:p w14:paraId="030942C9">
      <w:pPr>
        <w:spacing w:line="360" w:lineRule="auto"/>
        <w:ind w:firstLine="504" w:firstLineChars="200"/>
        <w:contextualSpacing/>
        <w:rPr>
          <w:rFonts w:hint="eastAsia" w:ascii="宋体" w:hAnsi="宋体"/>
          <w:color w:val="000000"/>
          <w:spacing w:val="6"/>
          <w:sz w:val="24"/>
        </w:rPr>
      </w:pPr>
      <w:r>
        <w:rPr>
          <w:rFonts w:hint="eastAsia" w:ascii="宋体" w:hAnsi="宋体"/>
          <w:color w:val="000000"/>
          <w:spacing w:val="6"/>
          <w:sz w:val="24"/>
        </w:rPr>
        <w:t>本单位郑重声明，根据《财政部 民政部 中国残疾人联合会关于促进残疾人就业政府采购政策的通知》（财库</w:t>
      </w:r>
      <w:r>
        <w:rPr>
          <w:rFonts w:hint="eastAsia" w:ascii="宋体" w:hAnsi="宋体"/>
          <w:color w:val="000000"/>
          <w:sz w:val="24"/>
        </w:rPr>
        <w:t>〔2017〕 141</w:t>
      </w:r>
      <w:r>
        <w:rPr>
          <w:rFonts w:hint="eastAsia" w:ascii="宋体" w:hAnsi="宋体"/>
          <w:color w:val="000000"/>
          <w:spacing w:val="6"/>
          <w:sz w:val="24"/>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000000"/>
          <w:spacing w:val="-6"/>
          <w:sz w:val="24"/>
        </w:rPr>
        <w:t>疾人福利性单位制造的货物（不包括使用非残疾人福利性单位注册商标的货物）。</w:t>
      </w:r>
    </w:p>
    <w:p w14:paraId="1553C0F6">
      <w:pPr>
        <w:spacing w:line="360" w:lineRule="auto"/>
        <w:ind w:firstLine="504" w:firstLineChars="200"/>
        <w:contextualSpacing/>
        <w:rPr>
          <w:rFonts w:hint="eastAsia" w:ascii="宋体" w:hAnsi="宋体"/>
          <w:color w:val="000000"/>
          <w:spacing w:val="6"/>
          <w:sz w:val="24"/>
        </w:rPr>
      </w:pPr>
      <w:r>
        <w:rPr>
          <w:rFonts w:hint="eastAsia" w:ascii="宋体" w:hAnsi="宋体"/>
          <w:color w:val="000000"/>
          <w:spacing w:val="6"/>
          <w:sz w:val="24"/>
        </w:rPr>
        <w:t>本单位对上述声明的真实性负责。如有虚假，将依法承担相应责任。</w:t>
      </w:r>
    </w:p>
    <w:p w14:paraId="491E49BA">
      <w:pPr>
        <w:spacing w:line="360" w:lineRule="auto"/>
        <w:ind w:firstLine="504" w:firstLineChars="200"/>
        <w:contextualSpacing/>
        <w:rPr>
          <w:rFonts w:hint="eastAsia" w:ascii="宋体" w:hAnsi="宋体"/>
          <w:color w:val="000000"/>
          <w:spacing w:val="6"/>
          <w:sz w:val="24"/>
        </w:rPr>
      </w:pPr>
    </w:p>
    <w:p w14:paraId="29FF436E">
      <w:pPr>
        <w:spacing w:line="360" w:lineRule="auto"/>
        <w:ind w:firstLine="504" w:firstLineChars="200"/>
        <w:contextualSpacing/>
        <w:rPr>
          <w:rFonts w:hint="eastAsia" w:ascii="宋体" w:hAnsi="宋体"/>
          <w:color w:val="000000"/>
          <w:spacing w:val="6"/>
          <w:sz w:val="24"/>
        </w:rPr>
      </w:pPr>
    </w:p>
    <w:p w14:paraId="40CAAB27">
      <w:pPr>
        <w:tabs>
          <w:tab w:val="left" w:pos="4860"/>
        </w:tabs>
        <w:spacing w:line="360" w:lineRule="auto"/>
        <w:ind w:right="1560" w:firstLine="504" w:firstLineChars="200"/>
        <w:contextualSpacing/>
        <w:jc w:val="center"/>
        <w:rPr>
          <w:rFonts w:hint="eastAsia" w:ascii="宋体" w:hAnsi="宋体"/>
          <w:color w:val="000000"/>
          <w:spacing w:val="6"/>
          <w:sz w:val="24"/>
        </w:rPr>
      </w:pPr>
      <w:r>
        <w:rPr>
          <w:rFonts w:hint="eastAsia" w:ascii="宋体" w:hAnsi="宋体"/>
          <w:color w:val="000000"/>
          <w:spacing w:val="6"/>
          <w:sz w:val="24"/>
        </w:rPr>
        <w:t>单位名称（电子签章）：</w:t>
      </w:r>
    </w:p>
    <w:p w14:paraId="3A14C8FE">
      <w:pPr>
        <w:tabs>
          <w:tab w:val="left" w:pos="4860"/>
        </w:tabs>
        <w:spacing w:line="360" w:lineRule="auto"/>
        <w:ind w:right="1560" w:firstLine="504" w:firstLineChars="200"/>
        <w:contextualSpacing/>
        <w:jc w:val="center"/>
        <w:rPr>
          <w:rFonts w:hint="eastAsia" w:ascii="宋体" w:hAnsi="宋体"/>
          <w:color w:val="000000"/>
          <w:spacing w:val="6"/>
          <w:sz w:val="24"/>
        </w:rPr>
      </w:pPr>
      <w:r>
        <w:rPr>
          <w:rFonts w:hint="eastAsia" w:ascii="宋体" w:hAnsi="宋体"/>
          <w:color w:val="000000"/>
          <w:spacing w:val="6"/>
          <w:sz w:val="24"/>
        </w:rPr>
        <w:t>日  期：</w:t>
      </w:r>
    </w:p>
    <w:p w14:paraId="4A6F793C">
      <w:pPr>
        <w:spacing w:line="360" w:lineRule="auto"/>
        <w:contextualSpacing/>
        <w:rPr>
          <w:rFonts w:hint="eastAsia" w:ascii="宋体" w:hAnsi="宋体"/>
          <w:color w:val="000000"/>
          <w:sz w:val="24"/>
        </w:rPr>
      </w:pPr>
    </w:p>
    <w:p w14:paraId="318ADF25">
      <w:pPr>
        <w:spacing w:line="360" w:lineRule="auto"/>
        <w:contextualSpacing/>
        <w:rPr>
          <w:rFonts w:hint="eastAsia" w:ascii="宋体" w:hAnsi="宋体"/>
          <w:color w:val="000000"/>
          <w:sz w:val="24"/>
        </w:rPr>
      </w:pPr>
    </w:p>
    <w:p w14:paraId="379F5AF2">
      <w:pPr>
        <w:spacing w:line="360" w:lineRule="auto"/>
        <w:contextualSpacing/>
        <w:rPr>
          <w:rFonts w:hint="eastAsia" w:ascii="宋体" w:hAnsi="宋体"/>
          <w:color w:val="000000"/>
          <w:sz w:val="24"/>
        </w:rPr>
      </w:pPr>
    </w:p>
    <w:p w14:paraId="7770BAD8">
      <w:pPr>
        <w:spacing w:line="360" w:lineRule="auto"/>
        <w:contextualSpacing/>
        <w:rPr>
          <w:rFonts w:hint="eastAsia" w:ascii="宋体" w:hAnsi="宋体"/>
          <w:color w:val="000000"/>
          <w:sz w:val="24"/>
        </w:rPr>
      </w:pPr>
      <w:r>
        <w:rPr>
          <w:rFonts w:hint="eastAsia" w:ascii="宋体" w:hAnsi="宋体"/>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14:paraId="3ABCF4DE">
      <w:pPr>
        <w:spacing w:line="360" w:lineRule="auto"/>
        <w:jc w:val="left"/>
        <w:rPr>
          <w:rFonts w:hint="eastAsia" w:ascii="宋体" w:hAnsi="宋体"/>
          <w:color w:val="000000"/>
          <w:sz w:val="24"/>
        </w:rPr>
      </w:pPr>
      <w:r>
        <w:rPr>
          <w:rFonts w:ascii="宋体" w:hAnsi="宋体"/>
          <w:color w:val="000000"/>
          <w:sz w:val="24"/>
        </w:rPr>
        <w:br w:type="page"/>
      </w:r>
      <w:r>
        <w:rPr>
          <w:rFonts w:hint="eastAsia" w:ascii="宋体" w:hAnsi="宋体"/>
          <w:b/>
          <w:color w:val="000000"/>
          <w:sz w:val="24"/>
        </w:rPr>
        <w:t>4.质疑函（格式）</w:t>
      </w:r>
    </w:p>
    <w:p w14:paraId="7E0AC0FC">
      <w:pPr>
        <w:spacing w:line="360" w:lineRule="auto"/>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质疑函（格式）</w:t>
      </w:r>
    </w:p>
    <w:p w14:paraId="7D9A89AA">
      <w:pPr>
        <w:pStyle w:val="24"/>
        <w:snapToGrid w:val="0"/>
        <w:spacing w:line="360" w:lineRule="auto"/>
        <w:ind w:firstLine="482" w:firstLineChars="200"/>
        <w:rPr>
          <w:rFonts w:hint="eastAsia" w:hAnsi="宋体"/>
          <w:b/>
          <w:bCs/>
          <w:color w:val="000000"/>
          <w:sz w:val="24"/>
          <w:szCs w:val="24"/>
        </w:rPr>
      </w:pPr>
      <w:r>
        <w:rPr>
          <w:rFonts w:hint="eastAsia" w:hAnsi="宋体"/>
          <w:b/>
          <w:bCs/>
          <w:color w:val="000000"/>
          <w:sz w:val="24"/>
          <w:szCs w:val="24"/>
        </w:rPr>
        <w:t>一、质疑供应商基本信息：</w:t>
      </w:r>
    </w:p>
    <w:p w14:paraId="2CA0445B">
      <w:pPr>
        <w:pStyle w:val="24"/>
        <w:snapToGrid w:val="0"/>
        <w:spacing w:line="360" w:lineRule="auto"/>
        <w:ind w:firstLine="480" w:firstLineChars="200"/>
        <w:rPr>
          <w:rFonts w:hint="eastAsia" w:hAnsi="宋体"/>
          <w:bCs/>
          <w:color w:val="000000"/>
          <w:sz w:val="24"/>
          <w:szCs w:val="24"/>
          <w:u w:val="single"/>
        </w:rPr>
      </w:pPr>
      <w:r>
        <w:rPr>
          <w:rFonts w:hint="eastAsia" w:hAnsi="宋体"/>
          <w:bCs/>
          <w:color w:val="000000"/>
          <w:sz w:val="24"/>
          <w:szCs w:val="24"/>
        </w:rPr>
        <w:t>质疑供应商：</w:t>
      </w:r>
      <w:r>
        <w:rPr>
          <w:rFonts w:hint="eastAsia" w:hAnsi="宋体"/>
          <w:bCs/>
          <w:color w:val="000000"/>
          <w:sz w:val="24"/>
          <w:szCs w:val="24"/>
          <w:u w:val="single"/>
        </w:rPr>
        <w:t xml:space="preserve">                                       </w:t>
      </w:r>
      <w:r>
        <w:rPr>
          <w:rFonts w:hint="eastAsia" w:hAnsi="宋体"/>
          <w:bCs/>
          <w:color w:val="000000"/>
          <w:sz w:val="24"/>
          <w:szCs w:val="24"/>
        </w:rPr>
        <w:t xml:space="preserve">                 </w:t>
      </w:r>
    </w:p>
    <w:p w14:paraId="1B6B2BCE">
      <w:pPr>
        <w:pStyle w:val="24"/>
        <w:snapToGrid w:val="0"/>
        <w:spacing w:line="360" w:lineRule="auto"/>
        <w:ind w:firstLine="480" w:firstLineChars="200"/>
        <w:rPr>
          <w:rFonts w:hint="eastAsia" w:hAnsi="宋体"/>
          <w:bCs/>
          <w:color w:val="000000"/>
          <w:sz w:val="24"/>
          <w:szCs w:val="24"/>
        </w:rPr>
      </w:pPr>
      <w:r>
        <w:rPr>
          <w:rFonts w:hAnsi="宋体"/>
          <w:bCs/>
          <w:color w:val="000000"/>
          <w:sz w:val="24"/>
          <w:szCs w:val="24"/>
        </w:rPr>
        <w:t>地址</w:t>
      </w:r>
      <w:r>
        <w:rPr>
          <w:rFonts w:hint="eastAsia" w:hAnsi="宋体"/>
          <w:bCs/>
          <w:color w:val="000000"/>
          <w:sz w:val="24"/>
          <w:szCs w:val="24"/>
        </w:rPr>
        <w:t>：</w:t>
      </w:r>
      <w:r>
        <w:rPr>
          <w:rFonts w:hint="eastAsia" w:hAnsi="宋体"/>
          <w:bCs/>
          <w:color w:val="000000"/>
          <w:sz w:val="24"/>
          <w:szCs w:val="24"/>
          <w:u w:val="single"/>
        </w:rPr>
        <w:t xml:space="preserve">                                          </w:t>
      </w:r>
      <w:r>
        <w:rPr>
          <w:rFonts w:hAnsi="宋体"/>
          <w:bCs/>
          <w:color w:val="000000"/>
          <w:sz w:val="24"/>
          <w:szCs w:val="24"/>
        </w:rPr>
        <w:t>邮编</w:t>
      </w:r>
      <w:r>
        <w:rPr>
          <w:rFonts w:hint="eastAsia" w:hAnsi="宋体"/>
          <w:bCs/>
          <w:color w:val="000000"/>
          <w:sz w:val="24"/>
          <w:szCs w:val="24"/>
        </w:rPr>
        <w:t>：</w:t>
      </w:r>
      <w:r>
        <w:rPr>
          <w:rFonts w:hint="eastAsia" w:hAnsi="宋体"/>
          <w:bCs/>
          <w:color w:val="000000"/>
          <w:sz w:val="24"/>
          <w:szCs w:val="24"/>
          <w:u w:val="single"/>
        </w:rPr>
        <w:t xml:space="preserve">                  </w:t>
      </w:r>
      <w:r>
        <w:rPr>
          <w:rFonts w:hint="eastAsia" w:hAnsi="宋体"/>
          <w:bCs/>
          <w:color w:val="000000"/>
          <w:sz w:val="24"/>
          <w:szCs w:val="24"/>
        </w:rPr>
        <w:t xml:space="preserve">                 </w:t>
      </w:r>
    </w:p>
    <w:p w14:paraId="797C4204">
      <w:pPr>
        <w:pStyle w:val="24"/>
        <w:snapToGrid w:val="0"/>
        <w:spacing w:line="360" w:lineRule="auto"/>
        <w:ind w:firstLine="480" w:firstLineChars="200"/>
        <w:rPr>
          <w:rFonts w:hint="eastAsia" w:hAnsi="宋体"/>
          <w:bCs/>
          <w:color w:val="000000"/>
          <w:sz w:val="24"/>
          <w:szCs w:val="24"/>
        </w:rPr>
      </w:pPr>
      <w:r>
        <w:rPr>
          <w:rFonts w:hAnsi="宋体"/>
          <w:bCs/>
          <w:color w:val="000000"/>
          <w:sz w:val="24"/>
          <w:szCs w:val="24"/>
        </w:rPr>
        <w:t>联系人</w:t>
      </w:r>
      <w:r>
        <w:rPr>
          <w:rFonts w:hint="eastAsia" w:hAnsi="宋体"/>
          <w:bCs/>
          <w:color w:val="000000"/>
          <w:sz w:val="24"/>
          <w:szCs w:val="24"/>
        </w:rPr>
        <w:t>：</w:t>
      </w:r>
      <w:r>
        <w:rPr>
          <w:rFonts w:hint="eastAsia" w:hAnsi="宋体"/>
          <w:bCs/>
          <w:color w:val="000000"/>
          <w:sz w:val="24"/>
          <w:szCs w:val="24"/>
          <w:u w:val="single"/>
        </w:rPr>
        <w:t xml:space="preserve">                     </w:t>
      </w:r>
      <w:r>
        <w:rPr>
          <w:rFonts w:hAnsi="宋体"/>
          <w:bCs/>
          <w:color w:val="000000"/>
          <w:sz w:val="24"/>
          <w:szCs w:val="24"/>
        </w:rPr>
        <w:t>联系电话</w:t>
      </w:r>
      <w:r>
        <w:rPr>
          <w:rFonts w:hint="eastAsia" w:hAnsi="宋体"/>
          <w:bCs/>
          <w:color w:val="000000"/>
          <w:sz w:val="24"/>
          <w:szCs w:val="24"/>
        </w:rPr>
        <w:t>：</w:t>
      </w:r>
      <w:r>
        <w:rPr>
          <w:rFonts w:hint="eastAsia" w:hAnsi="宋体"/>
          <w:bCs/>
          <w:color w:val="000000"/>
          <w:sz w:val="24"/>
          <w:szCs w:val="24"/>
          <w:u w:val="single"/>
        </w:rPr>
        <w:t xml:space="preserve">                 </w:t>
      </w:r>
    </w:p>
    <w:p w14:paraId="2EFD9EE5">
      <w:pPr>
        <w:pStyle w:val="24"/>
        <w:snapToGrid w:val="0"/>
        <w:spacing w:line="360" w:lineRule="auto"/>
        <w:ind w:firstLine="480" w:firstLineChars="200"/>
        <w:rPr>
          <w:rFonts w:hint="eastAsia" w:hAnsi="宋体"/>
          <w:bCs/>
          <w:color w:val="000000"/>
          <w:sz w:val="24"/>
          <w:szCs w:val="24"/>
        </w:rPr>
      </w:pPr>
      <w:r>
        <w:rPr>
          <w:rFonts w:hint="eastAsia" w:hAnsi="宋体"/>
          <w:bCs/>
          <w:color w:val="000000"/>
          <w:sz w:val="24"/>
          <w:szCs w:val="24"/>
        </w:rPr>
        <w:t>授权代表：</w:t>
      </w:r>
      <w:r>
        <w:rPr>
          <w:rFonts w:hint="eastAsia" w:hAnsi="宋体"/>
          <w:bCs/>
          <w:color w:val="000000"/>
          <w:sz w:val="24"/>
          <w:szCs w:val="24"/>
          <w:u w:val="single"/>
        </w:rPr>
        <w:t xml:space="preserve">                      </w:t>
      </w:r>
    </w:p>
    <w:p w14:paraId="52C59261">
      <w:pPr>
        <w:pStyle w:val="24"/>
        <w:snapToGrid w:val="0"/>
        <w:spacing w:line="360" w:lineRule="auto"/>
        <w:ind w:firstLine="480" w:firstLineChars="200"/>
        <w:rPr>
          <w:rFonts w:hint="eastAsia" w:hAnsi="宋体"/>
          <w:bCs/>
          <w:color w:val="000000"/>
          <w:sz w:val="24"/>
          <w:szCs w:val="24"/>
          <w:u w:val="single"/>
        </w:rPr>
      </w:pPr>
      <w:r>
        <w:rPr>
          <w:rFonts w:hAnsi="宋体"/>
          <w:bCs/>
          <w:color w:val="000000"/>
          <w:sz w:val="24"/>
          <w:szCs w:val="24"/>
        </w:rPr>
        <w:t>联系</w:t>
      </w:r>
      <w:r>
        <w:rPr>
          <w:rFonts w:hint="eastAsia" w:hAnsi="宋体"/>
          <w:bCs/>
          <w:color w:val="000000"/>
          <w:sz w:val="24"/>
          <w:szCs w:val="24"/>
        </w:rPr>
        <w:t>电话：</w:t>
      </w:r>
      <w:r>
        <w:rPr>
          <w:rFonts w:hint="eastAsia" w:hAnsi="宋体"/>
          <w:bCs/>
          <w:color w:val="000000"/>
          <w:sz w:val="24"/>
          <w:szCs w:val="24"/>
          <w:u w:val="single"/>
        </w:rPr>
        <w:t xml:space="preserve">                      </w:t>
      </w:r>
    </w:p>
    <w:p w14:paraId="008D6F41">
      <w:pPr>
        <w:pStyle w:val="24"/>
        <w:snapToGrid w:val="0"/>
        <w:spacing w:line="360" w:lineRule="auto"/>
        <w:ind w:firstLine="480" w:firstLineChars="200"/>
        <w:rPr>
          <w:rFonts w:hint="eastAsia" w:hAnsi="宋体"/>
          <w:bCs/>
          <w:color w:val="000000"/>
          <w:sz w:val="24"/>
          <w:szCs w:val="24"/>
        </w:rPr>
      </w:pPr>
      <w:r>
        <w:rPr>
          <w:rFonts w:hAnsi="宋体"/>
          <w:bCs/>
          <w:color w:val="000000"/>
          <w:sz w:val="24"/>
          <w:szCs w:val="24"/>
        </w:rPr>
        <w:t>地址</w:t>
      </w:r>
      <w:r>
        <w:rPr>
          <w:rFonts w:hint="eastAsia" w:hAnsi="宋体"/>
          <w:bCs/>
          <w:color w:val="000000"/>
          <w:sz w:val="24"/>
          <w:szCs w:val="24"/>
        </w:rPr>
        <w:t>：</w:t>
      </w:r>
      <w:r>
        <w:rPr>
          <w:rFonts w:hint="eastAsia" w:hAnsi="宋体"/>
          <w:bCs/>
          <w:color w:val="000000"/>
          <w:sz w:val="24"/>
          <w:szCs w:val="24"/>
          <w:u w:val="single"/>
        </w:rPr>
        <w:t xml:space="preserve">                 </w:t>
      </w:r>
      <w:r>
        <w:rPr>
          <w:rFonts w:hAnsi="宋体"/>
          <w:bCs/>
          <w:color w:val="000000"/>
          <w:sz w:val="24"/>
          <w:szCs w:val="24"/>
        </w:rPr>
        <w:t>邮编</w:t>
      </w:r>
      <w:r>
        <w:rPr>
          <w:rFonts w:hint="eastAsia" w:hAnsi="宋体"/>
          <w:bCs/>
          <w:color w:val="000000"/>
          <w:sz w:val="24"/>
          <w:szCs w:val="24"/>
        </w:rPr>
        <w:t>：</w:t>
      </w:r>
      <w:r>
        <w:rPr>
          <w:rFonts w:hint="eastAsia" w:hAnsi="宋体"/>
          <w:bCs/>
          <w:color w:val="000000"/>
          <w:sz w:val="24"/>
          <w:szCs w:val="24"/>
          <w:u w:val="single"/>
        </w:rPr>
        <w:t xml:space="preserve">                  </w:t>
      </w:r>
      <w:r>
        <w:rPr>
          <w:rFonts w:hint="eastAsia" w:hAnsi="宋体"/>
          <w:bCs/>
          <w:color w:val="000000"/>
          <w:sz w:val="24"/>
          <w:szCs w:val="24"/>
        </w:rPr>
        <w:t xml:space="preserve">     </w:t>
      </w:r>
    </w:p>
    <w:p w14:paraId="4CF1C630">
      <w:pPr>
        <w:pStyle w:val="24"/>
        <w:snapToGrid w:val="0"/>
        <w:spacing w:line="360" w:lineRule="auto"/>
        <w:ind w:firstLine="482" w:firstLineChars="200"/>
        <w:rPr>
          <w:rFonts w:hint="eastAsia" w:hAnsi="宋体"/>
          <w:b/>
          <w:bCs/>
          <w:color w:val="000000"/>
          <w:sz w:val="24"/>
          <w:szCs w:val="24"/>
        </w:rPr>
      </w:pPr>
      <w:r>
        <w:rPr>
          <w:rFonts w:hint="eastAsia" w:hAnsi="宋体"/>
          <w:b/>
          <w:bCs/>
          <w:color w:val="000000"/>
          <w:sz w:val="24"/>
          <w:szCs w:val="24"/>
        </w:rPr>
        <w:t>二、质疑项目基本情况：</w:t>
      </w:r>
    </w:p>
    <w:p w14:paraId="724CF468">
      <w:pPr>
        <w:pStyle w:val="24"/>
        <w:spacing w:line="360" w:lineRule="auto"/>
        <w:ind w:left="25" w:leftChars="12" w:firstLine="472" w:firstLineChars="197"/>
        <w:rPr>
          <w:rFonts w:hint="eastAsia" w:hAnsi="宋体"/>
          <w:color w:val="000000"/>
          <w:sz w:val="24"/>
          <w:szCs w:val="24"/>
        </w:rPr>
      </w:pPr>
      <w:r>
        <w:rPr>
          <w:rFonts w:hint="eastAsia" w:hAnsi="宋体"/>
          <w:bCs/>
          <w:color w:val="000000"/>
          <w:sz w:val="24"/>
          <w:szCs w:val="24"/>
        </w:rPr>
        <w:t>质疑</w:t>
      </w:r>
      <w:r>
        <w:rPr>
          <w:rFonts w:hint="eastAsia" w:hAnsi="宋体"/>
          <w:color w:val="000000"/>
          <w:sz w:val="24"/>
          <w:szCs w:val="24"/>
        </w:rPr>
        <w:t>项目的名称：</w:t>
      </w:r>
      <w:r>
        <w:rPr>
          <w:rFonts w:hint="eastAsia" w:hAnsi="宋体"/>
          <w:bCs/>
          <w:color w:val="000000"/>
          <w:sz w:val="24"/>
          <w:szCs w:val="24"/>
          <w:u w:val="single"/>
        </w:rPr>
        <w:t xml:space="preserve">                                     </w:t>
      </w:r>
    </w:p>
    <w:p w14:paraId="0D491E57">
      <w:pPr>
        <w:pStyle w:val="24"/>
        <w:spacing w:line="360" w:lineRule="auto"/>
        <w:ind w:left="25" w:leftChars="12" w:firstLine="472" w:firstLineChars="197"/>
        <w:rPr>
          <w:rFonts w:hint="eastAsia" w:hAnsi="宋体"/>
          <w:color w:val="000000"/>
          <w:sz w:val="24"/>
          <w:szCs w:val="24"/>
        </w:rPr>
      </w:pPr>
      <w:r>
        <w:rPr>
          <w:rFonts w:hint="eastAsia" w:hAnsi="宋体"/>
          <w:bCs/>
          <w:color w:val="000000"/>
          <w:sz w:val="24"/>
          <w:szCs w:val="24"/>
        </w:rPr>
        <w:t>质疑</w:t>
      </w:r>
      <w:r>
        <w:rPr>
          <w:rFonts w:hint="eastAsia" w:hAnsi="宋体"/>
          <w:color w:val="000000"/>
          <w:sz w:val="24"/>
          <w:szCs w:val="24"/>
        </w:rPr>
        <w:t>项目的编号：</w:t>
      </w:r>
      <w:r>
        <w:rPr>
          <w:rFonts w:hint="eastAsia" w:hAnsi="宋体"/>
          <w:bCs/>
          <w:color w:val="000000"/>
          <w:sz w:val="24"/>
          <w:szCs w:val="24"/>
          <w:u w:val="single"/>
        </w:rPr>
        <w:t xml:space="preserve">                                     </w:t>
      </w:r>
    </w:p>
    <w:p w14:paraId="491D9A17">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采购人名称：</w:t>
      </w:r>
      <w:r>
        <w:rPr>
          <w:rFonts w:hint="eastAsia" w:hAnsi="宋体"/>
          <w:bCs/>
          <w:color w:val="000000"/>
          <w:sz w:val="24"/>
          <w:szCs w:val="24"/>
          <w:u w:val="single"/>
        </w:rPr>
        <w:t xml:space="preserve">                                         </w:t>
      </w:r>
    </w:p>
    <w:p w14:paraId="0FAD3DD3">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质疑事项：</w:t>
      </w:r>
    </w:p>
    <w:p w14:paraId="0429767D">
      <w:pPr>
        <w:pStyle w:val="24"/>
        <w:spacing w:line="360" w:lineRule="auto"/>
        <w:ind w:left="25" w:leftChars="12" w:firstLine="352" w:firstLineChars="147"/>
        <w:rPr>
          <w:rFonts w:hint="eastAsia" w:hAnsi="宋体"/>
          <w:color w:val="000000"/>
          <w:sz w:val="24"/>
          <w:szCs w:val="24"/>
        </w:rPr>
      </w:pPr>
      <w:r>
        <w:rPr>
          <w:rFonts w:hint="eastAsia" w:hAnsi="宋体"/>
          <w:color w:val="000000"/>
          <w:sz w:val="24"/>
          <w:szCs w:val="24"/>
        </w:rPr>
        <w:t>□招标文件   招标文件获取日期：</w:t>
      </w:r>
      <w:r>
        <w:rPr>
          <w:rFonts w:hint="eastAsia" w:hAnsi="宋体"/>
          <w:bCs/>
          <w:color w:val="000000"/>
          <w:sz w:val="24"/>
          <w:szCs w:val="24"/>
          <w:u w:val="single"/>
        </w:rPr>
        <w:t xml:space="preserve">                                   </w:t>
      </w:r>
    </w:p>
    <w:p w14:paraId="45B33AAE">
      <w:pPr>
        <w:pStyle w:val="24"/>
        <w:spacing w:line="360" w:lineRule="auto"/>
        <w:ind w:left="25" w:leftChars="12" w:firstLine="352" w:firstLineChars="147"/>
        <w:rPr>
          <w:rFonts w:hint="eastAsia" w:hAnsi="宋体"/>
          <w:color w:val="000000"/>
          <w:sz w:val="24"/>
          <w:szCs w:val="24"/>
        </w:rPr>
      </w:pPr>
      <w:r>
        <w:rPr>
          <w:rFonts w:hint="eastAsia" w:hAnsi="宋体"/>
          <w:color w:val="000000"/>
          <w:sz w:val="24"/>
          <w:szCs w:val="24"/>
        </w:rPr>
        <w:t xml:space="preserve">□招标过程   </w:t>
      </w:r>
    </w:p>
    <w:p w14:paraId="07DEF191">
      <w:pPr>
        <w:pStyle w:val="24"/>
        <w:spacing w:line="360" w:lineRule="auto"/>
        <w:ind w:left="25" w:leftChars="12" w:firstLine="352" w:firstLineChars="147"/>
        <w:rPr>
          <w:rFonts w:hint="eastAsia" w:hAnsi="宋体"/>
          <w:bCs/>
          <w:color w:val="000000"/>
          <w:sz w:val="24"/>
          <w:szCs w:val="24"/>
          <w:u w:val="single"/>
        </w:rPr>
      </w:pPr>
      <w:r>
        <w:rPr>
          <w:rFonts w:hint="eastAsia" w:hAnsi="宋体"/>
          <w:color w:val="000000"/>
          <w:sz w:val="24"/>
          <w:szCs w:val="24"/>
        </w:rPr>
        <w:t xml:space="preserve">□招标结果   </w:t>
      </w:r>
    </w:p>
    <w:p w14:paraId="0EE5FEAD">
      <w:pPr>
        <w:pStyle w:val="24"/>
        <w:spacing w:line="360" w:lineRule="auto"/>
        <w:ind w:left="25" w:leftChars="12" w:firstLine="472" w:firstLineChars="196"/>
        <w:rPr>
          <w:rFonts w:hint="eastAsia" w:hAnsi="宋体"/>
          <w:b/>
          <w:color w:val="000000"/>
          <w:sz w:val="24"/>
          <w:szCs w:val="24"/>
        </w:rPr>
      </w:pPr>
      <w:r>
        <w:rPr>
          <w:rFonts w:hint="eastAsia" w:hAnsi="宋体"/>
          <w:b/>
          <w:color w:val="000000"/>
          <w:sz w:val="24"/>
          <w:szCs w:val="24"/>
        </w:rPr>
        <w:t>三、质疑事项具体内容</w:t>
      </w:r>
    </w:p>
    <w:p w14:paraId="2867F2C3">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质疑事项1：</w:t>
      </w:r>
      <w:r>
        <w:rPr>
          <w:rFonts w:hint="eastAsia" w:hAnsi="宋体"/>
          <w:bCs/>
          <w:color w:val="000000"/>
          <w:sz w:val="24"/>
          <w:szCs w:val="24"/>
          <w:u w:val="single"/>
        </w:rPr>
        <w:t xml:space="preserve">                                                                    </w:t>
      </w:r>
    </w:p>
    <w:p w14:paraId="36D8FA5B">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事实依据：</w:t>
      </w:r>
      <w:r>
        <w:rPr>
          <w:rFonts w:hint="eastAsia" w:hAnsi="宋体"/>
          <w:bCs/>
          <w:color w:val="000000"/>
          <w:sz w:val="24"/>
          <w:szCs w:val="24"/>
          <w:u w:val="single"/>
        </w:rPr>
        <w:t xml:space="preserve">                                                                      </w:t>
      </w:r>
    </w:p>
    <w:p w14:paraId="3D0954E4">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法律依据：</w:t>
      </w:r>
      <w:r>
        <w:rPr>
          <w:rFonts w:hint="eastAsia" w:hAnsi="宋体"/>
          <w:color w:val="000000"/>
          <w:sz w:val="24"/>
          <w:szCs w:val="24"/>
          <w:u w:val="single"/>
        </w:rPr>
        <w:t xml:space="preserve">                                                        </w:t>
      </w:r>
      <w:r>
        <w:rPr>
          <w:rFonts w:hint="eastAsia" w:hAnsi="宋体"/>
          <w:bCs/>
          <w:color w:val="000000"/>
          <w:sz w:val="24"/>
          <w:szCs w:val="24"/>
          <w:u w:val="single"/>
        </w:rPr>
        <w:t xml:space="preserve">               </w:t>
      </w:r>
    </w:p>
    <w:p w14:paraId="2A0A94E2">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质疑事项2</w:t>
      </w:r>
    </w:p>
    <w:p w14:paraId="72FE64B6">
      <w:pPr>
        <w:pStyle w:val="24"/>
        <w:spacing w:line="360" w:lineRule="auto"/>
        <w:ind w:left="25" w:leftChars="12" w:firstLine="472" w:firstLineChars="197"/>
        <w:rPr>
          <w:rFonts w:hint="eastAsia" w:hAnsi="宋体"/>
          <w:color w:val="000000"/>
          <w:sz w:val="24"/>
          <w:szCs w:val="24"/>
        </w:rPr>
      </w:pPr>
      <w:r>
        <w:rPr>
          <w:rFonts w:hAnsi="宋体"/>
          <w:color w:val="000000"/>
          <w:sz w:val="24"/>
          <w:szCs w:val="24"/>
        </w:rPr>
        <w:t>……</w:t>
      </w:r>
    </w:p>
    <w:p w14:paraId="246A8651">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四、与质疑事项相关的质疑请求：</w:t>
      </w:r>
    </w:p>
    <w:p w14:paraId="25AF8FFE">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请求：</w:t>
      </w:r>
      <w:r>
        <w:rPr>
          <w:rFonts w:hint="eastAsia" w:hAnsi="宋体"/>
          <w:bCs/>
          <w:color w:val="000000"/>
          <w:sz w:val="24"/>
          <w:szCs w:val="24"/>
          <w:u w:val="single"/>
        </w:rPr>
        <w:t xml:space="preserve">                                                                </w:t>
      </w:r>
    </w:p>
    <w:p w14:paraId="5B33D073">
      <w:pPr>
        <w:pStyle w:val="24"/>
        <w:spacing w:line="360" w:lineRule="auto"/>
        <w:ind w:left="25" w:leftChars="12" w:firstLine="352" w:firstLineChars="147"/>
        <w:rPr>
          <w:rFonts w:hint="eastAsia" w:hAnsi="宋体"/>
          <w:color w:val="000000"/>
          <w:sz w:val="24"/>
          <w:szCs w:val="24"/>
        </w:rPr>
      </w:pPr>
    </w:p>
    <w:p w14:paraId="6DD0A910">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签字（签章）：                                       公章：</w:t>
      </w:r>
    </w:p>
    <w:p w14:paraId="78F2AA1E">
      <w:pPr>
        <w:pStyle w:val="24"/>
        <w:spacing w:line="360" w:lineRule="auto"/>
        <w:ind w:left="25" w:leftChars="12" w:firstLine="352" w:firstLineChars="147"/>
        <w:rPr>
          <w:rFonts w:hint="eastAsia" w:hAnsi="宋体"/>
          <w:color w:val="000000"/>
          <w:sz w:val="24"/>
          <w:szCs w:val="24"/>
        </w:rPr>
      </w:pPr>
    </w:p>
    <w:p w14:paraId="107542E7">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日期：</w:t>
      </w:r>
    </w:p>
    <w:p w14:paraId="7D945116">
      <w:pPr>
        <w:pStyle w:val="24"/>
        <w:snapToGrid w:val="0"/>
        <w:spacing w:line="360" w:lineRule="auto"/>
        <w:rPr>
          <w:rFonts w:hint="eastAsia" w:hAnsi="宋体"/>
          <w:b/>
          <w:color w:val="000000"/>
          <w:sz w:val="24"/>
          <w:szCs w:val="24"/>
        </w:rPr>
      </w:pPr>
    </w:p>
    <w:p w14:paraId="3DF7A989">
      <w:pPr>
        <w:pStyle w:val="24"/>
        <w:snapToGrid w:val="0"/>
        <w:spacing w:line="360" w:lineRule="auto"/>
        <w:rPr>
          <w:rFonts w:hint="eastAsia" w:hAnsi="宋体"/>
          <w:b/>
          <w:color w:val="000000"/>
          <w:sz w:val="24"/>
          <w:szCs w:val="24"/>
        </w:rPr>
      </w:pPr>
      <w:r>
        <w:rPr>
          <w:rFonts w:hint="eastAsia" w:hAnsi="宋体"/>
          <w:b/>
          <w:color w:val="000000"/>
          <w:sz w:val="24"/>
          <w:szCs w:val="24"/>
        </w:rPr>
        <w:t>说明：</w:t>
      </w:r>
    </w:p>
    <w:p w14:paraId="612FC003">
      <w:pPr>
        <w:pStyle w:val="24"/>
        <w:spacing w:line="360" w:lineRule="auto"/>
        <w:ind w:left="25" w:leftChars="12" w:firstLine="354" w:firstLineChars="147"/>
        <w:rPr>
          <w:rFonts w:hint="eastAsia" w:hAnsi="宋体"/>
          <w:b/>
          <w:bCs/>
          <w:color w:val="000000"/>
          <w:sz w:val="24"/>
          <w:szCs w:val="24"/>
        </w:rPr>
      </w:pPr>
      <w:r>
        <w:rPr>
          <w:rFonts w:hint="eastAsia" w:hAnsi="宋体"/>
          <w:b/>
          <w:color w:val="000000"/>
          <w:sz w:val="24"/>
          <w:szCs w:val="24"/>
        </w:rPr>
        <w:t>1.供应商提出质疑时，应提交质疑函和必要的证明材料</w:t>
      </w:r>
      <w:r>
        <w:rPr>
          <w:rFonts w:hint="eastAsia" w:hAnsi="宋体"/>
          <w:b/>
          <w:bCs/>
          <w:color w:val="000000"/>
          <w:sz w:val="24"/>
          <w:szCs w:val="24"/>
        </w:rPr>
        <w:t>。</w:t>
      </w:r>
    </w:p>
    <w:p w14:paraId="7FE62BB9">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C2842FB">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3.质疑函的质疑事项应具体、明确，并有必要的事实依据和法律依据。</w:t>
      </w:r>
    </w:p>
    <w:p w14:paraId="6F9E6AE0">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4.质疑函的质疑请求应与质疑事项相关。</w:t>
      </w:r>
    </w:p>
    <w:p w14:paraId="2B770F75">
      <w:pPr>
        <w:pStyle w:val="24"/>
        <w:spacing w:line="360" w:lineRule="auto"/>
        <w:ind w:left="25" w:leftChars="12" w:firstLine="354" w:firstLineChars="147"/>
        <w:rPr>
          <w:rFonts w:hint="eastAsia" w:hAnsi="宋体"/>
          <w:b/>
          <w:color w:val="000000"/>
        </w:rPr>
      </w:pPr>
      <w:r>
        <w:rPr>
          <w:rFonts w:hint="eastAsia" w:hAnsi="宋体"/>
          <w:b/>
          <w:color w:val="000000"/>
          <w:sz w:val="24"/>
          <w:szCs w:val="24"/>
        </w:rPr>
        <w:t>5.质疑供应商为法人或者其他组织的，质疑函应由法定代表人、主要负责人，或者其授权代表签字或者盖章，并加盖公章。</w:t>
      </w:r>
    </w:p>
    <w:p w14:paraId="1198CD8E">
      <w:pPr>
        <w:pStyle w:val="24"/>
        <w:snapToGrid w:val="0"/>
        <w:rPr>
          <w:b/>
          <w:color w:val="000000"/>
          <w:sz w:val="24"/>
          <w:szCs w:val="24"/>
        </w:rPr>
      </w:pPr>
    </w:p>
    <w:p w14:paraId="2E127018">
      <w:pPr>
        <w:spacing w:line="360" w:lineRule="auto"/>
        <w:jc w:val="left"/>
        <w:rPr>
          <w:rFonts w:hint="eastAsia" w:ascii="宋体" w:hAnsi="宋体"/>
          <w:b/>
          <w:bCs/>
          <w:color w:val="000000"/>
          <w:sz w:val="32"/>
          <w:szCs w:val="32"/>
        </w:rPr>
      </w:pPr>
      <w:r>
        <w:rPr>
          <w:rFonts w:eastAsia="隶书"/>
          <w:color w:val="000000"/>
          <w:sz w:val="44"/>
        </w:rPr>
        <w:br w:type="page"/>
      </w:r>
      <w:r>
        <w:rPr>
          <w:rFonts w:hint="eastAsia" w:ascii="宋体" w:hAnsi="宋体"/>
          <w:b/>
          <w:color w:val="000000"/>
          <w:sz w:val="24"/>
        </w:rPr>
        <w:t>5.投诉书（格式）</w:t>
      </w:r>
    </w:p>
    <w:p w14:paraId="14630257">
      <w:pPr>
        <w:spacing w:line="360" w:lineRule="auto"/>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投诉书（格式）</w:t>
      </w:r>
    </w:p>
    <w:p w14:paraId="355D913B">
      <w:pPr>
        <w:pStyle w:val="24"/>
        <w:snapToGrid w:val="0"/>
        <w:spacing w:line="360" w:lineRule="auto"/>
        <w:ind w:firstLine="482" w:firstLineChars="200"/>
        <w:rPr>
          <w:rFonts w:hint="eastAsia" w:hAnsi="宋体"/>
          <w:b/>
          <w:bCs/>
          <w:color w:val="000000"/>
          <w:sz w:val="24"/>
          <w:szCs w:val="24"/>
        </w:rPr>
      </w:pPr>
      <w:r>
        <w:rPr>
          <w:rFonts w:hint="eastAsia" w:hAnsi="宋体"/>
          <w:b/>
          <w:bCs/>
          <w:color w:val="000000"/>
          <w:sz w:val="24"/>
          <w:szCs w:val="24"/>
        </w:rPr>
        <w:t>一、投诉相关主体基本情况：</w:t>
      </w:r>
    </w:p>
    <w:p w14:paraId="6199652A">
      <w:pPr>
        <w:pStyle w:val="24"/>
        <w:snapToGrid w:val="0"/>
        <w:spacing w:line="360" w:lineRule="auto"/>
        <w:ind w:firstLine="480" w:firstLineChars="200"/>
        <w:jc w:val="left"/>
        <w:rPr>
          <w:rFonts w:hint="eastAsia" w:hAnsi="宋体"/>
          <w:bCs/>
          <w:color w:val="000000"/>
          <w:sz w:val="24"/>
          <w:szCs w:val="24"/>
          <w:u w:val="single"/>
        </w:rPr>
      </w:pPr>
      <w:r>
        <w:rPr>
          <w:rFonts w:hint="eastAsia" w:hAnsi="宋体"/>
          <w:bCs/>
          <w:color w:val="000000"/>
          <w:sz w:val="24"/>
          <w:szCs w:val="24"/>
        </w:rPr>
        <w:t>投标人：</w:t>
      </w:r>
      <w:r>
        <w:rPr>
          <w:rFonts w:hint="eastAsia" w:hAnsi="宋体"/>
          <w:bCs/>
          <w:color w:val="000000"/>
          <w:sz w:val="24"/>
          <w:szCs w:val="24"/>
          <w:u w:val="single"/>
        </w:rPr>
        <w:t xml:space="preserve">                                                                        </w:t>
      </w:r>
      <w:r>
        <w:rPr>
          <w:rFonts w:hint="eastAsia" w:hAnsi="宋体"/>
          <w:bCs/>
          <w:color w:val="000000"/>
          <w:sz w:val="24"/>
          <w:szCs w:val="24"/>
        </w:rPr>
        <w:t xml:space="preserve">                 </w:t>
      </w:r>
    </w:p>
    <w:p w14:paraId="54CAE934">
      <w:pPr>
        <w:pStyle w:val="24"/>
        <w:snapToGrid w:val="0"/>
        <w:spacing w:line="360" w:lineRule="auto"/>
        <w:ind w:firstLine="480" w:firstLineChars="200"/>
        <w:jc w:val="left"/>
        <w:rPr>
          <w:rFonts w:hint="eastAsia" w:hAnsi="宋体"/>
          <w:bCs/>
          <w:color w:val="000000"/>
          <w:sz w:val="24"/>
          <w:szCs w:val="24"/>
        </w:rPr>
      </w:pPr>
      <w:r>
        <w:rPr>
          <w:rFonts w:hAnsi="宋体"/>
          <w:bCs/>
          <w:color w:val="000000"/>
          <w:sz w:val="24"/>
          <w:szCs w:val="24"/>
        </w:rPr>
        <w:t>地址</w:t>
      </w:r>
      <w:r>
        <w:rPr>
          <w:rFonts w:hint="eastAsia" w:hAnsi="宋体"/>
          <w:bCs/>
          <w:color w:val="000000"/>
          <w:sz w:val="24"/>
          <w:szCs w:val="24"/>
        </w:rPr>
        <w:t>：</w:t>
      </w:r>
      <w:r>
        <w:rPr>
          <w:rFonts w:hint="eastAsia" w:hAnsi="宋体"/>
          <w:bCs/>
          <w:color w:val="000000"/>
          <w:sz w:val="24"/>
          <w:szCs w:val="24"/>
          <w:u w:val="single"/>
        </w:rPr>
        <w:t xml:space="preserve">                                          </w:t>
      </w:r>
      <w:r>
        <w:rPr>
          <w:rFonts w:hAnsi="宋体"/>
          <w:bCs/>
          <w:color w:val="000000"/>
          <w:sz w:val="24"/>
          <w:szCs w:val="24"/>
        </w:rPr>
        <w:t>邮编</w:t>
      </w:r>
      <w:r>
        <w:rPr>
          <w:rFonts w:hint="eastAsia" w:hAnsi="宋体"/>
          <w:bCs/>
          <w:color w:val="000000"/>
          <w:sz w:val="24"/>
          <w:szCs w:val="24"/>
        </w:rPr>
        <w:t>：</w:t>
      </w:r>
      <w:r>
        <w:rPr>
          <w:rFonts w:hint="eastAsia" w:hAnsi="宋体"/>
          <w:bCs/>
          <w:color w:val="000000"/>
          <w:sz w:val="24"/>
          <w:szCs w:val="24"/>
          <w:u w:val="single"/>
        </w:rPr>
        <w:t xml:space="preserve">                          </w:t>
      </w:r>
      <w:r>
        <w:rPr>
          <w:rFonts w:hint="eastAsia" w:hAnsi="宋体"/>
          <w:bCs/>
          <w:color w:val="000000"/>
          <w:sz w:val="24"/>
          <w:szCs w:val="24"/>
        </w:rPr>
        <w:t xml:space="preserve">                 </w:t>
      </w:r>
    </w:p>
    <w:p w14:paraId="07614DC8">
      <w:pPr>
        <w:pStyle w:val="24"/>
        <w:snapToGrid w:val="0"/>
        <w:spacing w:line="360" w:lineRule="auto"/>
        <w:ind w:firstLine="480" w:firstLineChars="200"/>
        <w:jc w:val="left"/>
        <w:rPr>
          <w:rFonts w:hint="eastAsia" w:hAnsi="宋体"/>
          <w:bCs/>
          <w:color w:val="000000"/>
          <w:sz w:val="24"/>
          <w:szCs w:val="24"/>
          <w:u w:val="single"/>
        </w:rPr>
      </w:pPr>
      <w:r>
        <w:rPr>
          <w:rFonts w:hint="eastAsia" w:hAnsi="宋体"/>
          <w:bCs/>
          <w:color w:val="000000"/>
          <w:sz w:val="24"/>
          <w:szCs w:val="24"/>
        </w:rPr>
        <w:t>法定代表人/主要负责人：</w:t>
      </w:r>
      <w:r>
        <w:rPr>
          <w:rFonts w:hint="eastAsia" w:hAnsi="宋体"/>
          <w:bCs/>
          <w:color w:val="000000"/>
          <w:sz w:val="24"/>
          <w:szCs w:val="24"/>
          <w:u w:val="single"/>
        </w:rPr>
        <w:t xml:space="preserve">                                                         </w:t>
      </w:r>
    </w:p>
    <w:p w14:paraId="3AF1959F">
      <w:pPr>
        <w:pStyle w:val="24"/>
        <w:snapToGrid w:val="0"/>
        <w:spacing w:line="360" w:lineRule="auto"/>
        <w:ind w:firstLine="480" w:firstLineChars="200"/>
        <w:jc w:val="left"/>
        <w:rPr>
          <w:rFonts w:hint="eastAsia" w:hAnsi="宋体"/>
          <w:bCs/>
          <w:color w:val="000000"/>
          <w:sz w:val="24"/>
          <w:szCs w:val="24"/>
        </w:rPr>
      </w:pPr>
      <w:r>
        <w:rPr>
          <w:rFonts w:hAnsi="宋体"/>
          <w:bCs/>
          <w:color w:val="000000"/>
          <w:sz w:val="24"/>
          <w:szCs w:val="24"/>
        </w:rPr>
        <w:t>联系电话</w:t>
      </w:r>
      <w:r>
        <w:rPr>
          <w:rFonts w:hint="eastAsia" w:hAnsi="宋体"/>
          <w:bCs/>
          <w:color w:val="000000"/>
          <w:sz w:val="24"/>
          <w:szCs w:val="24"/>
        </w:rPr>
        <w:t>：</w:t>
      </w:r>
      <w:r>
        <w:rPr>
          <w:rFonts w:hint="eastAsia" w:hAnsi="宋体"/>
          <w:bCs/>
          <w:color w:val="000000"/>
          <w:sz w:val="24"/>
          <w:szCs w:val="24"/>
          <w:u w:val="single"/>
        </w:rPr>
        <w:t xml:space="preserve">                                         </w:t>
      </w:r>
    </w:p>
    <w:p w14:paraId="6105D5CB">
      <w:pPr>
        <w:pStyle w:val="24"/>
        <w:snapToGrid w:val="0"/>
        <w:spacing w:line="360" w:lineRule="auto"/>
        <w:ind w:firstLine="480" w:firstLineChars="200"/>
        <w:jc w:val="left"/>
        <w:rPr>
          <w:rFonts w:hint="eastAsia" w:hAnsi="宋体"/>
          <w:bCs/>
          <w:color w:val="000000"/>
          <w:sz w:val="24"/>
          <w:szCs w:val="24"/>
          <w:u w:val="single"/>
        </w:rPr>
      </w:pPr>
      <w:r>
        <w:rPr>
          <w:rFonts w:hint="eastAsia" w:hAnsi="宋体"/>
          <w:bCs/>
          <w:color w:val="000000"/>
          <w:sz w:val="24"/>
          <w:szCs w:val="24"/>
        </w:rPr>
        <w:t>授权代表：</w:t>
      </w:r>
      <w:r>
        <w:rPr>
          <w:rFonts w:hint="eastAsia" w:hAnsi="宋体"/>
          <w:bCs/>
          <w:color w:val="000000"/>
          <w:sz w:val="24"/>
          <w:szCs w:val="24"/>
          <w:u w:val="single"/>
        </w:rPr>
        <w:t xml:space="preserve">                                         </w:t>
      </w:r>
      <w:r>
        <w:rPr>
          <w:rFonts w:hAnsi="宋体"/>
          <w:bCs/>
          <w:color w:val="000000"/>
          <w:sz w:val="24"/>
          <w:szCs w:val="24"/>
        </w:rPr>
        <w:t>联系</w:t>
      </w:r>
      <w:r>
        <w:rPr>
          <w:rFonts w:hint="eastAsia" w:hAnsi="宋体"/>
          <w:bCs/>
          <w:color w:val="000000"/>
          <w:sz w:val="24"/>
          <w:szCs w:val="24"/>
        </w:rPr>
        <w:t>电话：</w:t>
      </w:r>
      <w:r>
        <w:rPr>
          <w:rFonts w:hint="eastAsia" w:hAnsi="宋体"/>
          <w:bCs/>
          <w:color w:val="000000"/>
          <w:sz w:val="24"/>
          <w:szCs w:val="24"/>
          <w:u w:val="single"/>
        </w:rPr>
        <w:t xml:space="preserve">                   </w:t>
      </w:r>
    </w:p>
    <w:p w14:paraId="37E7AF34">
      <w:pPr>
        <w:pStyle w:val="24"/>
        <w:snapToGrid w:val="0"/>
        <w:spacing w:line="360" w:lineRule="auto"/>
        <w:ind w:firstLine="480" w:firstLineChars="200"/>
        <w:jc w:val="left"/>
        <w:rPr>
          <w:rFonts w:hint="eastAsia" w:hAnsi="宋体"/>
          <w:bCs/>
          <w:color w:val="000000"/>
          <w:sz w:val="24"/>
          <w:szCs w:val="24"/>
          <w:u w:val="single"/>
        </w:rPr>
      </w:pPr>
      <w:r>
        <w:rPr>
          <w:rFonts w:hAnsi="宋体"/>
          <w:bCs/>
          <w:color w:val="000000"/>
          <w:sz w:val="24"/>
          <w:szCs w:val="24"/>
        </w:rPr>
        <w:t>地址</w:t>
      </w:r>
      <w:r>
        <w:rPr>
          <w:rFonts w:hint="eastAsia" w:hAnsi="宋体"/>
          <w:bCs/>
          <w:color w:val="000000"/>
          <w:sz w:val="24"/>
          <w:szCs w:val="24"/>
        </w:rPr>
        <w:t>：</w:t>
      </w:r>
      <w:r>
        <w:rPr>
          <w:rFonts w:hint="eastAsia" w:hAnsi="宋体"/>
          <w:bCs/>
          <w:color w:val="000000"/>
          <w:sz w:val="24"/>
          <w:szCs w:val="24"/>
          <w:u w:val="single"/>
        </w:rPr>
        <w:t xml:space="preserve">                                                            </w:t>
      </w:r>
    </w:p>
    <w:p w14:paraId="4E392B4A">
      <w:pPr>
        <w:pStyle w:val="24"/>
        <w:snapToGrid w:val="0"/>
        <w:spacing w:line="360" w:lineRule="auto"/>
        <w:ind w:firstLine="480" w:firstLineChars="200"/>
        <w:jc w:val="left"/>
        <w:rPr>
          <w:rFonts w:hint="eastAsia" w:hAnsi="宋体"/>
          <w:bCs/>
          <w:color w:val="000000"/>
          <w:sz w:val="24"/>
          <w:szCs w:val="24"/>
        </w:rPr>
      </w:pPr>
      <w:r>
        <w:rPr>
          <w:rFonts w:hAnsi="宋体"/>
          <w:bCs/>
          <w:color w:val="000000"/>
          <w:sz w:val="24"/>
          <w:szCs w:val="24"/>
        </w:rPr>
        <w:t>邮编</w:t>
      </w:r>
      <w:r>
        <w:rPr>
          <w:rFonts w:hint="eastAsia" w:hAnsi="宋体"/>
          <w:bCs/>
          <w:color w:val="000000"/>
          <w:sz w:val="24"/>
          <w:szCs w:val="24"/>
        </w:rPr>
        <w:t>：</w:t>
      </w:r>
      <w:r>
        <w:rPr>
          <w:rFonts w:hint="eastAsia" w:hAnsi="宋体"/>
          <w:bCs/>
          <w:color w:val="000000"/>
          <w:sz w:val="24"/>
          <w:szCs w:val="24"/>
          <w:u w:val="single"/>
        </w:rPr>
        <w:t xml:space="preserve">         </w:t>
      </w:r>
      <w:r>
        <w:rPr>
          <w:rFonts w:hint="eastAsia" w:hAnsi="宋体"/>
          <w:bCs/>
          <w:color w:val="000000"/>
          <w:sz w:val="24"/>
          <w:szCs w:val="24"/>
        </w:rPr>
        <w:t xml:space="preserve">   </w:t>
      </w:r>
    </w:p>
    <w:p w14:paraId="023EA814">
      <w:pPr>
        <w:pStyle w:val="24"/>
        <w:snapToGrid w:val="0"/>
        <w:spacing w:line="360" w:lineRule="auto"/>
        <w:ind w:firstLine="480" w:firstLineChars="200"/>
        <w:jc w:val="left"/>
        <w:rPr>
          <w:rFonts w:hint="eastAsia" w:hAnsi="宋体"/>
          <w:bCs/>
          <w:color w:val="000000"/>
          <w:sz w:val="24"/>
          <w:szCs w:val="24"/>
        </w:rPr>
      </w:pPr>
      <w:r>
        <w:rPr>
          <w:rFonts w:hint="eastAsia" w:hAnsi="宋体"/>
          <w:bCs/>
          <w:color w:val="000000"/>
          <w:sz w:val="24"/>
          <w:szCs w:val="24"/>
        </w:rPr>
        <w:t>被投诉人1：</w:t>
      </w:r>
    </w:p>
    <w:p w14:paraId="38C2B3D9">
      <w:pPr>
        <w:pStyle w:val="24"/>
        <w:snapToGrid w:val="0"/>
        <w:spacing w:line="360" w:lineRule="auto"/>
        <w:ind w:firstLine="480" w:firstLineChars="200"/>
        <w:jc w:val="left"/>
        <w:rPr>
          <w:rFonts w:hint="eastAsia" w:hAnsi="宋体"/>
          <w:bCs/>
          <w:color w:val="000000"/>
          <w:sz w:val="24"/>
          <w:szCs w:val="24"/>
          <w:u w:val="single"/>
        </w:rPr>
      </w:pPr>
      <w:r>
        <w:rPr>
          <w:rFonts w:hint="eastAsia" w:hAnsi="宋体"/>
          <w:bCs/>
          <w:color w:val="000000"/>
          <w:sz w:val="24"/>
          <w:szCs w:val="24"/>
        </w:rPr>
        <w:t>地址：</w:t>
      </w:r>
      <w:r>
        <w:rPr>
          <w:rFonts w:hint="eastAsia" w:hAnsi="宋体"/>
          <w:bCs/>
          <w:color w:val="000000"/>
          <w:sz w:val="24"/>
          <w:szCs w:val="24"/>
          <w:u w:val="single"/>
        </w:rPr>
        <w:t xml:space="preserve">                                                            </w:t>
      </w:r>
    </w:p>
    <w:p w14:paraId="207A6899">
      <w:pPr>
        <w:pStyle w:val="24"/>
        <w:snapToGrid w:val="0"/>
        <w:spacing w:line="360" w:lineRule="auto"/>
        <w:ind w:firstLine="480" w:firstLineChars="200"/>
        <w:jc w:val="left"/>
        <w:rPr>
          <w:rFonts w:hint="eastAsia" w:hAnsi="宋体"/>
          <w:bCs/>
          <w:color w:val="000000"/>
          <w:sz w:val="24"/>
          <w:szCs w:val="24"/>
        </w:rPr>
      </w:pPr>
      <w:r>
        <w:rPr>
          <w:rFonts w:hAnsi="宋体"/>
          <w:bCs/>
          <w:color w:val="000000"/>
          <w:sz w:val="24"/>
          <w:szCs w:val="24"/>
        </w:rPr>
        <w:t>邮编</w:t>
      </w:r>
      <w:r>
        <w:rPr>
          <w:rFonts w:hint="eastAsia" w:hAnsi="宋体"/>
          <w:bCs/>
          <w:color w:val="000000"/>
          <w:sz w:val="24"/>
          <w:szCs w:val="24"/>
        </w:rPr>
        <w:t>：</w:t>
      </w:r>
      <w:r>
        <w:rPr>
          <w:rFonts w:hint="eastAsia" w:hAnsi="宋体"/>
          <w:bCs/>
          <w:color w:val="000000"/>
          <w:sz w:val="24"/>
          <w:szCs w:val="24"/>
          <w:u w:val="single"/>
        </w:rPr>
        <w:t xml:space="preserve">         </w:t>
      </w:r>
      <w:r>
        <w:rPr>
          <w:rFonts w:hint="eastAsia" w:hAnsi="宋体"/>
          <w:bCs/>
          <w:color w:val="000000"/>
          <w:sz w:val="24"/>
          <w:szCs w:val="24"/>
        </w:rPr>
        <w:t xml:space="preserve">  </w:t>
      </w:r>
    </w:p>
    <w:p w14:paraId="130B7B1E">
      <w:pPr>
        <w:pStyle w:val="24"/>
        <w:snapToGrid w:val="0"/>
        <w:spacing w:line="360" w:lineRule="auto"/>
        <w:ind w:firstLine="480" w:firstLineChars="200"/>
        <w:jc w:val="left"/>
        <w:rPr>
          <w:rFonts w:hint="eastAsia" w:hAnsi="宋体"/>
          <w:bCs/>
          <w:color w:val="000000"/>
          <w:sz w:val="24"/>
          <w:szCs w:val="24"/>
          <w:u w:val="single"/>
        </w:rPr>
      </w:pPr>
      <w:r>
        <w:rPr>
          <w:rFonts w:hint="eastAsia" w:hAnsi="宋体"/>
          <w:bCs/>
          <w:color w:val="000000"/>
          <w:sz w:val="24"/>
          <w:szCs w:val="24"/>
        </w:rPr>
        <w:t>联系人：</w:t>
      </w:r>
      <w:r>
        <w:rPr>
          <w:rFonts w:hint="eastAsia" w:hAnsi="宋体"/>
          <w:bCs/>
          <w:color w:val="000000"/>
          <w:sz w:val="24"/>
          <w:szCs w:val="24"/>
          <w:u w:val="single"/>
        </w:rPr>
        <w:t xml:space="preserve">                            </w:t>
      </w:r>
      <w:r>
        <w:rPr>
          <w:rFonts w:hAnsi="宋体"/>
          <w:bCs/>
          <w:color w:val="000000"/>
          <w:sz w:val="24"/>
          <w:szCs w:val="24"/>
        </w:rPr>
        <w:t>联系</w:t>
      </w:r>
      <w:r>
        <w:rPr>
          <w:rFonts w:hint="eastAsia" w:hAnsi="宋体"/>
          <w:bCs/>
          <w:color w:val="000000"/>
          <w:sz w:val="24"/>
          <w:szCs w:val="24"/>
        </w:rPr>
        <w:t>电话：</w:t>
      </w:r>
      <w:r>
        <w:rPr>
          <w:rFonts w:hint="eastAsia" w:hAnsi="宋体"/>
          <w:bCs/>
          <w:color w:val="000000"/>
          <w:sz w:val="24"/>
          <w:szCs w:val="24"/>
          <w:u w:val="single"/>
        </w:rPr>
        <w:t xml:space="preserve">                </w:t>
      </w:r>
    </w:p>
    <w:p w14:paraId="3A7EF6F4">
      <w:pPr>
        <w:pStyle w:val="24"/>
        <w:snapToGrid w:val="0"/>
        <w:spacing w:line="360" w:lineRule="auto"/>
        <w:ind w:firstLine="480" w:firstLineChars="200"/>
        <w:jc w:val="left"/>
        <w:rPr>
          <w:rFonts w:hint="eastAsia" w:hAnsi="宋体"/>
          <w:bCs/>
          <w:color w:val="000000"/>
          <w:sz w:val="24"/>
          <w:szCs w:val="24"/>
        </w:rPr>
      </w:pPr>
      <w:r>
        <w:rPr>
          <w:rFonts w:hint="eastAsia" w:hAnsi="宋体"/>
          <w:bCs/>
          <w:color w:val="000000"/>
          <w:sz w:val="24"/>
          <w:szCs w:val="24"/>
        </w:rPr>
        <w:t>被投诉人2：</w:t>
      </w:r>
    </w:p>
    <w:p w14:paraId="33D4CC4D">
      <w:pPr>
        <w:pStyle w:val="24"/>
        <w:snapToGrid w:val="0"/>
        <w:spacing w:line="360" w:lineRule="auto"/>
        <w:ind w:firstLine="480" w:firstLineChars="200"/>
        <w:jc w:val="left"/>
        <w:rPr>
          <w:rFonts w:hint="eastAsia" w:hAnsi="宋体"/>
          <w:bCs/>
          <w:color w:val="000000"/>
          <w:sz w:val="24"/>
          <w:szCs w:val="24"/>
        </w:rPr>
      </w:pPr>
      <w:r>
        <w:rPr>
          <w:rFonts w:hAnsi="宋体"/>
          <w:bCs/>
          <w:color w:val="000000"/>
          <w:sz w:val="24"/>
          <w:szCs w:val="24"/>
        </w:rPr>
        <w:t>……</w:t>
      </w:r>
    </w:p>
    <w:p w14:paraId="05AE81C4">
      <w:pPr>
        <w:pStyle w:val="24"/>
        <w:snapToGrid w:val="0"/>
        <w:spacing w:line="360" w:lineRule="auto"/>
        <w:ind w:firstLine="480" w:firstLineChars="200"/>
        <w:jc w:val="left"/>
        <w:rPr>
          <w:rFonts w:hint="eastAsia" w:hAnsi="宋体"/>
          <w:bCs/>
          <w:color w:val="000000"/>
          <w:sz w:val="24"/>
          <w:szCs w:val="24"/>
          <w:u w:val="single"/>
        </w:rPr>
      </w:pPr>
      <w:r>
        <w:rPr>
          <w:rFonts w:hint="eastAsia" w:hAnsi="宋体"/>
          <w:bCs/>
          <w:color w:val="000000"/>
          <w:sz w:val="24"/>
          <w:szCs w:val="24"/>
        </w:rPr>
        <w:t>相关供应商：</w:t>
      </w:r>
      <w:r>
        <w:rPr>
          <w:rFonts w:hint="eastAsia" w:hAnsi="宋体"/>
          <w:bCs/>
          <w:color w:val="000000"/>
          <w:sz w:val="24"/>
          <w:szCs w:val="24"/>
          <w:u w:val="single"/>
        </w:rPr>
        <w:t xml:space="preserve">                                                                       </w:t>
      </w:r>
    </w:p>
    <w:p w14:paraId="12B4DCE0">
      <w:pPr>
        <w:pStyle w:val="24"/>
        <w:snapToGrid w:val="0"/>
        <w:spacing w:line="360" w:lineRule="auto"/>
        <w:ind w:firstLine="480" w:firstLineChars="200"/>
        <w:jc w:val="left"/>
        <w:rPr>
          <w:rFonts w:hint="eastAsia" w:hAnsi="宋体"/>
          <w:bCs/>
          <w:color w:val="000000"/>
          <w:sz w:val="24"/>
          <w:szCs w:val="24"/>
          <w:u w:val="single"/>
        </w:rPr>
      </w:pPr>
      <w:r>
        <w:rPr>
          <w:rFonts w:hAnsi="宋体"/>
          <w:bCs/>
          <w:color w:val="000000"/>
          <w:sz w:val="24"/>
          <w:szCs w:val="24"/>
        </w:rPr>
        <w:t>地址</w:t>
      </w:r>
      <w:r>
        <w:rPr>
          <w:rFonts w:hint="eastAsia" w:hAnsi="宋体"/>
          <w:bCs/>
          <w:color w:val="000000"/>
          <w:sz w:val="24"/>
          <w:szCs w:val="24"/>
        </w:rPr>
        <w:t>：</w:t>
      </w:r>
      <w:r>
        <w:rPr>
          <w:rFonts w:hint="eastAsia" w:hAnsi="宋体"/>
          <w:bCs/>
          <w:color w:val="000000"/>
          <w:sz w:val="24"/>
          <w:szCs w:val="24"/>
          <w:u w:val="single"/>
        </w:rPr>
        <w:t xml:space="preserve">                                              </w:t>
      </w:r>
      <w:r>
        <w:rPr>
          <w:rFonts w:hAnsi="宋体"/>
          <w:bCs/>
          <w:color w:val="000000"/>
          <w:sz w:val="24"/>
          <w:szCs w:val="24"/>
        </w:rPr>
        <w:t>邮编</w:t>
      </w:r>
      <w:r>
        <w:rPr>
          <w:rFonts w:hint="eastAsia" w:hAnsi="宋体"/>
          <w:bCs/>
          <w:color w:val="000000"/>
          <w:sz w:val="24"/>
          <w:szCs w:val="24"/>
        </w:rPr>
        <w:t>：</w:t>
      </w:r>
      <w:r>
        <w:rPr>
          <w:rFonts w:hint="eastAsia" w:hAnsi="宋体"/>
          <w:bCs/>
          <w:color w:val="000000"/>
          <w:sz w:val="24"/>
          <w:szCs w:val="24"/>
          <w:u w:val="single"/>
        </w:rPr>
        <w:t xml:space="preserve">                         </w:t>
      </w:r>
    </w:p>
    <w:p w14:paraId="3F8A3858">
      <w:pPr>
        <w:pStyle w:val="24"/>
        <w:snapToGrid w:val="0"/>
        <w:spacing w:line="360" w:lineRule="auto"/>
        <w:ind w:firstLine="480" w:firstLineChars="200"/>
        <w:jc w:val="left"/>
        <w:rPr>
          <w:rFonts w:hint="eastAsia" w:hAnsi="宋体"/>
          <w:bCs/>
          <w:color w:val="000000"/>
          <w:sz w:val="24"/>
          <w:szCs w:val="24"/>
        </w:rPr>
      </w:pPr>
      <w:r>
        <w:rPr>
          <w:rFonts w:hint="eastAsia" w:hAnsi="宋体"/>
          <w:bCs/>
          <w:color w:val="000000"/>
          <w:sz w:val="24"/>
          <w:szCs w:val="24"/>
        </w:rPr>
        <w:t>联系人：</w:t>
      </w:r>
      <w:r>
        <w:rPr>
          <w:rFonts w:hint="eastAsia" w:hAnsi="宋体"/>
          <w:bCs/>
          <w:color w:val="000000"/>
          <w:sz w:val="24"/>
          <w:szCs w:val="24"/>
          <w:u w:val="single"/>
        </w:rPr>
        <w:t xml:space="preserve">                                            </w:t>
      </w:r>
      <w:r>
        <w:rPr>
          <w:rFonts w:hAnsi="宋体"/>
          <w:bCs/>
          <w:color w:val="000000"/>
          <w:sz w:val="24"/>
          <w:szCs w:val="24"/>
        </w:rPr>
        <w:t>联系</w:t>
      </w:r>
      <w:r>
        <w:rPr>
          <w:rFonts w:hint="eastAsia" w:hAnsi="宋体"/>
          <w:bCs/>
          <w:color w:val="000000"/>
          <w:sz w:val="24"/>
          <w:szCs w:val="24"/>
        </w:rPr>
        <w:t>电话：</w:t>
      </w:r>
      <w:r>
        <w:rPr>
          <w:rFonts w:hint="eastAsia" w:hAnsi="宋体"/>
          <w:bCs/>
          <w:color w:val="000000"/>
          <w:sz w:val="24"/>
          <w:szCs w:val="24"/>
          <w:u w:val="single"/>
        </w:rPr>
        <w:t xml:space="preserve">                     </w:t>
      </w:r>
      <w:r>
        <w:rPr>
          <w:rFonts w:hint="eastAsia" w:hAnsi="宋体"/>
          <w:bCs/>
          <w:color w:val="000000"/>
          <w:sz w:val="24"/>
          <w:szCs w:val="24"/>
        </w:rPr>
        <w:t xml:space="preserve">                </w:t>
      </w:r>
    </w:p>
    <w:p w14:paraId="34A05FF0">
      <w:pPr>
        <w:pStyle w:val="24"/>
        <w:snapToGrid w:val="0"/>
        <w:spacing w:line="360" w:lineRule="auto"/>
        <w:ind w:firstLine="482" w:firstLineChars="200"/>
        <w:rPr>
          <w:rFonts w:hint="eastAsia" w:hAnsi="宋体"/>
          <w:b/>
          <w:bCs/>
          <w:color w:val="000000"/>
          <w:sz w:val="24"/>
          <w:szCs w:val="24"/>
        </w:rPr>
      </w:pPr>
      <w:r>
        <w:rPr>
          <w:rFonts w:hint="eastAsia" w:hAnsi="宋体"/>
          <w:b/>
          <w:bCs/>
          <w:color w:val="000000"/>
          <w:sz w:val="24"/>
          <w:szCs w:val="24"/>
        </w:rPr>
        <w:t>二、投诉项目基本情况：</w:t>
      </w:r>
    </w:p>
    <w:p w14:paraId="078D371C">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招标项目的名称：</w:t>
      </w:r>
      <w:r>
        <w:rPr>
          <w:rFonts w:hint="eastAsia" w:hAnsi="宋体"/>
          <w:bCs/>
          <w:color w:val="000000"/>
          <w:sz w:val="24"/>
          <w:szCs w:val="24"/>
          <w:u w:val="single"/>
        </w:rPr>
        <w:t xml:space="preserve">                                                                   </w:t>
      </w:r>
    </w:p>
    <w:p w14:paraId="4F87D422">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招标项目的编号：</w:t>
      </w:r>
      <w:r>
        <w:rPr>
          <w:rFonts w:hint="eastAsia" w:hAnsi="宋体"/>
          <w:bCs/>
          <w:color w:val="000000"/>
          <w:sz w:val="24"/>
          <w:szCs w:val="24"/>
          <w:u w:val="single"/>
        </w:rPr>
        <w:t xml:space="preserve">                                          </w:t>
      </w:r>
    </w:p>
    <w:p w14:paraId="28E20793">
      <w:pPr>
        <w:pStyle w:val="24"/>
        <w:spacing w:line="360" w:lineRule="auto"/>
        <w:ind w:left="25" w:leftChars="12" w:firstLine="472" w:firstLineChars="197"/>
        <w:rPr>
          <w:rFonts w:hint="eastAsia" w:hAnsi="宋体"/>
          <w:bCs/>
          <w:color w:val="000000"/>
          <w:sz w:val="24"/>
          <w:szCs w:val="24"/>
          <w:u w:val="single"/>
        </w:rPr>
      </w:pPr>
      <w:r>
        <w:rPr>
          <w:rFonts w:hint="eastAsia" w:hAnsi="宋体"/>
          <w:color w:val="000000"/>
          <w:sz w:val="24"/>
          <w:szCs w:val="24"/>
        </w:rPr>
        <w:t>采购人名称：</w:t>
      </w:r>
      <w:r>
        <w:rPr>
          <w:rFonts w:hint="eastAsia" w:hAnsi="宋体"/>
          <w:bCs/>
          <w:color w:val="000000"/>
          <w:sz w:val="24"/>
          <w:szCs w:val="24"/>
          <w:u w:val="single"/>
        </w:rPr>
        <w:t xml:space="preserve">                                                                        </w:t>
      </w:r>
    </w:p>
    <w:p w14:paraId="02496979">
      <w:pPr>
        <w:pStyle w:val="24"/>
        <w:spacing w:line="360" w:lineRule="auto"/>
        <w:ind w:left="25" w:leftChars="12" w:firstLine="472" w:firstLineChars="197"/>
        <w:rPr>
          <w:rFonts w:hint="eastAsia" w:hAnsi="宋体"/>
          <w:bCs/>
          <w:color w:val="000000"/>
          <w:sz w:val="24"/>
          <w:szCs w:val="24"/>
          <w:u w:val="single"/>
        </w:rPr>
      </w:pPr>
      <w:r>
        <w:rPr>
          <w:rFonts w:hint="eastAsia" w:hAnsi="宋体"/>
          <w:color w:val="000000"/>
          <w:sz w:val="24"/>
          <w:szCs w:val="24"/>
        </w:rPr>
        <w:t>代理机构名称：</w:t>
      </w:r>
      <w:r>
        <w:rPr>
          <w:rFonts w:hint="eastAsia" w:hAnsi="宋体"/>
          <w:bCs/>
          <w:color w:val="000000"/>
          <w:sz w:val="24"/>
          <w:szCs w:val="24"/>
          <w:u w:val="single"/>
        </w:rPr>
        <w:t xml:space="preserve">                                                                      </w:t>
      </w:r>
    </w:p>
    <w:p w14:paraId="555FFCFB">
      <w:pPr>
        <w:pStyle w:val="24"/>
        <w:spacing w:line="360" w:lineRule="auto"/>
        <w:ind w:left="25" w:leftChars="12" w:firstLine="472" w:firstLineChars="197"/>
        <w:rPr>
          <w:rFonts w:hint="eastAsia" w:hAnsi="宋体"/>
          <w:bCs/>
          <w:color w:val="000000"/>
          <w:sz w:val="24"/>
          <w:szCs w:val="24"/>
          <w:u w:val="single"/>
        </w:rPr>
      </w:pPr>
      <w:r>
        <w:rPr>
          <w:rFonts w:hint="eastAsia" w:hAnsi="宋体"/>
          <w:color w:val="000000"/>
          <w:sz w:val="24"/>
          <w:szCs w:val="24"/>
        </w:rPr>
        <w:t>招标</w:t>
      </w:r>
      <w:r>
        <w:rPr>
          <w:rFonts w:hint="eastAsia" w:hAnsi="宋体"/>
          <w:bCs/>
          <w:color w:val="000000"/>
          <w:sz w:val="24"/>
          <w:szCs w:val="24"/>
        </w:rPr>
        <w:t>文件公告：</w:t>
      </w:r>
      <w:r>
        <w:rPr>
          <w:rFonts w:hint="eastAsia" w:hAnsi="宋体"/>
          <w:bCs/>
          <w:color w:val="000000"/>
          <w:sz w:val="24"/>
          <w:szCs w:val="24"/>
          <w:u w:val="single"/>
        </w:rPr>
        <w:t>是/否</w:t>
      </w:r>
      <w:r>
        <w:rPr>
          <w:rFonts w:hint="eastAsia" w:hAnsi="宋体"/>
          <w:bCs/>
          <w:color w:val="000000"/>
          <w:sz w:val="24"/>
          <w:szCs w:val="24"/>
        </w:rPr>
        <w:t>公告期限：</w:t>
      </w:r>
      <w:r>
        <w:rPr>
          <w:rFonts w:hint="eastAsia" w:hAnsi="宋体"/>
          <w:bCs/>
          <w:color w:val="000000"/>
          <w:sz w:val="24"/>
          <w:szCs w:val="24"/>
          <w:u w:val="single"/>
        </w:rPr>
        <w:t xml:space="preserve">                                                       </w:t>
      </w:r>
    </w:p>
    <w:p w14:paraId="5E79019A">
      <w:pPr>
        <w:pStyle w:val="24"/>
        <w:spacing w:line="360" w:lineRule="auto"/>
        <w:ind w:left="25" w:leftChars="12" w:firstLine="472" w:firstLineChars="197"/>
        <w:rPr>
          <w:rFonts w:hint="eastAsia" w:hAnsi="宋体"/>
          <w:b/>
          <w:color w:val="000000"/>
          <w:sz w:val="24"/>
          <w:szCs w:val="24"/>
        </w:rPr>
      </w:pPr>
      <w:r>
        <w:rPr>
          <w:rFonts w:hint="eastAsia" w:hAnsi="宋体"/>
          <w:color w:val="000000"/>
          <w:sz w:val="24"/>
          <w:szCs w:val="24"/>
        </w:rPr>
        <w:t>招标</w:t>
      </w:r>
      <w:r>
        <w:rPr>
          <w:rFonts w:hint="eastAsia" w:hAnsi="宋体"/>
          <w:bCs/>
          <w:color w:val="000000"/>
          <w:sz w:val="24"/>
          <w:szCs w:val="24"/>
        </w:rPr>
        <w:t>结果公告：</w:t>
      </w:r>
      <w:r>
        <w:rPr>
          <w:rFonts w:hint="eastAsia" w:hAnsi="宋体"/>
          <w:bCs/>
          <w:color w:val="000000"/>
          <w:sz w:val="24"/>
          <w:szCs w:val="24"/>
          <w:u w:val="single"/>
        </w:rPr>
        <w:t>是/否</w:t>
      </w:r>
      <w:r>
        <w:rPr>
          <w:rFonts w:hint="eastAsia" w:hAnsi="宋体"/>
          <w:bCs/>
          <w:color w:val="000000"/>
          <w:sz w:val="24"/>
          <w:szCs w:val="24"/>
        </w:rPr>
        <w:t>公告期限：</w:t>
      </w:r>
      <w:r>
        <w:rPr>
          <w:rFonts w:hint="eastAsia" w:hAnsi="宋体"/>
          <w:bCs/>
          <w:color w:val="000000"/>
          <w:sz w:val="24"/>
          <w:szCs w:val="24"/>
          <w:u w:val="single"/>
        </w:rPr>
        <w:t xml:space="preserve">                                                       </w:t>
      </w:r>
    </w:p>
    <w:p w14:paraId="633F484F">
      <w:pPr>
        <w:pStyle w:val="24"/>
        <w:spacing w:line="360" w:lineRule="auto"/>
        <w:ind w:left="25" w:leftChars="12" w:firstLine="472" w:firstLineChars="196"/>
        <w:rPr>
          <w:rFonts w:hint="eastAsia" w:hAnsi="宋体"/>
          <w:b/>
          <w:color w:val="000000"/>
          <w:sz w:val="24"/>
          <w:szCs w:val="24"/>
        </w:rPr>
      </w:pPr>
      <w:r>
        <w:rPr>
          <w:rFonts w:hint="eastAsia" w:hAnsi="宋体"/>
          <w:b/>
          <w:color w:val="000000"/>
          <w:sz w:val="24"/>
          <w:szCs w:val="24"/>
        </w:rPr>
        <w:t>三、质疑基本情况</w:t>
      </w:r>
    </w:p>
    <w:p w14:paraId="0DC5F6F6">
      <w:pPr>
        <w:pStyle w:val="24"/>
        <w:spacing w:line="360" w:lineRule="auto"/>
        <w:ind w:left="25" w:leftChars="12" w:firstLine="480" w:firstLineChars="200"/>
        <w:rPr>
          <w:rFonts w:hint="eastAsia" w:hAnsi="宋体"/>
          <w:color w:val="000000"/>
          <w:sz w:val="24"/>
          <w:szCs w:val="24"/>
        </w:rPr>
      </w:pPr>
      <w:r>
        <w:rPr>
          <w:rFonts w:hint="eastAsia" w:hAnsi="宋体"/>
          <w:color w:val="000000"/>
          <w:sz w:val="24"/>
          <w:szCs w:val="24"/>
        </w:rPr>
        <w:t>投诉人于</w:t>
      </w:r>
      <w:r>
        <w:rPr>
          <w:rFonts w:hint="eastAsia" w:hAnsi="宋体"/>
          <w:color w:val="000000"/>
          <w:sz w:val="24"/>
          <w:szCs w:val="24"/>
          <w:u w:val="single"/>
        </w:rPr>
        <w:t xml:space="preserve">      </w:t>
      </w:r>
      <w:r>
        <w:rPr>
          <w:rFonts w:hint="eastAsia" w:hAnsi="宋体"/>
          <w:color w:val="000000"/>
          <w:sz w:val="24"/>
          <w:szCs w:val="24"/>
        </w:rPr>
        <w:t>年</w:t>
      </w:r>
      <w:r>
        <w:rPr>
          <w:rFonts w:hint="eastAsia" w:hAnsi="宋体"/>
          <w:color w:val="000000"/>
          <w:sz w:val="24"/>
          <w:szCs w:val="24"/>
          <w:u w:val="single"/>
        </w:rPr>
        <w:t xml:space="preserve">   </w:t>
      </w:r>
      <w:r>
        <w:rPr>
          <w:rFonts w:hint="eastAsia" w:hAnsi="宋体"/>
          <w:color w:val="000000"/>
          <w:sz w:val="24"/>
          <w:szCs w:val="24"/>
        </w:rPr>
        <w:t>月</w:t>
      </w:r>
      <w:r>
        <w:rPr>
          <w:rFonts w:hint="eastAsia" w:hAnsi="宋体"/>
          <w:color w:val="000000"/>
          <w:sz w:val="24"/>
          <w:szCs w:val="24"/>
          <w:u w:val="single"/>
        </w:rPr>
        <w:t xml:space="preserve">   </w:t>
      </w:r>
      <w:r>
        <w:rPr>
          <w:rFonts w:hint="eastAsia" w:hAnsi="宋体"/>
          <w:color w:val="000000"/>
          <w:sz w:val="24"/>
          <w:szCs w:val="24"/>
        </w:rPr>
        <w:t>日，向</w:t>
      </w:r>
      <w:r>
        <w:rPr>
          <w:rFonts w:hint="eastAsia" w:hAnsi="宋体"/>
          <w:color w:val="000000"/>
          <w:sz w:val="24"/>
          <w:szCs w:val="24"/>
          <w:u w:val="single"/>
        </w:rPr>
        <w:t xml:space="preserve">                                </w:t>
      </w:r>
      <w:r>
        <w:rPr>
          <w:rFonts w:hint="eastAsia" w:hAnsi="宋体"/>
          <w:color w:val="000000"/>
          <w:sz w:val="24"/>
          <w:szCs w:val="24"/>
        </w:rPr>
        <w:t>提出质疑，质疑事项为：</w:t>
      </w:r>
    </w:p>
    <w:p w14:paraId="7EA0034B">
      <w:pPr>
        <w:pStyle w:val="24"/>
        <w:spacing w:line="360" w:lineRule="auto"/>
        <w:ind w:firstLine="241"/>
        <w:rPr>
          <w:rFonts w:hint="eastAsia" w:hAnsi="宋体"/>
          <w:bCs/>
          <w:color w:val="000000"/>
          <w:sz w:val="24"/>
          <w:szCs w:val="24"/>
          <w:u w:val="single"/>
        </w:rPr>
      </w:pPr>
      <w:r>
        <w:rPr>
          <w:rFonts w:hint="eastAsia" w:hAnsi="宋体"/>
          <w:color w:val="000000"/>
          <w:sz w:val="24"/>
          <w:szCs w:val="24"/>
        </w:rPr>
        <w:t xml:space="preserve">    </w:t>
      </w:r>
      <w:r>
        <w:rPr>
          <w:rFonts w:hint="eastAsia" w:hAnsi="宋体"/>
          <w:bCs/>
          <w:color w:val="000000"/>
          <w:sz w:val="24"/>
          <w:szCs w:val="24"/>
          <w:u w:val="single"/>
        </w:rPr>
        <w:t xml:space="preserve">                                                                                      </w:t>
      </w:r>
    </w:p>
    <w:p w14:paraId="5BAB62D5">
      <w:pPr>
        <w:pStyle w:val="24"/>
        <w:spacing w:line="360" w:lineRule="auto"/>
        <w:ind w:firstLine="241"/>
        <w:rPr>
          <w:rFonts w:hint="eastAsia" w:hAnsi="宋体"/>
          <w:bCs/>
          <w:color w:val="000000"/>
          <w:sz w:val="24"/>
          <w:szCs w:val="24"/>
          <w:u w:val="single"/>
        </w:rPr>
      </w:pPr>
      <w:r>
        <w:rPr>
          <w:rFonts w:hint="eastAsia" w:hAnsi="宋体"/>
          <w:bCs/>
          <w:color w:val="000000"/>
          <w:sz w:val="24"/>
          <w:szCs w:val="24"/>
        </w:rPr>
        <w:t xml:space="preserve">    </w:t>
      </w:r>
      <w:r>
        <w:rPr>
          <w:rFonts w:hint="eastAsia" w:hAnsi="宋体"/>
          <w:bCs/>
          <w:color w:val="000000"/>
          <w:sz w:val="24"/>
          <w:szCs w:val="24"/>
          <w:u w:val="single"/>
        </w:rPr>
        <w:t xml:space="preserve">                                                                                      </w:t>
      </w:r>
    </w:p>
    <w:p w14:paraId="58FB78B1">
      <w:pPr>
        <w:pStyle w:val="24"/>
        <w:spacing w:line="360" w:lineRule="auto"/>
        <w:ind w:firstLine="480" w:firstLineChars="200"/>
        <w:rPr>
          <w:rFonts w:hint="eastAsia" w:hAnsi="宋体"/>
          <w:color w:val="000000"/>
          <w:sz w:val="24"/>
          <w:szCs w:val="24"/>
        </w:rPr>
      </w:pPr>
      <w:r>
        <w:rPr>
          <w:rFonts w:hint="eastAsia" w:hAnsi="宋体"/>
          <w:bCs/>
          <w:color w:val="000000"/>
          <w:sz w:val="24"/>
          <w:szCs w:val="24"/>
          <w:u w:val="single"/>
        </w:rPr>
        <w:t>采购人/代理机构</w:t>
      </w:r>
      <w:r>
        <w:rPr>
          <w:rFonts w:hint="eastAsia" w:hAnsi="宋体"/>
          <w:bCs/>
          <w:color w:val="000000"/>
          <w:sz w:val="24"/>
          <w:szCs w:val="24"/>
        </w:rPr>
        <w:t>于</w:t>
      </w:r>
      <w:r>
        <w:rPr>
          <w:rFonts w:hint="eastAsia" w:hAnsi="宋体"/>
          <w:color w:val="000000"/>
          <w:sz w:val="24"/>
          <w:szCs w:val="24"/>
          <w:u w:val="single"/>
        </w:rPr>
        <w:t xml:space="preserve">      </w:t>
      </w:r>
      <w:r>
        <w:rPr>
          <w:rFonts w:hint="eastAsia" w:hAnsi="宋体"/>
          <w:color w:val="000000"/>
          <w:sz w:val="24"/>
          <w:szCs w:val="24"/>
        </w:rPr>
        <w:t>年</w:t>
      </w:r>
      <w:r>
        <w:rPr>
          <w:rFonts w:hint="eastAsia" w:hAnsi="宋体"/>
          <w:color w:val="000000"/>
          <w:sz w:val="24"/>
          <w:szCs w:val="24"/>
          <w:u w:val="single"/>
        </w:rPr>
        <w:t xml:space="preserve">   </w:t>
      </w:r>
      <w:r>
        <w:rPr>
          <w:rFonts w:hint="eastAsia" w:hAnsi="宋体"/>
          <w:color w:val="000000"/>
          <w:sz w:val="24"/>
          <w:szCs w:val="24"/>
        </w:rPr>
        <w:t>月</w:t>
      </w:r>
      <w:r>
        <w:rPr>
          <w:rFonts w:hint="eastAsia" w:hAnsi="宋体"/>
          <w:color w:val="000000"/>
          <w:sz w:val="24"/>
          <w:szCs w:val="24"/>
          <w:u w:val="single"/>
        </w:rPr>
        <w:t xml:space="preserve">   </w:t>
      </w:r>
      <w:r>
        <w:rPr>
          <w:rFonts w:hint="eastAsia" w:hAnsi="宋体"/>
          <w:color w:val="000000"/>
          <w:sz w:val="24"/>
          <w:szCs w:val="24"/>
        </w:rPr>
        <w:t>日，</w:t>
      </w:r>
      <w:r>
        <w:rPr>
          <w:rFonts w:hint="eastAsia" w:hAnsi="宋体"/>
          <w:bCs/>
          <w:color w:val="000000"/>
          <w:sz w:val="24"/>
          <w:szCs w:val="24"/>
        </w:rPr>
        <w:t xml:space="preserve">就质疑事项作出了答复/没有在法定期限内作出答复。                                                                                             </w:t>
      </w:r>
    </w:p>
    <w:p w14:paraId="42520D0C">
      <w:pPr>
        <w:pStyle w:val="24"/>
        <w:spacing w:line="360" w:lineRule="auto"/>
        <w:ind w:left="25" w:leftChars="12" w:firstLine="472" w:firstLineChars="196"/>
        <w:rPr>
          <w:rFonts w:hint="eastAsia" w:hAnsi="宋体"/>
          <w:b/>
          <w:color w:val="000000"/>
          <w:sz w:val="24"/>
          <w:szCs w:val="24"/>
        </w:rPr>
      </w:pPr>
      <w:r>
        <w:rPr>
          <w:rFonts w:hint="eastAsia" w:hAnsi="宋体"/>
          <w:b/>
          <w:color w:val="000000"/>
          <w:sz w:val="24"/>
          <w:szCs w:val="24"/>
        </w:rPr>
        <w:t>四、投诉事项具体内容</w:t>
      </w:r>
    </w:p>
    <w:p w14:paraId="60CB4AAB">
      <w:pPr>
        <w:pStyle w:val="24"/>
        <w:spacing w:line="360" w:lineRule="auto"/>
        <w:ind w:left="25" w:leftChars="12" w:firstLine="472" w:firstLineChars="197"/>
        <w:rPr>
          <w:rFonts w:hint="eastAsia" w:hAnsi="宋体"/>
          <w:bCs/>
          <w:color w:val="000000"/>
          <w:sz w:val="24"/>
          <w:szCs w:val="24"/>
          <w:u w:val="single"/>
        </w:rPr>
      </w:pPr>
      <w:r>
        <w:rPr>
          <w:rFonts w:hint="eastAsia" w:hAnsi="宋体"/>
          <w:color w:val="000000"/>
          <w:sz w:val="24"/>
          <w:szCs w:val="24"/>
        </w:rPr>
        <w:t>投诉事项1：</w:t>
      </w:r>
      <w:r>
        <w:rPr>
          <w:rFonts w:hint="eastAsia" w:hAnsi="宋体"/>
          <w:bCs/>
          <w:color w:val="000000"/>
          <w:sz w:val="24"/>
          <w:szCs w:val="24"/>
          <w:u w:val="single"/>
        </w:rPr>
        <w:t xml:space="preserve">                                                                           </w:t>
      </w:r>
    </w:p>
    <w:p w14:paraId="71FC5CA2">
      <w:pPr>
        <w:pStyle w:val="24"/>
        <w:spacing w:line="360" w:lineRule="auto"/>
        <w:ind w:firstLine="480" w:firstLineChars="200"/>
        <w:rPr>
          <w:rFonts w:hint="eastAsia" w:hAnsi="宋体"/>
          <w:bCs/>
          <w:color w:val="000000"/>
          <w:sz w:val="24"/>
          <w:szCs w:val="24"/>
          <w:u w:val="single"/>
        </w:rPr>
      </w:pPr>
      <w:r>
        <w:rPr>
          <w:rFonts w:hint="eastAsia" w:hAnsi="宋体"/>
          <w:bCs/>
          <w:color w:val="000000"/>
          <w:sz w:val="24"/>
          <w:szCs w:val="24"/>
        </w:rPr>
        <w:t>事实依据：</w:t>
      </w:r>
      <w:r>
        <w:rPr>
          <w:rFonts w:hint="eastAsia" w:hAnsi="宋体"/>
          <w:color w:val="000000"/>
          <w:sz w:val="24"/>
          <w:szCs w:val="24"/>
        </w:rPr>
        <w:t xml:space="preserve"> </w:t>
      </w:r>
      <w:r>
        <w:rPr>
          <w:rFonts w:hint="eastAsia" w:hAnsi="宋体"/>
          <w:bCs/>
          <w:color w:val="000000"/>
          <w:sz w:val="24"/>
          <w:szCs w:val="24"/>
          <w:u w:val="single"/>
        </w:rPr>
        <w:t xml:space="preserve">                                                                                      </w:t>
      </w:r>
    </w:p>
    <w:p w14:paraId="797A9CDF">
      <w:pPr>
        <w:pStyle w:val="24"/>
        <w:spacing w:line="360" w:lineRule="auto"/>
        <w:ind w:left="25" w:leftChars="12" w:firstLine="472" w:firstLineChars="197"/>
        <w:rPr>
          <w:rFonts w:hint="eastAsia" w:hAnsi="宋体"/>
          <w:color w:val="000000"/>
          <w:sz w:val="24"/>
          <w:szCs w:val="24"/>
        </w:rPr>
      </w:pPr>
      <w:r>
        <w:rPr>
          <w:rFonts w:hint="eastAsia" w:hAnsi="宋体"/>
          <w:bCs/>
          <w:color w:val="000000"/>
          <w:sz w:val="24"/>
          <w:szCs w:val="24"/>
          <w:u w:val="single"/>
        </w:rPr>
        <w:t xml:space="preserve">                                                                                        </w:t>
      </w:r>
    </w:p>
    <w:p w14:paraId="6FE1181C">
      <w:pPr>
        <w:pStyle w:val="24"/>
        <w:spacing w:line="360" w:lineRule="auto"/>
        <w:ind w:firstLine="480" w:firstLineChars="200"/>
        <w:rPr>
          <w:rFonts w:hint="eastAsia" w:hAnsi="宋体"/>
          <w:bCs/>
          <w:color w:val="000000"/>
          <w:sz w:val="24"/>
          <w:szCs w:val="24"/>
          <w:u w:val="single"/>
        </w:rPr>
      </w:pPr>
      <w:r>
        <w:rPr>
          <w:rFonts w:hint="eastAsia" w:hAnsi="宋体"/>
          <w:bCs/>
          <w:color w:val="000000"/>
          <w:sz w:val="24"/>
          <w:szCs w:val="24"/>
        </w:rPr>
        <w:t>法律依据：</w:t>
      </w:r>
      <w:r>
        <w:rPr>
          <w:rFonts w:hint="eastAsia" w:hAnsi="宋体"/>
          <w:color w:val="000000"/>
          <w:sz w:val="24"/>
          <w:szCs w:val="24"/>
        </w:rPr>
        <w:t xml:space="preserve"> </w:t>
      </w:r>
      <w:r>
        <w:rPr>
          <w:rFonts w:hint="eastAsia" w:hAnsi="宋体"/>
          <w:bCs/>
          <w:color w:val="000000"/>
          <w:sz w:val="24"/>
          <w:szCs w:val="24"/>
          <w:u w:val="single"/>
        </w:rPr>
        <w:t xml:space="preserve">                                                                                      </w:t>
      </w:r>
    </w:p>
    <w:p w14:paraId="2966E92D">
      <w:pPr>
        <w:pStyle w:val="24"/>
        <w:spacing w:line="360" w:lineRule="auto"/>
        <w:ind w:left="25" w:leftChars="12" w:firstLine="352" w:firstLineChars="147"/>
        <w:rPr>
          <w:rFonts w:hint="eastAsia" w:hAnsi="宋体"/>
          <w:bCs/>
          <w:color w:val="000000"/>
          <w:sz w:val="24"/>
          <w:szCs w:val="24"/>
          <w:u w:val="single"/>
        </w:rPr>
      </w:pPr>
      <w:r>
        <w:rPr>
          <w:rFonts w:hint="eastAsia" w:hAnsi="宋体"/>
          <w:bCs/>
          <w:color w:val="000000"/>
          <w:sz w:val="24"/>
          <w:szCs w:val="24"/>
        </w:rPr>
        <w:t xml:space="preserve"> </w:t>
      </w:r>
      <w:r>
        <w:rPr>
          <w:rFonts w:hint="eastAsia" w:hAnsi="宋体"/>
          <w:bCs/>
          <w:color w:val="000000"/>
          <w:sz w:val="24"/>
          <w:szCs w:val="24"/>
          <w:u w:val="single"/>
        </w:rPr>
        <w:t xml:space="preserve">                                                                                        </w:t>
      </w:r>
    </w:p>
    <w:p w14:paraId="6C0C38B0">
      <w:pPr>
        <w:pStyle w:val="24"/>
        <w:spacing w:line="360" w:lineRule="auto"/>
        <w:ind w:left="25" w:leftChars="12" w:firstLine="472" w:firstLineChars="197"/>
        <w:rPr>
          <w:rFonts w:hint="eastAsia" w:hAnsi="宋体"/>
          <w:bCs/>
          <w:color w:val="000000"/>
          <w:sz w:val="24"/>
          <w:szCs w:val="24"/>
        </w:rPr>
      </w:pPr>
      <w:r>
        <w:rPr>
          <w:rFonts w:hint="eastAsia" w:hAnsi="宋体"/>
          <w:color w:val="000000"/>
          <w:sz w:val="24"/>
          <w:szCs w:val="24"/>
        </w:rPr>
        <w:t xml:space="preserve">投诉事项2  </w:t>
      </w:r>
      <w:r>
        <w:rPr>
          <w:rFonts w:hint="eastAsia" w:hAnsi="宋体"/>
          <w:bCs/>
          <w:color w:val="000000"/>
          <w:sz w:val="24"/>
          <w:szCs w:val="24"/>
        </w:rPr>
        <w:t xml:space="preserve">   </w:t>
      </w:r>
    </w:p>
    <w:p w14:paraId="2BE7B3DF">
      <w:pPr>
        <w:pStyle w:val="24"/>
        <w:spacing w:line="360" w:lineRule="auto"/>
        <w:ind w:left="25" w:leftChars="12" w:firstLine="472" w:firstLineChars="197"/>
        <w:rPr>
          <w:rFonts w:hint="eastAsia" w:hAnsi="宋体"/>
          <w:bCs/>
          <w:color w:val="000000"/>
          <w:sz w:val="24"/>
          <w:szCs w:val="24"/>
        </w:rPr>
      </w:pPr>
      <w:r>
        <w:rPr>
          <w:rFonts w:hAnsi="宋体"/>
          <w:bCs/>
          <w:color w:val="000000"/>
          <w:sz w:val="24"/>
          <w:szCs w:val="24"/>
        </w:rPr>
        <w:t>……</w:t>
      </w:r>
    </w:p>
    <w:p w14:paraId="72EC3645">
      <w:pPr>
        <w:pStyle w:val="24"/>
        <w:spacing w:line="360" w:lineRule="auto"/>
        <w:ind w:left="25" w:leftChars="12" w:firstLine="472" w:firstLineChars="196"/>
        <w:rPr>
          <w:rFonts w:hint="eastAsia" w:hAnsi="宋体"/>
          <w:b/>
          <w:color w:val="000000"/>
          <w:sz w:val="24"/>
          <w:szCs w:val="24"/>
        </w:rPr>
      </w:pPr>
      <w:r>
        <w:rPr>
          <w:rFonts w:hint="eastAsia" w:hAnsi="宋体"/>
          <w:b/>
          <w:color w:val="000000"/>
          <w:sz w:val="24"/>
          <w:szCs w:val="24"/>
        </w:rPr>
        <w:t>五、与投诉事项相关的投诉请求：</w:t>
      </w:r>
    </w:p>
    <w:p w14:paraId="6AEAE11C">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请求：</w:t>
      </w:r>
      <w:r>
        <w:rPr>
          <w:rFonts w:hint="eastAsia" w:hAnsi="宋体"/>
          <w:bCs/>
          <w:color w:val="000000"/>
          <w:sz w:val="24"/>
          <w:szCs w:val="24"/>
          <w:u w:val="single"/>
        </w:rPr>
        <w:t xml:space="preserve">                                                                                 </w:t>
      </w:r>
    </w:p>
    <w:p w14:paraId="4FCAECAD">
      <w:pPr>
        <w:pStyle w:val="24"/>
        <w:spacing w:line="360" w:lineRule="auto"/>
        <w:ind w:left="25" w:leftChars="12" w:firstLine="352" w:firstLineChars="147"/>
        <w:rPr>
          <w:rFonts w:hint="eastAsia" w:hAnsi="宋体"/>
          <w:color w:val="000000"/>
          <w:sz w:val="24"/>
          <w:szCs w:val="24"/>
        </w:rPr>
      </w:pPr>
    </w:p>
    <w:p w14:paraId="36E68C47">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签字（签章）：                                       公章：</w:t>
      </w:r>
    </w:p>
    <w:p w14:paraId="45A05B0E">
      <w:pPr>
        <w:pStyle w:val="24"/>
        <w:spacing w:line="360" w:lineRule="auto"/>
        <w:ind w:left="25" w:leftChars="12" w:firstLine="352" w:firstLineChars="147"/>
        <w:rPr>
          <w:rFonts w:hint="eastAsia" w:hAnsi="宋体"/>
          <w:color w:val="000000"/>
          <w:sz w:val="24"/>
          <w:szCs w:val="24"/>
        </w:rPr>
      </w:pPr>
    </w:p>
    <w:p w14:paraId="33D20B11">
      <w:pPr>
        <w:pStyle w:val="24"/>
        <w:spacing w:line="360" w:lineRule="auto"/>
        <w:ind w:left="25" w:leftChars="12" w:firstLine="472" w:firstLineChars="197"/>
        <w:rPr>
          <w:rFonts w:hint="eastAsia" w:hAnsi="宋体"/>
          <w:color w:val="000000"/>
          <w:sz w:val="24"/>
          <w:szCs w:val="24"/>
        </w:rPr>
      </w:pPr>
      <w:r>
        <w:rPr>
          <w:rFonts w:hint="eastAsia" w:hAnsi="宋体"/>
          <w:color w:val="000000"/>
          <w:sz w:val="24"/>
          <w:szCs w:val="24"/>
        </w:rPr>
        <w:t>日期：</w:t>
      </w:r>
    </w:p>
    <w:p w14:paraId="1BFF62FF">
      <w:pPr>
        <w:pStyle w:val="24"/>
        <w:spacing w:line="360" w:lineRule="auto"/>
        <w:ind w:left="25" w:leftChars="12" w:firstLine="472" w:firstLineChars="197"/>
        <w:rPr>
          <w:rFonts w:hint="eastAsia" w:hAnsi="宋体"/>
          <w:color w:val="000000"/>
          <w:sz w:val="24"/>
          <w:szCs w:val="24"/>
        </w:rPr>
      </w:pPr>
      <w:r>
        <w:rPr>
          <w:rFonts w:hint="eastAsia" w:hAnsi="宋体"/>
          <w:bCs/>
          <w:color w:val="000000"/>
          <w:sz w:val="24"/>
          <w:szCs w:val="24"/>
        </w:rPr>
        <w:t xml:space="preserve">                                                                              </w:t>
      </w:r>
    </w:p>
    <w:p w14:paraId="2F857F9E">
      <w:pPr>
        <w:pStyle w:val="24"/>
        <w:snapToGrid w:val="0"/>
        <w:spacing w:line="360" w:lineRule="auto"/>
        <w:rPr>
          <w:rFonts w:hint="eastAsia" w:hAnsi="宋体"/>
          <w:b/>
          <w:color w:val="000000"/>
          <w:sz w:val="24"/>
          <w:szCs w:val="24"/>
        </w:rPr>
      </w:pPr>
      <w:r>
        <w:rPr>
          <w:rFonts w:hint="eastAsia" w:hAnsi="宋体"/>
          <w:b/>
          <w:color w:val="000000"/>
          <w:sz w:val="24"/>
          <w:szCs w:val="24"/>
        </w:rPr>
        <w:t>说明：</w:t>
      </w:r>
    </w:p>
    <w:p w14:paraId="2F7DA5F8">
      <w:pPr>
        <w:pStyle w:val="24"/>
        <w:spacing w:line="360" w:lineRule="auto"/>
        <w:ind w:left="25" w:leftChars="12" w:firstLine="354" w:firstLineChars="147"/>
        <w:rPr>
          <w:rFonts w:hint="eastAsia" w:hAnsi="宋体"/>
          <w:b/>
          <w:bCs/>
          <w:color w:val="000000"/>
          <w:sz w:val="24"/>
          <w:szCs w:val="24"/>
        </w:rPr>
      </w:pPr>
      <w:r>
        <w:rPr>
          <w:rFonts w:hint="eastAsia" w:hAnsi="宋体"/>
          <w:b/>
          <w:color w:val="000000"/>
          <w:sz w:val="24"/>
          <w:szCs w:val="24"/>
        </w:rPr>
        <w:t>1.投诉人提起投诉时，应当提交投诉书和必要的证明材料，并按照被投诉人和与投诉事项有关的供应商数量提供投诉书副本</w:t>
      </w:r>
      <w:r>
        <w:rPr>
          <w:rFonts w:hint="eastAsia" w:hAnsi="宋体"/>
          <w:b/>
          <w:bCs/>
          <w:color w:val="000000"/>
          <w:sz w:val="24"/>
          <w:szCs w:val="24"/>
        </w:rPr>
        <w:t>。</w:t>
      </w:r>
    </w:p>
    <w:p w14:paraId="0254DF35">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0D03AC01">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3.投诉书应简要列明质疑事项，质疑函、质疑答复等作为附件材料提供。</w:t>
      </w:r>
    </w:p>
    <w:p w14:paraId="60EA5B3C">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4.投诉书的投诉事项应具体、明确，并有必要的事实依据和法律依据。</w:t>
      </w:r>
    </w:p>
    <w:p w14:paraId="19BAF876">
      <w:pPr>
        <w:pStyle w:val="24"/>
        <w:spacing w:line="360" w:lineRule="auto"/>
        <w:ind w:left="25" w:leftChars="12" w:firstLine="354" w:firstLineChars="147"/>
        <w:rPr>
          <w:rFonts w:hint="eastAsia" w:hAnsi="宋体"/>
          <w:b/>
          <w:color w:val="000000"/>
          <w:sz w:val="24"/>
          <w:szCs w:val="24"/>
        </w:rPr>
      </w:pPr>
      <w:r>
        <w:rPr>
          <w:rFonts w:hint="eastAsia" w:hAnsi="宋体"/>
          <w:b/>
          <w:color w:val="000000"/>
          <w:sz w:val="24"/>
          <w:szCs w:val="24"/>
        </w:rPr>
        <w:t>5.投诉书的投诉请求应与投诉事项相关。</w:t>
      </w:r>
    </w:p>
    <w:p w14:paraId="34DA9219">
      <w:pPr>
        <w:pStyle w:val="24"/>
        <w:spacing w:line="360" w:lineRule="auto"/>
        <w:ind w:left="25" w:leftChars="12" w:firstLine="354" w:firstLineChars="147"/>
        <w:rPr>
          <w:rFonts w:hint="eastAsia" w:hAnsi="宋体"/>
          <w:b/>
          <w:color w:val="000000"/>
        </w:rPr>
      </w:pPr>
      <w:r>
        <w:rPr>
          <w:rFonts w:hint="eastAsia" w:hAnsi="宋体"/>
          <w:b/>
          <w:color w:val="000000"/>
          <w:sz w:val="24"/>
          <w:szCs w:val="24"/>
        </w:rPr>
        <w:t>6.投诉人为法人或者其他组织的，投诉书应由法定代表人、主要负责人，或者其授权代表签字或者盖章，并加盖公章。</w:t>
      </w:r>
    </w:p>
    <w:sectPr>
      <w:footerReference r:id="rId13" w:type="first"/>
      <w:headerReference r:id="rId10" w:type="default"/>
      <w:footerReference r:id="rId11" w:type="default"/>
      <w:footerReference r:id="rId12" w:type="even"/>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EB183F-0AEB-4541-87B0-EF9BEEF695E9}"/>
  </w:font>
  <w:font w:name="黑体">
    <w:panose1 w:val="02010609060101010101"/>
    <w:charset w:val="86"/>
    <w:family w:val="auto"/>
    <w:pitch w:val="default"/>
    <w:sig w:usb0="800002BF" w:usb1="38CF7CFA" w:usb2="00000016" w:usb3="00000000" w:csb0="00040001" w:csb1="00000000"/>
    <w:embedRegular r:id="rId2" w:fontKey="{96D7F6B1-C075-49BC-8E90-3AC1A57879A5}"/>
  </w:font>
  <w:font w:name="Courier New">
    <w:panose1 w:val="02070309020205020404"/>
    <w:charset w:val="01"/>
    <w:family w:val="modern"/>
    <w:pitch w:val="default"/>
    <w:sig w:usb0="E0002EFF" w:usb1="C0007843" w:usb2="00000009" w:usb3="00000000" w:csb0="400001FF" w:csb1="FFFF0000"/>
    <w:embedRegular r:id="rId3" w:fontKey="{4614E457-6157-4790-98D3-F7B1F3E53B8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C9E3CB2-425B-465A-B96D-F5D00CCA0DE4}"/>
  </w:font>
  <w:font w:name="仿宋_GB2312">
    <w:panose1 w:val="02010609030101010101"/>
    <w:charset w:val="86"/>
    <w:family w:val="modern"/>
    <w:pitch w:val="default"/>
    <w:sig w:usb0="00000001" w:usb1="080E0000" w:usb2="00000000" w:usb3="00000000" w:csb0="00040000" w:csb1="00000000"/>
    <w:embedRegular r:id="rId5" w:fontKey="{D2C569D3-F706-47C2-8B6E-2EF9B0BA99E0}"/>
  </w:font>
  <w:font w:name="Cambria">
    <w:panose1 w:val="02040503050406030204"/>
    <w:charset w:val="00"/>
    <w:family w:val="roman"/>
    <w:pitch w:val="default"/>
    <w:sig w:usb0="E00006FF" w:usb1="420024FF" w:usb2="02000000" w:usb3="00000000" w:csb0="2000019F" w:csb1="00000000"/>
  </w:font>
  <w:font w:name="Perpetua">
    <w:panose1 w:val="02020502060401020303"/>
    <w:charset w:val="00"/>
    <w:family w:val="roman"/>
    <w:pitch w:val="default"/>
    <w:sig w:usb0="00000003" w:usb1="00000000" w:usb2="00000000" w:usb3="00000000" w:csb0="200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6" w:fontKey="{EDF99B3A-F301-4776-8494-9828F5378A3C}"/>
  </w:font>
  <w:font w:name="_x000B__x000C_">
    <w:altName w:val="宋体"/>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7" w:fontKey="{1E03DC10-9A72-4F77-A163-3A575D38772D}"/>
  </w:font>
  <w:font w:name="方正小标宋简体">
    <w:panose1 w:val="03000509000000000000"/>
    <w:charset w:val="86"/>
    <w:family w:val="script"/>
    <w:pitch w:val="default"/>
    <w:sig w:usb0="00000001" w:usb1="080E0000" w:usb2="00000000" w:usb3="00000000" w:csb0="00040000" w:csb1="00000000"/>
    <w:embedRegular r:id="rId8" w:fontKey="{897A4E0C-373B-47E8-B725-25872332D1AB}"/>
  </w:font>
  <w:font w:name="华文新魏">
    <w:panose1 w:val="02010800040101010101"/>
    <w:charset w:val="86"/>
    <w:family w:val="auto"/>
    <w:pitch w:val="default"/>
    <w:sig w:usb0="00000001" w:usb1="080F0000" w:usb2="00000000" w:usb3="00000000" w:csb0="00040000" w:csb1="00000000"/>
    <w:embedRegular r:id="rId9" w:fontKey="{F8B98D39-FE20-4AC2-A63B-4E2ECB913F91}"/>
  </w:font>
  <w:font w:name="仿宋">
    <w:panose1 w:val="02010609060101010101"/>
    <w:charset w:val="86"/>
    <w:family w:val="modern"/>
    <w:pitch w:val="default"/>
    <w:sig w:usb0="800002BF" w:usb1="38CF7CFA" w:usb2="00000016" w:usb3="00000000" w:csb0="00040001" w:csb1="00000000"/>
    <w:embedRegular r:id="rId10" w:fontKey="{5F662B9A-7C82-4479-92DD-71A692CC0997}"/>
  </w:font>
  <w:font w:name="Wingdings 2">
    <w:panose1 w:val="05020102010507070707"/>
    <w:charset w:val="02"/>
    <w:family w:val="roman"/>
    <w:pitch w:val="default"/>
    <w:sig w:usb0="00000000" w:usb1="00000000" w:usb2="00000000" w:usb3="00000000" w:csb0="80000000" w:csb1="00000000"/>
    <w:embedRegular r:id="rId11" w:fontKey="{0A656226-682A-4AB5-9756-1F361A23CF09}"/>
  </w:font>
  <w:font w:name="Segoe UI Symbol">
    <w:panose1 w:val="020B0502040204020203"/>
    <w:charset w:val="00"/>
    <w:family w:val="swiss"/>
    <w:pitch w:val="default"/>
    <w:sig w:usb0="800001E3" w:usb1="1200FFEF" w:usb2="00040000" w:usb3="04000000" w:csb0="00000001" w:csb1="40000000"/>
    <w:embedRegular r:id="rId12" w:fontKey="{3435D740-CF1F-4958-8F9E-4A623129E5D5}"/>
  </w:font>
  <w:font w:name="MS Mincho">
    <w:panose1 w:val="02020609040205080304"/>
    <w:charset w:val="80"/>
    <w:family w:val="modern"/>
    <w:pitch w:val="default"/>
    <w:sig w:usb0="E00002FF" w:usb1="6AC7FDFB" w:usb2="00000012" w:usb3="00000000" w:csb0="4002009F" w:csb1="DFD70000"/>
    <w:embedRegular r:id="rId13" w:fontKey="{D5022B63-72E9-4561-8D1E-1F4685966E1B}"/>
  </w:font>
  <w:font w:name="隶书">
    <w:panose1 w:val="02010509060101010101"/>
    <w:charset w:val="86"/>
    <w:family w:val="modern"/>
    <w:pitch w:val="default"/>
    <w:sig w:usb0="00000001" w:usb1="080E0000" w:usb2="00000000" w:usb3="00000000" w:csb0="00040000" w:csb1="00000000"/>
    <w:embedRegular r:id="rId14" w:fontKey="{C7A64333-F063-4D5F-B1E4-6B729D1F5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D85F0">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43DEFF">
                          <w:pPr>
                            <w:pStyle w:val="3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FGj8EBAACN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FtQ3Hsjlsc+Pnnj/Ovx/PDd/I2&#10;y9MHqDHrLmBeGt77AZdm9gM6M+tBRZu/yIdgHMU9XcSVQyIiP1otV6sKQwJj8wXx2dPzECF9kN6S&#10;bDQ04vSKqPz4CdKYOqfkas7famPKBI37y4GY2cNy72OP2UrDbpgI7Xx7Qj49Dr6hDvecEvPRoa55&#10;R2YjzsZuMnINCO8OCQuXfjLqCDUVwykVRtNG5TX4816ynv6iz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4xFGj8EBAACNAwAADgAAAAAAAAABACAAAAAeAQAAZHJzL2Uyb0RvYy54bWxQSwUG&#10;AAAAAAYABgBZAQAAUQUAAAAA&#10;">
              <v:fill on="f" focussize="0,0"/>
              <v:stroke on="f"/>
              <v:imagedata o:title=""/>
              <o:lock v:ext="edit" aspectratio="f"/>
              <v:textbox inset="0mm,0mm,0mm,0mm" style="mso-fit-shape-to-text:t;">
                <w:txbxContent>
                  <w:p w14:paraId="5143DEFF">
                    <w:pPr>
                      <w:pStyle w:val="3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08D0D">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A2DED9">
                          <w:pPr>
                            <w:pStyle w:val="30"/>
                          </w:pPr>
                          <w:r>
                            <w:fldChar w:fldCharType="begin"/>
                          </w:r>
                          <w:r>
                            <w:instrText xml:space="preserve"> PAGE  \* MERGEFORMAT </w:instrText>
                          </w:r>
                          <w:r>
                            <w:fldChar w:fldCharType="separate"/>
                          </w:r>
                          <w:r>
                            <w:t>118</w:t>
                          </w:r>
                          <w: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Zi5FMEBAACN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Jl&#10;lqcPUGPWQ8C8NNz5AZdm9gM6M+tBRZu/yIdgHMU9X8WVQyIiP1qv1usKQwJj8wXx2ePzECG9ld6S&#10;bDQ04vSKqPz0HtKYOqfkas7fa2PKBI37y4GY2cNy72OP2UrDfpgI7X17Rj49Dr6hDvecEvPOoa55&#10;R2YjzsZ+MnINCLfHhIVLPxl1hJqK4ZQKo2mj8hr8eS9Zj3/R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zZi5FMEBAACNAwAADgAAAAAAAAABACAAAAAeAQAAZHJzL2Uyb0RvYy54bWxQSwUG&#10;AAAAAAYABgBZAQAAUQUAAAAA&#10;">
              <v:fill on="f" focussize="0,0"/>
              <v:stroke on="f"/>
              <v:imagedata o:title=""/>
              <o:lock v:ext="edit" aspectratio="f"/>
              <v:textbox inset="0mm,0mm,0mm,0mm" style="mso-fit-shape-to-text:t;">
                <w:txbxContent>
                  <w:p w14:paraId="1BA2DED9">
                    <w:pPr>
                      <w:pStyle w:val="30"/>
                    </w:pPr>
                    <w:r>
                      <w:fldChar w:fldCharType="begin"/>
                    </w:r>
                    <w:r>
                      <w:instrText xml:space="preserve"> PAGE  \* MERGEFORMAT </w:instrText>
                    </w:r>
                    <w:r>
                      <w:fldChar w:fldCharType="separate"/>
                    </w:r>
                    <w:r>
                      <w:t>118</w:t>
                    </w:r>
                    <w:r>
                      <w:fldChar w:fldCharType="end"/>
                    </w:r>
                  </w:p>
                </w:txbxContent>
              </v:textbox>
            </v:shape>
          </w:pict>
        </mc:Fallback>
      </mc:AlternateContent>
    </w:r>
  </w:p>
  <w:p w14:paraId="2AE0171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C338A">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87813C">
                          <w:pPr>
                            <w:pStyle w:val="30"/>
                            <w:jc w:val="center"/>
                          </w:pPr>
                          <w:r>
                            <w:fldChar w:fldCharType="begin"/>
                          </w:r>
                          <w:r>
                            <w:instrText xml:space="preserve"> PAGE   \* MERGEFORMAT </w:instrText>
                          </w:r>
                          <w:r>
                            <w:fldChar w:fldCharType="separate"/>
                          </w:r>
                          <w:r>
                            <w:rPr>
                              <w:lang w:val="zh-CN"/>
                            </w:rPr>
                            <w:t>147</w:t>
                          </w:r>
                          <w: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JW7X8IBAACN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JiPXgPDukLBw6SejjlBTMZxSYTRtVF6DP+8l6+kv2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CVu1/CAQAAjQMAAA4AAAAAAAAAAQAgAAAAHgEAAGRycy9lMm9Eb2MueG1sUEsF&#10;BgAAAAAGAAYAWQEAAFIFAAAAAA==&#10;">
              <v:fill on="f" focussize="0,0"/>
              <v:stroke on="f"/>
              <v:imagedata o:title=""/>
              <o:lock v:ext="edit" aspectratio="f"/>
              <v:textbox inset="0mm,0mm,0mm,0mm" style="mso-fit-shape-to-text:t;">
                <w:txbxContent>
                  <w:p w14:paraId="4787813C">
                    <w:pPr>
                      <w:pStyle w:val="30"/>
                      <w:jc w:val="center"/>
                    </w:pPr>
                    <w:r>
                      <w:fldChar w:fldCharType="begin"/>
                    </w:r>
                    <w:r>
                      <w:instrText xml:space="preserve"> PAGE   \* MERGEFORMAT </w:instrText>
                    </w:r>
                    <w:r>
                      <w:fldChar w:fldCharType="separate"/>
                    </w:r>
                    <w:r>
                      <w:rPr>
                        <w:lang w:val="zh-CN"/>
                      </w:rPr>
                      <w:t>147</w:t>
                    </w:r>
                    <w:r>
                      <w:fldChar w:fldCharType="end"/>
                    </w:r>
                  </w:p>
                </w:txbxContent>
              </v:textbox>
            </v:shape>
          </w:pict>
        </mc:Fallback>
      </mc:AlternateContent>
    </w:r>
  </w:p>
  <w:p w14:paraId="75520AFF">
    <w:pPr>
      <w:pStyle w:val="30"/>
    </w:pPr>
  </w:p>
  <w:p w14:paraId="677CDEF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66D52">
    <w:pPr>
      <w:pStyle w:val="30"/>
      <w:framePr w:wrap="around" w:vAnchor="text" w:hAnchor="margin" w:xAlign="center" w:y="1"/>
      <w:rPr>
        <w:rStyle w:val="52"/>
      </w:rPr>
    </w:pPr>
    <w:r>
      <w:fldChar w:fldCharType="begin"/>
    </w:r>
    <w:r>
      <w:rPr>
        <w:rStyle w:val="52"/>
      </w:rPr>
      <w:instrText xml:space="preserve">PAGE  </w:instrText>
    </w:r>
    <w:r>
      <w:fldChar w:fldCharType="end"/>
    </w:r>
  </w:p>
  <w:p w14:paraId="084C87A8">
    <w:pPr>
      <w:pStyle w:val="30"/>
    </w:pPr>
  </w:p>
  <w:p w14:paraId="7AFCF99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B5397">
    <w:pPr>
      <w:pStyle w:val="3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7CA1E9">
                          <w:pPr>
                            <w:pStyle w:val="30"/>
                            <w:jc w:val="center"/>
                          </w:pPr>
                          <w:r>
                            <w:fldChar w:fldCharType="begin"/>
                          </w:r>
                          <w:r>
                            <w:instrText xml:space="preserve">PAGE   \* MERGEFORMAT</w:instrText>
                          </w:r>
                          <w:r>
                            <w:fldChar w:fldCharType="separate"/>
                          </w:r>
                          <w:r>
                            <w:rPr>
                              <w:lang w:val="zh-CN"/>
                            </w:rPr>
                            <w:t>119</w:t>
                          </w:r>
                          <w: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OnZcIBAACN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2mxHGLAz///HH+9ef8+zt5&#10;m+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Mjp2XCAQAAjQMAAA4AAAAAAAAAAQAgAAAAHgEAAGRycy9lMm9Eb2MueG1sUEsF&#10;BgAAAAAGAAYAWQEAAFIFAAAAAA==&#10;">
              <v:fill on="f" focussize="0,0"/>
              <v:stroke on="f"/>
              <v:imagedata o:title=""/>
              <o:lock v:ext="edit" aspectratio="f"/>
              <v:textbox inset="0mm,0mm,0mm,0mm" style="mso-fit-shape-to-text:t;">
                <w:txbxContent>
                  <w:p w14:paraId="257CA1E9">
                    <w:pPr>
                      <w:pStyle w:val="30"/>
                      <w:jc w:val="center"/>
                    </w:pPr>
                    <w:r>
                      <w:fldChar w:fldCharType="begin"/>
                    </w:r>
                    <w:r>
                      <w:instrText xml:space="preserve">PAGE   \* MERGEFORMAT</w:instrText>
                    </w:r>
                    <w:r>
                      <w:fldChar w:fldCharType="separate"/>
                    </w:r>
                    <w:r>
                      <w:rPr>
                        <w:lang w:val="zh-CN"/>
                      </w:rPr>
                      <w:t>119</w:t>
                    </w:r>
                    <w:r>
                      <w:fldChar w:fldCharType="end"/>
                    </w:r>
                  </w:p>
                </w:txbxContent>
              </v:textbox>
            </v:shape>
          </w:pict>
        </mc:Fallback>
      </mc:AlternateContent>
    </w:r>
  </w:p>
  <w:p w14:paraId="2EF28A51">
    <w:pPr>
      <w:pStyle w:val="30"/>
      <w:ind w:right="360"/>
      <w:jc w:val="both"/>
    </w:pPr>
  </w:p>
  <w:p w14:paraId="29B123B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A9473">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F5FE7E">
                          <w:pPr>
                            <w:pStyle w:val="30"/>
                            <w:jc w:val="center"/>
                          </w:pPr>
                          <w:r>
                            <w:fldChar w:fldCharType="begin"/>
                          </w:r>
                          <w:r>
                            <w:instrText xml:space="preserve"> PAGE   \* MERGEFORMAT </w:instrText>
                          </w:r>
                          <w:r>
                            <w:fldChar w:fldCharType="separate"/>
                          </w:r>
                          <w:r>
                            <w:rPr>
                              <w:lang w:val="zh-CN"/>
                            </w:rPr>
                            <w:t>158</w:t>
                          </w:r>
                          <w: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yc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qPv8nCAQAAjQMAAA4AAAAAAAAAAQAgAAAAHgEAAGRycy9lMm9Eb2MueG1sUEsF&#10;BgAAAAAGAAYAWQEAAFIFAAAAAA==&#10;">
              <v:fill on="f" focussize="0,0"/>
              <v:stroke on="f"/>
              <v:imagedata o:title=""/>
              <o:lock v:ext="edit" aspectratio="f"/>
              <v:textbox inset="0mm,0mm,0mm,0mm" style="mso-fit-shape-to-text:t;">
                <w:txbxContent>
                  <w:p w14:paraId="20F5FE7E">
                    <w:pPr>
                      <w:pStyle w:val="30"/>
                      <w:jc w:val="center"/>
                    </w:pPr>
                    <w:r>
                      <w:fldChar w:fldCharType="begin"/>
                    </w:r>
                    <w:r>
                      <w:instrText xml:space="preserve"> PAGE   \* MERGEFORMAT </w:instrText>
                    </w:r>
                    <w:r>
                      <w:fldChar w:fldCharType="separate"/>
                    </w:r>
                    <w:r>
                      <w:rPr>
                        <w:lang w:val="zh-CN"/>
                      </w:rPr>
                      <w:t>158</w:t>
                    </w:r>
                    <w:r>
                      <w:fldChar w:fldCharType="end"/>
                    </w:r>
                  </w:p>
                </w:txbxContent>
              </v:textbox>
            </v:shape>
          </w:pict>
        </mc:Fallback>
      </mc:AlternateContent>
    </w:r>
  </w:p>
  <w:p w14:paraId="50DDC456">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4D3FC">
    <w:pPr>
      <w:pStyle w:val="30"/>
      <w:framePr w:wrap="around" w:vAnchor="text" w:hAnchor="margin" w:xAlign="center" w:y="1"/>
      <w:rPr>
        <w:rStyle w:val="52"/>
      </w:rPr>
    </w:pPr>
    <w:r>
      <w:fldChar w:fldCharType="begin"/>
    </w:r>
    <w:r>
      <w:rPr>
        <w:rStyle w:val="52"/>
      </w:rPr>
      <w:instrText xml:space="preserve">PAGE  </w:instrText>
    </w:r>
    <w:r>
      <w:fldChar w:fldCharType="end"/>
    </w:r>
  </w:p>
  <w:p w14:paraId="3D154270">
    <w:pPr>
      <w:pStyle w:val="3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296FB">
    <w:pPr>
      <w:pStyle w:val="30"/>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740FB">
    <w:pPr>
      <w:pStyle w:val="31"/>
      <w:pBdr>
        <w:bottom w:val="none" w:color="auto" w:sz="0" w:space="0"/>
      </w:pBdr>
    </w:pPr>
  </w:p>
  <w:p w14:paraId="3A84A0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1055A">
    <w:pPr>
      <w:pStyle w:val="31"/>
      <w:pBdr>
        <w:bottom w:val="none" w:color="auto" w:sz="0" w:space="0"/>
      </w:pBdr>
    </w:pPr>
  </w:p>
  <w:p w14:paraId="0A5726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1B4D0">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17D590"/>
    <w:multiLevelType w:val="multilevel"/>
    <w:tmpl w:val="D117D590"/>
    <w:lvl w:ilvl="0" w:tentative="0">
      <w:start w:val="1"/>
      <w:numFmt w:val="chineseCountingThousand"/>
      <w:suff w:val="nothing"/>
      <w:lvlText w:val="第%1章"/>
      <w:lvlJc w:val="left"/>
      <w:pPr>
        <w:ind w:left="0" w:firstLine="0"/>
      </w:pPr>
      <w:rPr>
        <w:rFonts w:hint="eastAsia" w:ascii="仿宋_GB2312" w:eastAsia="仿宋_GB2312" w:cs="仿宋_GB2312"/>
        <w:sz w:val="44"/>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DC71149B"/>
    <w:multiLevelType w:val="multilevel"/>
    <w:tmpl w:val="DC71149B"/>
    <w:lvl w:ilvl="0" w:tentative="0">
      <w:start w:val="1"/>
      <w:numFmt w:val="chineseCountingThousand"/>
      <w:suff w:val="nothing"/>
      <w:lvlText w:val="第%1章"/>
      <w:lvlJc w:val="left"/>
      <w:pPr>
        <w:ind w:left="0" w:firstLine="0"/>
      </w:pPr>
      <w:rPr>
        <w:rFonts w:hint="eastAsia" w:ascii="仿宋_GB2312" w:eastAsia="仿宋_GB2312" w:cs="仿宋_GB2312"/>
        <w:sz w:val="44"/>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2">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3">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4">
    <w:nsid w:val="4C601917"/>
    <w:multiLevelType w:val="singleLevel"/>
    <w:tmpl w:val="4C601917"/>
    <w:lvl w:ilvl="0" w:tentative="0">
      <w:start w:val="1"/>
      <w:numFmt w:val="decimal"/>
      <w:suff w:val="nothing"/>
      <w:lvlText w:val="（%1）"/>
      <w:lvlJc w:val="left"/>
      <w:pPr>
        <w:ind w:left="-2"/>
      </w:pPr>
    </w:lvl>
  </w:abstractNum>
  <w:abstractNum w:abstractNumId="5">
    <w:nsid w:val="5FABD14B"/>
    <w:multiLevelType w:val="singleLevel"/>
    <w:tmpl w:val="5FABD14B"/>
    <w:lvl w:ilvl="0" w:tentative="0">
      <w:start w:val="1"/>
      <w:numFmt w:val="decimal"/>
      <w:suff w:val="nothing"/>
      <w:lvlText w:val="（%1）"/>
      <w:lvlJc w:val="left"/>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1"/>
  <w:embedTrueTypeFonts/>
  <w:saveSubsetFonts/>
  <w:bordersDoNotSurroundHeader w:val="0"/>
  <w:bordersDoNotSurroundFooter w:val="0"/>
  <w:hideSpelling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mM2RkMDAyZGYwZDg0NDAxZDBlYmUwNzlhYmE4YmQifQ=="/>
    <w:docVar w:name="KSO_WPS_MARK_KEY" w:val="1f6042dd-9fd3-4d3b-8f5f-d006b3f03068"/>
  </w:docVars>
  <w:rsids>
    <w:rsidRoot w:val="00172A27"/>
    <w:rsid w:val="0000010C"/>
    <w:rsid w:val="000001C3"/>
    <w:rsid w:val="00000266"/>
    <w:rsid w:val="000002AD"/>
    <w:rsid w:val="000004FE"/>
    <w:rsid w:val="00000FE0"/>
    <w:rsid w:val="00001068"/>
    <w:rsid w:val="0000114A"/>
    <w:rsid w:val="000011FA"/>
    <w:rsid w:val="00001731"/>
    <w:rsid w:val="00001C2D"/>
    <w:rsid w:val="00001C55"/>
    <w:rsid w:val="00001CA8"/>
    <w:rsid w:val="00001FAE"/>
    <w:rsid w:val="00002291"/>
    <w:rsid w:val="0000257D"/>
    <w:rsid w:val="00002DBF"/>
    <w:rsid w:val="00002EC0"/>
    <w:rsid w:val="00003224"/>
    <w:rsid w:val="000033F5"/>
    <w:rsid w:val="0000358C"/>
    <w:rsid w:val="00003BEF"/>
    <w:rsid w:val="00003D90"/>
    <w:rsid w:val="00004130"/>
    <w:rsid w:val="0000431F"/>
    <w:rsid w:val="00004634"/>
    <w:rsid w:val="0000494E"/>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3446"/>
    <w:rsid w:val="00013509"/>
    <w:rsid w:val="000135BC"/>
    <w:rsid w:val="000135DC"/>
    <w:rsid w:val="000136D6"/>
    <w:rsid w:val="00014085"/>
    <w:rsid w:val="00014D89"/>
    <w:rsid w:val="00014DD9"/>
    <w:rsid w:val="00014EE0"/>
    <w:rsid w:val="000151E4"/>
    <w:rsid w:val="00015577"/>
    <w:rsid w:val="000156E4"/>
    <w:rsid w:val="000159A7"/>
    <w:rsid w:val="00015FB8"/>
    <w:rsid w:val="0001609F"/>
    <w:rsid w:val="0001635B"/>
    <w:rsid w:val="00016549"/>
    <w:rsid w:val="00016814"/>
    <w:rsid w:val="00016BF7"/>
    <w:rsid w:val="000170A9"/>
    <w:rsid w:val="0001720C"/>
    <w:rsid w:val="0001767E"/>
    <w:rsid w:val="0001776D"/>
    <w:rsid w:val="00017F31"/>
    <w:rsid w:val="00020607"/>
    <w:rsid w:val="0002103A"/>
    <w:rsid w:val="000217E4"/>
    <w:rsid w:val="00021852"/>
    <w:rsid w:val="00021A12"/>
    <w:rsid w:val="00022524"/>
    <w:rsid w:val="00022622"/>
    <w:rsid w:val="00022B0F"/>
    <w:rsid w:val="0002316F"/>
    <w:rsid w:val="00023363"/>
    <w:rsid w:val="000235F3"/>
    <w:rsid w:val="00023644"/>
    <w:rsid w:val="00023712"/>
    <w:rsid w:val="00024E3C"/>
    <w:rsid w:val="00024EB0"/>
    <w:rsid w:val="0002646A"/>
    <w:rsid w:val="0002651D"/>
    <w:rsid w:val="00026CFD"/>
    <w:rsid w:val="00027C8B"/>
    <w:rsid w:val="00027CD9"/>
    <w:rsid w:val="00030242"/>
    <w:rsid w:val="00030B06"/>
    <w:rsid w:val="0003183A"/>
    <w:rsid w:val="00031A60"/>
    <w:rsid w:val="00031CDC"/>
    <w:rsid w:val="000323D8"/>
    <w:rsid w:val="00032461"/>
    <w:rsid w:val="0003263B"/>
    <w:rsid w:val="0003282C"/>
    <w:rsid w:val="00032F6D"/>
    <w:rsid w:val="0003304A"/>
    <w:rsid w:val="0003317E"/>
    <w:rsid w:val="00033413"/>
    <w:rsid w:val="000337F3"/>
    <w:rsid w:val="000347AC"/>
    <w:rsid w:val="00034B24"/>
    <w:rsid w:val="00034C27"/>
    <w:rsid w:val="00034E2A"/>
    <w:rsid w:val="0003577F"/>
    <w:rsid w:val="00036466"/>
    <w:rsid w:val="0003675E"/>
    <w:rsid w:val="00037F87"/>
    <w:rsid w:val="00037FA2"/>
    <w:rsid w:val="000400D0"/>
    <w:rsid w:val="00040343"/>
    <w:rsid w:val="00041DFA"/>
    <w:rsid w:val="000425AC"/>
    <w:rsid w:val="00042F4A"/>
    <w:rsid w:val="00043AC8"/>
    <w:rsid w:val="00043BE5"/>
    <w:rsid w:val="00044003"/>
    <w:rsid w:val="0004414C"/>
    <w:rsid w:val="00044527"/>
    <w:rsid w:val="00044897"/>
    <w:rsid w:val="00044ACF"/>
    <w:rsid w:val="00044FD5"/>
    <w:rsid w:val="000454F4"/>
    <w:rsid w:val="00045D1E"/>
    <w:rsid w:val="00045E69"/>
    <w:rsid w:val="00045EF4"/>
    <w:rsid w:val="00046547"/>
    <w:rsid w:val="000466D7"/>
    <w:rsid w:val="00046753"/>
    <w:rsid w:val="00047254"/>
    <w:rsid w:val="00047599"/>
    <w:rsid w:val="00047E41"/>
    <w:rsid w:val="0005022B"/>
    <w:rsid w:val="00050525"/>
    <w:rsid w:val="00050771"/>
    <w:rsid w:val="000509BA"/>
    <w:rsid w:val="000513F3"/>
    <w:rsid w:val="00052287"/>
    <w:rsid w:val="000522E0"/>
    <w:rsid w:val="00052E3B"/>
    <w:rsid w:val="000532F4"/>
    <w:rsid w:val="000535A9"/>
    <w:rsid w:val="000536AE"/>
    <w:rsid w:val="00054CD5"/>
    <w:rsid w:val="00054D03"/>
    <w:rsid w:val="00054E61"/>
    <w:rsid w:val="000550AC"/>
    <w:rsid w:val="0005584D"/>
    <w:rsid w:val="00055CC3"/>
    <w:rsid w:val="00055CD8"/>
    <w:rsid w:val="00055CEE"/>
    <w:rsid w:val="00055FB7"/>
    <w:rsid w:val="0005661F"/>
    <w:rsid w:val="000566FA"/>
    <w:rsid w:val="00056A2B"/>
    <w:rsid w:val="00056D18"/>
    <w:rsid w:val="00056DA8"/>
    <w:rsid w:val="00056E37"/>
    <w:rsid w:val="00056EE2"/>
    <w:rsid w:val="00056FE2"/>
    <w:rsid w:val="000570FB"/>
    <w:rsid w:val="000575B8"/>
    <w:rsid w:val="00060131"/>
    <w:rsid w:val="0006026B"/>
    <w:rsid w:val="00060293"/>
    <w:rsid w:val="0006134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601"/>
    <w:rsid w:val="00065A5D"/>
    <w:rsid w:val="00065BA2"/>
    <w:rsid w:val="000661CA"/>
    <w:rsid w:val="0006668D"/>
    <w:rsid w:val="00066896"/>
    <w:rsid w:val="00066FE3"/>
    <w:rsid w:val="00067002"/>
    <w:rsid w:val="00067993"/>
    <w:rsid w:val="00067B1C"/>
    <w:rsid w:val="00067CED"/>
    <w:rsid w:val="00067F66"/>
    <w:rsid w:val="0007041A"/>
    <w:rsid w:val="00070634"/>
    <w:rsid w:val="00070883"/>
    <w:rsid w:val="000708D1"/>
    <w:rsid w:val="00070C3F"/>
    <w:rsid w:val="0007102C"/>
    <w:rsid w:val="00071D68"/>
    <w:rsid w:val="00071FCE"/>
    <w:rsid w:val="00072661"/>
    <w:rsid w:val="00072B17"/>
    <w:rsid w:val="00072CCC"/>
    <w:rsid w:val="0007315D"/>
    <w:rsid w:val="000732CC"/>
    <w:rsid w:val="00073549"/>
    <w:rsid w:val="0007483E"/>
    <w:rsid w:val="000751DB"/>
    <w:rsid w:val="0007542D"/>
    <w:rsid w:val="0007578F"/>
    <w:rsid w:val="00075E43"/>
    <w:rsid w:val="00077706"/>
    <w:rsid w:val="00077878"/>
    <w:rsid w:val="00077E54"/>
    <w:rsid w:val="000804EF"/>
    <w:rsid w:val="00080558"/>
    <w:rsid w:val="00080998"/>
    <w:rsid w:val="00081230"/>
    <w:rsid w:val="000814E2"/>
    <w:rsid w:val="000818C9"/>
    <w:rsid w:val="00081A21"/>
    <w:rsid w:val="00081CBB"/>
    <w:rsid w:val="00081D42"/>
    <w:rsid w:val="000822EF"/>
    <w:rsid w:val="0008241E"/>
    <w:rsid w:val="000826F5"/>
    <w:rsid w:val="000829B1"/>
    <w:rsid w:val="00082AAB"/>
    <w:rsid w:val="0008307D"/>
    <w:rsid w:val="000831E9"/>
    <w:rsid w:val="000833BB"/>
    <w:rsid w:val="00083A4C"/>
    <w:rsid w:val="00084483"/>
    <w:rsid w:val="0008452D"/>
    <w:rsid w:val="0008467B"/>
    <w:rsid w:val="0008504B"/>
    <w:rsid w:val="000850FA"/>
    <w:rsid w:val="00085719"/>
    <w:rsid w:val="000857A6"/>
    <w:rsid w:val="0008599A"/>
    <w:rsid w:val="00085C12"/>
    <w:rsid w:val="00085DA0"/>
    <w:rsid w:val="00085F82"/>
    <w:rsid w:val="00086506"/>
    <w:rsid w:val="00086B6E"/>
    <w:rsid w:val="00086C2F"/>
    <w:rsid w:val="00086C64"/>
    <w:rsid w:val="000874BB"/>
    <w:rsid w:val="0008781A"/>
    <w:rsid w:val="00087E47"/>
    <w:rsid w:val="00090951"/>
    <w:rsid w:val="00090A61"/>
    <w:rsid w:val="000918F5"/>
    <w:rsid w:val="000919B5"/>
    <w:rsid w:val="00091C1D"/>
    <w:rsid w:val="00091E08"/>
    <w:rsid w:val="00092100"/>
    <w:rsid w:val="000922D8"/>
    <w:rsid w:val="000928CF"/>
    <w:rsid w:val="000932E7"/>
    <w:rsid w:val="0009333A"/>
    <w:rsid w:val="000933C3"/>
    <w:rsid w:val="00093459"/>
    <w:rsid w:val="00093B8B"/>
    <w:rsid w:val="00094BDB"/>
    <w:rsid w:val="000951E7"/>
    <w:rsid w:val="00095B82"/>
    <w:rsid w:val="00096098"/>
    <w:rsid w:val="000961B2"/>
    <w:rsid w:val="000969D9"/>
    <w:rsid w:val="000969ED"/>
    <w:rsid w:val="00096A99"/>
    <w:rsid w:val="00096F37"/>
    <w:rsid w:val="00097FE5"/>
    <w:rsid w:val="000A0354"/>
    <w:rsid w:val="000A091F"/>
    <w:rsid w:val="000A0958"/>
    <w:rsid w:val="000A0FCC"/>
    <w:rsid w:val="000A1033"/>
    <w:rsid w:val="000A2712"/>
    <w:rsid w:val="000A2877"/>
    <w:rsid w:val="000A28E5"/>
    <w:rsid w:val="000A3145"/>
    <w:rsid w:val="000A355D"/>
    <w:rsid w:val="000A35DA"/>
    <w:rsid w:val="000A371E"/>
    <w:rsid w:val="000A3CFA"/>
    <w:rsid w:val="000A3DE5"/>
    <w:rsid w:val="000A4011"/>
    <w:rsid w:val="000A45D5"/>
    <w:rsid w:val="000A490E"/>
    <w:rsid w:val="000A529E"/>
    <w:rsid w:val="000A5B49"/>
    <w:rsid w:val="000A5FE5"/>
    <w:rsid w:val="000A6684"/>
    <w:rsid w:val="000A7194"/>
    <w:rsid w:val="000A7218"/>
    <w:rsid w:val="000A740A"/>
    <w:rsid w:val="000A7446"/>
    <w:rsid w:val="000A7D9A"/>
    <w:rsid w:val="000A7E7F"/>
    <w:rsid w:val="000A7ECD"/>
    <w:rsid w:val="000B01AB"/>
    <w:rsid w:val="000B04DD"/>
    <w:rsid w:val="000B0A7E"/>
    <w:rsid w:val="000B0F01"/>
    <w:rsid w:val="000B1346"/>
    <w:rsid w:val="000B1914"/>
    <w:rsid w:val="000B19DC"/>
    <w:rsid w:val="000B1CA2"/>
    <w:rsid w:val="000B202E"/>
    <w:rsid w:val="000B2293"/>
    <w:rsid w:val="000B24A4"/>
    <w:rsid w:val="000B255C"/>
    <w:rsid w:val="000B395E"/>
    <w:rsid w:val="000B39C3"/>
    <w:rsid w:val="000B3A00"/>
    <w:rsid w:val="000B4840"/>
    <w:rsid w:val="000B4D79"/>
    <w:rsid w:val="000B5272"/>
    <w:rsid w:val="000B5627"/>
    <w:rsid w:val="000B5671"/>
    <w:rsid w:val="000B6BF0"/>
    <w:rsid w:val="000B6CE8"/>
    <w:rsid w:val="000B7DAF"/>
    <w:rsid w:val="000C0026"/>
    <w:rsid w:val="000C0091"/>
    <w:rsid w:val="000C071C"/>
    <w:rsid w:val="000C0BB4"/>
    <w:rsid w:val="000C0BEE"/>
    <w:rsid w:val="000C1CB9"/>
    <w:rsid w:val="000C2159"/>
    <w:rsid w:val="000C21BB"/>
    <w:rsid w:val="000C289B"/>
    <w:rsid w:val="000C352F"/>
    <w:rsid w:val="000C3805"/>
    <w:rsid w:val="000C3F01"/>
    <w:rsid w:val="000C410D"/>
    <w:rsid w:val="000C420D"/>
    <w:rsid w:val="000C4773"/>
    <w:rsid w:val="000C4944"/>
    <w:rsid w:val="000C4BF3"/>
    <w:rsid w:val="000C4E24"/>
    <w:rsid w:val="000C5C4A"/>
    <w:rsid w:val="000C5F01"/>
    <w:rsid w:val="000C5F95"/>
    <w:rsid w:val="000C63C4"/>
    <w:rsid w:val="000C66C1"/>
    <w:rsid w:val="000C6F0B"/>
    <w:rsid w:val="000C6F32"/>
    <w:rsid w:val="000C6FEF"/>
    <w:rsid w:val="000C778C"/>
    <w:rsid w:val="000C7833"/>
    <w:rsid w:val="000C7E1B"/>
    <w:rsid w:val="000C7E73"/>
    <w:rsid w:val="000D001B"/>
    <w:rsid w:val="000D0A45"/>
    <w:rsid w:val="000D136E"/>
    <w:rsid w:val="000D14AC"/>
    <w:rsid w:val="000D15BA"/>
    <w:rsid w:val="000D15BE"/>
    <w:rsid w:val="000D2BCC"/>
    <w:rsid w:val="000D2C9B"/>
    <w:rsid w:val="000D32CC"/>
    <w:rsid w:val="000D35FD"/>
    <w:rsid w:val="000D3D2D"/>
    <w:rsid w:val="000D3D99"/>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516"/>
    <w:rsid w:val="000E1782"/>
    <w:rsid w:val="000E187C"/>
    <w:rsid w:val="000E1B28"/>
    <w:rsid w:val="000E1E8D"/>
    <w:rsid w:val="000E1EBC"/>
    <w:rsid w:val="000E2173"/>
    <w:rsid w:val="000E220B"/>
    <w:rsid w:val="000E2266"/>
    <w:rsid w:val="000E2A50"/>
    <w:rsid w:val="000E30F2"/>
    <w:rsid w:val="000E316B"/>
    <w:rsid w:val="000E3D08"/>
    <w:rsid w:val="000E4728"/>
    <w:rsid w:val="000E4D1F"/>
    <w:rsid w:val="000E5658"/>
    <w:rsid w:val="000E5698"/>
    <w:rsid w:val="000E5723"/>
    <w:rsid w:val="000E581B"/>
    <w:rsid w:val="000E60DF"/>
    <w:rsid w:val="000E64B2"/>
    <w:rsid w:val="000E65D2"/>
    <w:rsid w:val="000E6919"/>
    <w:rsid w:val="000E6B1B"/>
    <w:rsid w:val="000E6F0C"/>
    <w:rsid w:val="000E732D"/>
    <w:rsid w:val="000F07ED"/>
    <w:rsid w:val="000F0CF2"/>
    <w:rsid w:val="000F1401"/>
    <w:rsid w:val="000F1A32"/>
    <w:rsid w:val="000F1CC2"/>
    <w:rsid w:val="000F1D15"/>
    <w:rsid w:val="000F270A"/>
    <w:rsid w:val="000F34C8"/>
    <w:rsid w:val="000F38BC"/>
    <w:rsid w:val="000F3E2A"/>
    <w:rsid w:val="000F4D26"/>
    <w:rsid w:val="000F5639"/>
    <w:rsid w:val="000F58A4"/>
    <w:rsid w:val="000F5F99"/>
    <w:rsid w:val="000F6833"/>
    <w:rsid w:val="000F6A24"/>
    <w:rsid w:val="000F7616"/>
    <w:rsid w:val="000F7DE9"/>
    <w:rsid w:val="000F7E1F"/>
    <w:rsid w:val="000F7F7A"/>
    <w:rsid w:val="001002F4"/>
    <w:rsid w:val="001011FC"/>
    <w:rsid w:val="0010165F"/>
    <w:rsid w:val="00101E7C"/>
    <w:rsid w:val="001023DC"/>
    <w:rsid w:val="00102572"/>
    <w:rsid w:val="00102946"/>
    <w:rsid w:val="00102FBF"/>
    <w:rsid w:val="0010333D"/>
    <w:rsid w:val="0010372A"/>
    <w:rsid w:val="00103F41"/>
    <w:rsid w:val="00104662"/>
    <w:rsid w:val="00104F34"/>
    <w:rsid w:val="001053C5"/>
    <w:rsid w:val="001055AD"/>
    <w:rsid w:val="00105B3E"/>
    <w:rsid w:val="00105C14"/>
    <w:rsid w:val="0010627F"/>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8F0"/>
    <w:rsid w:val="00112D09"/>
    <w:rsid w:val="00112E8F"/>
    <w:rsid w:val="00112F03"/>
    <w:rsid w:val="00112F38"/>
    <w:rsid w:val="00113821"/>
    <w:rsid w:val="00114058"/>
    <w:rsid w:val="0011449E"/>
    <w:rsid w:val="001153EF"/>
    <w:rsid w:val="00115B36"/>
    <w:rsid w:val="00115D55"/>
    <w:rsid w:val="00115E45"/>
    <w:rsid w:val="00115F85"/>
    <w:rsid w:val="00116041"/>
    <w:rsid w:val="0011688E"/>
    <w:rsid w:val="00116ACD"/>
    <w:rsid w:val="00116D94"/>
    <w:rsid w:val="0011718F"/>
    <w:rsid w:val="00117B7D"/>
    <w:rsid w:val="00117EFC"/>
    <w:rsid w:val="001205A8"/>
    <w:rsid w:val="00121766"/>
    <w:rsid w:val="00122A64"/>
    <w:rsid w:val="00123694"/>
    <w:rsid w:val="0012388A"/>
    <w:rsid w:val="0012388C"/>
    <w:rsid w:val="00123AFA"/>
    <w:rsid w:val="00123C8C"/>
    <w:rsid w:val="00123E8B"/>
    <w:rsid w:val="00124B43"/>
    <w:rsid w:val="00124DF8"/>
    <w:rsid w:val="001253EA"/>
    <w:rsid w:val="00125B99"/>
    <w:rsid w:val="00126079"/>
    <w:rsid w:val="00126160"/>
    <w:rsid w:val="00126DB5"/>
    <w:rsid w:val="00127178"/>
    <w:rsid w:val="00127F09"/>
    <w:rsid w:val="0013002A"/>
    <w:rsid w:val="0013085D"/>
    <w:rsid w:val="0013089C"/>
    <w:rsid w:val="00130A2D"/>
    <w:rsid w:val="00130F54"/>
    <w:rsid w:val="001310EE"/>
    <w:rsid w:val="00131888"/>
    <w:rsid w:val="001318A6"/>
    <w:rsid w:val="00131F17"/>
    <w:rsid w:val="0013212F"/>
    <w:rsid w:val="001323F9"/>
    <w:rsid w:val="0013251F"/>
    <w:rsid w:val="00133088"/>
    <w:rsid w:val="0013321E"/>
    <w:rsid w:val="00133346"/>
    <w:rsid w:val="001335B1"/>
    <w:rsid w:val="00133B4E"/>
    <w:rsid w:val="0013410F"/>
    <w:rsid w:val="001346A7"/>
    <w:rsid w:val="001346AF"/>
    <w:rsid w:val="00134990"/>
    <w:rsid w:val="00134FB4"/>
    <w:rsid w:val="001354D1"/>
    <w:rsid w:val="00135840"/>
    <w:rsid w:val="00135A0A"/>
    <w:rsid w:val="00135BB9"/>
    <w:rsid w:val="0013621D"/>
    <w:rsid w:val="00136354"/>
    <w:rsid w:val="00136674"/>
    <w:rsid w:val="00136874"/>
    <w:rsid w:val="00136B0E"/>
    <w:rsid w:val="00136C3B"/>
    <w:rsid w:val="0013766B"/>
    <w:rsid w:val="001376AB"/>
    <w:rsid w:val="0013777C"/>
    <w:rsid w:val="0013789D"/>
    <w:rsid w:val="00137D5F"/>
    <w:rsid w:val="00140082"/>
    <w:rsid w:val="00140175"/>
    <w:rsid w:val="00140757"/>
    <w:rsid w:val="00140D07"/>
    <w:rsid w:val="00141A3A"/>
    <w:rsid w:val="001423FA"/>
    <w:rsid w:val="001427B5"/>
    <w:rsid w:val="001428CF"/>
    <w:rsid w:val="00142D0C"/>
    <w:rsid w:val="00142E3C"/>
    <w:rsid w:val="00143387"/>
    <w:rsid w:val="00144013"/>
    <w:rsid w:val="001455C3"/>
    <w:rsid w:val="00145A17"/>
    <w:rsid w:val="00145BBE"/>
    <w:rsid w:val="001460B5"/>
    <w:rsid w:val="0014641F"/>
    <w:rsid w:val="001464A8"/>
    <w:rsid w:val="001467BB"/>
    <w:rsid w:val="00146CA8"/>
    <w:rsid w:val="0014723E"/>
    <w:rsid w:val="00147884"/>
    <w:rsid w:val="001504C0"/>
    <w:rsid w:val="00150664"/>
    <w:rsid w:val="00150827"/>
    <w:rsid w:val="00150B0D"/>
    <w:rsid w:val="00150E10"/>
    <w:rsid w:val="00151A32"/>
    <w:rsid w:val="00151BDE"/>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A6C"/>
    <w:rsid w:val="00156AA2"/>
    <w:rsid w:val="00156B10"/>
    <w:rsid w:val="00157673"/>
    <w:rsid w:val="001576FE"/>
    <w:rsid w:val="00157823"/>
    <w:rsid w:val="0015790D"/>
    <w:rsid w:val="00157C5E"/>
    <w:rsid w:val="00157DD3"/>
    <w:rsid w:val="0016015A"/>
    <w:rsid w:val="0016020E"/>
    <w:rsid w:val="00160503"/>
    <w:rsid w:val="00160D7C"/>
    <w:rsid w:val="00160E30"/>
    <w:rsid w:val="0016106D"/>
    <w:rsid w:val="001612E1"/>
    <w:rsid w:val="001614DB"/>
    <w:rsid w:val="0016194E"/>
    <w:rsid w:val="0016236C"/>
    <w:rsid w:val="00162625"/>
    <w:rsid w:val="001630A8"/>
    <w:rsid w:val="00163826"/>
    <w:rsid w:val="00163943"/>
    <w:rsid w:val="00163BA1"/>
    <w:rsid w:val="00163C24"/>
    <w:rsid w:val="00163DDF"/>
    <w:rsid w:val="00163F22"/>
    <w:rsid w:val="0016417B"/>
    <w:rsid w:val="0016470E"/>
    <w:rsid w:val="001649D3"/>
    <w:rsid w:val="00164E0A"/>
    <w:rsid w:val="001652D7"/>
    <w:rsid w:val="00165816"/>
    <w:rsid w:val="00165A5F"/>
    <w:rsid w:val="001661D0"/>
    <w:rsid w:val="00166223"/>
    <w:rsid w:val="0016793E"/>
    <w:rsid w:val="00167D4D"/>
    <w:rsid w:val="0017054C"/>
    <w:rsid w:val="00170635"/>
    <w:rsid w:val="0017070D"/>
    <w:rsid w:val="00170837"/>
    <w:rsid w:val="00171035"/>
    <w:rsid w:val="001713B7"/>
    <w:rsid w:val="00171ADB"/>
    <w:rsid w:val="00171E2C"/>
    <w:rsid w:val="00172029"/>
    <w:rsid w:val="00172A27"/>
    <w:rsid w:val="001733A4"/>
    <w:rsid w:val="001735D4"/>
    <w:rsid w:val="00173AB9"/>
    <w:rsid w:val="00173EED"/>
    <w:rsid w:val="00174368"/>
    <w:rsid w:val="001744EA"/>
    <w:rsid w:val="00174D82"/>
    <w:rsid w:val="00174E44"/>
    <w:rsid w:val="00175053"/>
    <w:rsid w:val="001753B7"/>
    <w:rsid w:val="001757E7"/>
    <w:rsid w:val="00175873"/>
    <w:rsid w:val="00175C59"/>
    <w:rsid w:val="00175F94"/>
    <w:rsid w:val="001760BC"/>
    <w:rsid w:val="00176674"/>
    <w:rsid w:val="00176818"/>
    <w:rsid w:val="00176B82"/>
    <w:rsid w:val="00176E3B"/>
    <w:rsid w:val="00176ECB"/>
    <w:rsid w:val="0017752D"/>
    <w:rsid w:val="0017759F"/>
    <w:rsid w:val="00177832"/>
    <w:rsid w:val="0018057A"/>
    <w:rsid w:val="00181178"/>
    <w:rsid w:val="0018119E"/>
    <w:rsid w:val="0018152C"/>
    <w:rsid w:val="00181A74"/>
    <w:rsid w:val="00181DBA"/>
    <w:rsid w:val="00181EEF"/>
    <w:rsid w:val="00181F37"/>
    <w:rsid w:val="00181F3E"/>
    <w:rsid w:val="00182FE0"/>
    <w:rsid w:val="00183211"/>
    <w:rsid w:val="0018321B"/>
    <w:rsid w:val="00183911"/>
    <w:rsid w:val="001840C0"/>
    <w:rsid w:val="00184407"/>
    <w:rsid w:val="001845FB"/>
    <w:rsid w:val="00184FB1"/>
    <w:rsid w:val="001857FB"/>
    <w:rsid w:val="00185DA6"/>
    <w:rsid w:val="00185F64"/>
    <w:rsid w:val="00186096"/>
    <w:rsid w:val="001862FE"/>
    <w:rsid w:val="001866F1"/>
    <w:rsid w:val="00186E20"/>
    <w:rsid w:val="0018772E"/>
    <w:rsid w:val="00187A94"/>
    <w:rsid w:val="0019029E"/>
    <w:rsid w:val="00190804"/>
    <w:rsid w:val="0019088F"/>
    <w:rsid w:val="00190C51"/>
    <w:rsid w:val="0019122E"/>
    <w:rsid w:val="0019170B"/>
    <w:rsid w:val="00191DDF"/>
    <w:rsid w:val="00193ACC"/>
    <w:rsid w:val="00193BFE"/>
    <w:rsid w:val="00195322"/>
    <w:rsid w:val="0019560E"/>
    <w:rsid w:val="001958E3"/>
    <w:rsid w:val="0019601B"/>
    <w:rsid w:val="00196048"/>
    <w:rsid w:val="001961CA"/>
    <w:rsid w:val="00196764"/>
    <w:rsid w:val="00196A82"/>
    <w:rsid w:val="0019769B"/>
    <w:rsid w:val="001979F9"/>
    <w:rsid w:val="00197FFE"/>
    <w:rsid w:val="001A0D25"/>
    <w:rsid w:val="001A0E14"/>
    <w:rsid w:val="001A1570"/>
    <w:rsid w:val="001A1917"/>
    <w:rsid w:val="001A1C64"/>
    <w:rsid w:val="001A1D7A"/>
    <w:rsid w:val="001A1DFB"/>
    <w:rsid w:val="001A1E7F"/>
    <w:rsid w:val="001A2918"/>
    <w:rsid w:val="001A2D02"/>
    <w:rsid w:val="001A3076"/>
    <w:rsid w:val="001A3163"/>
    <w:rsid w:val="001A31A5"/>
    <w:rsid w:val="001A389C"/>
    <w:rsid w:val="001A3B75"/>
    <w:rsid w:val="001A4027"/>
    <w:rsid w:val="001A46FB"/>
    <w:rsid w:val="001A4B5B"/>
    <w:rsid w:val="001A4EA6"/>
    <w:rsid w:val="001A4EC9"/>
    <w:rsid w:val="001A5944"/>
    <w:rsid w:val="001A5FB1"/>
    <w:rsid w:val="001A698A"/>
    <w:rsid w:val="001A6CCC"/>
    <w:rsid w:val="001A6D09"/>
    <w:rsid w:val="001A6E3B"/>
    <w:rsid w:val="001A70C8"/>
    <w:rsid w:val="001A71C9"/>
    <w:rsid w:val="001A7429"/>
    <w:rsid w:val="001A760C"/>
    <w:rsid w:val="001A770F"/>
    <w:rsid w:val="001A7977"/>
    <w:rsid w:val="001A799B"/>
    <w:rsid w:val="001A7AC7"/>
    <w:rsid w:val="001A7C38"/>
    <w:rsid w:val="001B00C5"/>
    <w:rsid w:val="001B02F8"/>
    <w:rsid w:val="001B2104"/>
    <w:rsid w:val="001B2279"/>
    <w:rsid w:val="001B2729"/>
    <w:rsid w:val="001B2866"/>
    <w:rsid w:val="001B2881"/>
    <w:rsid w:val="001B2B73"/>
    <w:rsid w:val="001B3675"/>
    <w:rsid w:val="001B37C8"/>
    <w:rsid w:val="001B3872"/>
    <w:rsid w:val="001B395F"/>
    <w:rsid w:val="001B48BA"/>
    <w:rsid w:val="001B4B2C"/>
    <w:rsid w:val="001B4F10"/>
    <w:rsid w:val="001B5154"/>
    <w:rsid w:val="001B54BF"/>
    <w:rsid w:val="001B630C"/>
    <w:rsid w:val="001B6E30"/>
    <w:rsid w:val="001B7C83"/>
    <w:rsid w:val="001B7D67"/>
    <w:rsid w:val="001B7F9E"/>
    <w:rsid w:val="001C0206"/>
    <w:rsid w:val="001C0246"/>
    <w:rsid w:val="001C04D4"/>
    <w:rsid w:val="001C0B34"/>
    <w:rsid w:val="001C12A3"/>
    <w:rsid w:val="001C12DD"/>
    <w:rsid w:val="001C17BB"/>
    <w:rsid w:val="001C187E"/>
    <w:rsid w:val="001C1A37"/>
    <w:rsid w:val="001C1B4B"/>
    <w:rsid w:val="001C1C49"/>
    <w:rsid w:val="001C286F"/>
    <w:rsid w:val="001C2B86"/>
    <w:rsid w:val="001C2F54"/>
    <w:rsid w:val="001C31E5"/>
    <w:rsid w:val="001C3308"/>
    <w:rsid w:val="001C3BBB"/>
    <w:rsid w:val="001C40D1"/>
    <w:rsid w:val="001C468A"/>
    <w:rsid w:val="001C4A38"/>
    <w:rsid w:val="001C4A9E"/>
    <w:rsid w:val="001C5001"/>
    <w:rsid w:val="001C5103"/>
    <w:rsid w:val="001C52A8"/>
    <w:rsid w:val="001C5ADF"/>
    <w:rsid w:val="001C5E8E"/>
    <w:rsid w:val="001C6120"/>
    <w:rsid w:val="001C6516"/>
    <w:rsid w:val="001C68B9"/>
    <w:rsid w:val="001C6B5C"/>
    <w:rsid w:val="001C7155"/>
    <w:rsid w:val="001C7E48"/>
    <w:rsid w:val="001D039B"/>
    <w:rsid w:val="001D0849"/>
    <w:rsid w:val="001D1258"/>
    <w:rsid w:val="001D1AB8"/>
    <w:rsid w:val="001D286F"/>
    <w:rsid w:val="001D2C94"/>
    <w:rsid w:val="001D33D9"/>
    <w:rsid w:val="001D36F6"/>
    <w:rsid w:val="001D4303"/>
    <w:rsid w:val="001D4386"/>
    <w:rsid w:val="001D45E5"/>
    <w:rsid w:val="001D461A"/>
    <w:rsid w:val="001D4A9D"/>
    <w:rsid w:val="001D4AAD"/>
    <w:rsid w:val="001D51F7"/>
    <w:rsid w:val="001D5AFA"/>
    <w:rsid w:val="001D652D"/>
    <w:rsid w:val="001D784A"/>
    <w:rsid w:val="001E04A4"/>
    <w:rsid w:val="001E07C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6ADE"/>
    <w:rsid w:val="001E70AD"/>
    <w:rsid w:val="001E7237"/>
    <w:rsid w:val="001E7AD1"/>
    <w:rsid w:val="001E7AF6"/>
    <w:rsid w:val="001F01B8"/>
    <w:rsid w:val="001F0FC3"/>
    <w:rsid w:val="001F1188"/>
    <w:rsid w:val="001F1B8D"/>
    <w:rsid w:val="001F274F"/>
    <w:rsid w:val="001F289C"/>
    <w:rsid w:val="001F2BF9"/>
    <w:rsid w:val="001F3AF2"/>
    <w:rsid w:val="001F6008"/>
    <w:rsid w:val="001F604B"/>
    <w:rsid w:val="001F641B"/>
    <w:rsid w:val="001F6D4D"/>
    <w:rsid w:val="00200D69"/>
    <w:rsid w:val="00200F9D"/>
    <w:rsid w:val="0020130D"/>
    <w:rsid w:val="00201916"/>
    <w:rsid w:val="00201D06"/>
    <w:rsid w:val="00201E9F"/>
    <w:rsid w:val="0020217D"/>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1B4"/>
    <w:rsid w:val="0021265F"/>
    <w:rsid w:val="00213232"/>
    <w:rsid w:val="00213817"/>
    <w:rsid w:val="00214428"/>
    <w:rsid w:val="002145EB"/>
    <w:rsid w:val="00214955"/>
    <w:rsid w:val="00214F82"/>
    <w:rsid w:val="00215033"/>
    <w:rsid w:val="00215834"/>
    <w:rsid w:val="00215A2A"/>
    <w:rsid w:val="00215CC2"/>
    <w:rsid w:val="00215ED8"/>
    <w:rsid w:val="00215FAF"/>
    <w:rsid w:val="00217700"/>
    <w:rsid w:val="002177E2"/>
    <w:rsid w:val="0021783B"/>
    <w:rsid w:val="002205F3"/>
    <w:rsid w:val="0022085B"/>
    <w:rsid w:val="00220E53"/>
    <w:rsid w:val="0022176C"/>
    <w:rsid w:val="002225D1"/>
    <w:rsid w:val="002230FA"/>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670"/>
    <w:rsid w:val="00231D05"/>
    <w:rsid w:val="0023241A"/>
    <w:rsid w:val="002336E2"/>
    <w:rsid w:val="00233AC2"/>
    <w:rsid w:val="00233BAF"/>
    <w:rsid w:val="00233E3A"/>
    <w:rsid w:val="00233F80"/>
    <w:rsid w:val="00235420"/>
    <w:rsid w:val="00235700"/>
    <w:rsid w:val="00235FBA"/>
    <w:rsid w:val="002374CA"/>
    <w:rsid w:val="0024065B"/>
    <w:rsid w:val="002409A6"/>
    <w:rsid w:val="00240C63"/>
    <w:rsid w:val="00240D91"/>
    <w:rsid w:val="00240EA5"/>
    <w:rsid w:val="00241132"/>
    <w:rsid w:val="00241205"/>
    <w:rsid w:val="002418C5"/>
    <w:rsid w:val="002421FD"/>
    <w:rsid w:val="0024261D"/>
    <w:rsid w:val="00242712"/>
    <w:rsid w:val="00242DFB"/>
    <w:rsid w:val="00243807"/>
    <w:rsid w:val="002440AC"/>
    <w:rsid w:val="00244365"/>
    <w:rsid w:val="0024459A"/>
    <w:rsid w:val="002446A3"/>
    <w:rsid w:val="00244771"/>
    <w:rsid w:val="00244903"/>
    <w:rsid w:val="00244AFB"/>
    <w:rsid w:val="002453DF"/>
    <w:rsid w:val="00245A81"/>
    <w:rsid w:val="00246010"/>
    <w:rsid w:val="002462A5"/>
    <w:rsid w:val="00246B86"/>
    <w:rsid w:val="00247335"/>
    <w:rsid w:val="002473EF"/>
    <w:rsid w:val="002477B9"/>
    <w:rsid w:val="00247815"/>
    <w:rsid w:val="00247B69"/>
    <w:rsid w:val="00247CBE"/>
    <w:rsid w:val="00250A1F"/>
    <w:rsid w:val="00250ADA"/>
    <w:rsid w:val="00250F0C"/>
    <w:rsid w:val="00250F1D"/>
    <w:rsid w:val="00251FF1"/>
    <w:rsid w:val="002520BA"/>
    <w:rsid w:val="00252234"/>
    <w:rsid w:val="002528E3"/>
    <w:rsid w:val="00252944"/>
    <w:rsid w:val="00252D55"/>
    <w:rsid w:val="00252D82"/>
    <w:rsid w:val="00253006"/>
    <w:rsid w:val="002533F5"/>
    <w:rsid w:val="002536B3"/>
    <w:rsid w:val="00253C60"/>
    <w:rsid w:val="00253F21"/>
    <w:rsid w:val="0025429D"/>
    <w:rsid w:val="002549E9"/>
    <w:rsid w:val="00254FF6"/>
    <w:rsid w:val="00255099"/>
    <w:rsid w:val="002555C6"/>
    <w:rsid w:val="00255E14"/>
    <w:rsid w:val="00255FF9"/>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2F9F"/>
    <w:rsid w:val="0026338A"/>
    <w:rsid w:val="00263EC7"/>
    <w:rsid w:val="0026491B"/>
    <w:rsid w:val="00264A36"/>
    <w:rsid w:val="00264B06"/>
    <w:rsid w:val="00264C1B"/>
    <w:rsid w:val="00264E10"/>
    <w:rsid w:val="00265D10"/>
    <w:rsid w:val="00265E2E"/>
    <w:rsid w:val="002661AB"/>
    <w:rsid w:val="00266229"/>
    <w:rsid w:val="00266C38"/>
    <w:rsid w:val="0026742B"/>
    <w:rsid w:val="002674FE"/>
    <w:rsid w:val="00267E59"/>
    <w:rsid w:val="002702F6"/>
    <w:rsid w:val="00270748"/>
    <w:rsid w:val="00270956"/>
    <w:rsid w:val="00270CAB"/>
    <w:rsid w:val="0027117F"/>
    <w:rsid w:val="002712DC"/>
    <w:rsid w:val="00271875"/>
    <w:rsid w:val="002718FF"/>
    <w:rsid w:val="00271955"/>
    <w:rsid w:val="00272278"/>
    <w:rsid w:val="00272432"/>
    <w:rsid w:val="00272633"/>
    <w:rsid w:val="00272D2C"/>
    <w:rsid w:val="00272E48"/>
    <w:rsid w:val="00272FBF"/>
    <w:rsid w:val="0027352A"/>
    <w:rsid w:val="002739B5"/>
    <w:rsid w:val="00273A10"/>
    <w:rsid w:val="00273A58"/>
    <w:rsid w:val="0027451B"/>
    <w:rsid w:val="00274CAB"/>
    <w:rsid w:val="00274E8A"/>
    <w:rsid w:val="00275A53"/>
    <w:rsid w:val="00275FCE"/>
    <w:rsid w:val="002766B8"/>
    <w:rsid w:val="0027680F"/>
    <w:rsid w:val="00276928"/>
    <w:rsid w:val="002777C0"/>
    <w:rsid w:val="00281006"/>
    <w:rsid w:val="00281161"/>
    <w:rsid w:val="002815B1"/>
    <w:rsid w:val="00281893"/>
    <w:rsid w:val="00281C1F"/>
    <w:rsid w:val="00281EEA"/>
    <w:rsid w:val="00281F88"/>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5DF8"/>
    <w:rsid w:val="00285E54"/>
    <w:rsid w:val="0028625F"/>
    <w:rsid w:val="002863CE"/>
    <w:rsid w:val="00287E20"/>
    <w:rsid w:val="0029110F"/>
    <w:rsid w:val="00291492"/>
    <w:rsid w:val="00291527"/>
    <w:rsid w:val="0029199A"/>
    <w:rsid w:val="00291BBE"/>
    <w:rsid w:val="00291FEB"/>
    <w:rsid w:val="00293146"/>
    <w:rsid w:val="0029361E"/>
    <w:rsid w:val="002939F4"/>
    <w:rsid w:val="00293D68"/>
    <w:rsid w:val="0029408A"/>
    <w:rsid w:val="00294352"/>
    <w:rsid w:val="002944A0"/>
    <w:rsid w:val="002946E4"/>
    <w:rsid w:val="0029495C"/>
    <w:rsid w:val="002957D9"/>
    <w:rsid w:val="00295B52"/>
    <w:rsid w:val="00295F4B"/>
    <w:rsid w:val="00296024"/>
    <w:rsid w:val="00296293"/>
    <w:rsid w:val="00296AF7"/>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3DB"/>
    <w:rsid w:val="002A3E69"/>
    <w:rsid w:val="002A44F9"/>
    <w:rsid w:val="002A49EF"/>
    <w:rsid w:val="002A4B8B"/>
    <w:rsid w:val="002A5107"/>
    <w:rsid w:val="002A535E"/>
    <w:rsid w:val="002A5DBD"/>
    <w:rsid w:val="002A6073"/>
    <w:rsid w:val="002A6406"/>
    <w:rsid w:val="002A6432"/>
    <w:rsid w:val="002A6CF0"/>
    <w:rsid w:val="002A6FFC"/>
    <w:rsid w:val="002A7010"/>
    <w:rsid w:val="002A70BA"/>
    <w:rsid w:val="002A7A57"/>
    <w:rsid w:val="002A7BB2"/>
    <w:rsid w:val="002A7DCB"/>
    <w:rsid w:val="002B0685"/>
    <w:rsid w:val="002B0B53"/>
    <w:rsid w:val="002B1617"/>
    <w:rsid w:val="002B1A90"/>
    <w:rsid w:val="002B1D11"/>
    <w:rsid w:val="002B273B"/>
    <w:rsid w:val="002B29AA"/>
    <w:rsid w:val="002B2A7E"/>
    <w:rsid w:val="002B2F1B"/>
    <w:rsid w:val="002B3332"/>
    <w:rsid w:val="002B34C7"/>
    <w:rsid w:val="002B5269"/>
    <w:rsid w:val="002B5AFB"/>
    <w:rsid w:val="002B6320"/>
    <w:rsid w:val="002B6499"/>
    <w:rsid w:val="002B66AC"/>
    <w:rsid w:val="002B6852"/>
    <w:rsid w:val="002B77E1"/>
    <w:rsid w:val="002C0656"/>
    <w:rsid w:val="002C0714"/>
    <w:rsid w:val="002C0A96"/>
    <w:rsid w:val="002C1422"/>
    <w:rsid w:val="002C1697"/>
    <w:rsid w:val="002C1BF4"/>
    <w:rsid w:val="002C1E0D"/>
    <w:rsid w:val="002C2266"/>
    <w:rsid w:val="002C2356"/>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638"/>
    <w:rsid w:val="002D0B52"/>
    <w:rsid w:val="002D0E85"/>
    <w:rsid w:val="002D0FA7"/>
    <w:rsid w:val="002D12FB"/>
    <w:rsid w:val="002D19D1"/>
    <w:rsid w:val="002D1F35"/>
    <w:rsid w:val="002D1FA3"/>
    <w:rsid w:val="002D1FB8"/>
    <w:rsid w:val="002D20CD"/>
    <w:rsid w:val="002D23C6"/>
    <w:rsid w:val="002D24F0"/>
    <w:rsid w:val="002D25EB"/>
    <w:rsid w:val="002D29F3"/>
    <w:rsid w:val="002D3126"/>
    <w:rsid w:val="002D3529"/>
    <w:rsid w:val="002D3D0A"/>
    <w:rsid w:val="002D3EF0"/>
    <w:rsid w:val="002D478E"/>
    <w:rsid w:val="002D47AE"/>
    <w:rsid w:val="002D4A94"/>
    <w:rsid w:val="002D6216"/>
    <w:rsid w:val="002D65FF"/>
    <w:rsid w:val="002D6D10"/>
    <w:rsid w:val="002D71E2"/>
    <w:rsid w:val="002D7B6A"/>
    <w:rsid w:val="002E0026"/>
    <w:rsid w:val="002E08E8"/>
    <w:rsid w:val="002E0918"/>
    <w:rsid w:val="002E0BAA"/>
    <w:rsid w:val="002E0C1A"/>
    <w:rsid w:val="002E0D96"/>
    <w:rsid w:val="002E0EA5"/>
    <w:rsid w:val="002E0F1C"/>
    <w:rsid w:val="002E1E19"/>
    <w:rsid w:val="002E1FAC"/>
    <w:rsid w:val="002E283F"/>
    <w:rsid w:val="002E2854"/>
    <w:rsid w:val="002E2E69"/>
    <w:rsid w:val="002E2E74"/>
    <w:rsid w:val="002E32D2"/>
    <w:rsid w:val="002E361B"/>
    <w:rsid w:val="002E37AB"/>
    <w:rsid w:val="002E3A80"/>
    <w:rsid w:val="002E3FB9"/>
    <w:rsid w:val="002E41C7"/>
    <w:rsid w:val="002E444C"/>
    <w:rsid w:val="002E47F8"/>
    <w:rsid w:val="002E51DF"/>
    <w:rsid w:val="002E57B9"/>
    <w:rsid w:val="002E6127"/>
    <w:rsid w:val="002E6885"/>
    <w:rsid w:val="002E72E4"/>
    <w:rsid w:val="002E739D"/>
    <w:rsid w:val="002F0F36"/>
    <w:rsid w:val="002F1276"/>
    <w:rsid w:val="002F175B"/>
    <w:rsid w:val="002F1986"/>
    <w:rsid w:val="002F1E5F"/>
    <w:rsid w:val="002F2A49"/>
    <w:rsid w:val="002F3550"/>
    <w:rsid w:val="002F3A4F"/>
    <w:rsid w:val="002F3B63"/>
    <w:rsid w:val="002F3C56"/>
    <w:rsid w:val="002F46B0"/>
    <w:rsid w:val="002F4B17"/>
    <w:rsid w:val="002F5150"/>
    <w:rsid w:val="002F5463"/>
    <w:rsid w:val="002F58C2"/>
    <w:rsid w:val="002F5932"/>
    <w:rsid w:val="002F5C85"/>
    <w:rsid w:val="002F603B"/>
    <w:rsid w:val="002F6201"/>
    <w:rsid w:val="002F6493"/>
    <w:rsid w:val="002F724B"/>
    <w:rsid w:val="002F72BA"/>
    <w:rsid w:val="002F77B8"/>
    <w:rsid w:val="00300058"/>
    <w:rsid w:val="00300267"/>
    <w:rsid w:val="003004D2"/>
    <w:rsid w:val="00300D6B"/>
    <w:rsid w:val="00301380"/>
    <w:rsid w:val="00301E89"/>
    <w:rsid w:val="00302052"/>
    <w:rsid w:val="00302142"/>
    <w:rsid w:val="00302169"/>
    <w:rsid w:val="00302612"/>
    <w:rsid w:val="00303254"/>
    <w:rsid w:val="003032D8"/>
    <w:rsid w:val="0030429A"/>
    <w:rsid w:val="003044D9"/>
    <w:rsid w:val="00304D8A"/>
    <w:rsid w:val="00305216"/>
    <w:rsid w:val="003053EA"/>
    <w:rsid w:val="0030555B"/>
    <w:rsid w:val="003061F5"/>
    <w:rsid w:val="00306A49"/>
    <w:rsid w:val="00306D27"/>
    <w:rsid w:val="0030722F"/>
    <w:rsid w:val="0030739C"/>
    <w:rsid w:val="00307A2C"/>
    <w:rsid w:val="00310D51"/>
    <w:rsid w:val="00311B36"/>
    <w:rsid w:val="00311C92"/>
    <w:rsid w:val="0031256E"/>
    <w:rsid w:val="00313321"/>
    <w:rsid w:val="003133AE"/>
    <w:rsid w:val="0031371B"/>
    <w:rsid w:val="00314156"/>
    <w:rsid w:val="00314CF8"/>
    <w:rsid w:val="0031535B"/>
    <w:rsid w:val="003154DD"/>
    <w:rsid w:val="00315FEA"/>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8B2"/>
    <w:rsid w:val="00323AA5"/>
    <w:rsid w:val="003242E4"/>
    <w:rsid w:val="0032468D"/>
    <w:rsid w:val="00324926"/>
    <w:rsid w:val="00324B25"/>
    <w:rsid w:val="0032522F"/>
    <w:rsid w:val="003253C4"/>
    <w:rsid w:val="0032550F"/>
    <w:rsid w:val="00325992"/>
    <w:rsid w:val="00325B74"/>
    <w:rsid w:val="0032638F"/>
    <w:rsid w:val="00326B59"/>
    <w:rsid w:val="00326BD4"/>
    <w:rsid w:val="00326E49"/>
    <w:rsid w:val="003272C6"/>
    <w:rsid w:val="00327752"/>
    <w:rsid w:val="00327C7C"/>
    <w:rsid w:val="00330009"/>
    <w:rsid w:val="003301E6"/>
    <w:rsid w:val="003310AB"/>
    <w:rsid w:val="003314D2"/>
    <w:rsid w:val="003315A9"/>
    <w:rsid w:val="00331712"/>
    <w:rsid w:val="0033183B"/>
    <w:rsid w:val="00331A3F"/>
    <w:rsid w:val="00332191"/>
    <w:rsid w:val="00332720"/>
    <w:rsid w:val="00332EED"/>
    <w:rsid w:val="00332F1F"/>
    <w:rsid w:val="003333AB"/>
    <w:rsid w:val="003334A7"/>
    <w:rsid w:val="003337E8"/>
    <w:rsid w:val="00333A14"/>
    <w:rsid w:val="00333B2A"/>
    <w:rsid w:val="00333FD5"/>
    <w:rsid w:val="003350E9"/>
    <w:rsid w:val="003351BA"/>
    <w:rsid w:val="0033520F"/>
    <w:rsid w:val="0033596B"/>
    <w:rsid w:val="00335A93"/>
    <w:rsid w:val="0033650E"/>
    <w:rsid w:val="00336907"/>
    <w:rsid w:val="003369DF"/>
    <w:rsid w:val="00336AD1"/>
    <w:rsid w:val="00336C71"/>
    <w:rsid w:val="00336D96"/>
    <w:rsid w:val="00336DFC"/>
    <w:rsid w:val="00337230"/>
    <w:rsid w:val="00337255"/>
    <w:rsid w:val="003377D0"/>
    <w:rsid w:val="00337D75"/>
    <w:rsid w:val="00337EE1"/>
    <w:rsid w:val="00340020"/>
    <w:rsid w:val="00340AFD"/>
    <w:rsid w:val="00341162"/>
    <w:rsid w:val="00341866"/>
    <w:rsid w:val="00341DAF"/>
    <w:rsid w:val="00342181"/>
    <w:rsid w:val="00342B37"/>
    <w:rsid w:val="00343560"/>
    <w:rsid w:val="0034386D"/>
    <w:rsid w:val="00343A20"/>
    <w:rsid w:val="00343CA9"/>
    <w:rsid w:val="0034402B"/>
    <w:rsid w:val="0034449E"/>
    <w:rsid w:val="00344D46"/>
    <w:rsid w:val="003451F0"/>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6A9"/>
    <w:rsid w:val="00354AE4"/>
    <w:rsid w:val="00354B0A"/>
    <w:rsid w:val="00354FF6"/>
    <w:rsid w:val="00355264"/>
    <w:rsid w:val="0035551B"/>
    <w:rsid w:val="00355532"/>
    <w:rsid w:val="003555ED"/>
    <w:rsid w:val="00355911"/>
    <w:rsid w:val="00355BFC"/>
    <w:rsid w:val="0035636B"/>
    <w:rsid w:val="00356433"/>
    <w:rsid w:val="00356D49"/>
    <w:rsid w:val="00357424"/>
    <w:rsid w:val="00357BE9"/>
    <w:rsid w:val="003601A2"/>
    <w:rsid w:val="003605DB"/>
    <w:rsid w:val="00361327"/>
    <w:rsid w:val="00361789"/>
    <w:rsid w:val="0036196D"/>
    <w:rsid w:val="00361A59"/>
    <w:rsid w:val="00361D8E"/>
    <w:rsid w:val="00362136"/>
    <w:rsid w:val="0036268A"/>
    <w:rsid w:val="003627BD"/>
    <w:rsid w:val="00362997"/>
    <w:rsid w:val="00362C59"/>
    <w:rsid w:val="00363040"/>
    <w:rsid w:val="003630B7"/>
    <w:rsid w:val="003633E8"/>
    <w:rsid w:val="00363786"/>
    <w:rsid w:val="003638A4"/>
    <w:rsid w:val="003639BF"/>
    <w:rsid w:val="00363D02"/>
    <w:rsid w:val="00363E41"/>
    <w:rsid w:val="00363FD2"/>
    <w:rsid w:val="00364091"/>
    <w:rsid w:val="0036447A"/>
    <w:rsid w:val="00364C97"/>
    <w:rsid w:val="003652E5"/>
    <w:rsid w:val="0036572E"/>
    <w:rsid w:val="00366168"/>
    <w:rsid w:val="003663D9"/>
    <w:rsid w:val="003666BF"/>
    <w:rsid w:val="00366707"/>
    <w:rsid w:val="00366FA9"/>
    <w:rsid w:val="00367B19"/>
    <w:rsid w:val="00367E49"/>
    <w:rsid w:val="003700E6"/>
    <w:rsid w:val="0037017C"/>
    <w:rsid w:val="00370490"/>
    <w:rsid w:val="00370633"/>
    <w:rsid w:val="00371C86"/>
    <w:rsid w:val="0037236C"/>
    <w:rsid w:val="003729DE"/>
    <w:rsid w:val="003735D3"/>
    <w:rsid w:val="0037386D"/>
    <w:rsid w:val="00373956"/>
    <w:rsid w:val="003739A4"/>
    <w:rsid w:val="00374153"/>
    <w:rsid w:val="00374671"/>
    <w:rsid w:val="003750E0"/>
    <w:rsid w:val="00375AF1"/>
    <w:rsid w:val="00375C2F"/>
    <w:rsid w:val="00375FC5"/>
    <w:rsid w:val="00376943"/>
    <w:rsid w:val="003769BA"/>
    <w:rsid w:val="00377871"/>
    <w:rsid w:val="003778B2"/>
    <w:rsid w:val="00377D0E"/>
    <w:rsid w:val="00377E58"/>
    <w:rsid w:val="003804EE"/>
    <w:rsid w:val="003805E3"/>
    <w:rsid w:val="00380618"/>
    <w:rsid w:val="0038062E"/>
    <w:rsid w:val="003806D7"/>
    <w:rsid w:val="003807F7"/>
    <w:rsid w:val="00381610"/>
    <w:rsid w:val="00381762"/>
    <w:rsid w:val="00382106"/>
    <w:rsid w:val="00382657"/>
    <w:rsid w:val="00382708"/>
    <w:rsid w:val="00382ADF"/>
    <w:rsid w:val="00382B82"/>
    <w:rsid w:val="003834CE"/>
    <w:rsid w:val="003844BF"/>
    <w:rsid w:val="00384F87"/>
    <w:rsid w:val="0038518F"/>
    <w:rsid w:val="003854D5"/>
    <w:rsid w:val="0038552A"/>
    <w:rsid w:val="003856F1"/>
    <w:rsid w:val="003859EA"/>
    <w:rsid w:val="0038709E"/>
    <w:rsid w:val="00387D30"/>
    <w:rsid w:val="00390EE8"/>
    <w:rsid w:val="00391753"/>
    <w:rsid w:val="00391C7F"/>
    <w:rsid w:val="00392454"/>
    <w:rsid w:val="00392C85"/>
    <w:rsid w:val="00392FD8"/>
    <w:rsid w:val="00393E11"/>
    <w:rsid w:val="00393EF5"/>
    <w:rsid w:val="00394475"/>
    <w:rsid w:val="0039517A"/>
    <w:rsid w:val="003958B9"/>
    <w:rsid w:val="00395B51"/>
    <w:rsid w:val="00396544"/>
    <w:rsid w:val="00396796"/>
    <w:rsid w:val="00396EC6"/>
    <w:rsid w:val="003970BA"/>
    <w:rsid w:val="0039746C"/>
    <w:rsid w:val="003978CA"/>
    <w:rsid w:val="00397DC6"/>
    <w:rsid w:val="003A0E82"/>
    <w:rsid w:val="003A0FAC"/>
    <w:rsid w:val="003A1584"/>
    <w:rsid w:val="003A184D"/>
    <w:rsid w:val="003A1F68"/>
    <w:rsid w:val="003A1FB7"/>
    <w:rsid w:val="003A2897"/>
    <w:rsid w:val="003A371E"/>
    <w:rsid w:val="003A3957"/>
    <w:rsid w:val="003A462A"/>
    <w:rsid w:val="003A595F"/>
    <w:rsid w:val="003A5EEC"/>
    <w:rsid w:val="003A6B7A"/>
    <w:rsid w:val="003A6E38"/>
    <w:rsid w:val="003A79AE"/>
    <w:rsid w:val="003A7CA3"/>
    <w:rsid w:val="003B00B6"/>
    <w:rsid w:val="003B01C4"/>
    <w:rsid w:val="003B09D5"/>
    <w:rsid w:val="003B0BB0"/>
    <w:rsid w:val="003B11EE"/>
    <w:rsid w:val="003B15F8"/>
    <w:rsid w:val="003B1B60"/>
    <w:rsid w:val="003B230B"/>
    <w:rsid w:val="003B23BC"/>
    <w:rsid w:val="003B28BA"/>
    <w:rsid w:val="003B28F6"/>
    <w:rsid w:val="003B2DB5"/>
    <w:rsid w:val="003B2F05"/>
    <w:rsid w:val="003B3966"/>
    <w:rsid w:val="003B39B7"/>
    <w:rsid w:val="003B4754"/>
    <w:rsid w:val="003B4AA8"/>
    <w:rsid w:val="003B4C78"/>
    <w:rsid w:val="003B4EB0"/>
    <w:rsid w:val="003B5094"/>
    <w:rsid w:val="003B5F6A"/>
    <w:rsid w:val="003B6B7F"/>
    <w:rsid w:val="003B7379"/>
    <w:rsid w:val="003B7820"/>
    <w:rsid w:val="003C01A4"/>
    <w:rsid w:val="003C0219"/>
    <w:rsid w:val="003C0C12"/>
    <w:rsid w:val="003C16EE"/>
    <w:rsid w:val="003C1C87"/>
    <w:rsid w:val="003C2C85"/>
    <w:rsid w:val="003C2F61"/>
    <w:rsid w:val="003C345E"/>
    <w:rsid w:val="003C4397"/>
    <w:rsid w:val="003C4409"/>
    <w:rsid w:val="003C4854"/>
    <w:rsid w:val="003C4997"/>
    <w:rsid w:val="003C4DA5"/>
    <w:rsid w:val="003C502A"/>
    <w:rsid w:val="003C5666"/>
    <w:rsid w:val="003C60CC"/>
    <w:rsid w:val="003C64F4"/>
    <w:rsid w:val="003C6D4E"/>
    <w:rsid w:val="003C724B"/>
    <w:rsid w:val="003C73DB"/>
    <w:rsid w:val="003D0185"/>
    <w:rsid w:val="003D02CB"/>
    <w:rsid w:val="003D0382"/>
    <w:rsid w:val="003D069C"/>
    <w:rsid w:val="003D0C2A"/>
    <w:rsid w:val="003D0EA5"/>
    <w:rsid w:val="003D18F6"/>
    <w:rsid w:val="003D191E"/>
    <w:rsid w:val="003D1A19"/>
    <w:rsid w:val="003D2027"/>
    <w:rsid w:val="003D22A5"/>
    <w:rsid w:val="003D23A4"/>
    <w:rsid w:val="003D3414"/>
    <w:rsid w:val="003D3426"/>
    <w:rsid w:val="003D3654"/>
    <w:rsid w:val="003D3721"/>
    <w:rsid w:val="003D413A"/>
    <w:rsid w:val="003D4A9F"/>
    <w:rsid w:val="003D6722"/>
    <w:rsid w:val="003D7428"/>
    <w:rsid w:val="003D77F2"/>
    <w:rsid w:val="003D78CC"/>
    <w:rsid w:val="003D7D01"/>
    <w:rsid w:val="003D7D25"/>
    <w:rsid w:val="003D7ED8"/>
    <w:rsid w:val="003E0003"/>
    <w:rsid w:val="003E0099"/>
    <w:rsid w:val="003E08C7"/>
    <w:rsid w:val="003E1427"/>
    <w:rsid w:val="003E1A72"/>
    <w:rsid w:val="003E1C35"/>
    <w:rsid w:val="003E2582"/>
    <w:rsid w:val="003E2880"/>
    <w:rsid w:val="003E28FB"/>
    <w:rsid w:val="003E2A00"/>
    <w:rsid w:val="003E3762"/>
    <w:rsid w:val="003E382C"/>
    <w:rsid w:val="003E3D00"/>
    <w:rsid w:val="003E4531"/>
    <w:rsid w:val="003E4771"/>
    <w:rsid w:val="003E54A8"/>
    <w:rsid w:val="003E5833"/>
    <w:rsid w:val="003E5DA8"/>
    <w:rsid w:val="003E7109"/>
    <w:rsid w:val="003E77DC"/>
    <w:rsid w:val="003E7BC1"/>
    <w:rsid w:val="003F0453"/>
    <w:rsid w:val="003F0C9F"/>
    <w:rsid w:val="003F0DEE"/>
    <w:rsid w:val="003F144A"/>
    <w:rsid w:val="003F18FB"/>
    <w:rsid w:val="003F193F"/>
    <w:rsid w:val="003F1B02"/>
    <w:rsid w:val="003F1EFE"/>
    <w:rsid w:val="003F2240"/>
    <w:rsid w:val="003F2460"/>
    <w:rsid w:val="003F2CC9"/>
    <w:rsid w:val="003F2E7B"/>
    <w:rsid w:val="003F3CD5"/>
    <w:rsid w:val="003F4473"/>
    <w:rsid w:val="003F4CF5"/>
    <w:rsid w:val="003F4E31"/>
    <w:rsid w:val="003F51EE"/>
    <w:rsid w:val="003F574E"/>
    <w:rsid w:val="003F60D6"/>
    <w:rsid w:val="003F68E9"/>
    <w:rsid w:val="003F728C"/>
    <w:rsid w:val="003F7E15"/>
    <w:rsid w:val="003F7FDA"/>
    <w:rsid w:val="00400E65"/>
    <w:rsid w:val="00401296"/>
    <w:rsid w:val="004013AD"/>
    <w:rsid w:val="00401E20"/>
    <w:rsid w:val="004021C0"/>
    <w:rsid w:val="004024F9"/>
    <w:rsid w:val="004028CE"/>
    <w:rsid w:val="0040299B"/>
    <w:rsid w:val="0040313D"/>
    <w:rsid w:val="004043FA"/>
    <w:rsid w:val="00404970"/>
    <w:rsid w:val="00405181"/>
    <w:rsid w:val="0040567F"/>
    <w:rsid w:val="00405873"/>
    <w:rsid w:val="00405F09"/>
    <w:rsid w:val="00405F3A"/>
    <w:rsid w:val="004066F4"/>
    <w:rsid w:val="00406A32"/>
    <w:rsid w:val="0040760B"/>
    <w:rsid w:val="00410117"/>
    <w:rsid w:val="00410600"/>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2D90"/>
    <w:rsid w:val="004133A5"/>
    <w:rsid w:val="00413D45"/>
    <w:rsid w:val="00414197"/>
    <w:rsid w:val="004144D7"/>
    <w:rsid w:val="00414BB4"/>
    <w:rsid w:val="00414D68"/>
    <w:rsid w:val="00414FD9"/>
    <w:rsid w:val="00415773"/>
    <w:rsid w:val="00415CAE"/>
    <w:rsid w:val="00415EE7"/>
    <w:rsid w:val="004160FA"/>
    <w:rsid w:val="0041669E"/>
    <w:rsid w:val="00416ACA"/>
    <w:rsid w:val="00416C56"/>
    <w:rsid w:val="00416D36"/>
    <w:rsid w:val="00417294"/>
    <w:rsid w:val="004176B8"/>
    <w:rsid w:val="004179BE"/>
    <w:rsid w:val="00417B99"/>
    <w:rsid w:val="00417CE0"/>
    <w:rsid w:val="00420672"/>
    <w:rsid w:val="004209D5"/>
    <w:rsid w:val="00420FAF"/>
    <w:rsid w:val="00421184"/>
    <w:rsid w:val="004212C1"/>
    <w:rsid w:val="004214B7"/>
    <w:rsid w:val="00421510"/>
    <w:rsid w:val="00421FB5"/>
    <w:rsid w:val="004226ED"/>
    <w:rsid w:val="00422AF4"/>
    <w:rsid w:val="004235F4"/>
    <w:rsid w:val="004236C9"/>
    <w:rsid w:val="00423CF3"/>
    <w:rsid w:val="00423E18"/>
    <w:rsid w:val="004245E4"/>
    <w:rsid w:val="00424B7C"/>
    <w:rsid w:val="0042500C"/>
    <w:rsid w:val="00425514"/>
    <w:rsid w:val="004256BD"/>
    <w:rsid w:val="00425863"/>
    <w:rsid w:val="00425D02"/>
    <w:rsid w:val="00425EDC"/>
    <w:rsid w:val="0042610C"/>
    <w:rsid w:val="004261D0"/>
    <w:rsid w:val="0042661D"/>
    <w:rsid w:val="00426C3E"/>
    <w:rsid w:val="004275CD"/>
    <w:rsid w:val="00427E74"/>
    <w:rsid w:val="00427FEB"/>
    <w:rsid w:val="00427FF2"/>
    <w:rsid w:val="004305C0"/>
    <w:rsid w:val="00430B20"/>
    <w:rsid w:val="00430B6C"/>
    <w:rsid w:val="0043227C"/>
    <w:rsid w:val="004335C0"/>
    <w:rsid w:val="00433CF0"/>
    <w:rsid w:val="0043445A"/>
    <w:rsid w:val="004345E1"/>
    <w:rsid w:val="00435121"/>
    <w:rsid w:val="00435715"/>
    <w:rsid w:val="0043571B"/>
    <w:rsid w:val="00435EE0"/>
    <w:rsid w:val="00435F29"/>
    <w:rsid w:val="0043610C"/>
    <w:rsid w:val="004366FF"/>
    <w:rsid w:val="00437D83"/>
    <w:rsid w:val="004401DD"/>
    <w:rsid w:val="00440344"/>
    <w:rsid w:val="00440C0F"/>
    <w:rsid w:val="0044113F"/>
    <w:rsid w:val="00441264"/>
    <w:rsid w:val="00441B0F"/>
    <w:rsid w:val="004425C6"/>
    <w:rsid w:val="00443D5D"/>
    <w:rsid w:val="00445CBA"/>
    <w:rsid w:val="004463CB"/>
    <w:rsid w:val="004466F7"/>
    <w:rsid w:val="00446858"/>
    <w:rsid w:val="00446C99"/>
    <w:rsid w:val="00447304"/>
    <w:rsid w:val="004476F6"/>
    <w:rsid w:val="00447CDD"/>
    <w:rsid w:val="00450127"/>
    <w:rsid w:val="0045075F"/>
    <w:rsid w:val="004514A5"/>
    <w:rsid w:val="004516AD"/>
    <w:rsid w:val="00451E84"/>
    <w:rsid w:val="00451EA3"/>
    <w:rsid w:val="00451F01"/>
    <w:rsid w:val="00453E2F"/>
    <w:rsid w:val="00454145"/>
    <w:rsid w:val="00454660"/>
    <w:rsid w:val="004546A7"/>
    <w:rsid w:val="00454831"/>
    <w:rsid w:val="004548DF"/>
    <w:rsid w:val="00456CC0"/>
    <w:rsid w:val="00457933"/>
    <w:rsid w:val="00457C78"/>
    <w:rsid w:val="00460735"/>
    <w:rsid w:val="00460AD5"/>
    <w:rsid w:val="00460EB8"/>
    <w:rsid w:val="00461090"/>
    <w:rsid w:val="00461991"/>
    <w:rsid w:val="00461ACB"/>
    <w:rsid w:val="00461C43"/>
    <w:rsid w:val="00462125"/>
    <w:rsid w:val="00463216"/>
    <w:rsid w:val="0046334D"/>
    <w:rsid w:val="00463911"/>
    <w:rsid w:val="00463C95"/>
    <w:rsid w:val="00463E1C"/>
    <w:rsid w:val="00463F3C"/>
    <w:rsid w:val="00464052"/>
    <w:rsid w:val="00464236"/>
    <w:rsid w:val="00464381"/>
    <w:rsid w:val="0046439A"/>
    <w:rsid w:val="00465153"/>
    <w:rsid w:val="00465602"/>
    <w:rsid w:val="004656A4"/>
    <w:rsid w:val="0046599C"/>
    <w:rsid w:val="00465CF3"/>
    <w:rsid w:val="00465F01"/>
    <w:rsid w:val="00466A4A"/>
    <w:rsid w:val="00466AFD"/>
    <w:rsid w:val="00470696"/>
    <w:rsid w:val="004713A5"/>
    <w:rsid w:val="004718E1"/>
    <w:rsid w:val="00471FEC"/>
    <w:rsid w:val="00472177"/>
    <w:rsid w:val="00472234"/>
    <w:rsid w:val="004724C9"/>
    <w:rsid w:val="00472585"/>
    <w:rsid w:val="0047278F"/>
    <w:rsid w:val="00473525"/>
    <w:rsid w:val="00474130"/>
    <w:rsid w:val="00474EDD"/>
    <w:rsid w:val="00475A6C"/>
    <w:rsid w:val="004764AF"/>
    <w:rsid w:val="00476D04"/>
    <w:rsid w:val="00476F58"/>
    <w:rsid w:val="004772AF"/>
    <w:rsid w:val="0047775E"/>
    <w:rsid w:val="00477AAE"/>
    <w:rsid w:val="00477AF6"/>
    <w:rsid w:val="00477B3B"/>
    <w:rsid w:val="00477BCB"/>
    <w:rsid w:val="004801A7"/>
    <w:rsid w:val="00480E47"/>
    <w:rsid w:val="00481666"/>
    <w:rsid w:val="0048181B"/>
    <w:rsid w:val="00481B2B"/>
    <w:rsid w:val="00481F2B"/>
    <w:rsid w:val="004820C5"/>
    <w:rsid w:val="00482198"/>
    <w:rsid w:val="004823D8"/>
    <w:rsid w:val="00482F20"/>
    <w:rsid w:val="00483196"/>
    <w:rsid w:val="0048340F"/>
    <w:rsid w:val="0048423C"/>
    <w:rsid w:val="00484449"/>
    <w:rsid w:val="0048470D"/>
    <w:rsid w:val="004852CE"/>
    <w:rsid w:val="0048540C"/>
    <w:rsid w:val="00485B5F"/>
    <w:rsid w:val="00485F92"/>
    <w:rsid w:val="004860BD"/>
    <w:rsid w:val="004866E1"/>
    <w:rsid w:val="00486C72"/>
    <w:rsid w:val="00487D3A"/>
    <w:rsid w:val="00490954"/>
    <w:rsid w:val="0049102F"/>
    <w:rsid w:val="00491602"/>
    <w:rsid w:val="004921B6"/>
    <w:rsid w:val="0049277A"/>
    <w:rsid w:val="00492B38"/>
    <w:rsid w:val="00492FE4"/>
    <w:rsid w:val="00493035"/>
    <w:rsid w:val="00493321"/>
    <w:rsid w:val="004936DE"/>
    <w:rsid w:val="004949B0"/>
    <w:rsid w:val="004952FC"/>
    <w:rsid w:val="0049544E"/>
    <w:rsid w:val="00495670"/>
    <w:rsid w:val="0049567B"/>
    <w:rsid w:val="0049604B"/>
    <w:rsid w:val="00496666"/>
    <w:rsid w:val="00496AC9"/>
    <w:rsid w:val="004A040E"/>
    <w:rsid w:val="004A042D"/>
    <w:rsid w:val="004A1178"/>
    <w:rsid w:val="004A11E0"/>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E52"/>
    <w:rsid w:val="004A7F21"/>
    <w:rsid w:val="004B07C6"/>
    <w:rsid w:val="004B08DB"/>
    <w:rsid w:val="004B1422"/>
    <w:rsid w:val="004B1DF2"/>
    <w:rsid w:val="004B24EB"/>
    <w:rsid w:val="004B29AC"/>
    <w:rsid w:val="004B3203"/>
    <w:rsid w:val="004B3C8B"/>
    <w:rsid w:val="004B44A9"/>
    <w:rsid w:val="004B4509"/>
    <w:rsid w:val="004B452A"/>
    <w:rsid w:val="004B4871"/>
    <w:rsid w:val="004B4ADF"/>
    <w:rsid w:val="004B4C00"/>
    <w:rsid w:val="004B4E06"/>
    <w:rsid w:val="004B5493"/>
    <w:rsid w:val="004B5914"/>
    <w:rsid w:val="004B60F3"/>
    <w:rsid w:val="004B6824"/>
    <w:rsid w:val="004B6C77"/>
    <w:rsid w:val="004B6D0A"/>
    <w:rsid w:val="004B6DA4"/>
    <w:rsid w:val="004B794C"/>
    <w:rsid w:val="004B7995"/>
    <w:rsid w:val="004C02B3"/>
    <w:rsid w:val="004C098E"/>
    <w:rsid w:val="004C0BBE"/>
    <w:rsid w:val="004C0E2F"/>
    <w:rsid w:val="004C1705"/>
    <w:rsid w:val="004C222E"/>
    <w:rsid w:val="004C2561"/>
    <w:rsid w:val="004C25B4"/>
    <w:rsid w:val="004C2806"/>
    <w:rsid w:val="004C29BD"/>
    <w:rsid w:val="004C3A7A"/>
    <w:rsid w:val="004C3ADD"/>
    <w:rsid w:val="004C3C00"/>
    <w:rsid w:val="004C428E"/>
    <w:rsid w:val="004C441A"/>
    <w:rsid w:val="004C4775"/>
    <w:rsid w:val="004C483D"/>
    <w:rsid w:val="004C48A9"/>
    <w:rsid w:val="004C4D05"/>
    <w:rsid w:val="004C590B"/>
    <w:rsid w:val="004C5BF4"/>
    <w:rsid w:val="004C5E9D"/>
    <w:rsid w:val="004C6017"/>
    <w:rsid w:val="004C62A0"/>
    <w:rsid w:val="004C62DE"/>
    <w:rsid w:val="004C63C7"/>
    <w:rsid w:val="004C6D39"/>
    <w:rsid w:val="004C6D98"/>
    <w:rsid w:val="004C7217"/>
    <w:rsid w:val="004C7743"/>
    <w:rsid w:val="004C77A7"/>
    <w:rsid w:val="004C7B38"/>
    <w:rsid w:val="004D039E"/>
    <w:rsid w:val="004D04A3"/>
    <w:rsid w:val="004D0C9F"/>
    <w:rsid w:val="004D15FD"/>
    <w:rsid w:val="004D1A0A"/>
    <w:rsid w:val="004D2369"/>
    <w:rsid w:val="004D2485"/>
    <w:rsid w:val="004D2CFC"/>
    <w:rsid w:val="004D3A57"/>
    <w:rsid w:val="004D47FF"/>
    <w:rsid w:val="004D4D35"/>
    <w:rsid w:val="004D518F"/>
    <w:rsid w:val="004D5394"/>
    <w:rsid w:val="004D54D7"/>
    <w:rsid w:val="004D5BB7"/>
    <w:rsid w:val="004D6053"/>
    <w:rsid w:val="004D6FA4"/>
    <w:rsid w:val="004D7C23"/>
    <w:rsid w:val="004E01C6"/>
    <w:rsid w:val="004E0212"/>
    <w:rsid w:val="004E0ADC"/>
    <w:rsid w:val="004E0FB1"/>
    <w:rsid w:val="004E1043"/>
    <w:rsid w:val="004E19DB"/>
    <w:rsid w:val="004E1DCA"/>
    <w:rsid w:val="004E21B4"/>
    <w:rsid w:val="004E252B"/>
    <w:rsid w:val="004E2861"/>
    <w:rsid w:val="004E2A85"/>
    <w:rsid w:val="004E3F72"/>
    <w:rsid w:val="004E47D5"/>
    <w:rsid w:val="004E4A14"/>
    <w:rsid w:val="004E4A5C"/>
    <w:rsid w:val="004E4A78"/>
    <w:rsid w:val="004E551E"/>
    <w:rsid w:val="004E584D"/>
    <w:rsid w:val="004E58F6"/>
    <w:rsid w:val="004E5E01"/>
    <w:rsid w:val="004E5E37"/>
    <w:rsid w:val="004E5E4C"/>
    <w:rsid w:val="004E5F79"/>
    <w:rsid w:val="004E623E"/>
    <w:rsid w:val="004E6589"/>
    <w:rsid w:val="004E6A1D"/>
    <w:rsid w:val="004E6CF9"/>
    <w:rsid w:val="004E7152"/>
    <w:rsid w:val="004E734E"/>
    <w:rsid w:val="004E7EC0"/>
    <w:rsid w:val="004E7F48"/>
    <w:rsid w:val="004F014E"/>
    <w:rsid w:val="004F023B"/>
    <w:rsid w:val="004F0BC6"/>
    <w:rsid w:val="004F1123"/>
    <w:rsid w:val="004F1715"/>
    <w:rsid w:val="004F17DA"/>
    <w:rsid w:val="004F355B"/>
    <w:rsid w:val="004F3BD2"/>
    <w:rsid w:val="004F3CBF"/>
    <w:rsid w:val="004F4372"/>
    <w:rsid w:val="004F43E0"/>
    <w:rsid w:val="004F45EB"/>
    <w:rsid w:val="004F5079"/>
    <w:rsid w:val="004F521B"/>
    <w:rsid w:val="004F52BB"/>
    <w:rsid w:val="004F5582"/>
    <w:rsid w:val="004F59B8"/>
    <w:rsid w:val="004F62A7"/>
    <w:rsid w:val="004F62F9"/>
    <w:rsid w:val="004F66B3"/>
    <w:rsid w:val="004F6FA7"/>
    <w:rsid w:val="004F71FB"/>
    <w:rsid w:val="004F7352"/>
    <w:rsid w:val="004F7889"/>
    <w:rsid w:val="0050015C"/>
    <w:rsid w:val="00500418"/>
    <w:rsid w:val="00500CCF"/>
    <w:rsid w:val="00500E62"/>
    <w:rsid w:val="005010DE"/>
    <w:rsid w:val="005011FD"/>
    <w:rsid w:val="0050164B"/>
    <w:rsid w:val="00501A86"/>
    <w:rsid w:val="00501AA5"/>
    <w:rsid w:val="00502958"/>
    <w:rsid w:val="00502BD2"/>
    <w:rsid w:val="00502DA4"/>
    <w:rsid w:val="00503F83"/>
    <w:rsid w:val="0050421C"/>
    <w:rsid w:val="00504A9B"/>
    <w:rsid w:val="00504E9A"/>
    <w:rsid w:val="00504F83"/>
    <w:rsid w:val="005059B9"/>
    <w:rsid w:val="00505F64"/>
    <w:rsid w:val="00506DCD"/>
    <w:rsid w:val="00507156"/>
    <w:rsid w:val="00507325"/>
    <w:rsid w:val="00507583"/>
    <w:rsid w:val="00507C36"/>
    <w:rsid w:val="00507C56"/>
    <w:rsid w:val="00507EF2"/>
    <w:rsid w:val="00507F13"/>
    <w:rsid w:val="005109D4"/>
    <w:rsid w:val="00510CF4"/>
    <w:rsid w:val="0051160A"/>
    <w:rsid w:val="005118BA"/>
    <w:rsid w:val="00512D87"/>
    <w:rsid w:val="005130DA"/>
    <w:rsid w:val="00513430"/>
    <w:rsid w:val="0051354B"/>
    <w:rsid w:val="00513DDA"/>
    <w:rsid w:val="00513E19"/>
    <w:rsid w:val="005148B4"/>
    <w:rsid w:val="00514B29"/>
    <w:rsid w:val="00514E8C"/>
    <w:rsid w:val="00514F27"/>
    <w:rsid w:val="005152B1"/>
    <w:rsid w:val="005152F0"/>
    <w:rsid w:val="0051532D"/>
    <w:rsid w:val="00515856"/>
    <w:rsid w:val="00515F50"/>
    <w:rsid w:val="005163E6"/>
    <w:rsid w:val="005172EC"/>
    <w:rsid w:val="0051740D"/>
    <w:rsid w:val="005175D1"/>
    <w:rsid w:val="005178CE"/>
    <w:rsid w:val="0052033B"/>
    <w:rsid w:val="005205FF"/>
    <w:rsid w:val="00521356"/>
    <w:rsid w:val="00521CAB"/>
    <w:rsid w:val="00521DFB"/>
    <w:rsid w:val="005224EF"/>
    <w:rsid w:val="00522654"/>
    <w:rsid w:val="00522835"/>
    <w:rsid w:val="0052293D"/>
    <w:rsid w:val="00522AF4"/>
    <w:rsid w:val="00523499"/>
    <w:rsid w:val="0052373F"/>
    <w:rsid w:val="00523BC7"/>
    <w:rsid w:val="00523C08"/>
    <w:rsid w:val="00523C10"/>
    <w:rsid w:val="00523E23"/>
    <w:rsid w:val="005245D5"/>
    <w:rsid w:val="005247FE"/>
    <w:rsid w:val="00524889"/>
    <w:rsid w:val="0052575D"/>
    <w:rsid w:val="005259FC"/>
    <w:rsid w:val="00525A53"/>
    <w:rsid w:val="005260C7"/>
    <w:rsid w:val="005260F1"/>
    <w:rsid w:val="00526569"/>
    <w:rsid w:val="00526726"/>
    <w:rsid w:val="00526DE9"/>
    <w:rsid w:val="00526F91"/>
    <w:rsid w:val="00527256"/>
    <w:rsid w:val="00527934"/>
    <w:rsid w:val="00527AC0"/>
    <w:rsid w:val="00527B57"/>
    <w:rsid w:val="00527C8D"/>
    <w:rsid w:val="00527C9C"/>
    <w:rsid w:val="00530034"/>
    <w:rsid w:val="00530AC4"/>
    <w:rsid w:val="00531F7B"/>
    <w:rsid w:val="00532064"/>
    <w:rsid w:val="0053268A"/>
    <w:rsid w:val="00532BF0"/>
    <w:rsid w:val="0053309E"/>
    <w:rsid w:val="00533169"/>
    <w:rsid w:val="00533194"/>
    <w:rsid w:val="005332C8"/>
    <w:rsid w:val="00534021"/>
    <w:rsid w:val="005343C8"/>
    <w:rsid w:val="0053464E"/>
    <w:rsid w:val="00534794"/>
    <w:rsid w:val="00534CBD"/>
    <w:rsid w:val="005352C8"/>
    <w:rsid w:val="005354C1"/>
    <w:rsid w:val="00535F99"/>
    <w:rsid w:val="00536356"/>
    <w:rsid w:val="0053691D"/>
    <w:rsid w:val="00536BBB"/>
    <w:rsid w:val="00536CBB"/>
    <w:rsid w:val="00536DDD"/>
    <w:rsid w:val="00537033"/>
    <w:rsid w:val="00540A37"/>
    <w:rsid w:val="00540AE7"/>
    <w:rsid w:val="00540B49"/>
    <w:rsid w:val="00541415"/>
    <w:rsid w:val="005418DB"/>
    <w:rsid w:val="00541B51"/>
    <w:rsid w:val="005434EA"/>
    <w:rsid w:val="005436B8"/>
    <w:rsid w:val="005454AA"/>
    <w:rsid w:val="005455FB"/>
    <w:rsid w:val="00545D55"/>
    <w:rsid w:val="005461AB"/>
    <w:rsid w:val="00546C6A"/>
    <w:rsid w:val="00546FBA"/>
    <w:rsid w:val="00547F04"/>
    <w:rsid w:val="00550924"/>
    <w:rsid w:val="00550D63"/>
    <w:rsid w:val="00550EF1"/>
    <w:rsid w:val="00550FC4"/>
    <w:rsid w:val="00551075"/>
    <w:rsid w:val="005513C8"/>
    <w:rsid w:val="00552204"/>
    <w:rsid w:val="0055236E"/>
    <w:rsid w:val="0055352C"/>
    <w:rsid w:val="005538A6"/>
    <w:rsid w:val="005545D0"/>
    <w:rsid w:val="00554F94"/>
    <w:rsid w:val="00555161"/>
    <w:rsid w:val="00555A59"/>
    <w:rsid w:val="00555BB7"/>
    <w:rsid w:val="00555DE6"/>
    <w:rsid w:val="00555EB3"/>
    <w:rsid w:val="005567F6"/>
    <w:rsid w:val="0055695F"/>
    <w:rsid w:val="00556E29"/>
    <w:rsid w:val="00556FC6"/>
    <w:rsid w:val="00557474"/>
    <w:rsid w:val="00557DAA"/>
    <w:rsid w:val="00557DAD"/>
    <w:rsid w:val="00561138"/>
    <w:rsid w:val="00561572"/>
    <w:rsid w:val="00561699"/>
    <w:rsid w:val="0056194F"/>
    <w:rsid w:val="005619E1"/>
    <w:rsid w:val="00561EEE"/>
    <w:rsid w:val="00562629"/>
    <w:rsid w:val="005628FE"/>
    <w:rsid w:val="0056364B"/>
    <w:rsid w:val="00563D49"/>
    <w:rsid w:val="00564108"/>
    <w:rsid w:val="00564191"/>
    <w:rsid w:val="00564557"/>
    <w:rsid w:val="0056458C"/>
    <w:rsid w:val="00564628"/>
    <w:rsid w:val="005648B9"/>
    <w:rsid w:val="00564A3C"/>
    <w:rsid w:val="00564C5F"/>
    <w:rsid w:val="00564F82"/>
    <w:rsid w:val="005653AF"/>
    <w:rsid w:val="005654B7"/>
    <w:rsid w:val="00565501"/>
    <w:rsid w:val="00565755"/>
    <w:rsid w:val="00565DFA"/>
    <w:rsid w:val="0056601E"/>
    <w:rsid w:val="00566406"/>
    <w:rsid w:val="005664A6"/>
    <w:rsid w:val="00566538"/>
    <w:rsid w:val="0056663C"/>
    <w:rsid w:val="0056725A"/>
    <w:rsid w:val="0056741F"/>
    <w:rsid w:val="00567647"/>
    <w:rsid w:val="0056781B"/>
    <w:rsid w:val="00567BE2"/>
    <w:rsid w:val="00570102"/>
    <w:rsid w:val="00570505"/>
    <w:rsid w:val="00570FDD"/>
    <w:rsid w:val="005710FE"/>
    <w:rsid w:val="005712E6"/>
    <w:rsid w:val="0057153C"/>
    <w:rsid w:val="00572942"/>
    <w:rsid w:val="005730DB"/>
    <w:rsid w:val="005731F7"/>
    <w:rsid w:val="00573251"/>
    <w:rsid w:val="005733A8"/>
    <w:rsid w:val="00573B5B"/>
    <w:rsid w:val="00573F55"/>
    <w:rsid w:val="00574070"/>
    <w:rsid w:val="00575148"/>
    <w:rsid w:val="0057540E"/>
    <w:rsid w:val="005757B6"/>
    <w:rsid w:val="005761E2"/>
    <w:rsid w:val="0058000F"/>
    <w:rsid w:val="00580557"/>
    <w:rsid w:val="0058074F"/>
    <w:rsid w:val="00580A76"/>
    <w:rsid w:val="00581042"/>
    <w:rsid w:val="00581703"/>
    <w:rsid w:val="00581B15"/>
    <w:rsid w:val="005821DD"/>
    <w:rsid w:val="005823E9"/>
    <w:rsid w:val="00583908"/>
    <w:rsid w:val="00584757"/>
    <w:rsid w:val="00584E21"/>
    <w:rsid w:val="00585E41"/>
    <w:rsid w:val="0058608B"/>
    <w:rsid w:val="005863C1"/>
    <w:rsid w:val="0058654D"/>
    <w:rsid w:val="00586786"/>
    <w:rsid w:val="00587729"/>
    <w:rsid w:val="00587886"/>
    <w:rsid w:val="00587A66"/>
    <w:rsid w:val="00590147"/>
    <w:rsid w:val="0059028F"/>
    <w:rsid w:val="00590BD1"/>
    <w:rsid w:val="00590D26"/>
    <w:rsid w:val="00591276"/>
    <w:rsid w:val="00591490"/>
    <w:rsid w:val="0059151A"/>
    <w:rsid w:val="005916C9"/>
    <w:rsid w:val="00591C7E"/>
    <w:rsid w:val="00591D27"/>
    <w:rsid w:val="00591DCF"/>
    <w:rsid w:val="005929B4"/>
    <w:rsid w:val="00592A3C"/>
    <w:rsid w:val="0059367F"/>
    <w:rsid w:val="00593720"/>
    <w:rsid w:val="00593909"/>
    <w:rsid w:val="00593A71"/>
    <w:rsid w:val="005941E1"/>
    <w:rsid w:val="005943E2"/>
    <w:rsid w:val="00594B8A"/>
    <w:rsid w:val="00595009"/>
    <w:rsid w:val="005954B7"/>
    <w:rsid w:val="0059570D"/>
    <w:rsid w:val="00595A05"/>
    <w:rsid w:val="00595F17"/>
    <w:rsid w:val="00595F3D"/>
    <w:rsid w:val="00595F89"/>
    <w:rsid w:val="00596873"/>
    <w:rsid w:val="00596BB3"/>
    <w:rsid w:val="00596BD4"/>
    <w:rsid w:val="00596FA8"/>
    <w:rsid w:val="005971A7"/>
    <w:rsid w:val="00597310"/>
    <w:rsid w:val="005977AB"/>
    <w:rsid w:val="00597953"/>
    <w:rsid w:val="005A01C5"/>
    <w:rsid w:val="005A0532"/>
    <w:rsid w:val="005A07E7"/>
    <w:rsid w:val="005A0A57"/>
    <w:rsid w:val="005A0B9F"/>
    <w:rsid w:val="005A0DBB"/>
    <w:rsid w:val="005A0EBD"/>
    <w:rsid w:val="005A1270"/>
    <w:rsid w:val="005A1295"/>
    <w:rsid w:val="005A1FBF"/>
    <w:rsid w:val="005A29B1"/>
    <w:rsid w:val="005A2EBF"/>
    <w:rsid w:val="005A380B"/>
    <w:rsid w:val="005A4890"/>
    <w:rsid w:val="005A49D4"/>
    <w:rsid w:val="005A4D7C"/>
    <w:rsid w:val="005A51C9"/>
    <w:rsid w:val="005A5A96"/>
    <w:rsid w:val="005A5D7F"/>
    <w:rsid w:val="005A5DC0"/>
    <w:rsid w:val="005A6B6D"/>
    <w:rsid w:val="005A6ED5"/>
    <w:rsid w:val="005A6F0E"/>
    <w:rsid w:val="005A6F57"/>
    <w:rsid w:val="005A7235"/>
    <w:rsid w:val="005A795B"/>
    <w:rsid w:val="005A7BAF"/>
    <w:rsid w:val="005B05FA"/>
    <w:rsid w:val="005B0652"/>
    <w:rsid w:val="005B1213"/>
    <w:rsid w:val="005B1B55"/>
    <w:rsid w:val="005B1C52"/>
    <w:rsid w:val="005B1DBD"/>
    <w:rsid w:val="005B26B0"/>
    <w:rsid w:val="005B38DA"/>
    <w:rsid w:val="005B3EBD"/>
    <w:rsid w:val="005B3F0C"/>
    <w:rsid w:val="005B4327"/>
    <w:rsid w:val="005B48E8"/>
    <w:rsid w:val="005B564F"/>
    <w:rsid w:val="005B56D9"/>
    <w:rsid w:val="005B5BA3"/>
    <w:rsid w:val="005B5E62"/>
    <w:rsid w:val="005B7230"/>
    <w:rsid w:val="005B7708"/>
    <w:rsid w:val="005B7E97"/>
    <w:rsid w:val="005B7F46"/>
    <w:rsid w:val="005C07D2"/>
    <w:rsid w:val="005C09A7"/>
    <w:rsid w:val="005C102D"/>
    <w:rsid w:val="005C132C"/>
    <w:rsid w:val="005C17FB"/>
    <w:rsid w:val="005C1833"/>
    <w:rsid w:val="005C1838"/>
    <w:rsid w:val="005C18C2"/>
    <w:rsid w:val="005C2063"/>
    <w:rsid w:val="005C244F"/>
    <w:rsid w:val="005C2767"/>
    <w:rsid w:val="005C2922"/>
    <w:rsid w:val="005C2C01"/>
    <w:rsid w:val="005C2F60"/>
    <w:rsid w:val="005C30A7"/>
    <w:rsid w:val="005C323D"/>
    <w:rsid w:val="005C3772"/>
    <w:rsid w:val="005C39C3"/>
    <w:rsid w:val="005C4229"/>
    <w:rsid w:val="005C4580"/>
    <w:rsid w:val="005C5065"/>
    <w:rsid w:val="005C52F3"/>
    <w:rsid w:val="005C564C"/>
    <w:rsid w:val="005C56EA"/>
    <w:rsid w:val="005C6234"/>
    <w:rsid w:val="005C64DC"/>
    <w:rsid w:val="005C6605"/>
    <w:rsid w:val="005C71A0"/>
    <w:rsid w:val="005C75B8"/>
    <w:rsid w:val="005C7802"/>
    <w:rsid w:val="005C7B50"/>
    <w:rsid w:val="005D029E"/>
    <w:rsid w:val="005D0427"/>
    <w:rsid w:val="005D0776"/>
    <w:rsid w:val="005D07AE"/>
    <w:rsid w:val="005D0A0B"/>
    <w:rsid w:val="005D0C83"/>
    <w:rsid w:val="005D113B"/>
    <w:rsid w:val="005D1732"/>
    <w:rsid w:val="005D2D9A"/>
    <w:rsid w:val="005D3A6E"/>
    <w:rsid w:val="005D3B21"/>
    <w:rsid w:val="005D4019"/>
    <w:rsid w:val="005D41DC"/>
    <w:rsid w:val="005D460F"/>
    <w:rsid w:val="005D4DC5"/>
    <w:rsid w:val="005D5442"/>
    <w:rsid w:val="005D546B"/>
    <w:rsid w:val="005D57F0"/>
    <w:rsid w:val="005D5C22"/>
    <w:rsid w:val="005D5E6C"/>
    <w:rsid w:val="005D63A9"/>
    <w:rsid w:val="005D65D5"/>
    <w:rsid w:val="005D6C56"/>
    <w:rsid w:val="005D6F49"/>
    <w:rsid w:val="005D7E8A"/>
    <w:rsid w:val="005E028D"/>
    <w:rsid w:val="005E06FA"/>
    <w:rsid w:val="005E11A5"/>
    <w:rsid w:val="005E13D4"/>
    <w:rsid w:val="005E1435"/>
    <w:rsid w:val="005E17E9"/>
    <w:rsid w:val="005E21F3"/>
    <w:rsid w:val="005E235C"/>
    <w:rsid w:val="005E3078"/>
    <w:rsid w:val="005E34C0"/>
    <w:rsid w:val="005E392E"/>
    <w:rsid w:val="005E4565"/>
    <w:rsid w:val="005E45F3"/>
    <w:rsid w:val="005E48EA"/>
    <w:rsid w:val="005E49CA"/>
    <w:rsid w:val="005E5384"/>
    <w:rsid w:val="005E5427"/>
    <w:rsid w:val="005E5428"/>
    <w:rsid w:val="005E5A7C"/>
    <w:rsid w:val="005E5C33"/>
    <w:rsid w:val="005E6976"/>
    <w:rsid w:val="005E6C7A"/>
    <w:rsid w:val="005E703B"/>
    <w:rsid w:val="005E721A"/>
    <w:rsid w:val="005E74EC"/>
    <w:rsid w:val="005E7917"/>
    <w:rsid w:val="005E7AB6"/>
    <w:rsid w:val="005E7B1E"/>
    <w:rsid w:val="005E7CBC"/>
    <w:rsid w:val="005F0854"/>
    <w:rsid w:val="005F0A62"/>
    <w:rsid w:val="005F0FA8"/>
    <w:rsid w:val="005F1C5D"/>
    <w:rsid w:val="005F2317"/>
    <w:rsid w:val="005F2550"/>
    <w:rsid w:val="005F2B2D"/>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31"/>
    <w:rsid w:val="005F704C"/>
    <w:rsid w:val="005F7A22"/>
    <w:rsid w:val="005F7B9D"/>
    <w:rsid w:val="005F7CF0"/>
    <w:rsid w:val="00600501"/>
    <w:rsid w:val="00600B0C"/>
    <w:rsid w:val="00600D1A"/>
    <w:rsid w:val="00601038"/>
    <w:rsid w:val="00602DFA"/>
    <w:rsid w:val="006031D1"/>
    <w:rsid w:val="006033BF"/>
    <w:rsid w:val="00603702"/>
    <w:rsid w:val="00603B4B"/>
    <w:rsid w:val="00603F20"/>
    <w:rsid w:val="00604452"/>
    <w:rsid w:val="00604F37"/>
    <w:rsid w:val="0060508A"/>
    <w:rsid w:val="006055AF"/>
    <w:rsid w:val="00605942"/>
    <w:rsid w:val="00605C9F"/>
    <w:rsid w:val="006068E8"/>
    <w:rsid w:val="00606ADB"/>
    <w:rsid w:val="00606C07"/>
    <w:rsid w:val="006072DE"/>
    <w:rsid w:val="006075F4"/>
    <w:rsid w:val="006078A8"/>
    <w:rsid w:val="00607BAD"/>
    <w:rsid w:val="00607D7F"/>
    <w:rsid w:val="00607EC7"/>
    <w:rsid w:val="0061048A"/>
    <w:rsid w:val="00610959"/>
    <w:rsid w:val="00610AE7"/>
    <w:rsid w:val="00611178"/>
    <w:rsid w:val="0061148D"/>
    <w:rsid w:val="00611CB2"/>
    <w:rsid w:val="00611D01"/>
    <w:rsid w:val="00611F1E"/>
    <w:rsid w:val="006122EC"/>
    <w:rsid w:val="006124B3"/>
    <w:rsid w:val="00612611"/>
    <w:rsid w:val="0061279A"/>
    <w:rsid w:val="00612C60"/>
    <w:rsid w:val="00613009"/>
    <w:rsid w:val="006132EA"/>
    <w:rsid w:val="00613CA5"/>
    <w:rsid w:val="0061401C"/>
    <w:rsid w:val="0061420B"/>
    <w:rsid w:val="00614BD4"/>
    <w:rsid w:val="00614D33"/>
    <w:rsid w:val="00614F5A"/>
    <w:rsid w:val="00615172"/>
    <w:rsid w:val="0061537D"/>
    <w:rsid w:val="0061537F"/>
    <w:rsid w:val="006156D7"/>
    <w:rsid w:val="00615CF1"/>
    <w:rsid w:val="00615DEA"/>
    <w:rsid w:val="00616A60"/>
    <w:rsid w:val="00616D0C"/>
    <w:rsid w:val="00616EE6"/>
    <w:rsid w:val="006171FB"/>
    <w:rsid w:val="00617283"/>
    <w:rsid w:val="00617A2A"/>
    <w:rsid w:val="00617A94"/>
    <w:rsid w:val="006207F4"/>
    <w:rsid w:val="00620C67"/>
    <w:rsid w:val="00621479"/>
    <w:rsid w:val="00621646"/>
    <w:rsid w:val="00621803"/>
    <w:rsid w:val="00621A34"/>
    <w:rsid w:val="006220F1"/>
    <w:rsid w:val="00623E46"/>
    <w:rsid w:val="00624604"/>
    <w:rsid w:val="00624D2C"/>
    <w:rsid w:val="00624F7F"/>
    <w:rsid w:val="00625145"/>
    <w:rsid w:val="00626768"/>
    <w:rsid w:val="00627402"/>
    <w:rsid w:val="00627474"/>
    <w:rsid w:val="00627CEA"/>
    <w:rsid w:val="00627E37"/>
    <w:rsid w:val="00630480"/>
    <w:rsid w:val="0063058E"/>
    <w:rsid w:val="006305F8"/>
    <w:rsid w:val="0063197B"/>
    <w:rsid w:val="00631DA7"/>
    <w:rsid w:val="00632270"/>
    <w:rsid w:val="006327BB"/>
    <w:rsid w:val="006327BD"/>
    <w:rsid w:val="00632B9C"/>
    <w:rsid w:val="00632F18"/>
    <w:rsid w:val="006332D7"/>
    <w:rsid w:val="0063333D"/>
    <w:rsid w:val="00634225"/>
    <w:rsid w:val="00635003"/>
    <w:rsid w:val="006351CE"/>
    <w:rsid w:val="006352FD"/>
    <w:rsid w:val="00635B15"/>
    <w:rsid w:val="00636037"/>
    <w:rsid w:val="006362E1"/>
    <w:rsid w:val="006367DA"/>
    <w:rsid w:val="006370E1"/>
    <w:rsid w:val="00637382"/>
    <w:rsid w:val="006375B2"/>
    <w:rsid w:val="006375BB"/>
    <w:rsid w:val="006409EE"/>
    <w:rsid w:val="00640BF7"/>
    <w:rsid w:val="00640FFF"/>
    <w:rsid w:val="00641436"/>
    <w:rsid w:val="00641761"/>
    <w:rsid w:val="006425FC"/>
    <w:rsid w:val="00642631"/>
    <w:rsid w:val="0064289D"/>
    <w:rsid w:val="00642DF5"/>
    <w:rsid w:val="0064304A"/>
    <w:rsid w:val="0064380B"/>
    <w:rsid w:val="00643A4F"/>
    <w:rsid w:val="00643FF5"/>
    <w:rsid w:val="006441FD"/>
    <w:rsid w:val="00644E5A"/>
    <w:rsid w:val="00644F2C"/>
    <w:rsid w:val="00644F8F"/>
    <w:rsid w:val="006450DD"/>
    <w:rsid w:val="00645141"/>
    <w:rsid w:val="00645349"/>
    <w:rsid w:val="00645AEE"/>
    <w:rsid w:val="00646428"/>
    <w:rsid w:val="00646AFD"/>
    <w:rsid w:val="0064707F"/>
    <w:rsid w:val="006471E8"/>
    <w:rsid w:val="00647E7D"/>
    <w:rsid w:val="00647E90"/>
    <w:rsid w:val="00647FA3"/>
    <w:rsid w:val="006500F7"/>
    <w:rsid w:val="00650769"/>
    <w:rsid w:val="006516B7"/>
    <w:rsid w:val="006518E4"/>
    <w:rsid w:val="00651FB8"/>
    <w:rsid w:val="006520D5"/>
    <w:rsid w:val="0065239B"/>
    <w:rsid w:val="00652BA0"/>
    <w:rsid w:val="00653045"/>
    <w:rsid w:val="00653A25"/>
    <w:rsid w:val="00653D93"/>
    <w:rsid w:val="00653FDA"/>
    <w:rsid w:val="006541A0"/>
    <w:rsid w:val="00654C66"/>
    <w:rsid w:val="00654E99"/>
    <w:rsid w:val="00655104"/>
    <w:rsid w:val="0065548F"/>
    <w:rsid w:val="00655633"/>
    <w:rsid w:val="006559BB"/>
    <w:rsid w:val="00655D93"/>
    <w:rsid w:val="00655E86"/>
    <w:rsid w:val="00656614"/>
    <w:rsid w:val="00656C4D"/>
    <w:rsid w:val="00656E99"/>
    <w:rsid w:val="006577CD"/>
    <w:rsid w:val="00657B16"/>
    <w:rsid w:val="00657CCC"/>
    <w:rsid w:val="00660162"/>
    <w:rsid w:val="0066036D"/>
    <w:rsid w:val="006604FA"/>
    <w:rsid w:val="00660587"/>
    <w:rsid w:val="0066064C"/>
    <w:rsid w:val="00660879"/>
    <w:rsid w:val="00660B3F"/>
    <w:rsid w:val="006610B1"/>
    <w:rsid w:val="00661639"/>
    <w:rsid w:val="00661655"/>
    <w:rsid w:val="0066174D"/>
    <w:rsid w:val="00661E36"/>
    <w:rsid w:val="0066318A"/>
    <w:rsid w:val="006631D3"/>
    <w:rsid w:val="00663D0F"/>
    <w:rsid w:val="00664525"/>
    <w:rsid w:val="0066465B"/>
    <w:rsid w:val="00664C81"/>
    <w:rsid w:val="0066500E"/>
    <w:rsid w:val="0066521A"/>
    <w:rsid w:val="0066540C"/>
    <w:rsid w:val="00665EAE"/>
    <w:rsid w:val="006661EA"/>
    <w:rsid w:val="00666749"/>
    <w:rsid w:val="00666909"/>
    <w:rsid w:val="00666EBC"/>
    <w:rsid w:val="00667189"/>
    <w:rsid w:val="0066749E"/>
    <w:rsid w:val="00667CCB"/>
    <w:rsid w:val="00667EFD"/>
    <w:rsid w:val="00670475"/>
    <w:rsid w:val="00670B8C"/>
    <w:rsid w:val="00670C4A"/>
    <w:rsid w:val="00671457"/>
    <w:rsid w:val="00671F3E"/>
    <w:rsid w:val="00672482"/>
    <w:rsid w:val="00672A18"/>
    <w:rsid w:val="00672E07"/>
    <w:rsid w:val="0067322C"/>
    <w:rsid w:val="006735D0"/>
    <w:rsid w:val="006739E9"/>
    <w:rsid w:val="00674D52"/>
    <w:rsid w:val="00674E43"/>
    <w:rsid w:val="00674F93"/>
    <w:rsid w:val="0067546F"/>
    <w:rsid w:val="00676287"/>
    <w:rsid w:val="006768DD"/>
    <w:rsid w:val="00676CE4"/>
    <w:rsid w:val="00676EC2"/>
    <w:rsid w:val="00676F61"/>
    <w:rsid w:val="00676FA5"/>
    <w:rsid w:val="006771A4"/>
    <w:rsid w:val="006771AD"/>
    <w:rsid w:val="006774A8"/>
    <w:rsid w:val="00677572"/>
    <w:rsid w:val="00680064"/>
    <w:rsid w:val="00681229"/>
    <w:rsid w:val="00681514"/>
    <w:rsid w:val="0068185E"/>
    <w:rsid w:val="00681BE5"/>
    <w:rsid w:val="00681E30"/>
    <w:rsid w:val="0068379B"/>
    <w:rsid w:val="00683D98"/>
    <w:rsid w:val="00683D99"/>
    <w:rsid w:val="00684079"/>
    <w:rsid w:val="0068484C"/>
    <w:rsid w:val="006848EE"/>
    <w:rsid w:val="006856AA"/>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61C"/>
    <w:rsid w:val="00695634"/>
    <w:rsid w:val="0069600D"/>
    <w:rsid w:val="006963AE"/>
    <w:rsid w:val="00697053"/>
    <w:rsid w:val="006A02DC"/>
    <w:rsid w:val="006A066A"/>
    <w:rsid w:val="006A06CA"/>
    <w:rsid w:val="006A083E"/>
    <w:rsid w:val="006A0FFD"/>
    <w:rsid w:val="006A1170"/>
    <w:rsid w:val="006A14A3"/>
    <w:rsid w:val="006A159D"/>
    <w:rsid w:val="006A18BF"/>
    <w:rsid w:val="006A1F58"/>
    <w:rsid w:val="006A242E"/>
    <w:rsid w:val="006A26AB"/>
    <w:rsid w:val="006A298D"/>
    <w:rsid w:val="006A2BB4"/>
    <w:rsid w:val="006A2F80"/>
    <w:rsid w:val="006A3FD6"/>
    <w:rsid w:val="006A4076"/>
    <w:rsid w:val="006A436F"/>
    <w:rsid w:val="006A4E5B"/>
    <w:rsid w:val="006A59D8"/>
    <w:rsid w:val="006A6B7B"/>
    <w:rsid w:val="006A78F8"/>
    <w:rsid w:val="006A7C26"/>
    <w:rsid w:val="006A7E27"/>
    <w:rsid w:val="006B010E"/>
    <w:rsid w:val="006B03CA"/>
    <w:rsid w:val="006B091F"/>
    <w:rsid w:val="006B0B1E"/>
    <w:rsid w:val="006B0CAF"/>
    <w:rsid w:val="006B0ED0"/>
    <w:rsid w:val="006B0EED"/>
    <w:rsid w:val="006B147E"/>
    <w:rsid w:val="006B14F8"/>
    <w:rsid w:val="006B1CFA"/>
    <w:rsid w:val="006B1DF6"/>
    <w:rsid w:val="006B233F"/>
    <w:rsid w:val="006B275E"/>
    <w:rsid w:val="006B28EA"/>
    <w:rsid w:val="006B2DA3"/>
    <w:rsid w:val="006B2FBB"/>
    <w:rsid w:val="006B378A"/>
    <w:rsid w:val="006B3BD5"/>
    <w:rsid w:val="006B4185"/>
    <w:rsid w:val="006B4224"/>
    <w:rsid w:val="006B4493"/>
    <w:rsid w:val="006B453E"/>
    <w:rsid w:val="006B4B62"/>
    <w:rsid w:val="006B53DC"/>
    <w:rsid w:val="006B5423"/>
    <w:rsid w:val="006B5855"/>
    <w:rsid w:val="006B5AB2"/>
    <w:rsid w:val="006B5BC7"/>
    <w:rsid w:val="006B5C67"/>
    <w:rsid w:val="006B67AF"/>
    <w:rsid w:val="006B6B5D"/>
    <w:rsid w:val="006B6BF6"/>
    <w:rsid w:val="006B6C0D"/>
    <w:rsid w:val="006B7A88"/>
    <w:rsid w:val="006C166D"/>
    <w:rsid w:val="006C1818"/>
    <w:rsid w:val="006C1F8B"/>
    <w:rsid w:val="006C2721"/>
    <w:rsid w:val="006C2BE5"/>
    <w:rsid w:val="006C316A"/>
    <w:rsid w:val="006C3868"/>
    <w:rsid w:val="006C38FF"/>
    <w:rsid w:val="006C3E6E"/>
    <w:rsid w:val="006C3EEA"/>
    <w:rsid w:val="006C3F92"/>
    <w:rsid w:val="006C42FA"/>
    <w:rsid w:val="006C43A6"/>
    <w:rsid w:val="006C4A4A"/>
    <w:rsid w:val="006C4E89"/>
    <w:rsid w:val="006C53EB"/>
    <w:rsid w:val="006C5434"/>
    <w:rsid w:val="006C5D29"/>
    <w:rsid w:val="006C650D"/>
    <w:rsid w:val="006C69A5"/>
    <w:rsid w:val="006C6AFE"/>
    <w:rsid w:val="006C76A1"/>
    <w:rsid w:val="006C7740"/>
    <w:rsid w:val="006C7FC6"/>
    <w:rsid w:val="006D0389"/>
    <w:rsid w:val="006D0848"/>
    <w:rsid w:val="006D09C7"/>
    <w:rsid w:val="006D0BA5"/>
    <w:rsid w:val="006D0C15"/>
    <w:rsid w:val="006D0D8B"/>
    <w:rsid w:val="006D0FBF"/>
    <w:rsid w:val="006D10DC"/>
    <w:rsid w:val="006D1586"/>
    <w:rsid w:val="006D19C1"/>
    <w:rsid w:val="006D2827"/>
    <w:rsid w:val="006D2848"/>
    <w:rsid w:val="006D2B19"/>
    <w:rsid w:val="006D2EC9"/>
    <w:rsid w:val="006D3592"/>
    <w:rsid w:val="006D3A05"/>
    <w:rsid w:val="006D3B62"/>
    <w:rsid w:val="006D3FDF"/>
    <w:rsid w:val="006D4527"/>
    <w:rsid w:val="006D4B05"/>
    <w:rsid w:val="006D4F86"/>
    <w:rsid w:val="006D5F98"/>
    <w:rsid w:val="006D6665"/>
    <w:rsid w:val="006D7098"/>
    <w:rsid w:val="006D7357"/>
    <w:rsid w:val="006D740E"/>
    <w:rsid w:val="006D7F72"/>
    <w:rsid w:val="006E00B7"/>
    <w:rsid w:val="006E0E5B"/>
    <w:rsid w:val="006E1659"/>
    <w:rsid w:val="006E3023"/>
    <w:rsid w:val="006E3369"/>
    <w:rsid w:val="006E3D12"/>
    <w:rsid w:val="006E449C"/>
    <w:rsid w:val="006E4726"/>
    <w:rsid w:val="006E4E72"/>
    <w:rsid w:val="006E50D0"/>
    <w:rsid w:val="006E5F41"/>
    <w:rsid w:val="006E64BD"/>
    <w:rsid w:val="006E663E"/>
    <w:rsid w:val="006E6EDF"/>
    <w:rsid w:val="006E7BA5"/>
    <w:rsid w:val="006F01E8"/>
    <w:rsid w:val="006F02D7"/>
    <w:rsid w:val="006F0EBB"/>
    <w:rsid w:val="006F1E96"/>
    <w:rsid w:val="006F2706"/>
    <w:rsid w:val="006F2D24"/>
    <w:rsid w:val="006F352A"/>
    <w:rsid w:val="006F37F7"/>
    <w:rsid w:val="006F3909"/>
    <w:rsid w:val="006F4036"/>
    <w:rsid w:val="006F428E"/>
    <w:rsid w:val="006F4565"/>
    <w:rsid w:val="006F48E1"/>
    <w:rsid w:val="006F4FA0"/>
    <w:rsid w:val="006F5096"/>
    <w:rsid w:val="006F5160"/>
    <w:rsid w:val="006F5374"/>
    <w:rsid w:val="006F60DF"/>
    <w:rsid w:val="006F64DE"/>
    <w:rsid w:val="006F674A"/>
    <w:rsid w:val="006F6766"/>
    <w:rsid w:val="006F68C1"/>
    <w:rsid w:val="006F6CE2"/>
    <w:rsid w:val="006F6E10"/>
    <w:rsid w:val="00700F57"/>
    <w:rsid w:val="007014F8"/>
    <w:rsid w:val="0070150D"/>
    <w:rsid w:val="007016D2"/>
    <w:rsid w:val="0070189E"/>
    <w:rsid w:val="007018D8"/>
    <w:rsid w:val="00701979"/>
    <w:rsid w:val="00701C6E"/>
    <w:rsid w:val="007029E8"/>
    <w:rsid w:val="00703013"/>
    <w:rsid w:val="00703107"/>
    <w:rsid w:val="00703138"/>
    <w:rsid w:val="00703277"/>
    <w:rsid w:val="0070356D"/>
    <w:rsid w:val="00703981"/>
    <w:rsid w:val="00703CDF"/>
    <w:rsid w:val="00703D7E"/>
    <w:rsid w:val="0070495F"/>
    <w:rsid w:val="00704A08"/>
    <w:rsid w:val="00704B6E"/>
    <w:rsid w:val="00704F10"/>
    <w:rsid w:val="00704F73"/>
    <w:rsid w:val="0070508D"/>
    <w:rsid w:val="0070542E"/>
    <w:rsid w:val="00705849"/>
    <w:rsid w:val="0070604A"/>
    <w:rsid w:val="007060D4"/>
    <w:rsid w:val="0070624C"/>
    <w:rsid w:val="00706451"/>
    <w:rsid w:val="0070755D"/>
    <w:rsid w:val="00707E0F"/>
    <w:rsid w:val="0071068A"/>
    <w:rsid w:val="00710E19"/>
    <w:rsid w:val="00710E52"/>
    <w:rsid w:val="0071154B"/>
    <w:rsid w:val="0071174F"/>
    <w:rsid w:val="0071196A"/>
    <w:rsid w:val="007130CA"/>
    <w:rsid w:val="007131CF"/>
    <w:rsid w:val="007133C0"/>
    <w:rsid w:val="00713613"/>
    <w:rsid w:val="007137C6"/>
    <w:rsid w:val="007138FC"/>
    <w:rsid w:val="0071393D"/>
    <w:rsid w:val="00713E79"/>
    <w:rsid w:val="00714073"/>
    <w:rsid w:val="00714245"/>
    <w:rsid w:val="00715441"/>
    <w:rsid w:val="00715739"/>
    <w:rsid w:val="0071576C"/>
    <w:rsid w:val="00715C94"/>
    <w:rsid w:val="007165F0"/>
    <w:rsid w:val="00716A09"/>
    <w:rsid w:val="00716BBB"/>
    <w:rsid w:val="007170DB"/>
    <w:rsid w:val="00717880"/>
    <w:rsid w:val="00717CA8"/>
    <w:rsid w:val="007205E7"/>
    <w:rsid w:val="007209C4"/>
    <w:rsid w:val="00721D70"/>
    <w:rsid w:val="00721E9E"/>
    <w:rsid w:val="007227FE"/>
    <w:rsid w:val="0072323F"/>
    <w:rsid w:val="007233C3"/>
    <w:rsid w:val="007238D7"/>
    <w:rsid w:val="00723C95"/>
    <w:rsid w:val="007244E7"/>
    <w:rsid w:val="0072505F"/>
    <w:rsid w:val="00725B00"/>
    <w:rsid w:val="0072680C"/>
    <w:rsid w:val="00726B3D"/>
    <w:rsid w:val="00726C64"/>
    <w:rsid w:val="007302C6"/>
    <w:rsid w:val="00730FB0"/>
    <w:rsid w:val="007310B7"/>
    <w:rsid w:val="00731237"/>
    <w:rsid w:val="00731A22"/>
    <w:rsid w:val="0073207E"/>
    <w:rsid w:val="00732523"/>
    <w:rsid w:val="00732664"/>
    <w:rsid w:val="00732BA7"/>
    <w:rsid w:val="007333EA"/>
    <w:rsid w:val="00733601"/>
    <w:rsid w:val="00733A57"/>
    <w:rsid w:val="00733F36"/>
    <w:rsid w:val="007340CE"/>
    <w:rsid w:val="00734781"/>
    <w:rsid w:val="007349FC"/>
    <w:rsid w:val="00734B6F"/>
    <w:rsid w:val="007351A5"/>
    <w:rsid w:val="00735293"/>
    <w:rsid w:val="00735376"/>
    <w:rsid w:val="007363EA"/>
    <w:rsid w:val="0073668A"/>
    <w:rsid w:val="00736A02"/>
    <w:rsid w:val="00736E06"/>
    <w:rsid w:val="00736E37"/>
    <w:rsid w:val="00737286"/>
    <w:rsid w:val="007373DB"/>
    <w:rsid w:val="00737847"/>
    <w:rsid w:val="00737F27"/>
    <w:rsid w:val="00737FD3"/>
    <w:rsid w:val="00740240"/>
    <w:rsid w:val="007407DB"/>
    <w:rsid w:val="00740BFC"/>
    <w:rsid w:val="00740F76"/>
    <w:rsid w:val="00741037"/>
    <w:rsid w:val="007422B3"/>
    <w:rsid w:val="007424BF"/>
    <w:rsid w:val="007435F1"/>
    <w:rsid w:val="0074372B"/>
    <w:rsid w:val="00743DDD"/>
    <w:rsid w:val="00744625"/>
    <w:rsid w:val="007446BB"/>
    <w:rsid w:val="00744AF1"/>
    <w:rsid w:val="00744FBF"/>
    <w:rsid w:val="00745882"/>
    <w:rsid w:val="00745A04"/>
    <w:rsid w:val="00745A0F"/>
    <w:rsid w:val="00745DFD"/>
    <w:rsid w:val="00746197"/>
    <w:rsid w:val="0074689C"/>
    <w:rsid w:val="00746B3F"/>
    <w:rsid w:val="00747117"/>
    <w:rsid w:val="007479C2"/>
    <w:rsid w:val="00747B0D"/>
    <w:rsid w:val="00747C66"/>
    <w:rsid w:val="007503EA"/>
    <w:rsid w:val="00751452"/>
    <w:rsid w:val="007521A5"/>
    <w:rsid w:val="00752488"/>
    <w:rsid w:val="00753959"/>
    <w:rsid w:val="00753DD6"/>
    <w:rsid w:val="00754A4A"/>
    <w:rsid w:val="007566FB"/>
    <w:rsid w:val="007567A8"/>
    <w:rsid w:val="00756D6A"/>
    <w:rsid w:val="0076043F"/>
    <w:rsid w:val="00760D17"/>
    <w:rsid w:val="00760F66"/>
    <w:rsid w:val="007611F8"/>
    <w:rsid w:val="00761200"/>
    <w:rsid w:val="00761931"/>
    <w:rsid w:val="00761BD1"/>
    <w:rsid w:val="007627BA"/>
    <w:rsid w:val="0076291E"/>
    <w:rsid w:val="00762C76"/>
    <w:rsid w:val="00762D81"/>
    <w:rsid w:val="0076317B"/>
    <w:rsid w:val="007643D5"/>
    <w:rsid w:val="00765366"/>
    <w:rsid w:val="00765914"/>
    <w:rsid w:val="0076614D"/>
    <w:rsid w:val="0076624C"/>
    <w:rsid w:val="0076627D"/>
    <w:rsid w:val="00766304"/>
    <w:rsid w:val="007665D3"/>
    <w:rsid w:val="00767A28"/>
    <w:rsid w:val="00767DD2"/>
    <w:rsid w:val="00770264"/>
    <w:rsid w:val="0077082B"/>
    <w:rsid w:val="00770E60"/>
    <w:rsid w:val="00771594"/>
    <w:rsid w:val="00771C8F"/>
    <w:rsid w:val="0077266E"/>
    <w:rsid w:val="0077292E"/>
    <w:rsid w:val="00772A5F"/>
    <w:rsid w:val="007737D4"/>
    <w:rsid w:val="007737D8"/>
    <w:rsid w:val="0077391C"/>
    <w:rsid w:val="00773D24"/>
    <w:rsid w:val="00774576"/>
    <w:rsid w:val="007745DA"/>
    <w:rsid w:val="007747AA"/>
    <w:rsid w:val="0077508A"/>
    <w:rsid w:val="00775475"/>
    <w:rsid w:val="00775567"/>
    <w:rsid w:val="00775E0D"/>
    <w:rsid w:val="00776343"/>
    <w:rsid w:val="00776416"/>
    <w:rsid w:val="00776C7B"/>
    <w:rsid w:val="00776CEF"/>
    <w:rsid w:val="00776E1D"/>
    <w:rsid w:val="00777E7E"/>
    <w:rsid w:val="00777EFA"/>
    <w:rsid w:val="007804DD"/>
    <w:rsid w:val="00780EC1"/>
    <w:rsid w:val="00780F3B"/>
    <w:rsid w:val="0078115B"/>
    <w:rsid w:val="007816EE"/>
    <w:rsid w:val="00782071"/>
    <w:rsid w:val="00782783"/>
    <w:rsid w:val="00782946"/>
    <w:rsid w:val="00782A35"/>
    <w:rsid w:val="00782ECD"/>
    <w:rsid w:val="0078363B"/>
    <w:rsid w:val="00783CCF"/>
    <w:rsid w:val="00783F5B"/>
    <w:rsid w:val="00784609"/>
    <w:rsid w:val="00784720"/>
    <w:rsid w:val="0078481D"/>
    <w:rsid w:val="00784D91"/>
    <w:rsid w:val="0078572B"/>
    <w:rsid w:val="007859FC"/>
    <w:rsid w:val="00785F1E"/>
    <w:rsid w:val="00785F4C"/>
    <w:rsid w:val="0078609C"/>
    <w:rsid w:val="00786355"/>
    <w:rsid w:val="00787370"/>
    <w:rsid w:val="007874AE"/>
    <w:rsid w:val="0078750B"/>
    <w:rsid w:val="00787D0A"/>
    <w:rsid w:val="00787F5E"/>
    <w:rsid w:val="0079024D"/>
    <w:rsid w:val="00791069"/>
    <w:rsid w:val="007911B8"/>
    <w:rsid w:val="00791DAE"/>
    <w:rsid w:val="00792EC5"/>
    <w:rsid w:val="007930E8"/>
    <w:rsid w:val="00793A57"/>
    <w:rsid w:val="00793A9C"/>
    <w:rsid w:val="00793F28"/>
    <w:rsid w:val="007944D2"/>
    <w:rsid w:val="00794AC7"/>
    <w:rsid w:val="00794B19"/>
    <w:rsid w:val="00794BBA"/>
    <w:rsid w:val="00794FFA"/>
    <w:rsid w:val="00795B8D"/>
    <w:rsid w:val="00795E0B"/>
    <w:rsid w:val="00795E34"/>
    <w:rsid w:val="00795F0E"/>
    <w:rsid w:val="00795F0F"/>
    <w:rsid w:val="00797D8F"/>
    <w:rsid w:val="007A0C00"/>
    <w:rsid w:val="007A0E15"/>
    <w:rsid w:val="007A176E"/>
    <w:rsid w:val="007A19BF"/>
    <w:rsid w:val="007A2A69"/>
    <w:rsid w:val="007A2CF1"/>
    <w:rsid w:val="007A3579"/>
    <w:rsid w:val="007A384E"/>
    <w:rsid w:val="007A3EDF"/>
    <w:rsid w:val="007A41B5"/>
    <w:rsid w:val="007A4486"/>
    <w:rsid w:val="007A4682"/>
    <w:rsid w:val="007A5879"/>
    <w:rsid w:val="007A58A8"/>
    <w:rsid w:val="007A5BDC"/>
    <w:rsid w:val="007A629D"/>
    <w:rsid w:val="007A6610"/>
    <w:rsid w:val="007A6D51"/>
    <w:rsid w:val="007A6DD3"/>
    <w:rsid w:val="007A6FF3"/>
    <w:rsid w:val="007A7169"/>
    <w:rsid w:val="007A71DC"/>
    <w:rsid w:val="007A7A04"/>
    <w:rsid w:val="007B04FF"/>
    <w:rsid w:val="007B0976"/>
    <w:rsid w:val="007B0CAC"/>
    <w:rsid w:val="007B105C"/>
    <w:rsid w:val="007B1232"/>
    <w:rsid w:val="007B15F3"/>
    <w:rsid w:val="007B1701"/>
    <w:rsid w:val="007B1C32"/>
    <w:rsid w:val="007B1DBB"/>
    <w:rsid w:val="007B1E0F"/>
    <w:rsid w:val="007B2319"/>
    <w:rsid w:val="007B2FBF"/>
    <w:rsid w:val="007B3E13"/>
    <w:rsid w:val="007B4044"/>
    <w:rsid w:val="007B4046"/>
    <w:rsid w:val="007B4300"/>
    <w:rsid w:val="007B565C"/>
    <w:rsid w:val="007B595F"/>
    <w:rsid w:val="007B5D75"/>
    <w:rsid w:val="007B6D5E"/>
    <w:rsid w:val="007B7115"/>
    <w:rsid w:val="007B736B"/>
    <w:rsid w:val="007B7595"/>
    <w:rsid w:val="007C012E"/>
    <w:rsid w:val="007C055A"/>
    <w:rsid w:val="007C0853"/>
    <w:rsid w:val="007C0C90"/>
    <w:rsid w:val="007C0E07"/>
    <w:rsid w:val="007C0E86"/>
    <w:rsid w:val="007C249E"/>
    <w:rsid w:val="007C26CF"/>
    <w:rsid w:val="007C271B"/>
    <w:rsid w:val="007C2C14"/>
    <w:rsid w:val="007C3A55"/>
    <w:rsid w:val="007C3D67"/>
    <w:rsid w:val="007C404B"/>
    <w:rsid w:val="007C4166"/>
    <w:rsid w:val="007C44E1"/>
    <w:rsid w:val="007C48DD"/>
    <w:rsid w:val="007C4A05"/>
    <w:rsid w:val="007C5711"/>
    <w:rsid w:val="007C57B9"/>
    <w:rsid w:val="007C6325"/>
    <w:rsid w:val="007C73A3"/>
    <w:rsid w:val="007C7975"/>
    <w:rsid w:val="007C7EF5"/>
    <w:rsid w:val="007D0227"/>
    <w:rsid w:val="007D06AC"/>
    <w:rsid w:val="007D0741"/>
    <w:rsid w:val="007D0A53"/>
    <w:rsid w:val="007D0FFC"/>
    <w:rsid w:val="007D1013"/>
    <w:rsid w:val="007D140E"/>
    <w:rsid w:val="007D19EC"/>
    <w:rsid w:val="007D1B28"/>
    <w:rsid w:val="007D2608"/>
    <w:rsid w:val="007D30C3"/>
    <w:rsid w:val="007D3372"/>
    <w:rsid w:val="007D35AC"/>
    <w:rsid w:val="007D36B1"/>
    <w:rsid w:val="007D36D7"/>
    <w:rsid w:val="007D3BA1"/>
    <w:rsid w:val="007D3EC8"/>
    <w:rsid w:val="007D40AC"/>
    <w:rsid w:val="007D4317"/>
    <w:rsid w:val="007D4C12"/>
    <w:rsid w:val="007D57E0"/>
    <w:rsid w:val="007D5962"/>
    <w:rsid w:val="007D5A2B"/>
    <w:rsid w:val="007D6213"/>
    <w:rsid w:val="007D63B2"/>
    <w:rsid w:val="007D651D"/>
    <w:rsid w:val="007D71B7"/>
    <w:rsid w:val="007D7439"/>
    <w:rsid w:val="007D7C66"/>
    <w:rsid w:val="007D7CF3"/>
    <w:rsid w:val="007E0274"/>
    <w:rsid w:val="007E02A7"/>
    <w:rsid w:val="007E0358"/>
    <w:rsid w:val="007E0415"/>
    <w:rsid w:val="007E0991"/>
    <w:rsid w:val="007E0B2C"/>
    <w:rsid w:val="007E0BD1"/>
    <w:rsid w:val="007E0E51"/>
    <w:rsid w:val="007E107F"/>
    <w:rsid w:val="007E1367"/>
    <w:rsid w:val="007E2AD2"/>
    <w:rsid w:val="007E2FD7"/>
    <w:rsid w:val="007E310B"/>
    <w:rsid w:val="007E3275"/>
    <w:rsid w:val="007E38DA"/>
    <w:rsid w:val="007E3D65"/>
    <w:rsid w:val="007E3EE2"/>
    <w:rsid w:val="007E47E7"/>
    <w:rsid w:val="007E4A98"/>
    <w:rsid w:val="007E4EB6"/>
    <w:rsid w:val="007E5DD7"/>
    <w:rsid w:val="007E6016"/>
    <w:rsid w:val="007E6C93"/>
    <w:rsid w:val="007E6FB9"/>
    <w:rsid w:val="007E7139"/>
    <w:rsid w:val="007E7366"/>
    <w:rsid w:val="007E7EA1"/>
    <w:rsid w:val="007E7EA4"/>
    <w:rsid w:val="007F03CE"/>
    <w:rsid w:val="007F04D3"/>
    <w:rsid w:val="007F137D"/>
    <w:rsid w:val="007F17B5"/>
    <w:rsid w:val="007F2D8D"/>
    <w:rsid w:val="007F2EBF"/>
    <w:rsid w:val="007F3044"/>
    <w:rsid w:val="007F3249"/>
    <w:rsid w:val="007F36EB"/>
    <w:rsid w:val="007F3704"/>
    <w:rsid w:val="007F4657"/>
    <w:rsid w:val="007F4A02"/>
    <w:rsid w:val="007F5609"/>
    <w:rsid w:val="007F5625"/>
    <w:rsid w:val="007F568A"/>
    <w:rsid w:val="007F59F7"/>
    <w:rsid w:val="007F5E21"/>
    <w:rsid w:val="007F6413"/>
    <w:rsid w:val="007F676E"/>
    <w:rsid w:val="007F6B11"/>
    <w:rsid w:val="007F6E2B"/>
    <w:rsid w:val="007F7033"/>
    <w:rsid w:val="007F7D12"/>
    <w:rsid w:val="007F7F02"/>
    <w:rsid w:val="00800258"/>
    <w:rsid w:val="00800C97"/>
    <w:rsid w:val="0080220F"/>
    <w:rsid w:val="008024AE"/>
    <w:rsid w:val="008026A7"/>
    <w:rsid w:val="00802735"/>
    <w:rsid w:val="008028C2"/>
    <w:rsid w:val="00802DDB"/>
    <w:rsid w:val="00802FC1"/>
    <w:rsid w:val="00803445"/>
    <w:rsid w:val="008037D8"/>
    <w:rsid w:val="00803B7E"/>
    <w:rsid w:val="00803DA6"/>
    <w:rsid w:val="008040D9"/>
    <w:rsid w:val="0080436E"/>
    <w:rsid w:val="00804937"/>
    <w:rsid w:val="00804C02"/>
    <w:rsid w:val="00804E1E"/>
    <w:rsid w:val="00804E43"/>
    <w:rsid w:val="008050F5"/>
    <w:rsid w:val="0080519C"/>
    <w:rsid w:val="0080553F"/>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8AC"/>
    <w:rsid w:val="00816805"/>
    <w:rsid w:val="00816BE8"/>
    <w:rsid w:val="00816CD5"/>
    <w:rsid w:val="00816DBD"/>
    <w:rsid w:val="00816FE2"/>
    <w:rsid w:val="00817062"/>
    <w:rsid w:val="00817991"/>
    <w:rsid w:val="00817BF8"/>
    <w:rsid w:val="00817F58"/>
    <w:rsid w:val="008203C5"/>
    <w:rsid w:val="00820B84"/>
    <w:rsid w:val="0082199B"/>
    <w:rsid w:val="00821C2A"/>
    <w:rsid w:val="00821C61"/>
    <w:rsid w:val="008227B7"/>
    <w:rsid w:val="008238CA"/>
    <w:rsid w:val="008243A8"/>
    <w:rsid w:val="00824925"/>
    <w:rsid w:val="00824C8B"/>
    <w:rsid w:val="008252E8"/>
    <w:rsid w:val="00825BA8"/>
    <w:rsid w:val="00825C14"/>
    <w:rsid w:val="00825F48"/>
    <w:rsid w:val="0082641D"/>
    <w:rsid w:val="008267CA"/>
    <w:rsid w:val="00826E45"/>
    <w:rsid w:val="008270EE"/>
    <w:rsid w:val="0082722B"/>
    <w:rsid w:val="0082745B"/>
    <w:rsid w:val="00827C1B"/>
    <w:rsid w:val="0083016B"/>
    <w:rsid w:val="008301F1"/>
    <w:rsid w:val="00830C0E"/>
    <w:rsid w:val="00830DD6"/>
    <w:rsid w:val="008313E0"/>
    <w:rsid w:val="008317EC"/>
    <w:rsid w:val="0083195D"/>
    <w:rsid w:val="00831B7B"/>
    <w:rsid w:val="00831D90"/>
    <w:rsid w:val="008324F3"/>
    <w:rsid w:val="00832691"/>
    <w:rsid w:val="0083296B"/>
    <w:rsid w:val="00832B8A"/>
    <w:rsid w:val="00833547"/>
    <w:rsid w:val="00833852"/>
    <w:rsid w:val="00833967"/>
    <w:rsid w:val="00833AB9"/>
    <w:rsid w:val="00833B62"/>
    <w:rsid w:val="0083436A"/>
    <w:rsid w:val="00834820"/>
    <w:rsid w:val="00834C82"/>
    <w:rsid w:val="00834DB6"/>
    <w:rsid w:val="00834F93"/>
    <w:rsid w:val="00835F72"/>
    <w:rsid w:val="00840C4A"/>
    <w:rsid w:val="008411B9"/>
    <w:rsid w:val="0084122F"/>
    <w:rsid w:val="00841573"/>
    <w:rsid w:val="00841D08"/>
    <w:rsid w:val="00842D43"/>
    <w:rsid w:val="0084323E"/>
    <w:rsid w:val="0084357D"/>
    <w:rsid w:val="00843D50"/>
    <w:rsid w:val="008441D9"/>
    <w:rsid w:val="0084464E"/>
    <w:rsid w:val="00844D85"/>
    <w:rsid w:val="008458BF"/>
    <w:rsid w:val="00846262"/>
    <w:rsid w:val="00846370"/>
    <w:rsid w:val="008463E8"/>
    <w:rsid w:val="00847665"/>
    <w:rsid w:val="008478B7"/>
    <w:rsid w:val="00847925"/>
    <w:rsid w:val="00847BC5"/>
    <w:rsid w:val="00847F11"/>
    <w:rsid w:val="00850010"/>
    <w:rsid w:val="008503F4"/>
    <w:rsid w:val="008504A0"/>
    <w:rsid w:val="00850996"/>
    <w:rsid w:val="00850AC1"/>
    <w:rsid w:val="00850C2A"/>
    <w:rsid w:val="00850DFA"/>
    <w:rsid w:val="00851331"/>
    <w:rsid w:val="008516D1"/>
    <w:rsid w:val="00851CC8"/>
    <w:rsid w:val="00852003"/>
    <w:rsid w:val="0085212C"/>
    <w:rsid w:val="0085223F"/>
    <w:rsid w:val="008529FD"/>
    <w:rsid w:val="00852F9E"/>
    <w:rsid w:val="00854053"/>
    <w:rsid w:val="008543AC"/>
    <w:rsid w:val="0085489F"/>
    <w:rsid w:val="008548B8"/>
    <w:rsid w:val="00854965"/>
    <w:rsid w:val="008554D1"/>
    <w:rsid w:val="00855897"/>
    <w:rsid w:val="008558E0"/>
    <w:rsid w:val="008569E0"/>
    <w:rsid w:val="0085745B"/>
    <w:rsid w:val="00857AF7"/>
    <w:rsid w:val="00857BE5"/>
    <w:rsid w:val="00860109"/>
    <w:rsid w:val="008601BD"/>
    <w:rsid w:val="00860359"/>
    <w:rsid w:val="00860E43"/>
    <w:rsid w:val="00861252"/>
    <w:rsid w:val="0086171A"/>
    <w:rsid w:val="0086226C"/>
    <w:rsid w:val="00863418"/>
    <w:rsid w:val="00863C07"/>
    <w:rsid w:val="008640B7"/>
    <w:rsid w:val="00864344"/>
    <w:rsid w:val="00864379"/>
    <w:rsid w:val="008644A4"/>
    <w:rsid w:val="00864A6C"/>
    <w:rsid w:val="00864BB1"/>
    <w:rsid w:val="00864DF7"/>
    <w:rsid w:val="00865278"/>
    <w:rsid w:val="008654F9"/>
    <w:rsid w:val="008658C0"/>
    <w:rsid w:val="00866388"/>
    <w:rsid w:val="00866FE3"/>
    <w:rsid w:val="0086722D"/>
    <w:rsid w:val="00867459"/>
    <w:rsid w:val="00867D56"/>
    <w:rsid w:val="00867D70"/>
    <w:rsid w:val="0087018F"/>
    <w:rsid w:val="00870646"/>
    <w:rsid w:val="008706C3"/>
    <w:rsid w:val="00870BAA"/>
    <w:rsid w:val="00870D91"/>
    <w:rsid w:val="008716D1"/>
    <w:rsid w:val="008716ED"/>
    <w:rsid w:val="008718AD"/>
    <w:rsid w:val="0087193F"/>
    <w:rsid w:val="008724E6"/>
    <w:rsid w:val="008728C8"/>
    <w:rsid w:val="00873205"/>
    <w:rsid w:val="008735E8"/>
    <w:rsid w:val="00873662"/>
    <w:rsid w:val="0087377E"/>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77940"/>
    <w:rsid w:val="0087796A"/>
    <w:rsid w:val="00877E51"/>
    <w:rsid w:val="00880017"/>
    <w:rsid w:val="00880305"/>
    <w:rsid w:val="0088088A"/>
    <w:rsid w:val="00880A3F"/>
    <w:rsid w:val="00880EE2"/>
    <w:rsid w:val="00881155"/>
    <w:rsid w:val="008813BC"/>
    <w:rsid w:val="00881732"/>
    <w:rsid w:val="0088180E"/>
    <w:rsid w:val="008818A2"/>
    <w:rsid w:val="00881FF9"/>
    <w:rsid w:val="0088213D"/>
    <w:rsid w:val="008821C6"/>
    <w:rsid w:val="0088243D"/>
    <w:rsid w:val="0088251A"/>
    <w:rsid w:val="00882530"/>
    <w:rsid w:val="0088288C"/>
    <w:rsid w:val="00882D28"/>
    <w:rsid w:val="00883A67"/>
    <w:rsid w:val="008848E9"/>
    <w:rsid w:val="00884FD8"/>
    <w:rsid w:val="00885244"/>
    <w:rsid w:val="008857C7"/>
    <w:rsid w:val="008858B3"/>
    <w:rsid w:val="00885BF6"/>
    <w:rsid w:val="008866CF"/>
    <w:rsid w:val="00886782"/>
    <w:rsid w:val="008869A1"/>
    <w:rsid w:val="00886B3F"/>
    <w:rsid w:val="008878B9"/>
    <w:rsid w:val="0089015D"/>
    <w:rsid w:val="0089021A"/>
    <w:rsid w:val="0089022E"/>
    <w:rsid w:val="00890475"/>
    <w:rsid w:val="00890A7C"/>
    <w:rsid w:val="00890D11"/>
    <w:rsid w:val="008910EE"/>
    <w:rsid w:val="00891A26"/>
    <w:rsid w:val="00891BCE"/>
    <w:rsid w:val="008923F8"/>
    <w:rsid w:val="008928F1"/>
    <w:rsid w:val="00892BBF"/>
    <w:rsid w:val="00892DB5"/>
    <w:rsid w:val="008931F0"/>
    <w:rsid w:val="00893F27"/>
    <w:rsid w:val="008942BD"/>
    <w:rsid w:val="0089478A"/>
    <w:rsid w:val="0089480A"/>
    <w:rsid w:val="00894FE5"/>
    <w:rsid w:val="00894FF3"/>
    <w:rsid w:val="00895658"/>
    <w:rsid w:val="008956DA"/>
    <w:rsid w:val="00895BA9"/>
    <w:rsid w:val="00895D79"/>
    <w:rsid w:val="0089601B"/>
    <w:rsid w:val="0089655D"/>
    <w:rsid w:val="00896784"/>
    <w:rsid w:val="00896C56"/>
    <w:rsid w:val="00897051"/>
    <w:rsid w:val="00897824"/>
    <w:rsid w:val="00897BCB"/>
    <w:rsid w:val="00897C07"/>
    <w:rsid w:val="00897DBA"/>
    <w:rsid w:val="008A02FA"/>
    <w:rsid w:val="008A06A8"/>
    <w:rsid w:val="008A0BCE"/>
    <w:rsid w:val="008A1AAC"/>
    <w:rsid w:val="008A20CA"/>
    <w:rsid w:val="008A239B"/>
    <w:rsid w:val="008A23AB"/>
    <w:rsid w:val="008A28B6"/>
    <w:rsid w:val="008A2956"/>
    <w:rsid w:val="008A2EA1"/>
    <w:rsid w:val="008A2EF6"/>
    <w:rsid w:val="008A3370"/>
    <w:rsid w:val="008A3480"/>
    <w:rsid w:val="008A3642"/>
    <w:rsid w:val="008A3C36"/>
    <w:rsid w:val="008A4CCA"/>
    <w:rsid w:val="008A4F3C"/>
    <w:rsid w:val="008A51AD"/>
    <w:rsid w:val="008A53BA"/>
    <w:rsid w:val="008A551D"/>
    <w:rsid w:val="008A56BA"/>
    <w:rsid w:val="008A570A"/>
    <w:rsid w:val="008A58E4"/>
    <w:rsid w:val="008A58E7"/>
    <w:rsid w:val="008A5C1D"/>
    <w:rsid w:val="008A615A"/>
    <w:rsid w:val="008A6357"/>
    <w:rsid w:val="008A64AA"/>
    <w:rsid w:val="008A650C"/>
    <w:rsid w:val="008A66E1"/>
    <w:rsid w:val="008A6A36"/>
    <w:rsid w:val="008A6CB9"/>
    <w:rsid w:val="008A6DC1"/>
    <w:rsid w:val="008A6DD4"/>
    <w:rsid w:val="008A7083"/>
    <w:rsid w:val="008A7100"/>
    <w:rsid w:val="008A7139"/>
    <w:rsid w:val="008A776D"/>
    <w:rsid w:val="008A7C74"/>
    <w:rsid w:val="008B03BD"/>
    <w:rsid w:val="008B04C0"/>
    <w:rsid w:val="008B09E1"/>
    <w:rsid w:val="008B0A83"/>
    <w:rsid w:val="008B0DCF"/>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EE"/>
    <w:rsid w:val="008B6793"/>
    <w:rsid w:val="008B6E87"/>
    <w:rsid w:val="008B7588"/>
    <w:rsid w:val="008B75C2"/>
    <w:rsid w:val="008B787A"/>
    <w:rsid w:val="008C09F7"/>
    <w:rsid w:val="008C0A89"/>
    <w:rsid w:val="008C0CBD"/>
    <w:rsid w:val="008C0E71"/>
    <w:rsid w:val="008C1852"/>
    <w:rsid w:val="008C2AF0"/>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7373"/>
    <w:rsid w:val="008C742A"/>
    <w:rsid w:val="008C74C7"/>
    <w:rsid w:val="008C76A5"/>
    <w:rsid w:val="008C7714"/>
    <w:rsid w:val="008C7F4F"/>
    <w:rsid w:val="008D007F"/>
    <w:rsid w:val="008D00F3"/>
    <w:rsid w:val="008D03C3"/>
    <w:rsid w:val="008D0F27"/>
    <w:rsid w:val="008D11F0"/>
    <w:rsid w:val="008D1553"/>
    <w:rsid w:val="008D15A2"/>
    <w:rsid w:val="008D1839"/>
    <w:rsid w:val="008D18CD"/>
    <w:rsid w:val="008D1F86"/>
    <w:rsid w:val="008D20E0"/>
    <w:rsid w:val="008D2B6E"/>
    <w:rsid w:val="008D2C5D"/>
    <w:rsid w:val="008D335C"/>
    <w:rsid w:val="008D35B7"/>
    <w:rsid w:val="008D4007"/>
    <w:rsid w:val="008D4272"/>
    <w:rsid w:val="008D430F"/>
    <w:rsid w:val="008D436A"/>
    <w:rsid w:val="008D46D3"/>
    <w:rsid w:val="008D4C72"/>
    <w:rsid w:val="008D4CF8"/>
    <w:rsid w:val="008D5291"/>
    <w:rsid w:val="008D5368"/>
    <w:rsid w:val="008D561B"/>
    <w:rsid w:val="008D582B"/>
    <w:rsid w:val="008D5CF9"/>
    <w:rsid w:val="008D5D0A"/>
    <w:rsid w:val="008D5F03"/>
    <w:rsid w:val="008D6794"/>
    <w:rsid w:val="008D7F65"/>
    <w:rsid w:val="008E00C1"/>
    <w:rsid w:val="008E0178"/>
    <w:rsid w:val="008E02F8"/>
    <w:rsid w:val="008E12AF"/>
    <w:rsid w:val="008E1342"/>
    <w:rsid w:val="008E17F3"/>
    <w:rsid w:val="008E1DC9"/>
    <w:rsid w:val="008E1F11"/>
    <w:rsid w:val="008E211C"/>
    <w:rsid w:val="008E24E4"/>
    <w:rsid w:val="008E25C5"/>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ADB"/>
    <w:rsid w:val="008E5DC8"/>
    <w:rsid w:val="008E6465"/>
    <w:rsid w:val="008E6C57"/>
    <w:rsid w:val="008E7082"/>
    <w:rsid w:val="008E72AF"/>
    <w:rsid w:val="008E7B95"/>
    <w:rsid w:val="008F0024"/>
    <w:rsid w:val="008F069E"/>
    <w:rsid w:val="008F0952"/>
    <w:rsid w:val="008F1154"/>
    <w:rsid w:val="008F1B84"/>
    <w:rsid w:val="008F1B9D"/>
    <w:rsid w:val="008F1DB6"/>
    <w:rsid w:val="008F268C"/>
    <w:rsid w:val="008F32B6"/>
    <w:rsid w:val="008F337C"/>
    <w:rsid w:val="008F3563"/>
    <w:rsid w:val="008F39C0"/>
    <w:rsid w:val="008F39E4"/>
    <w:rsid w:val="008F57CD"/>
    <w:rsid w:val="008F5960"/>
    <w:rsid w:val="008F5CD0"/>
    <w:rsid w:val="008F629A"/>
    <w:rsid w:val="008F6A9B"/>
    <w:rsid w:val="008F6F03"/>
    <w:rsid w:val="008F7603"/>
    <w:rsid w:val="008F769D"/>
    <w:rsid w:val="008F76B7"/>
    <w:rsid w:val="008F76DC"/>
    <w:rsid w:val="008F7D2F"/>
    <w:rsid w:val="009013C5"/>
    <w:rsid w:val="0090147B"/>
    <w:rsid w:val="00901649"/>
    <w:rsid w:val="009019D7"/>
    <w:rsid w:val="00901CBA"/>
    <w:rsid w:val="00901DC6"/>
    <w:rsid w:val="009021DC"/>
    <w:rsid w:val="0090254E"/>
    <w:rsid w:val="00903026"/>
    <w:rsid w:val="0090357B"/>
    <w:rsid w:val="00903832"/>
    <w:rsid w:val="00903B2D"/>
    <w:rsid w:val="009042D0"/>
    <w:rsid w:val="009044BE"/>
    <w:rsid w:val="009048EB"/>
    <w:rsid w:val="00904913"/>
    <w:rsid w:val="00904B8A"/>
    <w:rsid w:val="00904C15"/>
    <w:rsid w:val="009050B3"/>
    <w:rsid w:val="00905298"/>
    <w:rsid w:val="00905945"/>
    <w:rsid w:val="00905FEB"/>
    <w:rsid w:val="00906164"/>
    <w:rsid w:val="00906252"/>
    <w:rsid w:val="0090672E"/>
    <w:rsid w:val="009068C6"/>
    <w:rsid w:val="00906A4F"/>
    <w:rsid w:val="00906BD6"/>
    <w:rsid w:val="00907074"/>
    <w:rsid w:val="009073C7"/>
    <w:rsid w:val="009078BA"/>
    <w:rsid w:val="009079C7"/>
    <w:rsid w:val="009079F7"/>
    <w:rsid w:val="00907B44"/>
    <w:rsid w:val="00907C33"/>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62DD"/>
    <w:rsid w:val="009163E7"/>
    <w:rsid w:val="0091671A"/>
    <w:rsid w:val="009169F6"/>
    <w:rsid w:val="0091719D"/>
    <w:rsid w:val="00917903"/>
    <w:rsid w:val="00917BEA"/>
    <w:rsid w:val="00920189"/>
    <w:rsid w:val="00920203"/>
    <w:rsid w:val="009203A2"/>
    <w:rsid w:val="00920997"/>
    <w:rsid w:val="00920B1E"/>
    <w:rsid w:val="00920DD5"/>
    <w:rsid w:val="00921161"/>
    <w:rsid w:val="0092128B"/>
    <w:rsid w:val="00922492"/>
    <w:rsid w:val="009224EB"/>
    <w:rsid w:val="0092272F"/>
    <w:rsid w:val="00922BE2"/>
    <w:rsid w:val="00922EDE"/>
    <w:rsid w:val="009237D9"/>
    <w:rsid w:val="00923AEA"/>
    <w:rsid w:val="0092406C"/>
    <w:rsid w:val="00924096"/>
    <w:rsid w:val="009240F9"/>
    <w:rsid w:val="009243BC"/>
    <w:rsid w:val="009244D5"/>
    <w:rsid w:val="0092523A"/>
    <w:rsid w:val="009252F1"/>
    <w:rsid w:val="00925588"/>
    <w:rsid w:val="00925A0E"/>
    <w:rsid w:val="00925AF5"/>
    <w:rsid w:val="009261FC"/>
    <w:rsid w:val="00926268"/>
    <w:rsid w:val="00926416"/>
    <w:rsid w:val="009264A2"/>
    <w:rsid w:val="00927060"/>
    <w:rsid w:val="0092715D"/>
    <w:rsid w:val="00927299"/>
    <w:rsid w:val="00927585"/>
    <w:rsid w:val="00927FE9"/>
    <w:rsid w:val="00930632"/>
    <w:rsid w:val="009310BC"/>
    <w:rsid w:val="00931D3F"/>
    <w:rsid w:val="009324C4"/>
    <w:rsid w:val="00932671"/>
    <w:rsid w:val="00932A7A"/>
    <w:rsid w:val="00932D26"/>
    <w:rsid w:val="00932D49"/>
    <w:rsid w:val="009330BF"/>
    <w:rsid w:val="00933817"/>
    <w:rsid w:val="00933EE7"/>
    <w:rsid w:val="00934510"/>
    <w:rsid w:val="0093476C"/>
    <w:rsid w:val="00935A1E"/>
    <w:rsid w:val="00935AA3"/>
    <w:rsid w:val="00935B7C"/>
    <w:rsid w:val="00935BC9"/>
    <w:rsid w:val="00935E3A"/>
    <w:rsid w:val="00936005"/>
    <w:rsid w:val="0093607C"/>
    <w:rsid w:val="00940008"/>
    <w:rsid w:val="00940CB1"/>
    <w:rsid w:val="00940FFA"/>
    <w:rsid w:val="00941503"/>
    <w:rsid w:val="0094187D"/>
    <w:rsid w:val="00941A4A"/>
    <w:rsid w:val="009423ED"/>
    <w:rsid w:val="00942C90"/>
    <w:rsid w:val="00942F29"/>
    <w:rsid w:val="00942FB6"/>
    <w:rsid w:val="009430E1"/>
    <w:rsid w:val="009434EB"/>
    <w:rsid w:val="00943EA6"/>
    <w:rsid w:val="009443F2"/>
    <w:rsid w:val="00944510"/>
    <w:rsid w:val="009448F2"/>
    <w:rsid w:val="009451E0"/>
    <w:rsid w:val="0094524B"/>
    <w:rsid w:val="009456E3"/>
    <w:rsid w:val="00945759"/>
    <w:rsid w:val="00945925"/>
    <w:rsid w:val="00945949"/>
    <w:rsid w:val="009466E9"/>
    <w:rsid w:val="00946CB3"/>
    <w:rsid w:val="00946D20"/>
    <w:rsid w:val="00946E51"/>
    <w:rsid w:val="009470FE"/>
    <w:rsid w:val="009473F4"/>
    <w:rsid w:val="0094767D"/>
    <w:rsid w:val="00947EB9"/>
    <w:rsid w:val="00950231"/>
    <w:rsid w:val="00950794"/>
    <w:rsid w:val="009507AA"/>
    <w:rsid w:val="009509EF"/>
    <w:rsid w:val="009515CA"/>
    <w:rsid w:val="00951691"/>
    <w:rsid w:val="00951FCE"/>
    <w:rsid w:val="009521CC"/>
    <w:rsid w:val="0095226C"/>
    <w:rsid w:val="0095269B"/>
    <w:rsid w:val="00952C05"/>
    <w:rsid w:val="00952D52"/>
    <w:rsid w:val="009540B7"/>
    <w:rsid w:val="009543D0"/>
    <w:rsid w:val="0095448C"/>
    <w:rsid w:val="00954AF9"/>
    <w:rsid w:val="00954DAE"/>
    <w:rsid w:val="00955410"/>
    <w:rsid w:val="009558EE"/>
    <w:rsid w:val="009559D5"/>
    <w:rsid w:val="00955C17"/>
    <w:rsid w:val="00955FFA"/>
    <w:rsid w:val="00956170"/>
    <w:rsid w:val="00956816"/>
    <w:rsid w:val="00956BA1"/>
    <w:rsid w:val="00956D42"/>
    <w:rsid w:val="00956F0F"/>
    <w:rsid w:val="0095727F"/>
    <w:rsid w:val="009572AF"/>
    <w:rsid w:val="00957E41"/>
    <w:rsid w:val="0096016E"/>
    <w:rsid w:val="0096023A"/>
    <w:rsid w:val="009607AB"/>
    <w:rsid w:val="00961154"/>
    <w:rsid w:val="009615DB"/>
    <w:rsid w:val="00962683"/>
    <w:rsid w:val="00962E23"/>
    <w:rsid w:val="009633ED"/>
    <w:rsid w:val="0096487C"/>
    <w:rsid w:val="00964B45"/>
    <w:rsid w:val="00964BC2"/>
    <w:rsid w:val="00964D4A"/>
    <w:rsid w:val="00964EAE"/>
    <w:rsid w:val="00965023"/>
    <w:rsid w:val="009650B7"/>
    <w:rsid w:val="0096515D"/>
    <w:rsid w:val="00965841"/>
    <w:rsid w:val="00966623"/>
    <w:rsid w:val="009678DB"/>
    <w:rsid w:val="00970728"/>
    <w:rsid w:val="009707C9"/>
    <w:rsid w:val="00971303"/>
    <w:rsid w:val="00971615"/>
    <w:rsid w:val="00971E0B"/>
    <w:rsid w:val="00972101"/>
    <w:rsid w:val="00972159"/>
    <w:rsid w:val="00972285"/>
    <w:rsid w:val="009723CC"/>
    <w:rsid w:val="00972498"/>
    <w:rsid w:val="009725DE"/>
    <w:rsid w:val="00972FB5"/>
    <w:rsid w:val="00973607"/>
    <w:rsid w:val="009736FE"/>
    <w:rsid w:val="00973B96"/>
    <w:rsid w:val="00973E3C"/>
    <w:rsid w:val="00974763"/>
    <w:rsid w:val="009757CA"/>
    <w:rsid w:val="0097617E"/>
    <w:rsid w:val="00976E76"/>
    <w:rsid w:val="00977A14"/>
    <w:rsid w:val="00977E9B"/>
    <w:rsid w:val="009807BA"/>
    <w:rsid w:val="009807BF"/>
    <w:rsid w:val="009809CE"/>
    <w:rsid w:val="00980FE9"/>
    <w:rsid w:val="0098131F"/>
    <w:rsid w:val="00981479"/>
    <w:rsid w:val="009814DA"/>
    <w:rsid w:val="00981614"/>
    <w:rsid w:val="00981F74"/>
    <w:rsid w:val="0098237C"/>
    <w:rsid w:val="009829B3"/>
    <w:rsid w:val="00982C31"/>
    <w:rsid w:val="00982D45"/>
    <w:rsid w:val="00983165"/>
    <w:rsid w:val="00983343"/>
    <w:rsid w:val="009833C4"/>
    <w:rsid w:val="009834E0"/>
    <w:rsid w:val="009838FF"/>
    <w:rsid w:val="0098410C"/>
    <w:rsid w:val="00984149"/>
    <w:rsid w:val="00984788"/>
    <w:rsid w:val="00984909"/>
    <w:rsid w:val="00984FF3"/>
    <w:rsid w:val="00984FF9"/>
    <w:rsid w:val="009850C5"/>
    <w:rsid w:val="00986326"/>
    <w:rsid w:val="00986849"/>
    <w:rsid w:val="00986BB7"/>
    <w:rsid w:val="00986D4B"/>
    <w:rsid w:val="00986F6D"/>
    <w:rsid w:val="0098727C"/>
    <w:rsid w:val="00987708"/>
    <w:rsid w:val="00987DF0"/>
    <w:rsid w:val="00987E2E"/>
    <w:rsid w:val="0099008B"/>
    <w:rsid w:val="0099177B"/>
    <w:rsid w:val="00991B8C"/>
    <w:rsid w:val="00991FAA"/>
    <w:rsid w:val="0099367E"/>
    <w:rsid w:val="00993FE4"/>
    <w:rsid w:val="0099425E"/>
    <w:rsid w:val="00994942"/>
    <w:rsid w:val="00994CDC"/>
    <w:rsid w:val="00995AC3"/>
    <w:rsid w:val="009969CD"/>
    <w:rsid w:val="0099770A"/>
    <w:rsid w:val="00997769"/>
    <w:rsid w:val="00997A2E"/>
    <w:rsid w:val="009A048E"/>
    <w:rsid w:val="009A119F"/>
    <w:rsid w:val="009A1609"/>
    <w:rsid w:val="009A16A3"/>
    <w:rsid w:val="009A1702"/>
    <w:rsid w:val="009A1A7E"/>
    <w:rsid w:val="009A3480"/>
    <w:rsid w:val="009A3DB8"/>
    <w:rsid w:val="009A43B3"/>
    <w:rsid w:val="009A464D"/>
    <w:rsid w:val="009A496F"/>
    <w:rsid w:val="009A4B78"/>
    <w:rsid w:val="009A4C02"/>
    <w:rsid w:val="009A4D73"/>
    <w:rsid w:val="009A4E41"/>
    <w:rsid w:val="009A5297"/>
    <w:rsid w:val="009A5851"/>
    <w:rsid w:val="009A5D40"/>
    <w:rsid w:val="009A5E10"/>
    <w:rsid w:val="009A6665"/>
    <w:rsid w:val="009A743F"/>
    <w:rsid w:val="009A74F7"/>
    <w:rsid w:val="009A7BEC"/>
    <w:rsid w:val="009B00F2"/>
    <w:rsid w:val="009B0FB2"/>
    <w:rsid w:val="009B1113"/>
    <w:rsid w:val="009B1C34"/>
    <w:rsid w:val="009B1D22"/>
    <w:rsid w:val="009B1E86"/>
    <w:rsid w:val="009B27C4"/>
    <w:rsid w:val="009B2B1B"/>
    <w:rsid w:val="009B2BE6"/>
    <w:rsid w:val="009B2D92"/>
    <w:rsid w:val="009B31DE"/>
    <w:rsid w:val="009B3250"/>
    <w:rsid w:val="009B3D24"/>
    <w:rsid w:val="009B42D2"/>
    <w:rsid w:val="009B4A06"/>
    <w:rsid w:val="009B60EA"/>
    <w:rsid w:val="009B70C8"/>
    <w:rsid w:val="009B737C"/>
    <w:rsid w:val="009B742E"/>
    <w:rsid w:val="009B7815"/>
    <w:rsid w:val="009C0AC6"/>
    <w:rsid w:val="009C11B2"/>
    <w:rsid w:val="009C1456"/>
    <w:rsid w:val="009C164F"/>
    <w:rsid w:val="009C1C30"/>
    <w:rsid w:val="009C22DD"/>
    <w:rsid w:val="009C29D5"/>
    <w:rsid w:val="009C2FA5"/>
    <w:rsid w:val="009C30A0"/>
    <w:rsid w:val="009C359E"/>
    <w:rsid w:val="009C37FE"/>
    <w:rsid w:val="009C390D"/>
    <w:rsid w:val="009C4082"/>
    <w:rsid w:val="009C4A38"/>
    <w:rsid w:val="009C4A72"/>
    <w:rsid w:val="009C4AD8"/>
    <w:rsid w:val="009C4D3D"/>
    <w:rsid w:val="009C536A"/>
    <w:rsid w:val="009C55E2"/>
    <w:rsid w:val="009C5A4E"/>
    <w:rsid w:val="009C5EE5"/>
    <w:rsid w:val="009C61E3"/>
    <w:rsid w:val="009C6B56"/>
    <w:rsid w:val="009C7410"/>
    <w:rsid w:val="009C7CC2"/>
    <w:rsid w:val="009C7DB8"/>
    <w:rsid w:val="009C7FF0"/>
    <w:rsid w:val="009D010D"/>
    <w:rsid w:val="009D0244"/>
    <w:rsid w:val="009D0AAD"/>
    <w:rsid w:val="009D0F71"/>
    <w:rsid w:val="009D111C"/>
    <w:rsid w:val="009D17A0"/>
    <w:rsid w:val="009D1F7A"/>
    <w:rsid w:val="009D2873"/>
    <w:rsid w:val="009D2942"/>
    <w:rsid w:val="009D2BE9"/>
    <w:rsid w:val="009D3A1A"/>
    <w:rsid w:val="009D426A"/>
    <w:rsid w:val="009D5BDB"/>
    <w:rsid w:val="009D6B03"/>
    <w:rsid w:val="009D6B3D"/>
    <w:rsid w:val="009D7422"/>
    <w:rsid w:val="009D7599"/>
    <w:rsid w:val="009D76D7"/>
    <w:rsid w:val="009D78E7"/>
    <w:rsid w:val="009D7979"/>
    <w:rsid w:val="009E0742"/>
    <w:rsid w:val="009E0B29"/>
    <w:rsid w:val="009E1291"/>
    <w:rsid w:val="009E12BC"/>
    <w:rsid w:val="009E139D"/>
    <w:rsid w:val="009E224D"/>
    <w:rsid w:val="009E26D5"/>
    <w:rsid w:val="009E2A07"/>
    <w:rsid w:val="009E3398"/>
    <w:rsid w:val="009E3577"/>
    <w:rsid w:val="009E37A5"/>
    <w:rsid w:val="009E395B"/>
    <w:rsid w:val="009E3D2B"/>
    <w:rsid w:val="009E3E84"/>
    <w:rsid w:val="009E4097"/>
    <w:rsid w:val="009E4664"/>
    <w:rsid w:val="009E4D8E"/>
    <w:rsid w:val="009E4E90"/>
    <w:rsid w:val="009E4EB7"/>
    <w:rsid w:val="009E57C1"/>
    <w:rsid w:val="009E624A"/>
    <w:rsid w:val="009E6B32"/>
    <w:rsid w:val="009E7039"/>
    <w:rsid w:val="009E70F3"/>
    <w:rsid w:val="009E7299"/>
    <w:rsid w:val="009E750E"/>
    <w:rsid w:val="009E7E98"/>
    <w:rsid w:val="009F00EE"/>
    <w:rsid w:val="009F0827"/>
    <w:rsid w:val="009F0BED"/>
    <w:rsid w:val="009F1673"/>
    <w:rsid w:val="009F3255"/>
    <w:rsid w:val="009F34AA"/>
    <w:rsid w:val="009F3DCE"/>
    <w:rsid w:val="009F4298"/>
    <w:rsid w:val="009F44FF"/>
    <w:rsid w:val="009F45E2"/>
    <w:rsid w:val="009F46E8"/>
    <w:rsid w:val="009F472D"/>
    <w:rsid w:val="009F4CF0"/>
    <w:rsid w:val="009F4E88"/>
    <w:rsid w:val="009F50D1"/>
    <w:rsid w:val="009F539C"/>
    <w:rsid w:val="009F55CD"/>
    <w:rsid w:val="009F573B"/>
    <w:rsid w:val="009F5918"/>
    <w:rsid w:val="009F596D"/>
    <w:rsid w:val="009F6654"/>
    <w:rsid w:val="009F6A91"/>
    <w:rsid w:val="009F6AA9"/>
    <w:rsid w:val="009F71A6"/>
    <w:rsid w:val="009F71AA"/>
    <w:rsid w:val="009F754A"/>
    <w:rsid w:val="009F791F"/>
    <w:rsid w:val="009F7F86"/>
    <w:rsid w:val="00A0034D"/>
    <w:rsid w:val="00A00BFB"/>
    <w:rsid w:val="00A00DCF"/>
    <w:rsid w:val="00A0126C"/>
    <w:rsid w:val="00A012DA"/>
    <w:rsid w:val="00A0187E"/>
    <w:rsid w:val="00A026F0"/>
    <w:rsid w:val="00A02F2D"/>
    <w:rsid w:val="00A02F61"/>
    <w:rsid w:val="00A03E0E"/>
    <w:rsid w:val="00A040D1"/>
    <w:rsid w:val="00A044B7"/>
    <w:rsid w:val="00A04A0A"/>
    <w:rsid w:val="00A050A8"/>
    <w:rsid w:val="00A056A3"/>
    <w:rsid w:val="00A059AF"/>
    <w:rsid w:val="00A05B51"/>
    <w:rsid w:val="00A06286"/>
    <w:rsid w:val="00A06318"/>
    <w:rsid w:val="00A063BC"/>
    <w:rsid w:val="00A067D7"/>
    <w:rsid w:val="00A068E1"/>
    <w:rsid w:val="00A06A80"/>
    <w:rsid w:val="00A06D8A"/>
    <w:rsid w:val="00A0711F"/>
    <w:rsid w:val="00A07B0B"/>
    <w:rsid w:val="00A102A0"/>
    <w:rsid w:val="00A10345"/>
    <w:rsid w:val="00A10860"/>
    <w:rsid w:val="00A114FA"/>
    <w:rsid w:val="00A11AF3"/>
    <w:rsid w:val="00A12682"/>
    <w:rsid w:val="00A12ACF"/>
    <w:rsid w:val="00A12C09"/>
    <w:rsid w:val="00A13084"/>
    <w:rsid w:val="00A1327F"/>
    <w:rsid w:val="00A13817"/>
    <w:rsid w:val="00A138D3"/>
    <w:rsid w:val="00A13E0F"/>
    <w:rsid w:val="00A14010"/>
    <w:rsid w:val="00A141B7"/>
    <w:rsid w:val="00A144B7"/>
    <w:rsid w:val="00A149B4"/>
    <w:rsid w:val="00A152D3"/>
    <w:rsid w:val="00A15E82"/>
    <w:rsid w:val="00A15F4F"/>
    <w:rsid w:val="00A160AB"/>
    <w:rsid w:val="00A16745"/>
    <w:rsid w:val="00A16747"/>
    <w:rsid w:val="00A174AE"/>
    <w:rsid w:val="00A17865"/>
    <w:rsid w:val="00A17918"/>
    <w:rsid w:val="00A17E93"/>
    <w:rsid w:val="00A20013"/>
    <w:rsid w:val="00A200E6"/>
    <w:rsid w:val="00A2056F"/>
    <w:rsid w:val="00A20582"/>
    <w:rsid w:val="00A20C65"/>
    <w:rsid w:val="00A21767"/>
    <w:rsid w:val="00A21FD5"/>
    <w:rsid w:val="00A22751"/>
    <w:rsid w:val="00A22940"/>
    <w:rsid w:val="00A22C96"/>
    <w:rsid w:val="00A23102"/>
    <w:rsid w:val="00A233D8"/>
    <w:rsid w:val="00A2343F"/>
    <w:rsid w:val="00A23505"/>
    <w:rsid w:val="00A236AC"/>
    <w:rsid w:val="00A237D0"/>
    <w:rsid w:val="00A23A4D"/>
    <w:rsid w:val="00A2428B"/>
    <w:rsid w:val="00A247E5"/>
    <w:rsid w:val="00A248BD"/>
    <w:rsid w:val="00A24D81"/>
    <w:rsid w:val="00A24EA5"/>
    <w:rsid w:val="00A25173"/>
    <w:rsid w:val="00A252F0"/>
    <w:rsid w:val="00A259F2"/>
    <w:rsid w:val="00A263F6"/>
    <w:rsid w:val="00A26463"/>
    <w:rsid w:val="00A2660E"/>
    <w:rsid w:val="00A26916"/>
    <w:rsid w:val="00A26B47"/>
    <w:rsid w:val="00A26FF1"/>
    <w:rsid w:val="00A27547"/>
    <w:rsid w:val="00A27806"/>
    <w:rsid w:val="00A3068C"/>
    <w:rsid w:val="00A3127F"/>
    <w:rsid w:val="00A31922"/>
    <w:rsid w:val="00A31BCC"/>
    <w:rsid w:val="00A31C70"/>
    <w:rsid w:val="00A31C87"/>
    <w:rsid w:val="00A325BB"/>
    <w:rsid w:val="00A3297A"/>
    <w:rsid w:val="00A32A58"/>
    <w:rsid w:val="00A32EEC"/>
    <w:rsid w:val="00A334F9"/>
    <w:rsid w:val="00A336C5"/>
    <w:rsid w:val="00A339D9"/>
    <w:rsid w:val="00A33BD6"/>
    <w:rsid w:val="00A3510A"/>
    <w:rsid w:val="00A3515F"/>
    <w:rsid w:val="00A35751"/>
    <w:rsid w:val="00A3577F"/>
    <w:rsid w:val="00A35BBC"/>
    <w:rsid w:val="00A35DAB"/>
    <w:rsid w:val="00A361F3"/>
    <w:rsid w:val="00A36724"/>
    <w:rsid w:val="00A367AF"/>
    <w:rsid w:val="00A36C13"/>
    <w:rsid w:val="00A377C2"/>
    <w:rsid w:val="00A37A31"/>
    <w:rsid w:val="00A40B1F"/>
    <w:rsid w:val="00A40B4D"/>
    <w:rsid w:val="00A411E2"/>
    <w:rsid w:val="00A41373"/>
    <w:rsid w:val="00A41638"/>
    <w:rsid w:val="00A41A3F"/>
    <w:rsid w:val="00A41B15"/>
    <w:rsid w:val="00A41DE9"/>
    <w:rsid w:val="00A42180"/>
    <w:rsid w:val="00A4224E"/>
    <w:rsid w:val="00A4229F"/>
    <w:rsid w:val="00A428A9"/>
    <w:rsid w:val="00A42ACA"/>
    <w:rsid w:val="00A4327C"/>
    <w:rsid w:val="00A43AAB"/>
    <w:rsid w:val="00A43AFE"/>
    <w:rsid w:val="00A447E3"/>
    <w:rsid w:val="00A44AAD"/>
    <w:rsid w:val="00A44D3B"/>
    <w:rsid w:val="00A45241"/>
    <w:rsid w:val="00A45280"/>
    <w:rsid w:val="00A452B8"/>
    <w:rsid w:val="00A45BF7"/>
    <w:rsid w:val="00A463B5"/>
    <w:rsid w:val="00A463BA"/>
    <w:rsid w:val="00A46675"/>
    <w:rsid w:val="00A46A5F"/>
    <w:rsid w:val="00A471A3"/>
    <w:rsid w:val="00A47597"/>
    <w:rsid w:val="00A477AC"/>
    <w:rsid w:val="00A4795F"/>
    <w:rsid w:val="00A47E44"/>
    <w:rsid w:val="00A47F91"/>
    <w:rsid w:val="00A507D7"/>
    <w:rsid w:val="00A50A5C"/>
    <w:rsid w:val="00A50BE2"/>
    <w:rsid w:val="00A50CC6"/>
    <w:rsid w:val="00A50DF3"/>
    <w:rsid w:val="00A50E40"/>
    <w:rsid w:val="00A51462"/>
    <w:rsid w:val="00A51946"/>
    <w:rsid w:val="00A51DEC"/>
    <w:rsid w:val="00A51FF7"/>
    <w:rsid w:val="00A52079"/>
    <w:rsid w:val="00A52143"/>
    <w:rsid w:val="00A521E9"/>
    <w:rsid w:val="00A5298E"/>
    <w:rsid w:val="00A52B3E"/>
    <w:rsid w:val="00A5313B"/>
    <w:rsid w:val="00A5320E"/>
    <w:rsid w:val="00A53B57"/>
    <w:rsid w:val="00A53F7B"/>
    <w:rsid w:val="00A54090"/>
    <w:rsid w:val="00A54282"/>
    <w:rsid w:val="00A546F1"/>
    <w:rsid w:val="00A549D3"/>
    <w:rsid w:val="00A54DF0"/>
    <w:rsid w:val="00A5731D"/>
    <w:rsid w:val="00A57E98"/>
    <w:rsid w:val="00A60017"/>
    <w:rsid w:val="00A60849"/>
    <w:rsid w:val="00A6105B"/>
    <w:rsid w:val="00A61355"/>
    <w:rsid w:val="00A61668"/>
    <w:rsid w:val="00A621D3"/>
    <w:rsid w:val="00A62678"/>
    <w:rsid w:val="00A628F8"/>
    <w:rsid w:val="00A62B7A"/>
    <w:rsid w:val="00A62D09"/>
    <w:rsid w:val="00A631A1"/>
    <w:rsid w:val="00A632EA"/>
    <w:rsid w:val="00A6339D"/>
    <w:rsid w:val="00A634BE"/>
    <w:rsid w:val="00A6386B"/>
    <w:rsid w:val="00A63AD7"/>
    <w:rsid w:val="00A63BFD"/>
    <w:rsid w:val="00A64164"/>
    <w:rsid w:val="00A6491F"/>
    <w:rsid w:val="00A64C72"/>
    <w:rsid w:val="00A64D1A"/>
    <w:rsid w:val="00A65320"/>
    <w:rsid w:val="00A65615"/>
    <w:rsid w:val="00A65BA5"/>
    <w:rsid w:val="00A660C9"/>
    <w:rsid w:val="00A66354"/>
    <w:rsid w:val="00A66DC5"/>
    <w:rsid w:val="00A66E37"/>
    <w:rsid w:val="00A66ECF"/>
    <w:rsid w:val="00A67E38"/>
    <w:rsid w:val="00A703E4"/>
    <w:rsid w:val="00A704C9"/>
    <w:rsid w:val="00A70DC6"/>
    <w:rsid w:val="00A71080"/>
    <w:rsid w:val="00A71986"/>
    <w:rsid w:val="00A71E3D"/>
    <w:rsid w:val="00A71E73"/>
    <w:rsid w:val="00A72740"/>
    <w:rsid w:val="00A73A64"/>
    <w:rsid w:val="00A742AD"/>
    <w:rsid w:val="00A746D7"/>
    <w:rsid w:val="00A74AB2"/>
    <w:rsid w:val="00A75A27"/>
    <w:rsid w:val="00A75A46"/>
    <w:rsid w:val="00A75B36"/>
    <w:rsid w:val="00A75D2E"/>
    <w:rsid w:val="00A7663A"/>
    <w:rsid w:val="00A7696B"/>
    <w:rsid w:val="00A769D4"/>
    <w:rsid w:val="00A775AD"/>
    <w:rsid w:val="00A8008F"/>
    <w:rsid w:val="00A804C7"/>
    <w:rsid w:val="00A80625"/>
    <w:rsid w:val="00A80857"/>
    <w:rsid w:val="00A80A39"/>
    <w:rsid w:val="00A80D41"/>
    <w:rsid w:val="00A80DF0"/>
    <w:rsid w:val="00A80E64"/>
    <w:rsid w:val="00A81A16"/>
    <w:rsid w:val="00A823A7"/>
    <w:rsid w:val="00A824D4"/>
    <w:rsid w:val="00A825C8"/>
    <w:rsid w:val="00A82742"/>
    <w:rsid w:val="00A82A29"/>
    <w:rsid w:val="00A83984"/>
    <w:rsid w:val="00A83A1E"/>
    <w:rsid w:val="00A84198"/>
    <w:rsid w:val="00A841AB"/>
    <w:rsid w:val="00A84A93"/>
    <w:rsid w:val="00A84FFD"/>
    <w:rsid w:val="00A8579C"/>
    <w:rsid w:val="00A86104"/>
    <w:rsid w:val="00A8655A"/>
    <w:rsid w:val="00A86F69"/>
    <w:rsid w:val="00A87203"/>
    <w:rsid w:val="00A87744"/>
    <w:rsid w:val="00A87AE6"/>
    <w:rsid w:val="00A87B09"/>
    <w:rsid w:val="00A87BC8"/>
    <w:rsid w:val="00A87C22"/>
    <w:rsid w:val="00A90590"/>
    <w:rsid w:val="00A90A97"/>
    <w:rsid w:val="00A90CB4"/>
    <w:rsid w:val="00A910DA"/>
    <w:rsid w:val="00A914B9"/>
    <w:rsid w:val="00A920E1"/>
    <w:rsid w:val="00A92AFD"/>
    <w:rsid w:val="00A933AE"/>
    <w:rsid w:val="00A9375A"/>
    <w:rsid w:val="00A93863"/>
    <w:rsid w:val="00A93928"/>
    <w:rsid w:val="00A9415E"/>
    <w:rsid w:val="00A9423F"/>
    <w:rsid w:val="00A94EBD"/>
    <w:rsid w:val="00A9510D"/>
    <w:rsid w:val="00A95580"/>
    <w:rsid w:val="00A956AC"/>
    <w:rsid w:val="00A95D2A"/>
    <w:rsid w:val="00A96214"/>
    <w:rsid w:val="00A967E8"/>
    <w:rsid w:val="00A97F4B"/>
    <w:rsid w:val="00AA04C5"/>
    <w:rsid w:val="00AA10B1"/>
    <w:rsid w:val="00AA2803"/>
    <w:rsid w:val="00AA2AB3"/>
    <w:rsid w:val="00AA2BF2"/>
    <w:rsid w:val="00AA2D68"/>
    <w:rsid w:val="00AA2D6F"/>
    <w:rsid w:val="00AA2E03"/>
    <w:rsid w:val="00AA3987"/>
    <w:rsid w:val="00AA3B68"/>
    <w:rsid w:val="00AA3E79"/>
    <w:rsid w:val="00AA42D3"/>
    <w:rsid w:val="00AA4FB4"/>
    <w:rsid w:val="00AA53FC"/>
    <w:rsid w:val="00AA5C0B"/>
    <w:rsid w:val="00AA5E3B"/>
    <w:rsid w:val="00AA63AD"/>
    <w:rsid w:val="00AA65B4"/>
    <w:rsid w:val="00AA6A75"/>
    <w:rsid w:val="00AA745E"/>
    <w:rsid w:val="00AA7A7A"/>
    <w:rsid w:val="00AB04AB"/>
    <w:rsid w:val="00AB0733"/>
    <w:rsid w:val="00AB09D2"/>
    <w:rsid w:val="00AB0B64"/>
    <w:rsid w:val="00AB0C30"/>
    <w:rsid w:val="00AB176B"/>
    <w:rsid w:val="00AB2A72"/>
    <w:rsid w:val="00AB32B0"/>
    <w:rsid w:val="00AB37E6"/>
    <w:rsid w:val="00AB3A32"/>
    <w:rsid w:val="00AB3DBA"/>
    <w:rsid w:val="00AB431C"/>
    <w:rsid w:val="00AB470E"/>
    <w:rsid w:val="00AB5467"/>
    <w:rsid w:val="00AB5A7E"/>
    <w:rsid w:val="00AB7538"/>
    <w:rsid w:val="00AB77F3"/>
    <w:rsid w:val="00AC0256"/>
    <w:rsid w:val="00AC0AAD"/>
    <w:rsid w:val="00AC1231"/>
    <w:rsid w:val="00AC1992"/>
    <w:rsid w:val="00AC1E14"/>
    <w:rsid w:val="00AC2CFA"/>
    <w:rsid w:val="00AC3263"/>
    <w:rsid w:val="00AC337E"/>
    <w:rsid w:val="00AC3E12"/>
    <w:rsid w:val="00AC406E"/>
    <w:rsid w:val="00AC430C"/>
    <w:rsid w:val="00AC4951"/>
    <w:rsid w:val="00AC4A6B"/>
    <w:rsid w:val="00AC5C19"/>
    <w:rsid w:val="00AC60F0"/>
    <w:rsid w:val="00AC6657"/>
    <w:rsid w:val="00AC6D7A"/>
    <w:rsid w:val="00AC7363"/>
    <w:rsid w:val="00AC7401"/>
    <w:rsid w:val="00AC7901"/>
    <w:rsid w:val="00AC79F3"/>
    <w:rsid w:val="00AC7FDD"/>
    <w:rsid w:val="00AD0949"/>
    <w:rsid w:val="00AD0F1D"/>
    <w:rsid w:val="00AD1179"/>
    <w:rsid w:val="00AD1359"/>
    <w:rsid w:val="00AD19F0"/>
    <w:rsid w:val="00AD1FCE"/>
    <w:rsid w:val="00AD24D1"/>
    <w:rsid w:val="00AD26E1"/>
    <w:rsid w:val="00AD29CC"/>
    <w:rsid w:val="00AD3268"/>
    <w:rsid w:val="00AD3652"/>
    <w:rsid w:val="00AD3DE2"/>
    <w:rsid w:val="00AD4135"/>
    <w:rsid w:val="00AD4261"/>
    <w:rsid w:val="00AD46F5"/>
    <w:rsid w:val="00AD4CB1"/>
    <w:rsid w:val="00AD51A3"/>
    <w:rsid w:val="00AD598B"/>
    <w:rsid w:val="00AD7154"/>
    <w:rsid w:val="00AD797D"/>
    <w:rsid w:val="00AD7E02"/>
    <w:rsid w:val="00AE0034"/>
    <w:rsid w:val="00AE0483"/>
    <w:rsid w:val="00AE08DD"/>
    <w:rsid w:val="00AE13BD"/>
    <w:rsid w:val="00AE156F"/>
    <w:rsid w:val="00AE1ABF"/>
    <w:rsid w:val="00AE1AF9"/>
    <w:rsid w:val="00AE1E60"/>
    <w:rsid w:val="00AE2068"/>
    <w:rsid w:val="00AE2258"/>
    <w:rsid w:val="00AE277E"/>
    <w:rsid w:val="00AE28E6"/>
    <w:rsid w:val="00AE2A36"/>
    <w:rsid w:val="00AE2BC6"/>
    <w:rsid w:val="00AE3251"/>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24E7"/>
    <w:rsid w:val="00AF272B"/>
    <w:rsid w:val="00AF291B"/>
    <w:rsid w:val="00AF2DAA"/>
    <w:rsid w:val="00AF2EBD"/>
    <w:rsid w:val="00AF33AE"/>
    <w:rsid w:val="00AF34C9"/>
    <w:rsid w:val="00AF3CDC"/>
    <w:rsid w:val="00AF44B1"/>
    <w:rsid w:val="00AF5800"/>
    <w:rsid w:val="00AF6986"/>
    <w:rsid w:val="00AF69FE"/>
    <w:rsid w:val="00AF6A77"/>
    <w:rsid w:val="00AF6D1B"/>
    <w:rsid w:val="00AF73ED"/>
    <w:rsid w:val="00AF7B5B"/>
    <w:rsid w:val="00AF7D69"/>
    <w:rsid w:val="00AF7ED2"/>
    <w:rsid w:val="00B004D8"/>
    <w:rsid w:val="00B00830"/>
    <w:rsid w:val="00B00CC5"/>
    <w:rsid w:val="00B016D2"/>
    <w:rsid w:val="00B02091"/>
    <w:rsid w:val="00B02B43"/>
    <w:rsid w:val="00B03D36"/>
    <w:rsid w:val="00B044C5"/>
    <w:rsid w:val="00B04540"/>
    <w:rsid w:val="00B046F1"/>
    <w:rsid w:val="00B05116"/>
    <w:rsid w:val="00B051A7"/>
    <w:rsid w:val="00B05F1A"/>
    <w:rsid w:val="00B063DA"/>
    <w:rsid w:val="00B07B33"/>
    <w:rsid w:val="00B07FA2"/>
    <w:rsid w:val="00B100CF"/>
    <w:rsid w:val="00B104AC"/>
    <w:rsid w:val="00B1074F"/>
    <w:rsid w:val="00B10E82"/>
    <w:rsid w:val="00B111A6"/>
    <w:rsid w:val="00B115E5"/>
    <w:rsid w:val="00B118EE"/>
    <w:rsid w:val="00B11B03"/>
    <w:rsid w:val="00B11B79"/>
    <w:rsid w:val="00B11C5B"/>
    <w:rsid w:val="00B121CD"/>
    <w:rsid w:val="00B12343"/>
    <w:rsid w:val="00B12529"/>
    <w:rsid w:val="00B128C5"/>
    <w:rsid w:val="00B12B11"/>
    <w:rsid w:val="00B12C94"/>
    <w:rsid w:val="00B12D5B"/>
    <w:rsid w:val="00B135AB"/>
    <w:rsid w:val="00B135D7"/>
    <w:rsid w:val="00B13797"/>
    <w:rsid w:val="00B137BF"/>
    <w:rsid w:val="00B13A1B"/>
    <w:rsid w:val="00B13A76"/>
    <w:rsid w:val="00B141B4"/>
    <w:rsid w:val="00B142D9"/>
    <w:rsid w:val="00B14BC4"/>
    <w:rsid w:val="00B14F3D"/>
    <w:rsid w:val="00B158A3"/>
    <w:rsid w:val="00B15943"/>
    <w:rsid w:val="00B15B25"/>
    <w:rsid w:val="00B15C36"/>
    <w:rsid w:val="00B15EA0"/>
    <w:rsid w:val="00B16069"/>
    <w:rsid w:val="00B1734B"/>
    <w:rsid w:val="00B17A4E"/>
    <w:rsid w:val="00B17B30"/>
    <w:rsid w:val="00B17C2F"/>
    <w:rsid w:val="00B2153E"/>
    <w:rsid w:val="00B21F72"/>
    <w:rsid w:val="00B21FA7"/>
    <w:rsid w:val="00B22022"/>
    <w:rsid w:val="00B225E4"/>
    <w:rsid w:val="00B22666"/>
    <w:rsid w:val="00B231C5"/>
    <w:rsid w:val="00B23F7A"/>
    <w:rsid w:val="00B240B1"/>
    <w:rsid w:val="00B24208"/>
    <w:rsid w:val="00B24374"/>
    <w:rsid w:val="00B24728"/>
    <w:rsid w:val="00B248A9"/>
    <w:rsid w:val="00B2490A"/>
    <w:rsid w:val="00B24BE3"/>
    <w:rsid w:val="00B24D28"/>
    <w:rsid w:val="00B24F1C"/>
    <w:rsid w:val="00B256AA"/>
    <w:rsid w:val="00B25D76"/>
    <w:rsid w:val="00B27032"/>
    <w:rsid w:val="00B27085"/>
    <w:rsid w:val="00B30003"/>
    <w:rsid w:val="00B3015C"/>
    <w:rsid w:val="00B30AD9"/>
    <w:rsid w:val="00B31201"/>
    <w:rsid w:val="00B31B00"/>
    <w:rsid w:val="00B31B4B"/>
    <w:rsid w:val="00B31E36"/>
    <w:rsid w:val="00B32E26"/>
    <w:rsid w:val="00B338B7"/>
    <w:rsid w:val="00B34061"/>
    <w:rsid w:val="00B34376"/>
    <w:rsid w:val="00B3440A"/>
    <w:rsid w:val="00B34441"/>
    <w:rsid w:val="00B35167"/>
    <w:rsid w:val="00B35533"/>
    <w:rsid w:val="00B35534"/>
    <w:rsid w:val="00B35A87"/>
    <w:rsid w:val="00B35AFD"/>
    <w:rsid w:val="00B35F9A"/>
    <w:rsid w:val="00B3609C"/>
    <w:rsid w:val="00B36236"/>
    <w:rsid w:val="00B3662E"/>
    <w:rsid w:val="00B366D2"/>
    <w:rsid w:val="00B366FA"/>
    <w:rsid w:val="00B36E86"/>
    <w:rsid w:val="00B379BA"/>
    <w:rsid w:val="00B412FD"/>
    <w:rsid w:val="00B422BE"/>
    <w:rsid w:val="00B4241D"/>
    <w:rsid w:val="00B426BB"/>
    <w:rsid w:val="00B42EB9"/>
    <w:rsid w:val="00B436F0"/>
    <w:rsid w:val="00B441FE"/>
    <w:rsid w:val="00B44821"/>
    <w:rsid w:val="00B44AD3"/>
    <w:rsid w:val="00B45062"/>
    <w:rsid w:val="00B450EB"/>
    <w:rsid w:val="00B45152"/>
    <w:rsid w:val="00B45E54"/>
    <w:rsid w:val="00B464E4"/>
    <w:rsid w:val="00B4689A"/>
    <w:rsid w:val="00B46D5F"/>
    <w:rsid w:val="00B46E7B"/>
    <w:rsid w:val="00B47DC5"/>
    <w:rsid w:val="00B505B3"/>
    <w:rsid w:val="00B50882"/>
    <w:rsid w:val="00B50A74"/>
    <w:rsid w:val="00B51BE0"/>
    <w:rsid w:val="00B5208B"/>
    <w:rsid w:val="00B520A0"/>
    <w:rsid w:val="00B5257E"/>
    <w:rsid w:val="00B525CE"/>
    <w:rsid w:val="00B52CFD"/>
    <w:rsid w:val="00B52EED"/>
    <w:rsid w:val="00B53103"/>
    <w:rsid w:val="00B545A8"/>
    <w:rsid w:val="00B55F22"/>
    <w:rsid w:val="00B56527"/>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722"/>
    <w:rsid w:val="00B67B97"/>
    <w:rsid w:val="00B67F01"/>
    <w:rsid w:val="00B70329"/>
    <w:rsid w:val="00B70764"/>
    <w:rsid w:val="00B711AB"/>
    <w:rsid w:val="00B714F0"/>
    <w:rsid w:val="00B71A40"/>
    <w:rsid w:val="00B71C8C"/>
    <w:rsid w:val="00B71CB4"/>
    <w:rsid w:val="00B71FD7"/>
    <w:rsid w:val="00B725E7"/>
    <w:rsid w:val="00B72967"/>
    <w:rsid w:val="00B72C07"/>
    <w:rsid w:val="00B72DF7"/>
    <w:rsid w:val="00B72F42"/>
    <w:rsid w:val="00B733FB"/>
    <w:rsid w:val="00B73E44"/>
    <w:rsid w:val="00B74083"/>
    <w:rsid w:val="00B74290"/>
    <w:rsid w:val="00B74510"/>
    <w:rsid w:val="00B74BD4"/>
    <w:rsid w:val="00B74BF7"/>
    <w:rsid w:val="00B76185"/>
    <w:rsid w:val="00B76BCD"/>
    <w:rsid w:val="00B7786D"/>
    <w:rsid w:val="00B779E6"/>
    <w:rsid w:val="00B779F3"/>
    <w:rsid w:val="00B804E2"/>
    <w:rsid w:val="00B811B2"/>
    <w:rsid w:val="00B81BA3"/>
    <w:rsid w:val="00B82213"/>
    <w:rsid w:val="00B8276E"/>
    <w:rsid w:val="00B83A62"/>
    <w:rsid w:val="00B83B59"/>
    <w:rsid w:val="00B84252"/>
    <w:rsid w:val="00B8468F"/>
    <w:rsid w:val="00B849F1"/>
    <w:rsid w:val="00B84FC6"/>
    <w:rsid w:val="00B857F5"/>
    <w:rsid w:val="00B86D6C"/>
    <w:rsid w:val="00B86EB5"/>
    <w:rsid w:val="00B86F47"/>
    <w:rsid w:val="00B874B4"/>
    <w:rsid w:val="00B876C1"/>
    <w:rsid w:val="00B8787A"/>
    <w:rsid w:val="00B87887"/>
    <w:rsid w:val="00B90123"/>
    <w:rsid w:val="00B90196"/>
    <w:rsid w:val="00B90318"/>
    <w:rsid w:val="00B911C1"/>
    <w:rsid w:val="00B91374"/>
    <w:rsid w:val="00B913D9"/>
    <w:rsid w:val="00B922C3"/>
    <w:rsid w:val="00B9272A"/>
    <w:rsid w:val="00B9272E"/>
    <w:rsid w:val="00B927A7"/>
    <w:rsid w:val="00B92B9E"/>
    <w:rsid w:val="00B93315"/>
    <w:rsid w:val="00B93519"/>
    <w:rsid w:val="00B9372A"/>
    <w:rsid w:val="00B9425C"/>
    <w:rsid w:val="00B94AAF"/>
    <w:rsid w:val="00B953FF"/>
    <w:rsid w:val="00B9622D"/>
    <w:rsid w:val="00B96263"/>
    <w:rsid w:val="00B968A5"/>
    <w:rsid w:val="00B972CD"/>
    <w:rsid w:val="00B97D02"/>
    <w:rsid w:val="00BA0304"/>
    <w:rsid w:val="00BA0557"/>
    <w:rsid w:val="00BA060E"/>
    <w:rsid w:val="00BA0B2D"/>
    <w:rsid w:val="00BA19C4"/>
    <w:rsid w:val="00BA3038"/>
    <w:rsid w:val="00BA360A"/>
    <w:rsid w:val="00BA370A"/>
    <w:rsid w:val="00BA4202"/>
    <w:rsid w:val="00BA48BC"/>
    <w:rsid w:val="00BA4A29"/>
    <w:rsid w:val="00BA4BE7"/>
    <w:rsid w:val="00BA550D"/>
    <w:rsid w:val="00BA5F20"/>
    <w:rsid w:val="00BA5F44"/>
    <w:rsid w:val="00BA68D9"/>
    <w:rsid w:val="00BA6FD8"/>
    <w:rsid w:val="00BA7172"/>
    <w:rsid w:val="00BA72CF"/>
    <w:rsid w:val="00BA7B01"/>
    <w:rsid w:val="00BB02D7"/>
    <w:rsid w:val="00BB0D9F"/>
    <w:rsid w:val="00BB0DEE"/>
    <w:rsid w:val="00BB0F93"/>
    <w:rsid w:val="00BB1031"/>
    <w:rsid w:val="00BB1B33"/>
    <w:rsid w:val="00BB2480"/>
    <w:rsid w:val="00BB27FD"/>
    <w:rsid w:val="00BB2C4E"/>
    <w:rsid w:val="00BB2E29"/>
    <w:rsid w:val="00BB2F74"/>
    <w:rsid w:val="00BB3206"/>
    <w:rsid w:val="00BB32C2"/>
    <w:rsid w:val="00BB37AE"/>
    <w:rsid w:val="00BB3B0D"/>
    <w:rsid w:val="00BB4144"/>
    <w:rsid w:val="00BB4369"/>
    <w:rsid w:val="00BB524C"/>
    <w:rsid w:val="00BB5DAB"/>
    <w:rsid w:val="00BB6195"/>
    <w:rsid w:val="00BB61A3"/>
    <w:rsid w:val="00BB67EA"/>
    <w:rsid w:val="00BB707E"/>
    <w:rsid w:val="00BB7568"/>
    <w:rsid w:val="00BC007C"/>
    <w:rsid w:val="00BC0157"/>
    <w:rsid w:val="00BC0497"/>
    <w:rsid w:val="00BC0986"/>
    <w:rsid w:val="00BC0AB2"/>
    <w:rsid w:val="00BC1308"/>
    <w:rsid w:val="00BC1BF4"/>
    <w:rsid w:val="00BC2600"/>
    <w:rsid w:val="00BC2F24"/>
    <w:rsid w:val="00BC32A2"/>
    <w:rsid w:val="00BC33BE"/>
    <w:rsid w:val="00BC3A47"/>
    <w:rsid w:val="00BC3EEB"/>
    <w:rsid w:val="00BC4780"/>
    <w:rsid w:val="00BC52C8"/>
    <w:rsid w:val="00BC5485"/>
    <w:rsid w:val="00BC549C"/>
    <w:rsid w:val="00BC570E"/>
    <w:rsid w:val="00BC5A6C"/>
    <w:rsid w:val="00BC5AF6"/>
    <w:rsid w:val="00BC5B4B"/>
    <w:rsid w:val="00BC5E69"/>
    <w:rsid w:val="00BC5EDB"/>
    <w:rsid w:val="00BC69A2"/>
    <w:rsid w:val="00BC6ED6"/>
    <w:rsid w:val="00BC6F03"/>
    <w:rsid w:val="00BC6FA1"/>
    <w:rsid w:val="00BC70CE"/>
    <w:rsid w:val="00BC7487"/>
    <w:rsid w:val="00BD0570"/>
    <w:rsid w:val="00BD0853"/>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5984"/>
    <w:rsid w:val="00BD6D43"/>
    <w:rsid w:val="00BD7090"/>
    <w:rsid w:val="00BD7490"/>
    <w:rsid w:val="00BD767F"/>
    <w:rsid w:val="00BD7DA0"/>
    <w:rsid w:val="00BE096B"/>
    <w:rsid w:val="00BE09C3"/>
    <w:rsid w:val="00BE0C27"/>
    <w:rsid w:val="00BE0FBC"/>
    <w:rsid w:val="00BE15BB"/>
    <w:rsid w:val="00BE198F"/>
    <w:rsid w:val="00BE1CBD"/>
    <w:rsid w:val="00BE3F8B"/>
    <w:rsid w:val="00BE467F"/>
    <w:rsid w:val="00BE4CCF"/>
    <w:rsid w:val="00BE5964"/>
    <w:rsid w:val="00BE5D68"/>
    <w:rsid w:val="00BE660B"/>
    <w:rsid w:val="00BE6AFE"/>
    <w:rsid w:val="00BE6BBE"/>
    <w:rsid w:val="00BE7021"/>
    <w:rsid w:val="00BE7300"/>
    <w:rsid w:val="00BE76F7"/>
    <w:rsid w:val="00BE784F"/>
    <w:rsid w:val="00BE79C6"/>
    <w:rsid w:val="00BE7F3F"/>
    <w:rsid w:val="00BF0238"/>
    <w:rsid w:val="00BF0717"/>
    <w:rsid w:val="00BF1750"/>
    <w:rsid w:val="00BF178E"/>
    <w:rsid w:val="00BF189F"/>
    <w:rsid w:val="00BF18F2"/>
    <w:rsid w:val="00BF1B44"/>
    <w:rsid w:val="00BF1F01"/>
    <w:rsid w:val="00BF1FC2"/>
    <w:rsid w:val="00BF23CC"/>
    <w:rsid w:val="00BF243F"/>
    <w:rsid w:val="00BF2708"/>
    <w:rsid w:val="00BF4C2B"/>
    <w:rsid w:val="00BF507A"/>
    <w:rsid w:val="00BF53F1"/>
    <w:rsid w:val="00BF5717"/>
    <w:rsid w:val="00BF585E"/>
    <w:rsid w:val="00BF5B9D"/>
    <w:rsid w:val="00BF5C45"/>
    <w:rsid w:val="00BF5FA3"/>
    <w:rsid w:val="00BF5FAB"/>
    <w:rsid w:val="00BF62F2"/>
    <w:rsid w:val="00BF63A5"/>
    <w:rsid w:val="00BF72A7"/>
    <w:rsid w:val="00BF7558"/>
    <w:rsid w:val="00BF7DD2"/>
    <w:rsid w:val="00C0111E"/>
    <w:rsid w:val="00C01E91"/>
    <w:rsid w:val="00C02676"/>
    <w:rsid w:val="00C029AB"/>
    <w:rsid w:val="00C02D74"/>
    <w:rsid w:val="00C03BD5"/>
    <w:rsid w:val="00C03C8B"/>
    <w:rsid w:val="00C03F3C"/>
    <w:rsid w:val="00C0425C"/>
    <w:rsid w:val="00C049BE"/>
    <w:rsid w:val="00C04A71"/>
    <w:rsid w:val="00C04DF0"/>
    <w:rsid w:val="00C050BB"/>
    <w:rsid w:val="00C05A4C"/>
    <w:rsid w:val="00C05A67"/>
    <w:rsid w:val="00C0641F"/>
    <w:rsid w:val="00C06E6F"/>
    <w:rsid w:val="00C07371"/>
    <w:rsid w:val="00C075DB"/>
    <w:rsid w:val="00C07EBA"/>
    <w:rsid w:val="00C07FBC"/>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477A"/>
    <w:rsid w:val="00C14A62"/>
    <w:rsid w:val="00C151F5"/>
    <w:rsid w:val="00C15599"/>
    <w:rsid w:val="00C158EB"/>
    <w:rsid w:val="00C159B1"/>
    <w:rsid w:val="00C15D51"/>
    <w:rsid w:val="00C161F5"/>
    <w:rsid w:val="00C1697D"/>
    <w:rsid w:val="00C16BE6"/>
    <w:rsid w:val="00C16C92"/>
    <w:rsid w:val="00C1706B"/>
    <w:rsid w:val="00C17DB7"/>
    <w:rsid w:val="00C17E48"/>
    <w:rsid w:val="00C17F0B"/>
    <w:rsid w:val="00C201E7"/>
    <w:rsid w:val="00C20506"/>
    <w:rsid w:val="00C20AA2"/>
    <w:rsid w:val="00C20B91"/>
    <w:rsid w:val="00C21155"/>
    <w:rsid w:val="00C2146C"/>
    <w:rsid w:val="00C214D7"/>
    <w:rsid w:val="00C21561"/>
    <w:rsid w:val="00C217EE"/>
    <w:rsid w:val="00C22784"/>
    <w:rsid w:val="00C23843"/>
    <w:rsid w:val="00C23A4C"/>
    <w:rsid w:val="00C2419D"/>
    <w:rsid w:val="00C243A4"/>
    <w:rsid w:val="00C24416"/>
    <w:rsid w:val="00C248DB"/>
    <w:rsid w:val="00C26170"/>
    <w:rsid w:val="00C26B5A"/>
    <w:rsid w:val="00C26D52"/>
    <w:rsid w:val="00C27504"/>
    <w:rsid w:val="00C303E4"/>
    <w:rsid w:val="00C30775"/>
    <w:rsid w:val="00C30B8D"/>
    <w:rsid w:val="00C3134E"/>
    <w:rsid w:val="00C315D8"/>
    <w:rsid w:val="00C31C4A"/>
    <w:rsid w:val="00C31D2D"/>
    <w:rsid w:val="00C3209A"/>
    <w:rsid w:val="00C32639"/>
    <w:rsid w:val="00C32808"/>
    <w:rsid w:val="00C32AD2"/>
    <w:rsid w:val="00C33114"/>
    <w:rsid w:val="00C34193"/>
    <w:rsid w:val="00C347FD"/>
    <w:rsid w:val="00C34DAE"/>
    <w:rsid w:val="00C34E1E"/>
    <w:rsid w:val="00C34E5A"/>
    <w:rsid w:val="00C353D2"/>
    <w:rsid w:val="00C35D9C"/>
    <w:rsid w:val="00C36219"/>
    <w:rsid w:val="00C3698E"/>
    <w:rsid w:val="00C36CCA"/>
    <w:rsid w:val="00C36E1C"/>
    <w:rsid w:val="00C36F42"/>
    <w:rsid w:val="00C3718A"/>
    <w:rsid w:val="00C3728D"/>
    <w:rsid w:val="00C379C5"/>
    <w:rsid w:val="00C37EEE"/>
    <w:rsid w:val="00C40453"/>
    <w:rsid w:val="00C40E71"/>
    <w:rsid w:val="00C40FBC"/>
    <w:rsid w:val="00C4141D"/>
    <w:rsid w:val="00C41879"/>
    <w:rsid w:val="00C41A7C"/>
    <w:rsid w:val="00C42CEF"/>
    <w:rsid w:val="00C42D55"/>
    <w:rsid w:val="00C43080"/>
    <w:rsid w:val="00C4370E"/>
    <w:rsid w:val="00C43823"/>
    <w:rsid w:val="00C4384B"/>
    <w:rsid w:val="00C4393C"/>
    <w:rsid w:val="00C43F2D"/>
    <w:rsid w:val="00C44068"/>
    <w:rsid w:val="00C442AE"/>
    <w:rsid w:val="00C44DCD"/>
    <w:rsid w:val="00C4518B"/>
    <w:rsid w:val="00C45780"/>
    <w:rsid w:val="00C458D6"/>
    <w:rsid w:val="00C45919"/>
    <w:rsid w:val="00C4655A"/>
    <w:rsid w:val="00C466BF"/>
    <w:rsid w:val="00C47385"/>
    <w:rsid w:val="00C47555"/>
    <w:rsid w:val="00C476AC"/>
    <w:rsid w:val="00C47E67"/>
    <w:rsid w:val="00C47FD9"/>
    <w:rsid w:val="00C50C1A"/>
    <w:rsid w:val="00C50E1E"/>
    <w:rsid w:val="00C51508"/>
    <w:rsid w:val="00C51D73"/>
    <w:rsid w:val="00C52283"/>
    <w:rsid w:val="00C52A05"/>
    <w:rsid w:val="00C52E97"/>
    <w:rsid w:val="00C52EAF"/>
    <w:rsid w:val="00C53189"/>
    <w:rsid w:val="00C534E5"/>
    <w:rsid w:val="00C534F4"/>
    <w:rsid w:val="00C5375B"/>
    <w:rsid w:val="00C53B15"/>
    <w:rsid w:val="00C53DA9"/>
    <w:rsid w:val="00C53EF7"/>
    <w:rsid w:val="00C54280"/>
    <w:rsid w:val="00C54616"/>
    <w:rsid w:val="00C54929"/>
    <w:rsid w:val="00C54E27"/>
    <w:rsid w:val="00C550B6"/>
    <w:rsid w:val="00C55373"/>
    <w:rsid w:val="00C556B1"/>
    <w:rsid w:val="00C557BE"/>
    <w:rsid w:val="00C55A05"/>
    <w:rsid w:val="00C56101"/>
    <w:rsid w:val="00C565F2"/>
    <w:rsid w:val="00C567E3"/>
    <w:rsid w:val="00C56C45"/>
    <w:rsid w:val="00C57269"/>
    <w:rsid w:val="00C573CC"/>
    <w:rsid w:val="00C57B81"/>
    <w:rsid w:val="00C57FB9"/>
    <w:rsid w:val="00C6077B"/>
    <w:rsid w:val="00C60950"/>
    <w:rsid w:val="00C60DD1"/>
    <w:rsid w:val="00C61565"/>
    <w:rsid w:val="00C61574"/>
    <w:rsid w:val="00C615B4"/>
    <w:rsid w:val="00C61AC6"/>
    <w:rsid w:val="00C61ACF"/>
    <w:rsid w:val="00C6211D"/>
    <w:rsid w:val="00C62537"/>
    <w:rsid w:val="00C62B32"/>
    <w:rsid w:val="00C63DED"/>
    <w:rsid w:val="00C63E88"/>
    <w:rsid w:val="00C63F36"/>
    <w:rsid w:val="00C6436D"/>
    <w:rsid w:val="00C64F97"/>
    <w:rsid w:val="00C65585"/>
    <w:rsid w:val="00C656EB"/>
    <w:rsid w:val="00C65DF4"/>
    <w:rsid w:val="00C661C6"/>
    <w:rsid w:val="00C67732"/>
    <w:rsid w:val="00C67880"/>
    <w:rsid w:val="00C67B49"/>
    <w:rsid w:val="00C711F5"/>
    <w:rsid w:val="00C71326"/>
    <w:rsid w:val="00C713A1"/>
    <w:rsid w:val="00C71828"/>
    <w:rsid w:val="00C72105"/>
    <w:rsid w:val="00C74520"/>
    <w:rsid w:val="00C74954"/>
    <w:rsid w:val="00C76028"/>
    <w:rsid w:val="00C76184"/>
    <w:rsid w:val="00C76462"/>
    <w:rsid w:val="00C7673D"/>
    <w:rsid w:val="00C76A80"/>
    <w:rsid w:val="00C76C27"/>
    <w:rsid w:val="00C76F07"/>
    <w:rsid w:val="00C77960"/>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50F"/>
    <w:rsid w:val="00C8466F"/>
    <w:rsid w:val="00C849E0"/>
    <w:rsid w:val="00C84B74"/>
    <w:rsid w:val="00C8512A"/>
    <w:rsid w:val="00C85378"/>
    <w:rsid w:val="00C85970"/>
    <w:rsid w:val="00C85E9B"/>
    <w:rsid w:val="00C85EFB"/>
    <w:rsid w:val="00C8634B"/>
    <w:rsid w:val="00C874C8"/>
    <w:rsid w:val="00C90165"/>
    <w:rsid w:val="00C902DA"/>
    <w:rsid w:val="00C90733"/>
    <w:rsid w:val="00C921C4"/>
    <w:rsid w:val="00C9235F"/>
    <w:rsid w:val="00C9257F"/>
    <w:rsid w:val="00C92BF4"/>
    <w:rsid w:val="00C9319C"/>
    <w:rsid w:val="00C9341A"/>
    <w:rsid w:val="00C934F6"/>
    <w:rsid w:val="00C93874"/>
    <w:rsid w:val="00C93A4C"/>
    <w:rsid w:val="00C944EB"/>
    <w:rsid w:val="00C94FD2"/>
    <w:rsid w:val="00C95341"/>
    <w:rsid w:val="00C95B76"/>
    <w:rsid w:val="00C964C3"/>
    <w:rsid w:val="00C96635"/>
    <w:rsid w:val="00C966B7"/>
    <w:rsid w:val="00C969DB"/>
    <w:rsid w:val="00C96A6E"/>
    <w:rsid w:val="00C97A4A"/>
    <w:rsid w:val="00C97DC9"/>
    <w:rsid w:val="00C97EE3"/>
    <w:rsid w:val="00C97F7A"/>
    <w:rsid w:val="00CA042A"/>
    <w:rsid w:val="00CA12BA"/>
    <w:rsid w:val="00CA165C"/>
    <w:rsid w:val="00CA1C0D"/>
    <w:rsid w:val="00CA1DAE"/>
    <w:rsid w:val="00CA1E62"/>
    <w:rsid w:val="00CA2267"/>
    <w:rsid w:val="00CA38AD"/>
    <w:rsid w:val="00CA3EEE"/>
    <w:rsid w:val="00CA5098"/>
    <w:rsid w:val="00CA5503"/>
    <w:rsid w:val="00CA66C3"/>
    <w:rsid w:val="00CA6CAD"/>
    <w:rsid w:val="00CA70A8"/>
    <w:rsid w:val="00CA70D0"/>
    <w:rsid w:val="00CA74A4"/>
    <w:rsid w:val="00CA7683"/>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3A45"/>
    <w:rsid w:val="00CB4728"/>
    <w:rsid w:val="00CB58E3"/>
    <w:rsid w:val="00CB59E7"/>
    <w:rsid w:val="00CB5D27"/>
    <w:rsid w:val="00CB5E4A"/>
    <w:rsid w:val="00CB6FCA"/>
    <w:rsid w:val="00CB724D"/>
    <w:rsid w:val="00CB73EA"/>
    <w:rsid w:val="00CB76E3"/>
    <w:rsid w:val="00CB794E"/>
    <w:rsid w:val="00CB7D4E"/>
    <w:rsid w:val="00CB7F1F"/>
    <w:rsid w:val="00CC002B"/>
    <w:rsid w:val="00CC07E5"/>
    <w:rsid w:val="00CC09F0"/>
    <w:rsid w:val="00CC0AB5"/>
    <w:rsid w:val="00CC0C11"/>
    <w:rsid w:val="00CC1F52"/>
    <w:rsid w:val="00CC233F"/>
    <w:rsid w:val="00CC27FD"/>
    <w:rsid w:val="00CC29A4"/>
    <w:rsid w:val="00CC31E8"/>
    <w:rsid w:val="00CC3AB9"/>
    <w:rsid w:val="00CC3C9E"/>
    <w:rsid w:val="00CC45E0"/>
    <w:rsid w:val="00CC4BBE"/>
    <w:rsid w:val="00CC4BC3"/>
    <w:rsid w:val="00CC50C7"/>
    <w:rsid w:val="00CC55AC"/>
    <w:rsid w:val="00CC5859"/>
    <w:rsid w:val="00CC6D1C"/>
    <w:rsid w:val="00CC71DD"/>
    <w:rsid w:val="00CC71F3"/>
    <w:rsid w:val="00CC72C0"/>
    <w:rsid w:val="00CC757D"/>
    <w:rsid w:val="00CC7C74"/>
    <w:rsid w:val="00CD00DB"/>
    <w:rsid w:val="00CD0119"/>
    <w:rsid w:val="00CD07FD"/>
    <w:rsid w:val="00CD0866"/>
    <w:rsid w:val="00CD1169"/>
    <w:rsid w:val="00CD15F1"/>
    <w:rsid w:val="00CD16C7"/>
    <w:rsid w:val="00CD1A40"/>
    <w:rsid w:val="00CD1B33"/>
    <w:rsid w:val="00CD1C47"/>
    <w:rsid w:val="00CD22C2"/>
    <w:rsid w:val="00CD25F3"/>
    <w:rsid w:val="00CD27FF"/>
    <w:rsid w:val="00CD2875"/>
    <w:rsid w:val="00CD2DF3"/>
    <w:rsid w:val="00CD305C"/>
    <w:rsid w:val="00CD3A6D"/>
    <w:rsid w:val="00CD3E5A"/>
    <w:rsid w:val="00CD3E63"/>
    <w:rsid w:val="00CD40A3"/>
    <w:rsid w:val="00CD4CD3"/>
    <w:rsid w:val="00CD5249"/>
    <w:rsid w:val="00CD589F"/>
    <w:rsid w:val="00CD5BE2"/>
    <w:rsid w:val="00CD60C9"/>
    <w:rsid w:val="00CD6345"/>
    <w:rsid w:val="00CD6BBB"/>
    <w:rsid w:val="00CD6EC2"/>
    <w:rsid w:val="00CD7319"/>
    <w:rsid w:val="00CD7482"/>
    <w:rsid w:val="00CE07C1"/>
    <w:rsid w:val="00CE1567"/>
    <w:rsid w:val="00CE1859"/>
    <w:rsid w:val="00CE186F"/>
    <w:rsid w:val="00CE20E3"/>
    <w:rsid w:val="00CE273A"/>
    <w:rsid w:val="00CE321C"/>
    <w:rsid w:val="00CE32E8"/>
    <w:rsid w:val="00CE353C"/>
    <w:rsid w:val="00CE3700"/>
    <w:rsid w:val="00CE37CE"/>
    <w:rsid w:val="00CE3B69"/>
    <w:rsid w:val="00CE4559"/>
    <w:rsid w:val="00CE5118"/>
    <w:rsid w:val="00CE5487"/>
    <w:rsid w:val="00CE59B5"/>
    <w:rsid w:val="00CE59DB"/>
    <w:rsid w:val="00CE5B6A"/>
    <w:rsid w:val="00CE5D3A"/>
    <w:rsid w:val="00CE67D8"/>
    <w:rsid w:val="00CE68EA"/>
    <w:rsid w:val="00CE7381"/>
    <w:rsid w:val="00CE7447"/>
    <w:rsid w:val="00CE74CE"/>
    <w:rsid w:val="00CF0829"/>
    <w:rsid w:val="00CF0E74"/>
    <w:rsid w:val="00CF1833"/>
    <w:rsid w:val="00CF1AEA"/>
    <w:rsid w:val="00CF2091"/>
    <w:rsid w:val="00CF21F6"/>
    <w:rsid w:val="00CF2278"/>
    <w:rsid w:val="00CF2C62"/>
    <w:rsid w:val="00CF2F66"/>
    <w:rsid w:val="00CF337B"/>
    <w:rsid w:val="00CF3FE7"/>
    <w:rsid w:val="00CF4416"/>
    <w:rsid w:val="00CF5762"/>
    <w:rsid w:val="00CF65B4"/>
    <w:rsid w:val="00CF69B0"/>
    <w:rsid w:val="00CF6C05"/>
    <w:rsid w:val="00CF7485"/>
    <w:rsid w:val="00CF764E"/>
    <w:rsid w:val="00CF7E56"/>
    <w:rsid w:val="00D01502"/>
    <w:rsid w:val="00D01744"/>
    <w:rsid w:val="00D01984"/>
    <w:rsid w:val="00D01C03"/>
    <w:rsid w:val="00D025CE"/>
    <w:rsid w:val="00D02A0F"/>
    <w:rsid w:val="00D02CA6"/>
    <w:rsid w:val="00D02DF3"/>
    <w:rsid w:val="00D03181"/>
    <w:rsid w:val="00D037DC"/>
    <w:rsid w:val="00D0383B"/>
    <w:rsid w:val="00D03A8A"/>
    <w:rsid w:val="00D03DA5"/>
    <w:rsid w:val="00D03F27"/>
    <w:rsid w:val="00D043EE"/>
    <w:rsid w:val="00D0470D"/>
    <w:rsid w:val="00D04BFF"/>
    <w:rsid w:val="00D05249"/>
    <w:rsid w:val="00D055CA"/>
    <w:rsid w:val="00D059FC"/>
    <w:rsid w:val="00D05DEF"/>
    <w:rsid w:val="00D05E4E"/>
    <w:rsid w:val="00D062A6"/>
    <w:rsid w:val="00D06861"/>
    <w:rsid w:val="00D0688A"/>
    <w:rsid w:val="00D06F22"/>
    <w:rsid w:val="00D07A9C"/>
    <w:rsid w:val="00D10076"/>
    <w:rsid w:val="00D1033B"/>
    <w:rsid w:val="00D10360"/>
    <w:rsid w:val="00D10477"/>
    <w:rsid w:val="00D107E2"/>
    <w:rsid w:val="00D11D76"/>
    <w:rsid w:val="00D121F5"/>
    <w:rsid w:val="00D126E4"/>
    <w:rsid w:val="00D131BF"/>
    <w:rsid w:val="00D13A90"/>
    <w:rsid w:val="00D140E6"/>
    <w:rsid w:val="00D1529D"/>
    <w:rsid w:val="00D158EF"/>
    <w:rsid w:val="00D15C14"/>
    <w:rsid w:val="00D15E74"/>
    <w:rsid w:val="00D15FAA"/>
    <w:rsid w:val="00D16ECB"/>
    <w:rsid w:val="00D16EEE"/>
    <w:rsid w:val="00D17167"/>
    <w:rsid w:val="00D17BA5"/>
    <w:rsid w:val="00D2058D"/>
    <w:rsid w:val="00D206A3"/>
    <w:rsid w:val="00D2176E"/>
    <w:rsid w:val="00D2182A"/>
    <w:rsid w:val="00D2193D"/>
    <w:rsid w:val="00D21BCD"/>
    <w:rsid w:val="00D22105"/>
    <w:rsid w:val="00D2211C"/>
    <w:rsid w:val="00D22B55"/>
    <w:rsid w:val="00D22C81"/>
    <w:rsid w:val="00D23055"/>
    <w:rsid w:val="00D230AD"/>
    <w:rsid w:val="00D2320E"/>
    <w:rsid w:val="00D2327A"/>
    <w:rsid w:val="00D234DA"/>
    <w:rsid w:val="00D23C7C"/>
    <w:rsid w:val="00D251AB"/>
    <w:rsid w:val="00D25240"/>
    <w:rsid w:val="00D25AC6"/>
    <w:rsid w:val="00D261D3"/>
    <w:rsid w:val="00D26880"/>
    <w:rsid w:val="00D319DF"/>
    <w:rsid w:val="00D31C02"/>
    <w:rsid w:val="00D3225E"/>
    <w:rsid w:val="00D324BC"/>
    <w:rsid w:val="00D32B9F"/>
    <w:rsid w:val="00D33565"/>
    <w:rsid w:val="00D33761"/>
    <w:rsid w:val="00D33762"/>
    <w:rsid w:val="00D33A91"/>
    <w:rsid w:val="00D341C7"/>
    <w:rsid w:val="00D344B7"/>
    <w:rsid w:val="00D34BD1"/>
    <w:rsid w:val="00D34D55"/>
    <w:rsid w:val="00D35177"/>
    <w:rsid w:val="00D356CB"/>
    <w:rsid w:val="00D356E1"/>
    <w:rsid w:val="00D40340"/>
    <w:rsid w:val="00D40609"/>
    <w:rsid w:val="00D40983"/>
    <w:rsid w:val="00D41188"/>
    <w:rsid w:val="00D417D3"/>
    <w:rsid w:val="00D418D5"/>
    <w:rsid w:val="00D41940"/>
    <w:rsid w:val="00D41B27"/>
    <w:rsid w:val="00D41DB1"/>
    <w:rsid w:val="00D4249C"/>
    <w:rsid w:val="00D4276D"/>
    <w:rsid w:val="00D42798"/>
    <w:rsid w:val="00D42970"/>
    <w:rsid w:val="00D43AED"/>
    <w:rsid w:val="00D44916"/>
    <w:rsid w:val="00D45AE4"/>
    <w:rsid w:val="00D45CA4"/>
    <w:rsid w:val="00D45EA7"/>
    <w:rsid w:val="00D45F22"/>
    <w:rsid w:val="00D46BCD"/>
    <w:rsid w:val="00D47178"/>
    <w:rsid w:val="00D4752E"/>
    <w:rsid w:val="00D47842"/>
    <w:rsid w:val="00D47BEF"/>
    <w:rsid w:val="00D50826"/>
    <w:rsid w:val="00D50C9B"/>
    <w:rsid w:val="00D51675"/>
    <w:rsid w:val="00D51F73"/>
    <w:rsid w:val="00D52827"/>
    <w:rsid w:val="00D529BE"/>
    <w:rsid w:val="00D52CF6"/>
    <w:rsid w:val="00D53D3E"/>
    <w:rsid w:val="00D53F13"/>
    <w:rsid w:val="00D547E0"/>
    <w:rsid w:val="00D54992"/>
    <w:rsid w:val="00D55291"/>
    <w:rsid w:val="00D55C48"/>
    <w:rsid w:val="00D55E47"/>
    <w:rsid w:val="00D56392"/>
    <w:rsid w:val="00D56997"/>
    <w:rsid w:val="00D570E6"/>
    <w:rsid w:val="00D5730F"/>
    <w:rsid w:val="00D5774F"/>
    <w:rsid w:val="00D60809"/>
    <w:rsid w:val="00D60D7F"/>
    <w:rsid w:val="00D61229"/>
    <w:rsid w:val="00D61C9C"/>
    <w:rsid w:val="00D62111"/>
    <w:rsid w:val="00D62229"/>
    <w:rsid w:val="00D625B8"/>
    <w:rsid w:val="00D626F8"/>
    <w:rsid w:val="00D62A03"/>
    <w:rsid w:val="00D636DC"/>
    <w:rsid w:val="00D63D42"/>
    <w:rsid w:val="00D63F14"/>
    <w:rsid w:val="00D63F4C"/>
    <w:rsid w:val="00D64613"/>
    <w:rsid w:val="00D64702"/>
    <w:rsid w:val="00D659FA"/>
    <w:rsid w:val="00D66BFD"/>
    <w:rsid w:val="00D66C91"/>
    <w:rsid w:val="00D674EE"/>
    <w:rsid w:val="00D67535"/>
    <w:rsid w:val="00D67A4D"/>
    <w:rsid w:val="00D67BC9"/>
    <w:rsid w:val="00D67DBC"/>
    <w:rsid w:val="00D704D9"/>
    <w:rsid w:val="00D70934"/>
    <w:rsid w:val="00D70BD2"/>
    <w:rsid w:val="00D713F2"/>
    <w:rsid w:val="00D721B1"/>
    <w:rsid w:val="00D7226B"/>
    <w:rsid w:val="00D72705"/>
    <w:rsid w:val="00D729B8"/>
    <w:rsid w:val="00D738BF"/>
    <w:rsid w:val="00D73B93"/>
    <w:rsid w:val="00D73C95"/>
    <w:rsid w:val="00D7400F"/>
    <w:rsid w:val="00D745C1"/>
    <w:rsid w:val="00D74784"/>
    <w:rsid w:val="00D755CF"/>
    <w:rsid w:val="00D756F6"/>
    <w:rsid w:val="00D75724"/>
    <w:rsid w:val="00D75731"/>
    <w:rsid w:val="00D75B45"/>
    <w:rsid w:val="00D75B5C"/>
    <w:rsid w:val="00D75F8C"/>
    <w:rsid w:val="00D76050"/>
    <w:rsid w:val="00D76309"/>
    <w:rsid w:val="00D763AF"/>
    <w:rsid w:val="00D76423"/>
    <w:rsid w:val="00D767BF"/>
    <w:rsid w:val="00D77278"/>
    <w:rsid w:val="00D7749B"/>
    <w:rsid w:val="00D775B5"/>
    <w:rsid w:val="00D77961"/>
    <w:rsid w:val="00D77A47"/>
    <w:rsid w:val="00D77B20"/>
    <w:rsid w:val="00D77B3B"/>
    <w:rsid w:val="00D77BEB"/>
    <w:rsid w:val="00D8007C"/>
    <w:rsid w:val="00D800BF"/>
    <w:rsid w:val="00D8079F"/>
    <w:rsid w:val="00D80D0D"/>
    <w:rsid w:val="00D8103B"/>
    <w:rsid w:val="00D8111B"/>
    <w:rsid w:val="00D81242"/>
    <w:rsid w:val="00D812D2"/>
    <w:rsid w:val="00D82C80"/>
    <w:rsid w:val="00D82D02"/>
    <w:rsid w:val="00D82D0F"/>
    <w:rsid w:val="00D83A5A"/>
    <w:rsid w:val="00D84157"/>
    <w:rsid w:val="00D8425B"/>
    <w:rsid w:val="00D84BD7"/>
    <w:rsid w:val="00D84DCA"/>
    <w:rsid w:val="00D85114"/>
    <w:rsid w:val="00D857BC"/>
    <w:rsid w:val="00D85CC6"/>
    <w:rsid w:val="00D86A92"/>
    <w:rsid w:val="00D871B6"/>
    <w:rsid w:val="00D875E1"/>
    <w:rsid w:val="00D87F1E"/>
    <w:rsid w:val="00D87F83"/>
    <w:rsid w:val="00D90275"/>
    <w:rsid w:val="00D902F5"/>
    <w:rsid w:val="00D9075D"/>
    <w:rsid w:val="00D90959"/>
    <w:rsid w:val="00D91410"/>
    <w:rsid w:val="00D91438"/>
    <w:rsid w:val="00D91594"/>
    <w:rsid w:val="00D91ABE"/>
    <w:rsid w:val="00D91DFB"/>
    <w:rsid w:val="00D921DA"/>
    <w:rsid w:val="00D92C2F"/>
    <w:rsid w:val="00D92F7F"/>
    <w:rsid w:val="00D930AC"/>
    <w:rsid w:val="00D9385C"/>
    <w:rsid w:val="00D9459D"/>
    <w:rsid w:val="00D94730"/>
    <w:rsid w:val="00D94858"/>
    <w:rsid w:val="00D94972"/>
    <w:rsid w:val="00D954A1"/>
    <w:rsid w:val="00D95519"/>
    <w:rsid w:val="00D95744"/>
    <w:rsid w:val="00D958FC"/>
    <w:rsid w:val="00D959AE"/>
    <w:rsid w:val="00D95DC2"/>
    <w:rsid w:val="00D96678"/>
    <w:rsid w:val="00D9673A"/>
    <w:rsid w:val="00D96C73"/>
    <w:rsid w:val="00D96D46"/>
    <w:rsid w:val="00D9755D"/>
    <w:rsid w:val="00D97A27"/>
    <w:rsid w:val="00D97C27"/>
    <w:rsid w:val="00DA001F"/>
    <w:rsid w:val="00DA032C"/>
    <w:rsid w:val="00DA0526"/>
    <w:rsid w:val="00DA0639"/>
    <w:rsid w:val="00DA0B8C"/>
    <w:rsid w:val="00DA0CF7"/>
    <w:rsid w:val="00DA0E96"/>
    <w:rsid w:val="00DA1203"/>
    <w:rsid w:val="00DA14A0"/>
    <w:rsid w:val="00DA18DA"/>
    <w:rsid w:val="00DA1C31"/>
    <w:rsid w:val="00DA1F0C"/>
    <w:rsid w:val="00DA2231"/>
    <w:rsid w:val="00DA3565"/>
    <w:rsid w:val="00DA3A5B"/>
    <w:rsid w:val="00DA3D0B"/>
    <w:rsid w:val="00DA3F51"/>
    <w:rsid w:val="00DA4519"/>
    <w:rsid w:val="00DA45DB"/>
    <w:rsid w:val="00DA48D9"/>
    <w:rsid w:val="00DA49F8"/>
    <w:rsid w:val="00DA4AAE"/>
    <w:rsid w:val="00DA5572"/>
    <w:rsid w:val="00DA5D5D"/>
    <w:rsid w:val="00DA6A15"/>
    <w:rsid w:val="00DA6CC2"/>
    <w:rsid w:val="00DA6DE1"/>
    <w:rsid w:val="00DA7029"/>
    <w:rsid w:val="00DA77A0"/>
    <w:rsid w:val="00DB0959"/>
    <w:rsid w:val="00DB09A2"/>
    <w:rsid w:val="00DB103D"/>
    <w:rsid w:val="00DB1448"/>
    <w:rsid w:val="00DB1907"/>
    <w:rsid w:val="00DB1998"/>
    <w:rsid w:val="00DB1AE5"/>
    <w:rsid w:val="00DB1FC4"/>
    <w:rsid w:val="00DB21F0"/>
    <w:rsid w:val="00DB2C5F"/>
    <w:rsid w:val="00DB3A58"/>
    <w:rsid w:val="00DB3BDF"/>
    <w:rsid w:val="00DB3BEA"/>
    <w:rsid w:val="00DB3C58"/>
    <w:rsid w:val="00DB3D46"/>
    <w:rsid w:val="00DB401C"/>
    <w:rsid w:val="00DB46C8"/>
    <w:rsid w:val="00DB540E"/>
    <w:rsid w:val="00DB5A63"/>
    <w:rsid w:val="00DB6166"/>
    <w:rsid w:val="00DB656B"/>
    <w:rsid w:val="00DB691E"/>
    <w:rsid w:val="00DB6C99"/>
    <w:rsid w:val="00DB75A3"/>
    <w:rsid w:val="00DC0574"/>
    <w:rsid w:val="00DC0C65"/>
    <w:rsid w:val="00DC16BF"/>
    <w:rsid w:val="00DC16E1"/>
    <w:rsid w:val="00DC16FC"/>
    <w:rsid w:val="00DC1881"/>
    <w:rsid w:val="00DC1ED7"/>
    <w:rsid w:val="00DC2AB1"/>
    <w:rsid w:val="00DC3A6F"/>
    <w:rsid w:val="00DC3D1C"/>
    <w:rsid w:val="00DC43E1"/>
    <w:rsid w:val="00DC5199"/>
    <w:rsid w:val="00DC57C2"/>
    <w:rsid w:val="00DC5A32"/>
    <w:rsid w:val="00DC5E4E"/>
    <w:rsid w:val="00DC60D6"/>
    <w:rsid w:val="00DC6281"/>
    <w:rsid w:val="00DC651B"/>
    <w:rsid w:val="00DC662F"/>
    <w:rsid w:val="00DC6E78"/>
    <w:rsid w:val="00DC729A"/>
    <w:rsid w:val="00DC73B1"/>
    <w:rsid w:val="00DC7519"/>
    <w:rsid w:val="00DC7630"/>
    <w:rsid w:val="00DC7EB5"/>
    <w:rsid w:val="00DD04AC"/>
    <w:rsid w:val="00DD04DD"/>
    <w:rsid w:val="00DD0891"/>
    <w:rsid w:val="00DD0B35"/>
    <w:rsid w:val="00DD0C4D"/>
    <w:rsid w:val="00DD0F9F"/>
    <w:rsid w:val="00DD11A7"/>
    <w:rsid w:val="00DD1298"/>
    <w:rsid w:val="00DD1A9F"/>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D6"/>
    <w:rsid w:val="00DD7CB6"/>
    <w:rsid w:val="00DE0077"/>
    <w:rsid w:val="00DE0137"/>
    <w:rsid w:val="00DE01BA"/>
    <w:rsid w:val="00DE0DCF"/>
    <w:rsid w:val="00DE137B"/>
    <w:rsid w:val="00DE19D9"/>
    <w:rsid w:val="00DE1DC6"/>
    <w:rsid w:val="00DE1F77"/>
    <w:rsid w:val="00DE21C6"/>
    <w:rsid w:val="00DE22AA"/>
    <w:rsid w:val="00DE288F"/>
    <w:rsid w:val="00DE2C45"/>
    <w:rsid w:val="00DE2D49"/>
    <w:rsid w:val="00DE2F4E"/>
    <w:rsid w:val="00DE3DB8"/>
    <w:rsid w:val="00DE3E66"/>
    <w:rsid w:val="00DE3F75"/>
    <w:rsid w:val="00DE41FC"/>
    <w:rsid w:val="00DE45F5"/>
    <w:rsid w:val="00DE4AAD"/>
    <w:rsid w:val="00DE4C0C"/>
    <w:rsid w:val="00DE4FC8"/>
    <w:rsid w:val="00DE53B5"/>
    <w:rsid w:val="00DE5A50"/>
    <w:rsid w:val="00DE60C5"/>
    <w:rsid w:val="00DE6D0C"/>
    <w:rsid w:val="00DE7323"/>
    <w:rsid w:val="00DE75F0"/>
    <w:rsid w:val="00DE77CB"/>
    <w:rsid w:val="00DE795A"/>
    <w:rsid w:val="00DE7EBA"/>
    <w:rsid w:val="00DF04BD"/>
    <w:rsid w:val="00DF068D"/>
    <w:rsid w:val="00DF0D3A"/>
    <w:rsid w:val="00DF140A"/>
    <w:rsid w:val="00DF1A9A"/>
    <w:rsid w:val="00DF1C2D"/>
    <w:rsid w:val="00DF1F8A"/>
    <w:rsid w:val="00DF2209"/>
    <w:rsid w:val="00DF248E"/>
    <w:rsid w:val="00DF3577"/>
    <w:rsid w:val="00DF4063"/>
    <w:rsid w:val="00DF464C"/>
    <w:rsid w:val="00DF5F13"/>
    <w:rsid w:val="00DF63DD"/>
    <w:rsid w:val="00DF6B62"/>
    <w:rsid w:val="00DF74AD"/>
    <w:rsid w:val="00DF7BD0"/>
    <w:rsid w:val="00DF7BDF"/>
    <w:rsid w:val="00E00303"/>
    <w:rsid w:val="00E00A62"/>
    <w:rsid w:val="00E010A0"/>
    <w:rsid w:val="00E0125E"/>
    <w:rsid w:val="00E01668"/>
    <w:rsid w:val="00E0173A"/>
    <w:rsid w:val="00E01849"/>
    <w:rsid w:val="00E020D1"/>
    <w:rsid w:val="00E02B64"/>
    <w:rsid w:val="00E02EAD"/>
    <w:rsid w:val="00E03961"/>
    <w:rsid w:val="00E03D3F"/>
    <w:rsid w:val="00E03DED"/>
    <w:rsid w:val="00E0437C"/>
    <w:rsid w:val="00E0452C"/>
    <w:rsid w:val="00E04D61"/>
    <w:rsid w:val="00E0504C"/>
    <w:rsid w:val="00E05074"/>
    <w:rsid w:val="00E05489"/>
    <w:rsid w:val="00E05741"/>
    <w:rsid w:val="00E05F7F"/>
    <w:rsid w:val="00E06549"/>
    <w:rsid w:val="00E06930"/>
    <w:rsid w:val="00E06971"/>
    <w:rsid w:val="00E07514"/>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2FF"/>
    <w:rsid w:val="00E14EFA"/>
    <w:rsid w:val="00E151B9"/>
    <w:rsid w:val="00E158C4"/>
    <w:rsid w:val="00E161E6"/>
    <w:rsid w:val="00E167C9"/>
    <w:rsid w:val="00E1698C"/>
    <w:rsid w:val="00E16BDB"/>
    <w:rsid w:val="00E172BE"/>
    <w:rsid w:val="00E17991"/>
    <w:rsid w:val="00E17CF7"/>
    <w:rsid w:val="00E205D6"/>
    <w:rsid w:val="00E209AB"/>
    <w:rsid w:val="00E20A21"/>
    <w:rsid w:val="00E216EC"/>
    <w:rsid w:val="00E2189A"/>
    <w:rsid w:val="00E21A60"/>
    <w:rsid w:val="00E22B5A"/>
    <w:rsid w:val="00E22B68"/>
    <w:rsid w:val="00E231C9"/>
    <w:rsid w:val="00E23EBF"/>
    <w:rsid w:val="00E23FD5"/>
    <w:rsid w:val="00E24669"/>
    <w:rsid w:val="00E24836"/>
    <w:rsid w:val="00E24C48"/>
    <w:rsid w:val="00E24EE4"/>
    <w:rsid w:val="00E2501C"/>
    <w:rsid w:val="00E25981"/>
    <w:rsid w:val="00E26141"/>
    <w:rsid w:val="00E266F5"/>
    <w:rsid w:val="00E26C97"/>
    <w:rsid w:val="00E26CCC"/>
    <w:rsid w:val="00E270D3"/>
    <w:rsid w:val="00E27FC7"/>
    <w:rsid w:val="00E3050B"/>
    <w:rsid w:val="00E30700"/>
    <w:rsid w:val="00E30ED6"/>
    <w:rsid w:val="00E31360"/>
    <w:rsid w:val="00E31453"/>
    <w:rsid w:val="00E31D28"/>
    <w:rsid w:val="00E32425"/>
    <w:rsid w:val="00E32506"/>
    <w:rsid w:val="00E3252C"/>
    <w:rsid w:val="00E325FF"/>
    <w:rsid w:val="00E32938"/>
    <w:rsid w:val="00E32CB8"/>
    <w:rsid w:val="00E32EB7"/>
    <w:rsid w:val="00E34024"/>
    <w:rsid w:val="00E3440F"/>
    <w:rsid w:val="00E34F3A"/>
    <w:rsid w:val="00E35F99"/>
    <w:rsid w:val="00E35F9A"/>
    <w:rsid w:val="00E3637F"/>
    <w:rsid w:val="00E364B6"/>
    <w:rsid w:val="00E36723"/>
    <w:rsid w:val="00E3713C"/>
    <w:rsid w:val="00E37470"/>
    <w:rsid w:val="00E3767B"/>
    <w:rsid w:val="00E37E1C"/>
    <w:rsid w:val="00E37F54"/>
    <w:rsid w:val="00E40126"/>
    <w:rsid w:val="00E4013B"/>
    <w:rsid w:val="00E40A00"/>
    <w:rsid w:val="00E40BC3"/>
    <w:rsid w:val="00E40C85"/>
    <w:rsid w:val="00E40CBF"/>
    <w:rsid w:val="00E40E7D"/>
    <w:rsid w:val="00E40EE4"/>
    <w:rsid w:val="00E413C6"/>
    <w:rsid w:val="00E4141C"/>
    <w:rsid w:val="00E420D5"/>
    <w:rsid w:val="00E42517"/>
    <w:rsid w:val="00E42600"/>
    <w:rsid w:val="00E42948"/>
    <w:rsid w:val="00E42D55"/>
    <w:rsid w:val="00E42FFE"/>
    <w:rsid w:val="00E43050"/>
    <w:rsid w:val="00E4316E"/>
    <w:rsid w:val="00E435AB"/>
    <w:rsid w:val="00E44275"/>
    <w:rsid w:val="00E44705"/>
    <w:rsid w:val="00E44777"/>
    <w:rsid w:val="00E44B50"/>
    <w:rsid w:val="00E44F67"/>
    <w:rsid w:val="00E4535F"/>
    <w:rsid w:val="00E455E3"/>
    <w:rsid w:val="00E466BC"/>
    <w:rsid w:val="00E4686A"/>
    <w:rsid w:val="00E469F2"/>
    <w:rsid w:val="00E46EE9"/>
    <w:rsid w:val="00E479FD"/>
    <w:rsid w:val="00E47F1A"/>
    <w:rsid w:val="00E500F6"/>
    <w:rsid w:val="00E504D6"/>
    <w:rsid w:val="00E50B6F"/>
    <w:rsid w:val="00E50EBE"/>
    <w:rsid w:val="00E50F69"/>
    <w:rsid w:val="00E50FC6"/>
    <w:rsid w:val="00E5227B"/>
    <w:rsid w:val="00E52372"/>
    <w:rsid w:val="00E5265A"/>
    <w:rsid w:val="00E52786"/>
    <w:rsid w:val="00E52CB2"/>
    <w:rsid w:val="00E52F05"/>
    <w:rsid w:val="00E53579"/>
    <w:rsid w:val="00E540CA"/>
    <w:rsid w:val="00E54F3A"/>
    <w:rsid w:val="00E55560"/>
    <w:rsid w:val="00E55B28"/>
    <w:rsid w:val="00E55FCD"/>
    <w:rsid w:val="00E5642F"/>
    <w:rsid w:val="00E56D4A"/>
    <w:rsid w:val="00E57119"/>
    <w:rsid w:val="00E5719E"/>
    <w:rsid w:val="00E57D7B"/>
    <w:rsid w:val="00E57F4B"/>
    <w:rsid w:val="00E602E5"/>
    <w:rsid w:val="00E602F8"/>
    <w:rsid w:val="00E6085B"/>
    <w:rsid w:val="00E60FBA"/>
    <w:rsid w:val="00E60FBF"/>
    <w:rsid w:val="00E611AE"/>
    <w:rsid w:val="00E616F9"/>
    <w:rsid w:val="00E61852"/>
    <w:rsid w:val="00E61A0C"/>
    <w:rsid w:val="00E61D22"/>
    <w:rsid w:val="00E61D96"/>
    <w:rsid w:val="00E61E4B"/>
    <w:rsid w:val="00E63DA2"/>
    <w:rsid w:val="00E641E8"/>
    <w:rsid w:val="00E642AF"/>
    <w:rsid w:val="00E644C6"/>
    <w:rsid w:val="00E64555"/>
    <w:rsid w:val="00E64595"/>
    <w:rsid w:val="00E646BB"/>
    <w:rsid w:val="00E64D24"/>
    <w:rsid w:val="00E64FAF"/>
    <w:rsid w:val="00E653A6"/>
    <w:rsid w:val="00E6549C"/>
    <w:rsid w:val="00E654B9"/>
    <w:rsid w:val="00E655D4"/>
    <w:rsid w:val="00E6589D"/>
    <w:rsid w:val="00E65DBD"/>
    <w:rsid w:val="00E65E8C"/>
    <w:rsid w:val="00E665E7"/>
    <w:rsid w:val="00E66C96"/>
    <w:rsid w:val="00E66D89"/>
    <w:rsid w:val="00E67D87"/>
    <w:rsid w:val="00E70130"/>
    <w:rsid w:val="00E70D73"/>
    <w:rsid w:val="00E71063"/>
    <w:rsid w:val="00E715FC"/>
    <w:rsid w:val="00E71A45"/>
    <w:rsid w:val="00E71B55"/>
    <w:rsid w:val="00E71C21"/>
    <w:rsid w:val="00E729F7"/>
    <w:rsid w:val="00E72F23"/>
    <w:rsid w:val="00E730FC"/>
    <w:rsid w:val="00E73481"/>
    <w:rsid w:val="00E737D1"/>
    <w:rsid w:val="00E7385A"/>
    <w:rsid w:val="00E7391F"/>
    <w:rsid w:val="00E73CE6"/>
    <w:rsid w:val="00E74780"/>
    <w:rsid w:val="00E74956"/>
    <w:rsid w:val="00E752F7"/>
    <w:rsid w:val="00E75848"/>
    <w:rsid w:val="00E759D4"/>
    <w:rsid w:val="00E7631B"/>
    <w:rsid w:val="00E76348"/>
    <w:rsid w:val="00E76A3C"/>
    <w:rsid w:val="00E76E92"/>
    <w:rsid w:val="00E76F9B"/>
    <w:rsid w:val="00E771FC"/>
    <w:rsid w:val="00E773E5"/>
    <w:rsid w:val="00E77BDD"/>
    <w:rsid w:val="00E806D3"/>
    <w:rsid w:val="00E81C34"/>
    <w:rsid w:val="00E81D83"/>
    <w:rsid w:val="00E821BB"/>
    <w:rsid w:val="00E822E9"/>
    <w:rsid w:val="00E826FE"/>
    <w:rsid w:val="00E8275E"/>
    <w:rsid w:val="00E827AF"/>
    <w:rsid w:val="00E82843"/>
    <w:rsid w:val="00E82DE9"/>
    <w:rsid w:val="00E83253"/>
    <w:rsid w:val="00E83714"/>
    <w:rsid w:val="00E83831"/>
    <w:rsid w:val="00E844AB"/>
    <w:rsid w:val="00E84C97"/>
    <w:rsid w:val="00E85005"/>
    <w:rsid w:val="00E85296"/>
    <w:rsid w:val="00E8533B"/>
    <w:rsid w:val="00E85E4E"/>
    <w:rsid w:val="00E86327"/>
    <w:rsid w:val="00E86A7A"/>
    <w:rsid w:val="00E86DF0"/>
    <w:rsid w:val="00E8788A"/>
    <w:rsid w:val="00E87BD2"/>
    <w:rsid w:val="00E87CDC"/>
    <w:rsid w:val="00E90B33"/>
    <w:rsid w:val="00E911E0"/>
    <w:rsid w:val="00E93407"/>
    <w:rsid w:val="00E940A8"/>
    <w:rsid w:val="00E947E8"/>
    <w:rsid w:val="00E94B0F"/>
    <w:rsid w:val="00E9503F"/>
    <w:rsid w:val="00E956F3"/>
    <w:rsid w:val="00E96E68"/>
    <w:rsid w:val="00E97013"/>
    <w:rsid w:val="00E97EA1"/>
    <w:rsid w:val="00EA0BBE"/>
    <w:rsid w:val="00EA1650"/>
    <w:rsid w:val="00EA1FBC"/>
    <w:rsid w:val="00EA20A1"/>
    <w:rsid w:val="00EA212B"/>
    <w:rsid w:val="00EA24B5"/>
    <w:rsid w:val="00EA2AA7"/>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75BD"/>
    <w:rsid w:val="00EA7C47"/>
    <w:rsid w:val="00EB0B39"/>
    <w:rsid w:val="00EB0F0F"/>
    <w:rsid w:val="00EB1230"/>
    <w:rsid w:val="00EB12A5"/>
    <w:rsid w:val="00EB1DEF"/>
    <w:rsid w:val="00EB24D8"/>
    <w:rsid w:val="00EB277B"/>
    <w:rsid w:val="00EB2F20"/>
    <w:rsid w:val="00EB2F35"/>
    <w:rsid w:val="00EB31DB"/>
    <w:rsid w:val="00EB3422"/>
    <w:rsid w:val="00EB3A31"/>
    <w:rsid w:val="00EB4EAF"/>
    <w:rsid w:val="00EB5424"/>
    <w:rsid w:val="00EB548E"/>
    <w:rsid w:val="00EB5C41"/>
    <w:rsid w:val="00EB5F5A"/>
    <w:rsid w:val="00EB656C"/>
    <w:rsid w:val="00EB657E"/>
    <w:rsid w:val="00EB695E"/>
    <w:rsid w:val="00EB69D1"/>
    <w:rsid w:val="00EB69D4"/>
    <w:rsid w:val="00EB6E06"/>
    <w:rsid w:val="00EB6FE9"/>
    <w:rsid w:val="00EB72FF"/>
    <w:rsid w:val="00EB756F"/>
    <w:rsid w:val="00EB79C8"/>
    <w:rsid w:val="00EB7D0C"/>
    <w:rsid w:val="00EB7E78"/>
    <w:rsid w:val="00EC0301"/>
    <w:rsid w:val="00EC08B5"/>
    <w:rsid w:val="00EC09C6"/>
    <w:rsid w:val="00EC0AC1"/>
    <w:rsid w:val="00EC0C21"/>
    <w:rsid w:val="00EC0EA5"/>
    <w:rsid w:val="00EC1056"/>
    <w:rsid w:val="00EC1470"/>
    <w:rsid w:val="00EC222E"/>
    <w:rsid w:val="00EC2716"/>
    <w:rsid w:val="00EC27F3"/>
    <w:rsid w:val="00EC2D11"/>
    <w:rsid w:val="00EC2DBB"/>
    <w:rsid w:val="00EC358E"/>
    <w:rsid w:val="00EC3FD2"/>
    <w:rsid w:val="00EC4095"/>
    <w:rsid w:val="00EC43B5"/>
    <w:rsid w:val="00EC4537"/>
    <w:rsid w:val="00EC4960"/>
    <w:rsid w:val="00EC4AE3"/>
    <w:rsid w:val="00EC5414"/>
    <w:rsid w:val="00EC54EE"/>
    <w:rsid w:val="00EC557D"/>
    <w:rsid w:val="00EC59B2"/>
    <w:rsid w:val="00EC5A3B"/>
    <w:rsid w:val="00EC5BC0"/>
    <w:rsid w:val="00EC6424"/>
    <w:rsid w:val="00EC786C"/>
    <w:rsid w:val="00EC7ADD"/>
    <w:rsid w:val="00EC7C26"/>
    <w:rsid w:val="00ED04FE"/>
    <w:rsid w:val="00ED0DD0"/>
    <w:rsid w:val="00ED0E3D"/>
    <w:rsid w:val="00ED1122"/>
    <w:rsid w:val="00ED1989"/>
    <w:rsid w:val="00ED21A9"/>
    <w:rsid w:val="00ED28F2"/>
    <w:rsid w:val="00ED3145"/>
    <w:rsid w:val="00ED3309"/>
    <w:rsid w:val="00ED33DC"/>
    <w:rsid w:val="00ED356E"/>
    <w:rsid w:val="00ED3792"/>
    <w:rsid w:val="00ED3BDA"/>
    <w:rsid w:val="00ED46EC"/>
    <w:rsid w:val="00ED4A94"/>
    <w:rsid w:val="00ED5A3B"/>
    <w:rsid w:val="00ED5C30"/>
    <w:rsid w:val="00ED5E02"/>
    <w:rsid w:val="00ED5EED"/>
    <w:rsid w:val="00ED612A"/>
    <w:rsid w:val="00ED6846"/>
    <w:rsid w:val="00ED6B1C"/>
    <w:rsid w:val="00ED6CF7"/>
    <w:rsid w:val="00ED6F33"/>
    <w:rsid w:val="00ED7716"/>
    <w:rsid w:val="00ED7737"/>
    <w:rsid w:val="00ED7747"/>
    <w:rsid w:val="00ED7ABC"/>
    <w:rsid w:val="00ED7CF4"/>
    <w:rsid w:val="00ED7E75"/>
    <w:rsid w:val="00ED7FA2"/>
    <w:rsid w:val="00EE0786"/>
    <w:rsid w:val="00EE1B0E"/>
    <w:rsid w:val="00EE22FB"/>
    <w:rsid w:val="00EE2407"/>
    <w:rsid w:val="00EE26AE"/>
    <w:rsid w:val="00EE29C8"/>
    <w:rsid w:val="00EE2A54"/>
    <w:rsid w:val="00EE2FC2"/>
    <w:rsid w:val="00EE3B6B"/>
    <w:rsid w:val="00EE3B88"/>
    <w:rsid w:val="00EE4B75"/>
    <w:rsid w:val="00EE4D34"/>
    <w:rsid w:val="00EE4DBD"/>
    <w:rsid w:val="00EE5E1D"/>
    <w:rsid w:val="00EE6AC6"/>
    <w:rsid w:val="00EE6E26"/>
    <w:rsid w:val="00EE7025"/>
    <w:rsid w:val="00EE784F"/>
    <w:rsid w:val="00EE7A1D"/>
    <w:rsid w:val="00EE7DBD"/>
    <w:rsid w:val="00EE7E4D"/>
    <w:rsid w:val="00EF0500"/>
    <w:rsid w:val="00EF0553"/>
    <w:rsid w:val="00EF0808"/>
    <w:rsid w:val="00EF08AB"/>
    <w:rsid w:val="00EF1002"/>
    <w:rsid w:val="00EF143F"/>
    <w:rsid w:val="00EF1D3B"/>
    <w:rsid w:val="00EF236B"/>
    <w:rsid w:val="00EF23D8"/>
    <w:rsid w:val="00EF2678"/>
    <w:rsid w:val="00EF2A5A"/>
    <w:rsid w:val="00EF2A87"/>
    <w:rsid w:val="00EF3A74"/>
    <w:rsid w:val="00EF3AE9"/>
    <w:rsid w:val="00EF3EA5"/>
    <w:rsid w:val="00EF3FC0"/>
    <w:rsid w:val="00EF49FB"/>
    <w:rsid w:val="00EF55D6"/>
    <w:rsid w:val="00EF644D"/>
    <w:rsid w:val="00EF6BAD"/>
    <w:rsid w:val="00EF6D29"/>
    <w:rsid w:val="00EF7138"/>
    <w:rsid w:val="00EF7E0B"/>
    <w:rsid w:val="00F00725"/>
    <w:rsid w:val="00F00881"/>
    <w:rsid w:val="00F00917"/>
    <w:rsid w:val="00F00B65"/>
    <w:rsid w:val="00F010BB"/>
    <w:rsid w:val="00F012C1"/>
    <w:rsid w:val="00F0175F"/>
    <w:rsid w:val="00F01A41"/>
    <w:rsid w:val="00F01B39"/>
    <w:rsid w:val="00F01B5A"/>
    <w:rsid w:val="00F02435"/>
    <w:rsid w:val="00F0276D"/>
    <w:rsid w:val="00F03280"/>
    <w:rsid w:val="00F0362A"/>
    <w:rsid w:val="00F0385C"/>
    <w:rsid w:val="00F03894"/>
    <w:rsid w:val="00F03ABE"/>
    <w:rsid w:val="00F03B69"/>
    <w:rsid w:val="00F04345"/>
    <w:rsid w:val="00F04757"/>
    <w:rsid w:val="00F047A4"/>
    <w:rsid w:val="00F04F52"/>
    <w:rsid w:val="00F0510F"/>
    <w:rsid w:val="00F0563F"/>
    <w:rsid w:val="00F064EF"/>
    <w:rsid w:val="00F06558"/>
    <w:rsid w:val="00F06F42"/>
    <w:rsid w:val="00F07122"/>
    <w:rsid w:val="00F074C9"/>
    <w:rsid w:val="00F07C82"/>
    <w:rsid w:val="00F07F5E"/>
    <w:rsid w:val="00F1001E"/>
    <w:rsid w:val="00F1055F"/>
    <w:rsid w:val="00F106BB"/>
    <w:rsid w:val="00F11027"/>
    <w:rsid w:val="00F111BA"/>
    <w:rsid w:val="00F116DD"/>
    <w:rsid w:val="00F11AD3"/>
    <w:rsid w:val="00F11D9F"/>
    <w:rsid w:val="00F11E31"/>
    <w:rsid w:val="00F12C53"/>
    <w:rsid w:val="00F1360C"/>
    <w:rsid w:val="00F13AA1"/>
    <w:rsid w:val="00F13F2A"/>
    <w:rsid w:val="00F14D9E"/>
    <w:rsid w:val="00F15097"/>
    <w:rsid w:val="00F153F8"/>
    <w:rsid w:val="00F15509"/>
    <w:rsid w:val="00F15671"/>
    <w:rsid w:val="00F1643E"/>
    <w:rsid w:val="00F16695"/>
    <w:rsid w:val="00F16811"/>
    <w:rsid w:val="00F1733F"/>
    <w:rsid w:val="00F179C0"/>
    <w:rsid w:val="00F202E3"/>
    <w:rsid w:val="00F2030F"/>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4B16"/>
    <w:rsid w:val="00F2500D"/>
    <w:rsid w:val="00F253C3"/>
    <w:rsid w:val="00F2596D"/>
    <w:rsid w:val="00F25CAA"/>
    <w:rsid w:val="00F26463"/>
    <w:rsid w:val="00F26735"/>
    <w:rsid w:val="00F26AD6"/>
    <w:rsid w:val="00F26F28"/>
    <w:rsid w:val="00F2711C"/>
    <w:rsid w:val="00F27253"/>
    <w:rsid w:val="00F27327"/>
    <w:rsid w:val="00F274E2"/>
    <w:rsid w:val="00F277E8"/>
    <w:rsid w:val="00F27B04"/>
    <w:rsid w:val="00F27E3D"/>
    <w:rsid w:val="00F27EB2"/>
    <w:rsid w:val="00F301D0"/>
    <w:rsid w:val="00F3020F"/>
    <w:rsid w:val="00F30574"/>
    <w:rsid w:val="00F3069F"/>
    <w:rsid w:val="00F30C3F"/>
    <w:rsid w:val="00F30C60"/>
    <w:rsid w:val="00F30F38"/>
    <w:rsid w:val="00F311D1"/>
    <w:rsid w:val="00F3158A"/>
    <w:rsid w:val="00F318DB"/>
    <w:rsid w:val="00F3199C"/>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BA"/>
    <w:rsid w:val="00F365DE"/>
    <w:rsid w:val="00F366DA"/>
    <w:rsid w:val="00F367CF"/>
    <w:rsid w:val="00F36D37"/>
    <w:rsid w:val="00F3719A"/>
    <w:rsid w:val="00F379BF"/>
    <w:rsid w:val="00F37EA7"/>
    <w:rsid w:val="00F37F6A"/>
    <w:rsid w:val="00F40505"/>
    <w:rsid w:val="00F40805"/>
    <w:rsid w:val="00F40B93"/>
    <w:rsid w:val="00F40C5E"/>
    <w:rsid w:val="00F40E3E"/>
    <w:rsid w:val="00F4163A"/>
    <w:rsid w:val="00F41873"/>
    <w:rsid w:val="00F419C3"/>
    <w:rsid w:val="00F41D91"/>
    <w:rsid w:val="00F41E2B"/>
    <w:rsid w:val="00F423BE"/>
    <w:rsid w:val="00F424A5"/>
    <w:rsid w:val="00F425EF"/>
    <w:rsid w:val="00F428AC"/>
    <w:rsid w:val="00F42EE3"/>
    <w:rsid w:val="00F43149"/>
    <w:rsid w:val="00F43660"/>
    <w:rsid w:val="00F43888"/>
    <w:rsid w:val="00F43B91"/>
    <w:rsid w:val="00F4426C"/>
    <w:rsid w:val="00F44542"/>
    <w:rsid w:val="00F448DD"/>
    <w:rsid w:val="00F44D6A"/>
    <w:rsid w:val="00F44DB8"/>
    <w:rsid w:val="00F45760"/>
    <w:rsid w:val="00F45836"/>
    <w:rsid w:val="00F45925"/>
    <w:rsid w:val="00F46BA6"/>
    <w:rsid w:val="00F46C97"/>
    <w:rsid w:val="00F4703E"/>
    <w:rsid w:val="00F4775F"/>
    <w:rsid w:val="00F47C3D"/>
    <w:rsid w:val="00F47FEB"/>
    <w:rsid w:val="00F50781"/>
    <w:rsid w:val="00F50CA3"/>
    <w:rsid w:val="00F517ED"/>
    <w:rsid w:val="00F5195A"/>
    <w:rsid w:val="00F51A7A"/>
    <w:rsid w:val="00F51F3F"/>
    <w:rsid w:val="00F528B5"/>
    <w:rsid w:val="00F528E7"/>
    <w:rsid w:val="00F52C8A"/>
    <w:rsid w:val="00F5352D"/>
    <w:rsid w:val="00F53615"/>
    <w:rsid w:val="00F53A91"/>
    <w:rsid w:val="00F54783"/>
    <w:rsid w:val="00F547E9"/>
    <w:rsid w:val="00F5494E"/>
    <w:rsid w:val="00F54ABD"/>
    <w:rsid w:val="00F54ABE"/>
    <w:rsid w:val="00F55804"/>
    <w:rsid w:val="00F55F1A"/>
    <w:rsid w:val="00F5629D"/>
    <w:rsid w:val="00F56310"/>
    <w:rsid w:val="00F5684C"/>
    <w:rsid w:val="00F57210"/>
    <w:rsid w:val="00F577FC"/>
    <w:rsid w:val="00F60241"/>
    <w:rsid w:val="00F602F0"/>
    <w:rsid w:val="00F60622"/>
    <w:rsid w:val="00F60C90"/>
    <w:rsid w:val="00F619EE"/>
    <w:rsid w:val="00F61AF8"/>
    <w:rsid w:val="00F61CF5"/>
    <w:rsid w:val="00F61FF9"/>
    <w:rsid w:val="00F62069"/>
    <w:rsid w:val="00F62159"/>
    <w:rsid w:val="00F62A7C"/>
    <w:rsid w:val="00F62B93"/>
    <w:rsid w:val="00F633E5"/>
    <w:rsid w:val="00F63BA8"/>
    <w:rsid w:val="00F63C89"/>
    <w:rsid w:val="00F647EC"/>
    <w:rsid w:val="00F64FAB"/>
    <w:rsid w:val="00F65AC8"/>
    <w:rsid w:val="00F65CEA"/>
    <w:rsid w:val="00F65EED"/>
    <w:rsid w:val="00F65F15"/>
    <w:rsid w:val="00F66443"/>
    <w:rsid w:val="00F666DA"/>
    <w:rsid w:val="00F675EA"/>
    <w:rsid w:val="00F7074A"/>
    <w:rsid w:val="00F70AD6"/>
    <w:rsid w:val="00F710A5"/>
    <w:rsid w:val="00F71687"/>
    <w:rsid w:val="00F71708"/>
    <w:rsid w:val="00F717C1"/>
    <w:rsid w:val="00F71AAE"/>
    <w:rsid w:val="00F71CDB"/>
    <w:rsid w:val="00F72470"/>
    <w:rsid w:val="00F725D3"/>
    <w:rsid w:val="00F7281E"/>
    <w:rsid w:val="00F72C1A"/>
    <w:rsid w:val="00F72C3D"/>
    <w:rsid w:val="00F736BC"/>
    <w:rsid w:val="00F737AB"/>
    <w:rsid w:val="00F73992"/>
    <w:rsid w:val="00F7406A"/>
    <w:rsid w:val="00F74216"/>
    <w:rsid w:val="00F74F0F"/>
    <w:rsid w:val="00F75731"/>
    <w:rsid w:val="00F75841"/>
    <w:rsid w:val="00F76333"/>
    <w:rsid w:val="00F77100"/>
    <w:rsid w:val="00F77718"/>
    <w:rsid w:val="00F8090F"/>
    <w:rsid w:val="00F80B4B"/>
    <w:rsid w:val="00F8139A"/>
    <w:rsid w:val="00F81626"/>
    <w:rsid w:val="00F82AAE"/>
    <w:rsid w:val="00F834BE"/>
    <w:rsid w:val="00F838A9"/>
    <w:rsid w:val="00F849E3"/>
    <w:rsid w:val="00F84B4E"/>
    <w:rsid w:val="00F84C44"/>
    <w:rsid w:val="00F851B7"/>
    <w:rsid w:val="00F85278"/>
    <w:rsid w:val="00F8566C"/>
    <w:rsid w:val="00F858D4"/>
    <w:rsid w:val="00F85C65"/>
    <w:rsid w:val="00F860EB"/>
    <w:rsid w:val="00F868B6"/>
    <w:rsid w:val="00F86968"/>
    <w:rsid w:val="00F86E42"/>
    <w:rsid w:val="00F87354"/>
    <w:rsid w:val="00F876E6"/>
    <w:rsid w:val="00F87825"/>
    <w:rsid w:val="00F87838"/>
    <w:rsid w:val="00F879E8"/>
    <w:rsid w:val="00F87FCE"/>
    <w:rsid w:val="00F9008B"/>
    <w:rsid w:val="00F909C7"/>
    <w:rsid w:val="00F9119F"/>
    <w:rsid w:val="00F91669"/>
    <w:rsid w:val="00F916DE"/>
    <w:rsid w:val="00F9184F"/>
    <w:rsid w:val="00F91943"/>
    <w:rsid w:val="00F9231D"/>
    <w:rsid w:val="00F92A66"/>
    <w:rsid w:val="00F93071"/>
    <w:rsid w:val="00F931CF"/>
    <w:rsid w:val="00F93A31"/>
    <w:rsid w:val="00F93D6E"/>
    <w:rsid w:val="00F9423D"/>
    <w:rsid w:val="00F94609"/>
    <w:rsid w:val="00F95182"/>
    <w:rsid w:val="00F95625"/>
    <w:rsid w:val="00F957D2"/>
    <w:rsid w:val="00F95D94"/>
    <w:rsid w:val="00F96C29"/>
    <w:rsid w:val="00F96E80"/>
    <w:rsid w:val="00F96F86"/>
    <w:rsid w:val="00F977ED"/>
    <w:rsid w:val="00FA02B8"/>
    <w:rsid w:val="00FA0980"/>
    <w:rsid w:val="00FA1028"/>
    <w:rsid w:val="00FA157E"/>
    <w:rsid w:val="00FA181F"/>
    <w:rsid w:val="00FA187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6E7"/>
    <w:rsid w:val="00FB0822"/>
    <w:rsid w:val="00FB0C65"/>
    <w:rsid w:val="00FB1093"/>
    <w:rsid w:val="00FB13A0"/>
    <w:rsid w:val="00FB227E"/>
    <w:rsid w:val="00FB267D"/>
    <w:rsid w:val="00FB29E5"/>
    <w:rsid w:val="00FB2A18"/>
    <w:rsid w:val="00FB2BF4"/>
    <w:rsid w:val="00FB2C8D"/>
    <w:rsid w:val="00FB2DC6"/>
    <w:rsid w:val="00FB4926"/>
    <w:rsid w:val="00FB59D4"/>
    <w:rsid w:val="00FB5E81"/>
    <w:rsid w:val="00FB6E6C"/>
    <w:rsid w:val="00FB71B0"/>
    <w:rsid w:val="00FB7ABA"/>
    <w:rsid w:val="00FB7C21"/>
    <w:rsid w:val="00FB7C46"/>
    <w:rsid w:val="00FC0167"/>
    <w:rsid w:val="00FC04E0"/>
    <w:rsid w:val="00FC0D98"/>
    <w:rsid w:val="00FC0E2F"/>
    <w:rsid w:val="00FC1042"/>
    <w:rsid w:val="00FC11C6"/>
    <w:rsid w:val="00FC1370"/>
    <w:rsid w:val="00FC17D8"/>
    <w:rsid w:val="00FC2208"/>
    <w:rsid w:val="00FC279A"/>
    <w:rsid w:val="00FC324D"/>
    <w:rsid w:val="00FC39A1"/>
    <w:rsid w:val="00FC3BC3"/>
    <w:rsid w:val="00FC3E47"/>
    <w:rsid w:val="00FC4B53"/>
    <w:rsid w:val="00FC4BAE"/>
    <w:rsid w:val="00FC4F75"/>
    <w:rsid w:val="00FC5160"/>
    <w:rsid w:val="00FC55E0"/>
    <w:rsid w:val="00FC5A36"/>
    <w:rsid w:val="00FC6353"/>
    <w:rsid w:val="00FC69CF"/>
    <w:rsid w:val="00FC6B0B"/>
    <w:rsid w:val="00FC6C22"/>
    <w:rsid w:val="00FC713B"/>
    <w:rsid w:val="00FC7862"/>
    <w:rsid w:val="00FC79D5"/>
    <w:rsid w:val="00FC7B35"/>
    <w:rsid w:val="00FC7B53"/>
    <w:rsid w:val="00FC7BD8"/>
    <w:rsid w:val="00FD0177"/>
    <w:rsid w:val="00FD0AE7"/>
    <w:rsid w:val="00FD0B44"/>
    <w:rsid w:val="00FD0F70"/>
    <w:rsid w:val="00FD1312"/>
    <w:rsid w:val="00FD2315"/>
    <w:rsid w:val="00FD29A7"/>
    <w:rsid w:val="00FD2B15"/>
    <w:rsid w:val="00FD3092"/>
    <w:rsid w:val="00FD3368"/>
    <w:rsid w:val="00FD412E"/>
    <w:rsid w:val="00FD420F"/>
    <w:rsid w:val="00FD4339"/>
    <w:rsid w:val="00FD4B0C"/>
    <w:rsid w:val="00FD4EF5"/>
    <w:rsid w:val="00FD4F2F"/>
    <w:rsid w:val="00FD51F7"/>
    <w:rsid w:val="00FD5258"/>
    <w:rsid w:val="00FD5602"/>
    <w:rsid w:val="00FD5661"/>
    <w:rsid w:val="00FD5A2A"/>
    <w:rsid w:val="00FD5AE2"/>
    <w:rsid w:val="00FD62B4"/>
    <w:rsid w:val="00FD7142"/>
    <w:rsid w:val="00FD750F"/>
    <w:rsid w:val="00FE011C"/>
    <w:rsid w:val="00FE022B"/>
    <w:rsid w:val="00FE07DC"/>
    <w:rsid w:val="00FE08FB"/>
    <w:rsid w:val="00FE1116"/>
    <w:rsid w:val="00FE1BB8"/>
    <w:rsid w:val="00FE2075"/>
    <w:rsid w:val="00FE2080"/>
    <w:rsid w:val="00FE26A8"/>
    <w:rsid w:val="00FE27B9"/>
    <w:rsid w:val="00FE2E37"/>
    <w:rsid w:val="00FE2FE8"/>
    <w:rsid w:val="00FE3640"/>
    <w:rsid w:val="00FE3780"/>
    <w:rsid w:val="00FE3954"/>
    <w:rsid w:val="00FE3CF7"/>
    <w:rsid w:val="00FE3E50"/>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E6F5A"/>
    <w:rsid w:val="00FE7FA0"/>
    <w:rsid w:val="00FF027B"/>
    <w:rsid w:val="00FF1174"/>
    <w:rsid w:val="00FF165A"/>
    <w:rsid w:val="00FF1B72"/>
    <w:rsid w:val="00FF1CF1"/>
    <w:rsid w:val="00FF1F4C"/>
    <w:rsid w:val="00FF228F"/>
    <w:rsid w:val="00FF324B"/>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0FF7634"/>
    <w:rsid w:val="017E3F71"/>
    <w:rsid w:val="01AA2C10"/>
    <w:rsid w:val="023E5438"/>
    <w:rsid w:val="025D3F7F"/>
    <w:rsid w:val="02B04EBD"/>
    <w:rsid w:val="037738D8"/>
    <w:rsid w:val="038F0EF6"/>
    <w:rsid w:val="03CA2A2C"/>
    <w:rsid w:val="040C6A6B"/>
    <w:rsid w:val="046E4522"/>
    <w:rsid w:val="047B40E9"/>
    <w:rsid w:val="053E6C1D"/>
    <w:rsid w:val="054D733B"/>
    <w:rsid w:val="055A2489"/>
    <w:rsid w:val="0604294B"/>
    <w:rsid w:val="06655574"/>
    <w:rsid w:val="068955F4"/>
    <w:rsid w:val="070B300A"/>
    <w:rsid w:val="0757624F"/>
    <w:rsid w:val="075F0692"/>
    <w:rsid w:val="07DB054A"/>
    <w:rsid w:val="07DF701E"/>
    <w:rsid w:val="083D2AF4"/>
    <w:rsid w:val="089D7C92"/>
    <w:rsid w:val="08D1065C"/>
    <w:rsid w:val="08F53B23"/>
    <w:rsid w:val="097F0552"/>
    <w:rsid w:val="09864BCA"/>
    <w:rsid w:val="09AF5ECF"/>
    <w:rsid w:val="09C56195"/>
    <w:rsid w:val="09F2400E"/>
    <w:rsid w:val="0A053C89"/>
    <w:rsid w:val="0A070656"/>
    <w:rsid w:val="0A913ED8"/>
    <w:rsid w:val="0AA479FE"/>
    <w:rsid w:val="0B24171E"/>
    <w:rsid w:val="0B293A5F"/>
    <w:rsid w:val="0B5C3243"/>
    <w:rsid w:val="0BA510D5"/>
    <w:rsid w:val="0BAD59A4"/>
    <w:rsid w:val="0BBA6DAD"/>
    <w:rsid w:val="0BFC043E"/>
    <w:rsid w:val="0C466B45"/>
    <w:rsid w:val="0D0C391C"/>
    <w:rsid w:val="0D224C0A"/>
    <w:rsid w:val="0D584403"/>
    <w:rsid w:val="0DEE7765"/>
    <w:rsid w:val="0EB9334C"/>
    <w:rsid w:val="0F2B5D1F"/>
    <w:rsid w:val="0F2C7FC2"/>
    <w:rsid w:val="0FCF62A0"/>
    <w:rsid w:val="101C0A97"/>
    <w:rsid w:val="10F67974"/>
    <w:rsid w:val="122338FE"/>
    <w:rsid w:val="12552EFB"/>
    <w:rsid w:val="12685FCD"/>
    <w:rsid w:val="126973B8"/>
    <w:rsid w:val="12F22638"/>
    <w:rsid w:val="13531FC1"/>
    <w:rsid w:val="13A24CF6"/>
    <w:rsid w:val="14691894"/>
    <w:rsid w:val="146F2C7A"/>
    <w:rsid w:val="14977705"/>
    <w:rsid w:val="149E4992"/>
    <w:rsid w:val="150A66AF"/>
    <w:rsid w:val="155279CF"/>
    <w:rsid w:val="157601E9"/>
    <w:rsid w:val="157B018D"/>
    <w:rsid w:val="157D3325"/>
    <w:rsid w:val="15A9236C"/>
    <w:rsid w:val="16B014D8"/>
    <w:rsid w:val="170E5D26"/>
    <w:rsid w:val="179901BE"/>
    <w:rsid w:val="17BE59A2"/>
    <w:rsid w:val="18077515"/>
    <w:rsid w:val="18185849"/>
    <w:rsid w:val="18351C95"/>
    <w:rsid w:val="18CA5D94"/>
    <w:rsid w:val="19007282"/>
    <w:rsid w:val="1901601B"/>
    <w:rsid w:val="1A0E09F0"/>
    <w:rsid w:val="1A442DE9"/>
    <w:rsid w:val="1BB03AC6"/>
    <w:rsid w:val="1BC305D3"/>
    <w:rsid w:val="1C1B1A9D"/>
    <w:rsid w:val="1C4306F9"/>
    <w:rsid w:val="1CD55680"/>
    <w:rsid w:val="1CF63F94"/>
    <w:rsid w:val="1D0C1043"/>
    <w:rsid w:val="1D321E13"/>
    <w:rsid w:val="1D7F70BF"/>
    <w:rsid w:val="1DBC044E"/>
    <w:rsid w:val="1DFE4561"/>
    <w:rsid w:val="1E1643EB"/>
    <w:rsid w:val="1E3E7B91"/>
    <w:rsid w:val="1E5B9F25"/>
    <w:rsid w:val="1E7F3055"/>
    <w:rsid w:val="1F150A1D"/>
    <w:rsid w:val="1F372797"/>
    <w:rsid w:val="1F4849CA"/>
    <w:rsid w:val="1F873477"/>
    <w:rsid w:val="1FB74B2C"/>
    <w:rsid w:val="207D68CF"/>
    <w:rsid w:val="21117017"/>
    <w:rsid w:val="211B687E"/>
    <w:rsid w:val="21455F84"/>
    <w:rsid w:val="21A47E8B"/>
    <w:rsid w:val="2208167C"/>
    <w:rsid w:val="22E905C0"/>
    <w:rsid w:val="24977600"/>
    <w:rsid w:val="24B831E2"/>
    <w:rsid w:val="24D13DCD"/>
    <w:rsid w:val="250B120F"/>
    <w:rsid w:val="252C7220"/>
    <w:rsid w:val="25AE752B"/>
    <w:rsid w:val="26071ED5"/>
    <w:rsid w:val="26226B65"/>
    <w:rsid w:val="26A50560"/>
    <w:rsid w:val="270F55EE"/>
    <w:rsid w:val="272F1A96"/>
    <w:rsid w:val="27E67AAD"/>
    <w:rsid w:val="27F52753"/>
    <w:rsid w:val="28C3509B"/>
    <w:rsid w:val="297B0CF7"/>
    <w:rsid w:val="29E95751"/>
    <w:rsid w:val="2A952A67"/>
    <w:rsid w:val="2AB70C30"/>
    <w:rsid w:val="2ACC0F44"/>
    <w:rsid w:val="2B7E273F"/>
    <w:rsid w:val="2B822DA1"/>
    <w:rsid w:val="2C4D49B8"/>
    <w:rsid w:val="2C541884"/>
    <w:rsid w:val="2CF27ABA"/>
    <w:rsid w:val="2EA133AF"/>
    <w:rsid w:val="2EA47B85"/>
    <w:rsid w:val="2EB17CEF"/>
    <w:rsid w:val="2EC563D6"/>
    <w:rsid w:val="2EDD2DD9"/>
    <w:rsid w:val="2EF835C5"/>
    <w:rsid w:val="2F723467"/>
    <w:rsid w:val="2FA05155"/>
    <w:rsid w:val="2FCF5334"/>
    <w:rsid w:val="306835D0"/>
    <w:rsid w:val="309F1F4A"/>
    <w:rsid w:val="30A6152A"/>
    <w:rsid w:val="30A92ADE"/>
    <w:rsid w:val="30B91060"/>
    <w:rsid w:val="329B2A5E"/>
    <w:rsid w:val="32A0292F"/>
    <w:rsid w:val="32A02B99"/>
    <w:rsid w:val="32E90B77"/>
    <w:rsid w:val="33176E82"/>
    <w:rsid w:val="335C6818"/>
    <w:rsid w:val="337D5F7B"/>
    <w:rsid w:val="33831F6A"/>
    <w:rsid w:val="33D414D0"/>
    <w:rsid w:val="34030960"/>
    <w:rsid w:val="341B2B8A"/>
    <w:rsid w:val="3439368F"/>
    <w:rsid w:val="344479D2"/>
    <w:rsid w:val="34557604"/>
    <w:rsid w:val="34603E67"/>
    <w:rsid w:val="34BB23EF"/>
    <w:rsid w:val="34EF5164"/>
    <w:rsid w:val="3502693D"/>
    <w:rsid w:val="35357321"/>
    <w:rsid w:val="354F48D4"/>
    <w:rsid w:val="35CD358A"/>
    <w:rsid w:val="36232DB0"/>
    <w:rsid w:val="36657237"/>
    <w:rsid w:val="36912F22"/>
    <w:rsid w:val="36C26BEE"/>
    <w:rsid w:val="3727713D"/>
    <w:rsid w:val="37C16C4A"/>
    <w:rsid w:val="38066D52"/>
    <w:rsid w:val="385F359C"/>
    <w:rsid w:val="3922196A"/>
    <w:rsid w:val="39357A13"/>
    <w:rsid w:val="393671C3"/>
    <w:rsid w:val="3939173E"/>
    <w:rsid w:val="39B4161D"/>
    <w:rsid w:val="3A414072"/>
    <w:rsid w:val="3A514476"/>
    <w:rsid w:val="3AA840F1"/>
    <w:rsid w:val="3AEE643E"/>
    <w:rsid w:val="3B227531"/>
    <w:rsid w:val="3B381919"/>
    <w:rsid w:val="3BA80B19"/>
    <w:rsid w:val="3C4240EC"/>
    <w:rsid w:val="3C836BC3"/>
    <w:rsid w:val="3C9B0CDC"/>
    <w:rsid w:val="3D711B40"/>
    <w:rsid w:val="3D9A41C5"/>
    <w:rsid w:val="3E800AA6"/>
    <w:rsid w:val="3EEF0540"/>
    <w:rsid w:val="3F212915"/>
    <w:rsid w:val="3F2A1772"/>
    <w:rsid w:val="3F3A1FEB"/>
    <w:rsid w:val="40387CC5"/>
    <w:rsid w:val="40425F7B"/>
    <w:rsid w:val="405F48FD"/>
    <w:rsid w:val="4081166C"/>
    <w:rsid w:val="40A67243"/>
    <w:rsid w:val="417967E7"/>
    <w:rsid w:val="41AF12FC"/>
    <w:rsid w:val="41F37E82"/>
    <w:rsid w:val="42253D73"/>
    <w:rsid w:val="42DF6F87"/>
    <w:rsid w:val="436D4129"/>
    <w:rsid w:val="436F7EA2"/>
    <w:rsid w:val="43C95804"/>
    <w:rsid w:val="44592171"/>
    <w:rsid w:val="44913E48"/>
    <w:rsid w:val="44E4602A"/>
    <w:rsid w:val="450665E4"/>
    <w:rsid w:val="458F65D9"/>
    <w:rsid w:val="45B80788"/>
    <w:rsid w:val="46097D2A"/>
    <w:rsid w:val="467973F6"/>
    <w:rsid w:val="4689127A"/>
    <w:rsid w:val="47767A51"/>
    <w:rsid w:val="477F16FC"/>
    <w:rsid w:val="47854E97"/>
    <w:rsid w:val="478B1022"/>
    <w:rsid w:val="47AC3472"/>
    <w:rsid w:val="47E9061B"/>
    <w:rsid w:val="47EF4F1B"/>
    <w:rsid w:val="480A0199"/>
    <w:rsid w:val="484245C7"/>
    <w:rsid w:val="488D7CFE"/>
    <w:rsid w:val="48CC3E16"/>
    <w:rsid w:val="48DF1625"/>
    <w:rsid w:val="492434DC"/>
    <w:rsid w:val="49323FD7"/>
    <w:rsid w:val="49465201"/>
    <w:rsid w:val="4977ADE1"/>
    <w:rsid w:val="49D45EB5"/>
    <w:rsid w:val="4B6978CC"/>
    <w:rsid w:val="4BE95365"/>
    <w:rsid w:val="4C12409B"/>
    <w:rsid w:val="4C53014A"/>
    <w:rsid w:val="4C793B3F"/>
    <w:rsid w:val="4CC00F87"/>
    <w:rsid w:val="4D2F41FE"/>
    <w:rsid w:val="4D9B7742"/>
    <w:rsid w:val="4E6F08B5"/>
    <w:rsid w:val="4E9B14FE"/>
    <w:rsid w:val="4EAC5711"/>
    <w:rsid w:val="4ECD3CCE"/>
    <w:rsid w:val="4F7C7BCE"/>
    <w:rsid w:val="4F9E4954"/>
    <w:rsid w:val="4FD712A8"/>
    <w:rsid w:val="509C2F1A"/>
    <w:rsid w:val="513F5357"/>
    <w:rsid w:val="51501312"/>
    <w:rsid w:val="51694182"/>
    <w:rsid w:val="51730F49"/>
    <w:rsid w:val="51B2004B"/>
    <w:rsid w:val="521B7168"/>
    <w:rsid w:val="521C2FA3"/>
    <w:rsid w:val="52904232"/>
    <w:rsid w:val="52D12142"/>
    <w:rsid w:val="53642E53"/>
    <w:rsid w:val="5392099F"/>
    <w:rsid w:val="53DF697E"/>
    <w:rsid w:val="53ED2CED"/>
    <w:rsid w:val="54556AEA"/>
    <w:rsid w:val="547C41CC"/>
    <w:rsid w:val="55131A57"/>
    <w:rsid w:val="55622629"/>
    <w:rsid w:val="55AF412E"/>
    <w:rsid w:val="574138B9"/>
    <w:rsid w:val="577D71D5"/>
    <w:rsid w:val="58496ABB"/>
    <w:rsid w:val="589B369A"/>
    <w:rsid w:val="59D9433B"/>
    <w:rsid w:val="5A3A2DDD"/>
    <w:rsid w:val="5AA7089B"/>
    <w:rsid w:val="5B615ECA"/>
    <w:rsid w:val="5B8D6CBF"/>
    <w:rsid w:val="5BAB5397"/>
    <w:rsid w:val="5BF449CD"/>
    <w:rsid w:val="5BF918A2"/>
    <w:rsid w:val="5D117C8C"/>
    <w:rsid w:val="5E27164D"/>
    <w:rsid w:val="5E886968"/>
    <w:rsid w:val="5F742670"/>
    <w:rsid w:val="5F8F74AA"/>
    <w:rsid w:val="62093465"/>
    <w:rsid w:val="62B8336A"/>
    <w:rsid w:val="62F835B8"/>
    <w:rsid w:val="635F5CFB"/>
    <w:rsid w:val="63C82F8A"/>
    <w:rsid w:val="63E340FD"/>
    <w:rsid w:val="63F21DB5"/>
    <w:rsid w:val="64337579"/>
    <w:rsid w:val="64441196"/>
    <w:rsid w:val="648B53C8"/>
    <w:rsid w:val="64D4595F"/>
    <w:rsid w:val="65017861"/>
    <w:rsid w:val="65091B75"/>
    <w:rsid w:val="6551538B"/>
    <w:rsid w:val="6568774A"/>
    <w:rsid w:val="65A00E3F"/>
    <w:rsid w:val="65BA4B55"/>
    <w:rsid w:val="65BC6440"/>
    <w:rsid w:val="65C36E7F"/>
    <w:rsid w:val="65D21A26"/>
    <w:rsid w:val="663B7430"/>
    <w:rsid w:val="663E5786"/>
    <w:rsid w:val="671E1CA4"/>
    <w:rsid w:val="672A0BC3"/>
    <w:rsid w:val="67703441"/>
    <w:rsid w:val="678F3CF5"/>
    <w:rsid w:val="679440A1"/>
    <w:rsid w:val="6828049B"/>
    <w:rsid w:val="687775B2"/>
    <w:rsid w:val="68955405"/>
    <w:rsid w:val="68C11E76"/>
    <w:rsid w:val="69E403F2"/>
    <w:rsid w:val="6A125484"/>
    <w:rsid w:val="6A1B14A7"/>
    <w:rsid w:val="6A525130"/>
    <w:rsid w:val="6A55309E"/>
    <w:rsid w:val="6A9A31A7"/>
    <w:rsid w:val="6ADA2478"/>
    <w:rsid w:val="6B05517B"/>
    <w:rsid w:val="6B241A17"/>
    <w:rsid w:val="6BCB7ABB"/>
    <w:rsid w:val="6BEE4174"/>
    <w:rsid w:val="6C315445"/>
    <w:rsid w:val="6C356CD6"/>
    <w:rsid w:val="6C8B2DA7"/>
    <w:rsid w:val="6D033285"/>
    <w:rsid w:val="6DBC7506"/>
    <w:rsid w:val="6E1148C4"/>
    <w:rsid w:val="6E914282"/>
    <w:rsid w:val="6E9C0F6F"/>
    <w:rsid w:val="6EFE1F56"/>
    <w:rsid w:val="6F0E4EC3"/>
    <w:rsid w:val="6F172914"/>
    <w:rsid w:val="70557737"/>
    <w:rsid w:val="706D27E8"/>
    <w:rsid w:val="71241A1C"/>
    <w:rsid w:val="712A6AD3"/>
    <w:rsid w:val="718A1CB3"/>
    <w:rsid w:val="718C36F2"/>
    <w:rsid w:val="71AD7318"/>
    <w:rsid w:val="726D70E7"/>
    <w:rsid w:val="72A63D8F"/>
    <w:rsid w:val="73075151"/>
    <w:rsid w:val="747D74F0"/>
    <w:rsid w:val="74822CE1"/>
    <w:rsid w:val="74C31ECB"/>
    <w:rsid w:val="752E7D3D"/>
    <w:rsid w:val="75942919"/>
    <w:rsid w:val="75EF1B4C"/>
    <w:rsid w:val="77B504B5"/>
    <w:rsid w:val="77C83101"/>
    <w:rsid w:val="78397B5B"/>
    <w:rsid w:val="78845651"/>
    <w:rsid w:val="78D368B8"/>
    <w:rsid w:val="79637779"/>
    <w:rsid w:val="7AAA36FF"/>
    <w:rsid w:val="7AE42114"/>
    <w:rsid w:val="7BC551C9"/>
    <w:rsid w:val="7C9C4E59"/>
    <w:rsid w:val="7D291179"/>
    <w:rsid w:val="7D4A0A5C"/>
    <w:rsid w:val="7E0724A9"/>
    <w:rsid w:val="7E092C14"/>
    <w:rsid w:val="7E2F1D63"/>
    <w:rsid w:val="7EF5278E"/>
    <w:rsid w:val="7F482401"/>
    <w:rsid w:val="7F825104"/>
    <w:rsid w:val="BDFDB6CE"/>
    <w:rsid w:val="DAE76C8D"/>
    <w:rsid w:val="DF9F4911"/>
    <w:rsid w:val="FB7314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61"/>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62"/>
    <w:qFormat/>
    <w:uiPriority w:val="99"/>
    <w:pPr>
      <w:keepNext/>
      <w:keepLines/>
      <w:widowControl/>
      <w:spacing w:before="120" w:after="120" w:line="360" w:lineRule="auto"/>
      <w:jc w:val="center"/>
      <w:outlineLvl w:val="3"/>
    </w:pPr>
    <w:rPr>
      <w:rFonts w:ascii="Arial" w:hAnsi="Arial" w:eastAsia="黑体"/>
      <w:kern w:val="0"/>
      <w:sz w:val="28"/>
      <w:szCs w:val="20"/>
    </w:rPr>
  </w:style>
  <w:style w:type="paragraph" w:styleId="7">
    <w:name w:val="heading 5"/>
    <w:basedOn w:val="1"/>
    <w:next w:val="8"/>
    <w:link w:val="63"/>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64"/>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65"/>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66"/>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49">
    <w:name w:val="Default Paragraph Font"/>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1"/>
    <w:qFormat/>
    <w:uiPriority w:val="99"/>
    <w:pPr>
      <w:spacing w:line="380" w:lineRule="exact"/>
    </w:pPr>
    <w:rPr>
      <w:kern w:val="0"/>
      <w:sz w:val="24"/>
    </w:rPr>
  </w:style>
  <w:style w:type="paragraph" w:styleId="8">
    <w:name w:val="Normal Indent"/>
    <w:basedOn w:val="1"/>
    <w:qFormat/>
    <w:uiPriority w:val="0"/>
    <w:pPr>
      <w:ind w:firstLine="420"/>
    </w:pPr>
    <w:rPr>
      <w:szCs w:val="20"/>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Document Map"/>
    <w:basedOn w:val="1"/>
    <w:link w:val="68"/>
    <w:unhideWhenUsed/>
    <w:qFormat/>
    <w:uiPriority w:val="0"/>
    <w:pPr>
      <w:shd w:val="clear" w:color="auto" w:fill="000080"/>
    </w:pPr>
    <w:rPr>
      <w:rFonts w:hint="eastAsia" w:ascii="宋体" w:hAnsi="宋体"/>
      <w:kern w:val="0"/>
      <w:sz w:val="20"/>
      <w:szCs w:val="20"/>
    </w:rPr>
  </w:style>
  <w:style w:type="paragraph" w:styleId="17">
    <w:name w:val="annotation text"/>
    <w:basedOn w:val="1"/>
    <w:link w:val="69"/>
    <w:unhideWhenUsed/>
    <w:qFormat/>
    <w:uiPriority w:val="0"/>
    <w:pPr>
      <w:jc w:val="left"/>
    </w:pPr>
  </w:style>
  <w:style w:type="paragraph" w:styleId="18">
    <w:name w:val="Body Text 3"/>
    <w:basedOn w:val="1"/>
    <w:link w:val="70"/>
    <w:qFormat/>
    <w:uiPriority w:val="0"/>
    <w:pPr>
      <w:spacing w:line="500" w:lineRule="exact"/>
    </w:pPr>
    <w:rPr>
      <w:b/>
      <w:bCs/>
      <w:kern w:val="0"/>
      <w:sz w:val="24"/>
    </w:rPr>
  </w:style>
  <w:style w:type="paragraph" w:styleId="19">
    <w:name w:val="Body Text Indent"/>
    <w:basedOn w:val="1"/>
    <w:link w:val="73"/>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link w:val="74"/>
    <w:qFormat/>
    <w:uiPriority w:val="0"/>
    <w:rPr>
      <w:rFonts w:ascii="宋体" w:hAnsi="Courier New"/>
      <w:kern w:val="0"/>
      <w:sz w:val="20"/>
      <w:szCs w:val="21"/>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75"/>
    <w:qFormat/>
    <w:uiPriority w:val="0"/>
    <w:pPr>
      <w:ind w:left="100" w:leftChars="2500"/>
    </w:pPr>
    <w:rPr>
      <w:rFonts w:ascii="宋体" w:hAnsi="Courier New"/>
      <w:kern w:val="0"/>
      <w:sz w:val="20"/>
      <w:szCs w:val="21"/>
    </w:rPr>
  </w:style>
  <w:style w:type="paragraph" w:styleId="27">
    <w:name w:val="Body Text Indent 2"/>
    <w:basedOn w:val="1"/>
    <w:link w:val="76"/>
    <w:qFormat/>
    <w:uiPriority w:val="0"/>
    <w:pPr>
      <w:ind w:firstLine="630"/>
    </w:pPr>
    <w:rPr>
      <w:kern w:val="0"/>
      <w:sz w:val="32"/>
      <w:szCs w:val="20"/>
    </w:rPr>
  </w:style>
  <w:style w:type="paragraph" w:styleId="28">
    <w:name w:val="endnote text"/>
    <w:basedOn w:val="1"/>
    <w:link w:val="77"/>
    <w:unhideWhenUsed/>
    <w:qFormat/>
    <w:uiPriority w:val="99"/>
    <w:pPr>
      <w:snapToGrid w:val="0"/>
      <w:jc w:val="left"/>
    </w:pPr>
  </w:style>
  <w:style w:type="paragraph" w:styleId="29">
    <w:name w:val="Balloon Text"/>
    <w:basedOn w:val="1"/>
    <w:link w:val="78"/>
    <w:semiHidden/>
    <w:qFormat/>
    <w:uiPriority w:val="0"/>
    <w:rPr>
      <w:kern w:val="0"/>
      <w:sz w:val="18"/>
      <w:szCs w:val="18"/>
    </w:rPr>
  </w:style>
  <w:style w:type="paragraph" w:styleId="30">
    <w:name w:val="footer"/>
    <w:basedOn w:val="1"/>
    <w:link w:val="79"/>
    <w:unhideWhenUsed/>
    <w:qFormat/>
    <w:uiPriority w:val="99"/>
    <w:pPr>
      <w:tabs>
        <w:tab w:val="center" w:pos="4153"/>
        <w:tab w:val="right" w:pos="8306"/>
      </w:tabs>
      <w:snapToGrid w:val="0"/>
      <w:jc w:val="left"/>
    </w:pPr>
    <w:rPr>
      <w:kern w:val="0"/>
      <w:sz w:val="18"/>
      <w:szCs w:val="18"/>
    </w:rPr>
  </w:style>
  <w:style w:type="paragraph" w:styleId="31">
    <w:name w:val="header"/>
    <w:basedOn w:val="1"/>
    <w:link w:val="80"/>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szCs w:val="22"/>
    </w:rPr>
  </w:style>
  <w:style w:type="paragraph" w:styleId="34">
    <w:name w:val="List"/>
    <w:basedOn w:val="1"/>
    <w:qFormat/>
    <w:uiPriority w:val="0"/>
    <w:pPr>
      <w:ind w:left="200" w:hanging="200" w:hangingChars="200"/>
    </w:pPr>
    <w:rPr>
      <w:sz w:val="28"/>
    </w:rPr>
  </w:style>
  <w:style w:type="paragraph" w:styleId="35">
    <w:name w:val="footnote text"/>
    <w:basedOn w:val="1"/>
    <w:link w:val="81"/>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szCs w:val="22"/>
    </w:rPr>
  </w:style>
  <w:style w:type="paragraph" w:styleId="37">
    <w:name w:val="Body Text Indent 3"/>
    <w:basedOn w:val="1"/>
    <w:link w:val="82"/>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szCs w:val="22"/>
    </w:rPr>
  </w:style>
  <w:style w:type="paragraph" w:styleId="40">
    <w:name w:val="Body Text 2"/>
    <w:basedOn w:val="1"/>
    <w:link w:val="83"/>
    <w:qFormat/>
    <w:uiPriority w:val="0"/>
    <w:pPr>
      <w:spacing w:after="120" w:line="480" w:lineRule="auto"/>
    </w:pPr>
    <w:rPr>
      <w:kern w:val="0"/>
      <w:sz w:val="20"/>
    </w:rPr>
  </w:style>
  <w:style w:type="paragraph" w:styleId="4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84"/>
    <w:qFormat/>
    <w:uiPriority w:val="10"/>
    <w:pPr>
      <w:spacing w:before="240" w:after="60"/>
      <w:jc w:val="center"/>
      <w:outlineLvl w:val="0"/>
    </w:pPr>
    <w:rPr>
      <w:rFonts w:ascii="Cambria" w:hAnsi="Cambria"/>
      <w:b/>
      <w:bCs/>
      <w:sz w:val="32"/>
      <w:szCs w:val="32"/>
    </w:rPr>
  </w:style>
  <w:style w:type="paragraph" w:styleId="45">
    <w:name w:val="annotation subject"/>
    <w:basedOn w:val="17"/>
    <w:next w:val="17"/>
    <w:link w:val="85"/>
    <w:unhideWhenUsed/>
    <w:qFormat/>
    <w:uiPriority w:val="99"/>
    <w:rPr>
      <w:b/>
      <w:bCs/>
    </w:rPr>
  </w:style>
  <w:style w:type="paragraph" w:styleId="46">
    <w:name w:val="Body Text First Indent 2"/>
    <w:basedOn w:val="19"/>
    <w:unhideWhenUsed/>
    <w:qFormat/>
    <w:uiPriority w:val="0"/>
    <w:pPr>
      <w:ind w:firstLine="420" w:firstLineChars="200"/>
    </w:pPr>
  </w:style>
  <w:style w:type="table" w:styleId="48">
    <w:name w:val="Table Grid"/>
    <w:basedOn w:val="4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endnote reference"/>
    <w:unhideWhenUsed/>
    <w:qFormat/>
    <w:uiPriority w:val="99"/>
    <w:rPr>
      <w:vertAlign w:val="superscript"/>
    </w:rPr>
  </w:style>
  <w:style w:type="character" w:styleId="52">
    <w:name w:val="page number"/>
    <w:qFormat/>
    <w:uiPriority w:val="0"/>
  </w:style>
  <w:style w:type="character" w:styleId="53">
    <w:name w:val="FollowedHyperlink"/>
    <w:qFormat/>
    <w:uiPriority w:val="0"/>
    <w:rPr>
      <w:color w:val="800080"/>
      <w:u w:val="single"/>
    </w:rPr>
  </w:style>
  <w:style w:type="character" w:styleId="54">
    <w:name w:val="Emphasis"/>
    <w:basedOn w:val="49"/>
    <w:qFormat/>
    <w:uiPriority w:val="20"/>
    <w:rPr>
      <w:i/>
    </w:rPr>
  </w:style>
  <w:style w:type="character" w:styleId="55">
    <w:name w:val="Hyperlink"/>
    <w:qFormat/>
    <w:uiPriority w:val="99"/>
    <w:rPr>
      <w:color w:val="0000FF"/>
      <w:u w:val="single"/>
    </w:rPr>
  </w:style>
  <w:style w:type="character" w:styleId="56">
    <w:name w:val="annotation reference"/>
    <w:unhideWhenUsed/>
    <w:qFormat/>
    <w:uiPriority w:val="0"/>
    <w:rPr>
      <w:sz w:val="21"/>
      <w:szCs w:val="21"/>
    </w:rPr>
  </w:style>
  <w:style w:type="character" w:styleId="57">
    <w:name w:val="footnote reference"/>
    <w:unhideWhenUsed/>
    <w:qFormat/>
    <w:uiPriority w:val="99"/>
    <w:rPr>
      <w:vertAlign w:val="superscript"/>
    </w:rPr>
  </w:style>
  <w:style w:type="paragraph" w:customStyle="1" w:styleId="5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9">
    <w:name w:val="标题 1 字符1"/>
    <w:link w:val="3"/>
    <w:qFormat/>
    <w:uiPriority w:val="0"/>
    <w:rPr>
      <w:rFonts w:ascii="Times New Roman" w:hAnsi="Times New Roman" w:eastAsia="宋体" w:cs="Times New Roman"/>
      <w:b/>
      <w:bCs/>
      <w:kern w:val="44"/>
      <w:sz w:val="44"/>
      <w:szCs w:val="44"/>
    </w:rPr>
  </w:style>
  <w:style w:type="character" w:customStyle="1" w:styleId="60">
    <w:name w:val="标题 2 字符"/>
    <w:link w:val="4"/>
    <w:qFormat/>
    <w:uiPriority w:val="0"/>
    <w:rPr>
      <w:rFonts w:ascii="Arial" w:hAnsi="Arial" w:eastAsia="黑体" w:cs="Times New Roman"/>
      <w:b/>
      <w:bCs/>
      <w:sz w:val="32"/>
      <w:szCs w:val="32"/>
    </w:rPr>
  </w:style>
  <w:style w:type="character" w:customStyle="1" w:styleId="61">
    <w:name w:val="标题 3 字符"/>
    <w:link w:val="5"/>
    <w:qFormat/>
    <w:uiPriority w:val="0"/>
    <w:rPr>
      <w:rFonts w:ascii="Times New Roman" w:hAnsi="Times New Roman" w:eastAsia="宋体" w:cs="Times New Roman"/>
      <w:b/>
      <w:bCs/>
      <w:sz w:val="32"/>
      <w:szCs w:val="32"/>
    </w:rPr>
  </w:style>
  <w:style w:type="character" w:customStyle="1" w:styleId="62">
    <w:name w:val="标题 4 字符"/>
    <w:link w:val="6"/>
    <w:qFormat/>
    <w:uiPriority w:val="99"/>
    <w:rPr>
      <w:rFonts w:ascii="Arial" w:hAnsi="Arial" w:eastAsia="黑体"/>
      <w:sz w:val="28"/>
    </w:rPr>
  </w:style>
  <w:style w:type="character" w:customStyle="1" w:styleId="63">
    <w:name w:val="标题 5 字符1"/>
    <w:link w:val="7"/>
    <w:qFormat/>
    <w:uiPriority w:val="0"/>
    <w:rPr>
      <w:b/>
      <w:kern w:val="2"/>
      <w:sz w:val="28"/>
      <w:szCs w:val="24"/>
    </w:rPr>
  </w:style>
  <w:style w:type="character" w:customStyle="1" w:styleId="64">
    <w:name w:val="标题 6 字符"/>
    <w:link w:val="9"/>
    <w:qFormat/>
    <w:uiPriority w:val="0"/>
    <w:rPr>
      <w:rFonts w:ascii="Arial" w:hAnsi="Arial" w:eastAsia="黑体"/>
      <w:b/>
      <w:kern w:val="2"/>
      <w:sz w:val="24"/>
      <w:szCs w:val="24"/>
    </w:rPr>
  </w:style>
  <w:style w:type="character" w:customStyle="1" w:styleId="65">
    <w:name w:val="标题 7 字符"/>
    <w:link w:val="10"/>
    <w:qFormat/>
    <w:uiPriority w:val="0"/>
    <w:rPr>
      <w:rFonts w:ascii="Times New Roman" w:hAnsi="Times New Roman"/>
      <w:b/>
      <w:kern w:val="2"/>
      <w:sz w:val="24"/>
      <w:szCs w:val="24"/>
    </w:rPr>
  </w:style>
  <w:style w:type="character" w:customStyle="1" w:styleId="66">
    <w:name w:val="标题 8 字符"/>
    <w:link w:val="11"/>
    <w:qFormat/>
    <w:uiPriority w:val="0"/>
    <w:rPr>
      <w:rFonts w:ascii="Arial" w:hAnsi="Arial" w:eastAsia="黑体"/>
      <w:kern w:val="2"/>
      <w:sz w:val="24"/>
      <w:szCs w:val="24"/>
    </w:rPr>
  </w:style>
  <w:style w:type="character" w:customStyle="1" w:styleId="67">
    <w:name w:val="标题 9 字符"/>
    <w:link w:val="12"/>
    <w:qFormat/>
    <w:uiPriority w:val="0"/>
    <w:rPr>
      <w:rFonts w:ascii="Arial" w:hAnsi="Arial" w:eastAsia="黑体"/>
      <w:kern w:val="2"/>
      <w:sz w:val="21"/>
      <w:szCs w:val="24"/>
    </w:rPr>
  </w:style>
  <w:style w:type="character" w:customStyle="1" w:styleId="68">
    <w:name w:val="文档结构图 字符"/>
    <w:link w:val="16"/>
    <w:qFormat/>
    <w:uiPriority w:val="0"/>
    <w:rPr>
      <w:rFonts w:hint="eastAsia" w:ascii="宋体" w:hAnsi="宋体" w:eastAsia="宋体" w:cs="宋体"/>
    </w:rPr>
  </w:style>
  <w:style w:type="character" w:customStyle="1" w:styleId="69">
    <w:name w:val="批注文字 字符2"/>
    <w:link w:val="17"/>
    <w:qFormat/>
    <w:uiPriority w:val="0"/>
    <w:rPr>
      <w:rFonts w:ascii="Times New Roman" w:hAnsi="Times New Roman"/>
      <w:kern w:val="2"/>
      <w:sz w:val="21"/>
      <w:szCs w:val="24"/>
    </w:rPr>
  </w:style>
  <w:style w:type="character" w:customStyle="1" w:styleId="70">
    <w:name w:val="正文文本 3 字符"/>
    <w:link w:val="18"/>
    <w:qFormat/>
    <w:uiPriority w:val="0"/>
    <w:rPr>
      <w:rFonts w:ascii="Times New Roman" w:hAnsi="Times New Roman" w:eastAsia="宋体" w:cs="Times New Roman"/>
      <w:b/>
      <w:bCs/>
      <w:sz w:val="24"/>
      <w:szCs w:val="24"/>
    </w:rPr>
  </w:style>
  <w:style w:type="character" w:customStyle="1" w:styleId="71">
    <w:name w:val="正文文本 字符"/>
    <w:link w:val="2"/>
    <w:qFormat/>
    <w:uiPriority w:val="99"/>
    <w:rPr>
      <w:rFonts w:ascii="Times New Roman" w:hAnsi="Times New Roman" w:eastAsia="宋体" w:cs="Times New Roman"/>
      <w:sz w:val="24"/>
      <w:szCs w:val="24"/>
    </w:rPr>
  </w:style>
  <w:style w:type="paragraph" w:customStyle="1" w:styleId="72">
    <w:name w:val="Default"/>
    <w:qFormat/>
    <w:uiPriority w:val="0"/>
    <w:pPr>
      <w:widowControl w:val="0"/>
      <w:autoSpaceDE w:val="0"/>
      <w:autoSpaceDN w:val="0"/>
      <w:adjustRightInd w:val="0"/>
    </w:pPr>
    <w:rPr>
      <w:rFonts w:ascii="宋体" w:hAnsi="Perpetua" w:eastAsia="宋体" w:cs="宋体"/>
      <w:color w:val="000000"/>
      <w:sz w:val="24"/>
      <w:szCs w:val="24"/>
      <w:lang w:val="en-US" w:eastAsia="zh-CN" w:bidi="ar-SA"/>
    </w:rPr>
  </w:style>
  <w:style w:type="character" w:customStyle="1" w:styleId="73">
    <w:name w:val="正文文本缩进 字符1"/>
    <w:link w:val="19"/>
    <w:qFormat/>
    <w:uiPriority w:val="0"/>
    <w:rPr>
      <w:rFonts w:ascii="仿宋_GB2312" w:hAnsi="Times New Roman" w:eastAsia="仿宋_GB2312" w:cs="Times New Roman"/>
      <w:sz w:val="32"/>
      <w:szCs w:val="20"/>
    </w:rPr>
  </w:style>
  <w:style w:type="character" w:customStyle="1" w:styleId="74">
    <w:name w:val="纯文本 字符2"/>
    <w:link w:val="24"/>
    <w:qFormat/>
    <w:uiPriority w:val="0"/>
    <w:rPr>
      <w:rFonts w:ascii="宋体" w:hAnsi="Courier New" w:eastAsia="宋体" w:cs="Courier New"/>
      <w:szCs w:val="21"/>
    </w:rPr>
  </w:style>
  <w:style w:type="character" w:customStyle="1" w:styleId="75">
    <w:name w:val="日期 字符"/>
    <w:link w:val="26"/>
    <w:qFormat/>
    <w:uiPriority w:val="0"/>
    <w:rPr>
      <w:rFonts w:ascii="宋体" w:hAnsi="Courier New" w:eastAsia="宋体" w:cs="Courier New"/>
      <w:szCs w:val="21"/>
    </w:rPr>
  </w:style>
  <w:style w:type="character" w:customStyle="1" w:styleId="76">
    <w:name w:val="正文文本缩进 2 字符"/>
    <w:link w:val="27"/>
    <w:qFormat/>
    <w:uiPriority w:val="0"/>
    <w:rPr>
      <w:rFonts w:ascii="Times New Roman" w:hAnsi="Times New Roman" w:eastAsia="宋体" w:cs="Times New Roman"/>
      <w:sz w:val="32"/>
      <w:szCs w:val="20"/>
    </w:rPr>
  </w:style>
  <w:style w:type="character" w:customStyle="1" w:styleId="77">
    <w:name w:val="尾注文本 字符"/>
    <w:link w:val="28"/>
    <w:qFormat/>
    <w:uiPriority w:val="99"/>
    <w:rPr>
      <w:rFonts w:ascii="Times New Roman" w:hAnsi="Times New Roman"/>
      <w:kern w:val="2"/>
      <w:sz w:val="21"/>
      <w:szCs w:val="24"/>
    </w:rPr>
  </w:style>
  <w:style w:type="character" w:customStyle="1" w:styleId="78">
    <w:name w:val="批注框文本 字符"/>
    <w:link w:val="29"/>
    <w:semiHidden/>
    <w:qFormat/>
    <w:uiPriority w:val="0"/>
    <w:rPr>
      <w:rFonts w:ascii="Times New Roman" w:hAnsi="Times New Roman" w:eastAsia="宋体" w:cs="Times New Roman"/>
      <w:sz w:val="18"/>
      <w:szCs w:val="18"/>
    </w:rPr>
  </w:style>
  <w:style w:type="character" w:customStyle="1" w:styleId="79">
    <w:name w:val="页脚 字符1"/>
    <w:link w:val="30"/>
    <w:qFormat/>
    <w:uiPriority w:val="99"/>
    <w:rPr>
      <w:sz w:val="18"/>
      <w:szCs w:val="18"/>
    </w:rPr>
  </w:style>
  <w:style w:type="character" w:customStyle="1" w:styleId="80">
    <w:name w:val="页眉 字符"/>
    <w:link w:val="31"/>
    <w:qFormat/>
    <w:uiPriority w:val="99"/>
    <w:rPr>
      <w:rFonts w:ascii="Times New Roman" w:hAnsi="Times New Roman"/>
      <w:kern w:val="2"/>
      <w:sz w:val="18"/>
      <w:szCs w:val="18"/>
    </w:rPr>
  </w:style>
  <w:style w:type="character" w:customStyle="1" w:styleId="81">
    <w:name w:val="脚注文本 字符"/>
    <w:link w:val="35"/>
    <w:qFormat/>
    <w:uiPriority w:val="99"/>
    <w:rPr>
      <w:rFonts w:ascii="Times New Roman" w:hAnsi="Times New Roman"/>
      <w:kern w:val="2"/>
      <w:sz w:val="18"/>
      <w:szCs w:val="18"/>
    </w:rPr>
  </w:style>
  <w:style w:type="character" w:customStyle="1" w:styleId="82">
    <w:name w:val="正文文本缩进 3 字符"/>
    <w:link w:val="37"/>
    <w:qFormat/>
    <w:uiPriority w:val="0"/>
    <w:rPr>
      <w:rFonts w:ascii="Times New Roman" w:hAnsi="Times New Roman" w:eastAsia="宋体" w:cs="Times New Roman"/>
      <w:sz w:val="16"/>
      <w:szCs w:val="16"/>
    </w:rPr>
  </w:style>
  <w:style w:type="character" w:customStyle="1" w:styleId="83">
    <w:name w:val="正文文本 2 字符"/>
    <w:link w:val="40"/>
    <w:qFormat/>
    <w:uiPriority w:val="0"/>
    <w:rPr>
      <w:rFonts w:ascii="Times New Roman" w:hAnsi="Times New Roman" w:eastAsia="宋体" w:cs="Times New Roman"/>
      <w:szCs w:val="24"/>
    </w:rPr>
  </w:style>
  <w:style w:type="character" w:customStyle="1" w:styleId="84">
    <w:name w:val="标题 字符"/>
    <w:link w:val="44"/>
    <w:qFormat/>
    <w:uiPriority w:val="10"/>
    <w:rPr>
      <w:rFonts w:ascii="Cambria" w:hAnsi="Cambria" w:cs="Times New Roman"/>
      <w:b/>
      <w:bCs/>
      <w:kern w:val="2"/>
      <w:sz w:val="32"/>
      <w:szCs w:val="32"/>
    </w:rPr>
  </w:style>
  <w:style w:type="character" w:customStyle="1" w:styleId="85">
    <w:name w:val="批注主题 字符"/>
    <w:link w:val="45"/>
    <w:qFormat/>
    <w:uiPriority w:val="99"/>
    <w:rPr>
      <w:rFonts w:ascii="Times New Roman" w:hAnsi="Times New Roman"/>
      <w:b/>
      <w:bCs/>
      <w:kern w:val="2"/>
      <w:sz w:val="21"/>
      <w:szCs w:val="24"/>
    </w:rPr>
  </w:style>
  <w:style w:type="character" w:customStyle="1" w:styleId="86">
    <w:name w:val="标题 5 字符"/>
    <w:qFormat/>
    <w:uiPriority w:val="0"/>
    <w:rPr>
      <w:b/>
      <w:kern w:val="2"/>
      <w:sz w:val="28"/>
      <w:szCs w:val="24"/>
    </w:rPr>
  </w:style>
  <w:style w:type="paragraph" w:customStyle="1" w:styleId="87">
    <w:name w:val="BodyText1I"/>
    <w:basedOn w:val="88"/>
    <w:qFormat/>
    <w:uiPriority w:val="0"/>
    <w:pPr>
      <w:widowControl/>
      <w:adjustRightInd w:val="0"/>
      <w:snapToGrid w:val="0"/>
      <w:spacing w:before="100" w:beforeAutospacing="1"/>
      <w:ind w:firstLine="420" w:firstLineChars="100"/>
      <w:jc w:val="left"/>
    </w:pPr>
    <w:rPr>
      <w:rFonts w:ascii="Tahoma" w:hAnsi="Tahoma" w:eastAsia="微软雅黑"/>
      <w:kern w:val="0"/>
      <w:sz w:val="22"/>
      <w:szCs w:val="22"/>
    </w:rPr>
  </w:style>
  <w:style w:type="paragraph" w:customStyle="1" w:styleId="88">
    <w:name w:val="BodyText"/>
    <w:basedOn w:val="1"/>
    <w:qFormat/>
    <w:uiPriority w:val="99"/>
    <w:pPr>
      <w:spacing w:after="120"/>
    </w:pPr>
  </w:style>
  <w:style w:type="character" w:customStyle="1" w:styleId="89">
    <w:name w:val="批注文字 Char1"/>
    <w:semiHidden/>
    <w:qFormat/>
    <w:locked/>
    <w:uiPriority w:val="0"/>
    <w:rPr>
      <w:rFonts w:ascii="Times New Roman" w:hAnsi="Times New Roman"/>
      <w:kern w:val="2"/>
      <w:sz w:val="21"/>
      <w:szCs w:val="24"/>
    </w:rPr>
  </w:style>
  <w:style w:type="character" w:customStyle="1" w:styleId="90">
    <w:name w:val="case31"/>
    <w:qFormat/>
    <w:uiPriority w:val="0"/>
    <w:rPr>
      <w:rFonts w:hint="default" w:ascii="_x000B__x000C_" w:hAnsi="_x000B__x000C_"/>
      <w:sz w:val="21"/>
      <w:szCs w:val="21"/>
    </w:rPr>
  </w:style>
  <w:style w:type="character" w:customStyle="1" w:styleId="91">
    <w:name w:val="批注文字 Char"/>
    <w:qFormat/>
    <w:uiPriority w:val="99"/>
    <w:rPr>
      <w:rFonts w:ascii="Times New Roman" w:hAnsi="Times New Roman"/>
      <w:kern w:val="2"/>
      <w:sz w:val="21"/>
      <w:szCs w:val="24"/>
    </w:rPr>
  </w:style>
  <w:style w:type="character" w:customStyle="1" w:styleId="92">
    <w:name w:val="纯文本 Char"/>
    <w:qFormat/>
    <w:uiPriority w:val="0"/>
    <w:rPr>
      <w:rFonts w:ascii="宋体" w:hAnsi="Courier New" w:eastAsia="宋体"/>
      <w:kern w:val="2"/>
      <w:sz w:val="21"/>
      <w:lang w:val="en-US" w:eastAsia="zh-CN" w:bidi="ar-SA"/>
    </w:rPr>
  </w:style>
  <w:style w:type="character" w:customStyle="1" w:styleId="93">
    <w:name w:val="纯文本 字符1"/>
    <w:qFormat/>
    <w:uiPriority w:val="0"/>
    <w:rPr>
      <w:rFonts w:ascii="宋体" w:hAnsi="Courier New"/>
    </w:rPr>
  </w:style>
  <w:style w:type="character" w:customStyle="1" w:styleId="94">
    <w:name w:val="批注文字 字符1"/>
    <w:qFormat/>
    <w:uiPriority w:val="0"/>
    <w:rPr>
      <w:rFonts w:ascii="Times New Roman" w:hAnsi="Times New Roman"/>
      <w:kern w:val="2"/>
      <w:sz w:val="21"/>
      <w:szCs w:val="24"/>
    </w:rPr>
  </w:style>
  <w:style w:type="character" w:customStyle="1" w:styleId="95">
    <w:name w:val="正文文本 Char1"/>
    <w:semiHidden/>
    <w:qFormat/>
    <w:locked/>
    <w:uiPriority w:val="99"/>
    <w:rPr>
      <w:sz w:val="24"/>
      <w:szCs w:val="24"/>
    </w:rPr>
  </w:style>
  <w:style w:type="character" w:customStyle="1" w:styleId="96">
    <w:name w:val="apple-style-span"/>
    <w:qFormat/>
    <w:uiPriority w:val="0"/>
  </w:style>
  <w:style w:type="character" w:customStyle="1" w:styleId="97">
    <w:name w:val="textcontents"/>
    <w:qFormat/>
    <w:uiPriority w:val="0"/>
  </w:style>
  <w:style w:type="character" w:customStyle="1" w:styleId="98">
    <w:name w:val="普通文字 Char Char2"/>
    <w:qFormat/>
    <w:uiPriority w:val="0"/>
    <w:rPr>
      <w:rFonts w:ascii="宋体" w:hAnsi="Courier New" w:eastAsia="宋体"/>
      <w:kern w:val="2"/>
      <w:sz w:val="21"/>
      <w:lang w:val="en-US" w:eastAsia="zh-CN" w:bidi="ar-SA"/>
    </w:rPr>
  </w:style>
  <w:style w:type="character" w:customStyle="1" w:styleId="99">
    <w:name w:val="标题 5 Char"/>
    <w:qFormat/>
    <w:uiPriority w:val="0"/>
    <w:rPr>
      <w:b/>
      <w:kern w:val="2"/>
      <w:sz w:val="28"/>
      <w:szCs w:val="24"/>
    </w:rPr>
  </w:style>
  <w:style w:type="character" w:customStyle="1" w:styleId="100">
    <w:name w:val="批注文字 字符"/>
    <w:qFormat/>
    <w:uiPriority w:val="0"/>
    <w:rPr>
      <w:rFonts w:ascii="Times New Roman" w:hAnsi="Times New Roman"/>
      <w:kern w:val="2"/>
      <w:sz w:val="21"/>
      <w:szCs w:val="24"/>
    </w:rPr>
  </w:style>
  <w:style w:type="character" w:customStyle="1" w:styleId="101">
    <w:name w:val="标题 1 字符"/>
    <w:qFormat/>
    <w:uiPriority w:val="9"/>
    <w:rPr>
      <w:rFonts w:ascii="Times New Roman" w:hAnsi="Times New Roman" w:eastAsia="宋体" w:cs="Times New Roman"/>
      <w:b/>
      <w:bCs/>
      <w:kern w:val="44"/>
      <w:sz w:val="44"/>
      <w:szCs w:val="44"/>
    </w:rPr>
  </w:style>
  <w:style w:type="character" w:customStyle="1" w:styleId="102">
    <w:name w:val="纯文本 字符"/>
    <w:qFormat/>
    <w:uiPriority w:val="0"/>
    <w:rPr>
      <w:rFonts w:ascii="宋体" w:hAnsi="Courier New" w:eastAsia="宋体" w:cs="Courier New"/>
      <w:szCs w:val="21"/>
    </w:rPr>
  </w:style>
  <w:style w:type="character" w:customStyle="1" w:styleId="103">
    <w:name w:val="headline-content4"/>
    <w:qFormat/>
    <w:uiPriority w:val="0"/>
  </w:style>
  <w:style w:type="character" w:customStyle="1" w:styleId="10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05">
    <w:name w:val="正文文本缩进 字符"/>
    <w:qFormat/>
    <w:uiPriority w:val="0"/>
    <w:rPr>
      <w:rFonts w:ascii="仿宋_GB2312" w:hAnsi="Times New Roman" w:eastAsia="仿宋_GB2312" w:cs="Times New Roman"/>
      <w:sz w:val="32"/>
      <w:szCs w:val="20"/>
    </w:rPr>
  </w:style>
  <w:style w:type="paragraph" w:customStyle="1" w:styleId="106">
    <w:name w:val="Char1"/>
    <w:basedOn w:val="1"/>
    <w:qFormat/>
    <w:uiPriority w:val="0"/>
    <w:rPr>
      <w:szCs w:val="21"/>
    </w:rPr>
  </w:style>
  <w:style w:type="paragraph" w:styleId="107">
    <w:name w:val="List Paragraph"/>
    <w:basedOn w:val="1"/>
    <w:qFormat/>
    <w:uiPriority w:val="34"/>
    <w:pPr>
      <w:ind w:firstLine="420" w:firstLineChars="200"/>
    </w:pPr>
  </w:style>
  <w:style w:type="paragraph" w:customStyle="1" w:styleId="108">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9">
    <w:name w:val="默认段落字体 Para Char Char Char Char Char Char Char Char Char1 Char Char Char Char"/>
    <w:basedOn w:val="1"/>
    <w:qFormat/>
    <w:uiPriority w:val="0"/>
    <w:rPr>
      <w:rFonts w:ascii="Tahoma" w:hAnsi="Tahoma"/>
      <w:sz w:val="24"/>
      <w:szCs w:val="20"/>
    </w:rPr>
  </w:style>
  <w:style w:type="paragraph" w:customStyle="1" w:styleId="110">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11">
    <w:name w:val="纯文本1"/>
    <w:basedOn w:val="1"/>
    <w:qFormat/>
    <w:uiPriority w:val="0"/>
    <w:rPr>
      <w:rFonts w:ascii="宋体" w:hAnsi="Courier New" w:cs="Century"/>
      <w:szCs w:val="21"/>
    </w:rPr>
  </w:style>
  <w:style w:type="paragraph" w:customStyle="1" w:styleId="112">
    <w:name w:val="Table Paragraph"/>
    <w:basedOn w:val="1"/>
    <w:qFormat/>
    <w:uiPriority w:val="1"/>
    <w:pPr>
      <w:jc w:val="left"/>
    </w:pPr>
    <w:rPr>
      <w:rFonts w:ascii="Calibri" w:hAnsi="Calibri"/>
      <w:kern w:val="0"/>
      <w:sz w:val="22"/>
      <w:szCs w:val="22"/>
      <w:lang w:eastAsia="en-US"/>
    </w:rPr>
  </w:style>
  <w:style w:type="paragraph" w:customStyle="1" w:styleId="113">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14">
    <w:name w:val="表格"/>
    <w:basedOn w:val="1"/>
    <w:qFormat/>
    <w:uiPriority w:val="0"/>
    <w:pPr>
      <w:spacing w:line="400" w:lineRule="exact"/>
    </w:pPr>
    <w:rPr>
      <w:sz w:val="24"/>
    </w:rPr>
  </w:style>
  <w:style w:type="paragraph" w:customStyle="1" w:styleId="115">
    <w:name w:val="样式 首行缩进:  2 字符"/>
    <w:basedOn w:val="1"/>
    <w:qFormat/>
    <w:uiPriority w:val="0"/>
    <w:pPr>
      <w:spacing w:line="400" w:lineRule="exact"/>
      <w:ind w:firstLine="200" w:firstLineChars="200"/>
    </w:pPr>
    <w:rPr>
      <w:rFonts w:cs="宋体"/>
      <w:sz w:val="24"/>
    </w:rPr>
  </w:style>
  <w:style w:type="paragraph" w:customStyle="1" w:styleId="116">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1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18">
    <w:name w:val="正文首行缩进两字符"/>
    <w:basedOn w:val="1"/>
    <w:qFormat/>
    <w:uiPriority w:val="0"/>
    <w:pPr>
      <w:spacing w:line="360" w:lineRule="auto"/>
      <w:ind w:firstLine="200" w:firstLineChars="200"/>
    </w:pPr>
  </w:style>
  <w:style w:type="paragraph" w:customStyle="1" w:styleId="119">
    <w:name w:val="正文段"/>
    <w:basedOn w:val="1"/>
    <w:qFormat/>
    <w:uiPriority w:val="0"/>
    <w:pPr>
      <w:widowControl/>
      <w:snapToGrid w:val="0"/>
      <w:spacing w:after="50" w:afterLines="50"/>
      <w:ind w:firstLine="200" w:firstLineChars="200"/>
    </w:pPr>
    <w:rPr>
      <w:kern w:val="0"/>
      <w:sz w:val="24"/>
      <w:szCs w:val="20"/>
    </w:rPr>
  </w:style>
  <w:style w:type="table" w:customStyle="1" w:styleId="120">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21">
    <w:name w:val="页脚 字符"/>
    <w:qFormat/>
    <w:uiPriority w:val="99"/>
  </w:style>
  <w:style w:type="character" w:customStyle="1" w:styleId="122">
    <w:name w:val="正文2 Char Char"/>
    <w:link w:val="123"/>
    <w:qFormat/>
    <w:uiPriority w:val="0"/>
    <w:rPr>
      <w:kern w:val="2"/>
      <w:sz w:val="24"/>
    </w:rPr>
  </w:style>
  <w:style w:type="paragraph" w:customStyle="1" w:styleId="123">
    <w:name w:val="正文2"/>
    <w:basedOn w:val="1"/>
    <w:link w:val="122"/>
    <w:qFormat/>
    <w:uiPriority w:val="0"/>
    <w:pPr>
      <w:adjustRightInd w:val="0"/>
      <w:spacing w:before="156" w:line="360" w:lineRule="auto"/>
      <w:ind w:firstLine="510" w:firstLineChars="200"/>
    </w:pPr>
    <w:rPr>
      <w:sz w:val="24"/>
      <w:szCs w:val="20"/>
    </w:rPr>
  </w:style>
  <w:style w:type="paragraph" w:customStyle="1" w:styleId="124">
    <w:name w:val="_Style 122"/>
    <w:unhideWhenUsed/>
    <w:qFormat/>
    <w:uiPriority w:val="99"/>
    <w:rPr>
      <w:rFonts w:ascii="Times New Roman" w:hAnsi="Times New Roman" w:eastAsia="宋体" w:cs="Times New Roman"/>
      <w:kern w:val="2"/>
      <w:sz w:val="21"/>
      <w:szCs w:val="24"/>
      <w:lang w:val="en-US" w:eastAsia="zh-CN" w:bidi="ar-SA"/>
    </w:rPr>
  </w:style>
  <w:style w:type="character" w:customStyle="1" w:styleId="125">
    <w:name w:val="表格文字 Char1"/>
    <w:link w:val="126"/>
    <w:qFormat/>
    <w:locked/>
    <w:uiPriority w:val="0"/>
    <w:rPr>
      <w:bCs/>
      <w:spacing w:val="10"/>
      <w:sz w:val="24"/>
    </w:rPr>
  </w:style>
  <w:style w:type="paragraph" w:customStyle="1" w:styleId="126">
    <w:name w:val="表格文字"/>
    <w:basedOn w:val="1"/>
    <w:next w:val="2"/>
    <w:link w:val="125"/>
    <w:qFormat/>
    <w:uiPriority w:val="0"/>
    <w:pPr>
      <w:spacing w:before="25" w:after="25"/>
      <w:jc w:val="left"/>
    </w:pPr>
    <w:rPr>
      <w:bCs/>
      <w:spacing w:val="10"/>
      <w:kern w:val="0"/>
      <w:sz w:val="24"/>
      <w:szCs w:val="20"/>
    </w:rPr>
  </w:style>
  <w:style w:type="character" w:customStyle="1" w:styleId="127">
    <w:name w:val="纯文本 Char1"/>
    <w:qFormat/>
    <w:uiPriority w:val="0"/>
    <w:rPr>
      <w:rFonts w:ascii="宋体" w:hAnsi="Courier New"/>
      <w:szCs w:val="21"/>
    </w:rPr>
  </w:style>
  <w:style w:type="character" w:customStyle="1" w:styleId="128">
    <w:name w:val="正文文本 字符1"/>
    <w:qFormat/>
    <w:uiPriority w:val="99"/>
    <w:rPr>
      <w:sz w:val="24"/>
      <w:szCs w:val="24"/>
    </w:rPr>
  </w:style>
  <w:style w:type="table" w:customStyle="1" w:styleId="129">
    <w:name w:val="Table Normal1"/>
    <w:basedOn w:val="47"/>
    <w:qFormat/>
    <w:uiPriority w:val="0"/>
    <w:rPr>
      <w:rFonts w:eastAsia="Times New Roman"/>
    </w:rPr>
    <w:tblPr>
      <w:tblCellMar>
        <w:left w:w="0" w:type="dxa"/>
        <w:right w:w="0" w:type="dxa"/>
      </w:tblCellMar>
    </w:tblPr>
  </w:style>
  <w:style w:type="paragraph" w:customStyle="1" w:styleId="1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PlainText"/>
    <w:basedOn w:val="1"/>
    <w:qFormat/>
    <w:uiPriority w:val="0"/>
    <w:pPr>
      <w:adjustRightInd w:val="0"/>
      <w:spacing w:line="360" w:lineRule="atLeast"/>
      <w:textAlignment w:val="baseline"/>
    </w:pPr>
    <w:rPr>
      <w:rFonts w:ascii="宋体" w:hAnsi="Courier New" w:eastAsia="Times New Roman"/>
      <w:szCs w:val="21"/>
    </w:rPr>
  </w:style>
  <w:style w:type="table" w:customStyle="1" w:styleId="132">
    <w:name w:val="网格型1"/>
    <w:basedOn w:val="47"/>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
    <w:name w:val="网格型2"/>
    <w:basedOn w:val="47"/>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4">
    <w:name w:val="正文文本 Char"/>
    <w:qFormat/>
    <w:uiPriority w:val="99"/>
    <w:rPr>
      <w:rFonts w:ascii="Times New Roman" w:hAnsi="Times New Roman" w:eastAsia="宋体" w:cs="Times New Roman"/>
      <w:sz w:val="24"/>
      <w:szCs w:val="24"/>
    </w:rPr>
  </w:style>
  <w:style w:type="paragraph" w:customStyle="1" w:styleId="135">
    <w:name w:val="_Style 1"/>
    <w:basedOn w:val="1"/>
    <w:qFormat/>
    <w:uiPriority w:val="34"/>
    <w:pPr>
      <w:ind w:firstLine="420" w:firstLineChars="200"/>
    </w:pPr>
    <w:rPr>
      <w:szCs w:val="22"/>
    </w:rPr>
  </w:style>
  <w:style w:type="paragraph" w:customStyle="1" w:styleId="136">
    <w:name w:val="列表段落1"/>
    <w:basedOn w:val="1"/>
    <w:qFormat/>
    <w:uiPriority w:val="0"/>
    <w:pPr>
      <w:ind w:firstLine="420"/>
    </w:pPr>
  </w:style>
  <w:style w:type="paragraph" w:customStyle="1" w:styleId="137">
    <w:name w:val="0正文"/>
    <w:qFormat/>
    <w:uiPriority w:val="0"/>
    <w:pPr>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138">
    <w:name w:val="GTA正文-1"/>
    <w:basedOn w:val="1"/>
    <w:qFormat/>
    <w:uiPriority w:val="0"/>
    <w:pPr>
      <w:spacing w:beforeLines="50" w:afterLines="50" w:line="360" w:lineRule="auto"/>
      <w:ind w:firstLine="420" w:firstLineChars="200"/>
    </w:pPr>
  </w:style>
  <w:style w:type="character" w:customStyle="1" w:styleId="139">
    <w:name w:val="NormalCharacter"/>
    <w:semiHidden/>
    <w:qFormat/>
    <w:uiPriority w:val="0"/>
  </w:style>
  <w:style w:type="paragraph" w:customStyle="1" w:styleId="140">
    <w:name w:val="02表格"/>
    <w:basedOn w:val="1"/>
    <w:qFormat/>
    <w:uiPriority w:val="0"/>
    <w:pPr>
      <w:jc w:val="left"/>
    </w:pPr>
  </w:style>
  <w:style w:type="paragraph" w:customStyle="1" w:styleId="141">
    <w:name w:val="_Style 49"/>
    <w:basedOn w:val="1"/>
    <w:next w:val="107"/>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142">
    <w:name w:val="font31"/>
    <w:basedOn w:val="49"/>
    <w:qFormat/>
    <w:uiPriority w:val="0"/>
    <w:rPr>
      <w:rFonts w:hint="eastAsia" w:ascii="宋体" w:hAnsi="宋体" w:eastAsia="宋体" w:cs="宋体"/>
      <w:b/>
      <w:bCs/>
      <w:color w:val="000000"/>
      <w:sz w:val="18"/>
      <w:szCs w:val="18"/>
      <w:u w:val="none"/>
    </w:rPr>
  </w:style>
  <w:style w:type="character" w:customStyle="1" w:styleId="143">
    <w:name w:val="font21"/>
    <w:basedOn w:val="49"/>
    <w:qFormat/>
    <w:uiPriority w:val="0"/>
    <w:rPr>
      <w:rFonts w:hint="eastAsia" w:ascii="宋体" w:hAnsi="宋体" w:eastAsia="宋体" w:cs="宋体"/>
      <w:color w:val="000000"/>
      <w:sz w:val="18"/>
      <w:szCs w:val="18"/>
      <w:u w:val="none"/>
    </w:rPr>
  </w:style>
  <w:style w:type="character" w:customStyle="1" w:styleId="144">
    <w:name w:val="font112"/>
    <w:basedOn w:val="49"/>
    <w:qFormat/>
    <w:uiPriority w:val="0"/>
    <w:rPr>
      <w:rFonts w:hint="eastAsia" w:ascii="宋体" w:hAnsi="宋体" w:eastAsia="宋体" w:cs="宋体"/>
      <w:color w:val="FF0000"/>
      <w:sz w:val="18"/>
      <w:szCs w:val="18"/>
      <w:u w:val="none"/>
    </w:rPr>
  </w:style>
  <w:style w:type="character" w:customStyle="1" w:styleId="145">
    <w:name w:val="font51"/>
    <w:basedOn w:val="49"/>
    <w:qFormat/>
    <w:uiPriority w:val="0"/>
    <w:rPr>
      <w:rFonts w:hint="eastAsia" w:ascii="宋体" w:hAnsi="宋体" w:eastAsia="宋体" w:cs="宋体"/>
      <w:color w:val="000000"/>
      <w:sz w:val="18"/>
      <w:szCs w:val="18"/>
      <w:u w:val="none"/>
    </w:rPr>
  </w:style>
  <w:style w:type="character" w:customStyle="1" w:styleId="146">
    <w:name w:val="font131"/>
    <w:basedOn w:val="49"/>
    <w:qFormat/>
    <w:uiPriority w:val="0"/>
    <w:rPr>
      <w:rFonts w:ascii="宋体" w:hAnsi="宋体" w:eastAsia="宋体" w:cs="宋体"/>
      <w:color w:val="000000"/>
      <w:sz w:val="18"/>
      <w:szCs w:val="18"/>
      <w:u w:val="none"/>
    </w:rPr>
  </w:style>
  <w:style w:type="character" w:customStyle="1" w:styleId="147">
    <w:name w:val="font11"/>
    <w:basedOn w:val="49"/>
    <w:qFormat/>
    <w:uiPriority w:val="0"/>
    <w:rPr>
      <w:rFonts w:hint="eastAsia" w:ascii="宋体" w:hAnsi="宋体" w:eastAsia="宋体" w:cs="宋体"/>
      <w:b/>
      <w:bCs/>
      <w:color w:val="000000"/>
      <w:sz w:val="18"/>
      <w:szCs w:val="18"/>
      <w:u w:val="none"/>
    </w:rPr>
  </w:style>
  <w:style w:type="character" w:customStyle="1" w:styleId="148">
    <w:name w:val="font61"/>
    <w:basedOn w:val="49"/>
    <w:qFormat/>
    <w:uiPriority w:val="0"/>
    <w:rPr>
      <w:rFonts w:hint="eastAsia" w:ascii="宋体" w:hAnsi="宋体" w:eastAsia="宋体" w:cs="宋体"/>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160</Pages>
  <Words>21950</Words>
  <Characters>25396</Characters>
  <Lines>3533</Lines>
  <Paragraphs>3387</Paragraphs>
  <TotalTime>3</TotalTime>
  <ScaleCrop>false</ScaleCrop>
  <LinksUpToDate>false</LinksUpToDate>
  <CharactersWithSpaces>25498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2025-05-13T05:50:00Z</dcterms:created>
  <dc:creator>番茄花园</dc:creator>
  <cp:lastModifiedBy>Hezc</cp:lastModifiedBy>
  <cp:lastPrinted>2019-09-27T09:36:00Z</cp:lastPrinted>
  <dcterms:modified xsi:type="dcterms:W3CDTF">2025-07-18T07:03:06Z</dcterms:modified>
  <dc:title>公开招标采购文件范本</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78A60AEEBC164950BD23ABD8D266871F_13</vt:lpwstr>
  </property>
  <property fmtid="{D5CDD505-2E9C-101B-9397-08002B2CF9AE}" pid="4" name="KSOTemplateDocerSaveRecord">
    <vt:lpwstr>eyJoZGlkIjoiY2E2OWEzYzVmNmEzYTVmMWZiOGU4YjkyM2MyZDc2NWUiLCJ1c2VySWQiOiI0MjUxNDcxMjQifQ==</vt:lpwstr>
  </property>
</Properties>
</file>