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BB4B474">
      <w:pPr>
        <w:spacing w:beforeLines="50"/>
        <w:jc w:val="center"/>
        <w:rPr>
          <w:rFonts w:eastAsia="仿宋"/>
          <w:color w:val="auto"/>
          <w:sz w:val="200"/>
          <w:szCs w:val="200"/>
          <w:highlight w:val="none"/>
        </w:rPr>
      </w:pPr>
    </w:p>
    <w:p w14:paraId="11EEC0BD">
      <w:pPr>
        <w:spacing w:beforeLines="50"/>
        <w:jc w:val="center"/>
        <w:rPr>
          <w:rFonts w:eastAsia="仿宋"/>
          <w:color w:val="auto"/>
          <w:sz w:val="72"/>
          <w:szCs w:val="72"/>
          <w:highlight w:val="none"/>
        </w:rPr>
      </w:pPr>
      <w:r>
        <w:rPr>
          <w:rFonts w:eastAsia="仿宋"/>
          <w:color w:val="auto"/>
          <w:sz w:val="72"/>
          <w:szCs w:val="72"/>
          <w:highlight w:val="none"/>
        </w:rPr>
        <w:t>公开招标采购文件</w:t>
      </w:r>
    </w:p>
    <w:p w14:paraId="7B564A50">
      <w:pPr>
        <w:snapToGrid w:val="0"/>
        <w:spacing w:beforeLines="50" w:line="360" w:lineRule="auto"/>
        <w:rPr>
          <w:rFonts w:eastAsia="仿宋"/>
          <w:color w:val="auto"/>
          <w:sz w:val="30"/>
          <w:szCs w:val="72"/>
          <w:highlight w:val="none"/>
        </w:rPr>
      </w:pPr>
    </w:p>
    <w:p w14:paraId="39FC2922">
      <w:pPr>
        <w:snapToGrid w:val="0"/>
        <w:spacing w:beforeLines="50" w:line="360" w:lineRule="auto"/>
        <w:ind w:firstLine="1807" w:firstLineChars="600"/>
        <w:jc w:val="left"/>
        <w:rPr>
          <w:rFonts w:hint="eastAsia" w:eastAsia="仿宋"/>
          <w:b/>
          <w:color w:val="auto"/>
          <w:sz w:val="30"/>
          <w:szCs w:val="72"/>
          <w:highlight w:val="none"/>
          <w:lang w:eastAsia="zh-CN"/>
        </w:rPr>
      </w:pPr>
      <w:r>
        <w:rPr>
          <w:rFonts w:eastAsia="仿宋"/>
          <w:b/>
          <w:color w:val="auto"/>
          <w:sz w:val="30"/>
          <w:szCs w:val="72"/>
          <w:highlight w:val="none"/>
        </w:rPr>
        <w:t>项目名称：</w:t>
      </w:r>
      <w:r>
        <w:rPr>
          <w:rFonts w:hint="eastAsia" w:eastAsia="仿宋"/>
          <w:b/>
          <w:color w:val="auto"/>
          <w:sz w:val="30"/>
          <w:szCs w:val="72"/>
          <w:highlight w:val="none"/>
          <w:lang w:eastAsia="zh-CN"/>
        </w:rPr>
        <w:t>2025年地质专用设备采购</w:t>
      </w:r>
    </w:p>
    <w:p w14:paraId="3BE02D7F">
      <w:pPr>
        <w:pStyle w:val="25"/>
        <w:snapToGrid w:val="0"/>
        <w:spacing w:before="120" w:after="120" w:line="360" w:lineRule="auto"/>
        <w:ind w:firstLine="1807" w:firstLineChars="600"/>
        <w:jc w:val="both"/>
        <w:rPr>
          <w:rFonts w:ascii="Times New Roman" w:hAnsi="Times New Roman" w:eastAsia="仿宋"/>
          <w:color w:val="auto"/>
          <w:sz w:val="32"/>
          <w:szCs w:val="32"/>
          <w:highlight w:val="none"/>
        </w:rPr>
      </w:pPr>
      <w:r>
        <w:rPr>
          <w:rFonts w:ascii="Times New Roman" w:hAnsi="Times New Roman" w:eastAsia="仿宋"/>
          <w:b/>
          <w:bCs/>
          <w:color w:val="auto"/>
          <w:sz w:val="30"/>
          <w:szCs w:val="30"/>
          <w:highlight w:val="none"/>
        </w:rPr>
        <w:t>项目编号</w:t>
      </w:r>
      <w:r>
        <w:rPr>
          <w:rFonts w:ascii="Times New Roman" w:hAnsi="Times New Roman" w:eastAsia="仿宋"/>
          <w:b/>
          <w:bCs/>
          <w:color w:val="auto"/>
          <w:sz w:val="30"/>
          <w:szCs w:val="30"/>
          <w:highlight w:val="none"/>
        </w:rPr>
        <w:t>：</w:t>
      </w:r>
      <w:r>
        <w:rPr>
          <w:rFonts w:ascii="Times New Roman" w:hAnsi="Times New Roman" w:eastAsia="仿宋" w:cs="Times New Roman"/>
          <w:b/>
          <w:bCs/>
          <w:color w:val="auto"/>
          <w:sz w:val="30"/>
          <w:szCs w:val="30"/>
          <w:highlight w:val="none"/>
        </w:rPr>
        <w:t>GXZC2025-G1-001601-YYZB</w:t>
      </w:r>
    </w:p>
    <w:p w14:paraId="6B3FCF74">
      <w:pPr>
        <w:pStyle w:val="25"/>
        <w:snapToGrid w:val="0"/>
        <w:spacing w:before="120" w:after="120" w:line="360" w:lineRule="auto"/>
        <w:ind w:firstLine="1656" w:firstLineChars="550"/>
        <w:rPr>
          <w:rFonts w:ascii="Times New Roman" w:hAnsi="Times New Roman" w:eastAsia="仿宋"/>
          <w:b/>
          <w:color w:val="auto"/>
          <w:sz w:val="30"/>
          <w:szCs w:val="72"/>
          <w:highlight w:val="none"/>
        </w:rPr>
      </w:pPr>
    </w:p>
    <w:p w14:paraId="19BB6E66">
      <w:pPr>
        <w:pStyle w:val="25"/>
        <w:snapToGrid w:val="0"/>
        <w:spacing w:before="120" w:after="120" w:line="360" w:lineRule="auto"/>
        <w:ind w:firstLine="1656" w:firstLineChars="550"/>
        <w:rPr>
          <w:rFonts w:ascii="Times New Roman" w:hAnsi="Times New Roman" w:eastAsia="仿宋"/>
          <w:b/>
          <w:color w:val="auto"/>
          <w:sz w:val="30"/>
          <w:szCs w:val="72"/>
          <w:highlight w:val="none"/>
        </w:rPr>
      </w:pPr>
    </w:p>
    <w:p w14:paraId="06068F71">
      <w:pPr>
        <w:pStyle w:val="25"/>
        <w:snapToGrid w:val="0"/>
        <w:spacing w:before="120" w:after="120" w:line="360" w:lineRule="auto"/>
        <w:ind w:firstLine="1656" w:firstLineChars="550"/>
        <w:rPr>
          <w:rFonts w:ascii="Times New Roman" w:hAnsi="Times New Roman" w:eastAsia="仿宋"/>
          <w:b/>
          <w:color w:val="auto"/>
          <w:sz w:val="30"/>
          <w:szCs w:val="72"/>
          <w:highlight w:val="none"/>
        </w:rPr>
      </w:pPr>
    </w:p>
    <w:p w14:paraId="6C26A9BA">
      <w:pPr>
        <w:pStyle w:val="25"/>
        <w:snapToGrid w:val="0"/>
        <w:spacing w:before="120" w:after="120" w:line="360" w:lineRule="auto"/>
        <w:jc w:val="center"/>
        <w:rPr>
          <w:rFonts w:hint="eastAsia" w:ascii="Times New Roman" w:hAnsi="Times New Roman" w:eastAsia="仿宋"/>
          <w:b/>
          <w:bCs/>
          <w:color w:val="auto"/>
          <w:w w:val="95"/>
          <w:sz w:val="30"/>
          <w:szCs w:val="30"/>
          <w:highlight w:val="none"/>
          <w:lang w:eastAsia="zh-CN"/>
        </w:rPr>
      </w:pPr>
      <w:r>
        <w:rPr>
          <w:rFonts w:hint="eastAsia" w:ascii="Times New Roman" w:hAnsi="Times New Roman" w:eastAsia="仿宋"/>
          <w:b/>
          <w:color w:val="auto"/>
          <w:sz w:val="30"/>
          <w:szCs w:val="72"/>
          <w:highlight w:val="none"/>
          <w:lang w:val="en-US" w:eastAsia="zh-CN"/>
        </w:rPr>
        <w:t xml:space="preserve">  </w:t>
      </w:r>
      <w:r>
        <w:rPr>
          <w:rFonts w:ascii="Times New Roman" w:hAnsi="Times New Roman" w:eastAsia="仿宋"/>
          <w:b/>
          <w:color w:val="auto"/>
          <w:sz w:val="30"/>
          <w:szCs w:val="72"/>
          <w:highlight w:val="none"/>
        </w:rPr>
        <w:t>采购单位：</w:t>
      </w:r>
      <w:r>
        <w:rPr>
          <w:rFonts w:hint="eastAsia" w:ascii="Times New Roman" w:hAnsi="Times New Roman" w:eastAsia="仿宋"/>
          <w:b/>
          <w:bCs/>
          <w:color w:val="auto"/>
          <w:w w:val="95"/>
          <w:sz w:val="30"/>
          <w:szCs w:val="30"/>
          <w:highlight w:val="none"/>
          <w:lang w:eastAsia="zh-CN"/>
        </w:rPr>
        <w:t>广西壮族自治区三〇五核地质大队</w:t>
      </w:r>
    </w:p>
    <w:p w14:paraId="7A346E51">
      <w:pPr>
        <w:pStyle w:val="25"/>
        <w:snapToGrid w:val="0"/>
        <w:spacing w:before="120" w:after="120" w:line="360" w:lineRule="auto"/>
        <w:jc w:val="center"/>
        <w:rPr>
          <w:rFonts w:hint="eastAsia" w:ascii="Times New Roman" w:hAnsi="Times New Roman" w:eastAsia="仿宋"/>
          <w:b/>
          <w:bCs/>
          <w:color w:val="auto"/>
          <w:w w:val="95"/>
          <w:sz w:val="30"/>
          <w:szCs w:val="30"/>
          <w:highlight w:val="none"/>
          <w:lang w:eastAsia="zh-CN"/>
        </w:rPr>
      </w:pPr>
      <w:r>
        <w:rPr>
          <w:rFonts w:ascii="Times New Roman" w:hAnsi="Times New Roman" w:eastAsia="仿宋"/>
          <w:b/>
          <w:bCs/>
          <w:color w:val="auto"/>
          <w:w w:val="95"/>
          <w:sz w:val="30"/>
          <w:szCs w:val="30"/>
          <w:highlight w:val="none"/>
        </w:rPr>
        <w:t>采购代理机构：</w:t>
      </w:r>
      <w:bookmarkStart w:id="0" w:name="OLE_LINK2"/>
      <w:r>
        <w:rPr>
          <w:rFonts w:hint="eastAsia" w:ascii="Times New Roman" w:hAnsi="Times New Roman" w:eastAsia="仿宋"/>
          <w:b/>
          <w:bCs/>
          <w:color w:val="auto"/>
          <w:w w:val="95"/>
          <w:sz w:val="30"/>
          <w:szCs w:val="30"/>
          <w:highlight w:val="none"/>
          <w:lang w:eastAsia="zh-CN"/>
        </w:rPr>
        <w:t>广西友有招标代理有限公司</w:t>
      </w:r>
    </w:p>
    <w:bookmarkEnd w:id="0"/>
    <w:p w14:paraId="37D79BAB">
      <w:pPr>
        <w:pStyle w:val="25"/>
        <w:snapToGrid w:val="0"/>
        <w:spacing w:before="120" w:after="120" w:line="360" w:lineRule="auto"/>
        <w:jc w:val="center"/>
        <w:rPr>
          <w:rFonts w:ascii="Times New Roman" w:hAnsi="Times New Roman" w:eastAsia="仿宋"/>
          <w:b/>
          <w:bCs/>
          <w:color w:val="auto"/>
          <w:w w:val="95"/>
          <w:sz w:val="30"/>
          <w:szCs w:val="30"/>
          <w:highlight w:val="none"/>
        </w:rPr>
      </w:pPr>
      <w:r>
        <w:rPr>
          <w:rFonts w:ascii="Times New Roman" w:hAnsi="Times New Roman" w:eastAsia="仿宋"/>
          <w:b/>
          <w:bCs/>
          <w:color w:val="auto"/>
          <w:w w:val="95"/>
          <w:sz w:val="30"/>
          <w:szCs w:val="30"/>
          <w:highlight w:val="none"/>
        </w:rPr>
        <w:t>202</w:t>
      </w:r>
      <w:r>
        <w:rPr>
          <w:rFonts w:hint="eastAsia" w:ascii="Times New Roman" w:hAnsi="Times New Roman" w:eastAsia="仿宋"/>
          <w:b/>
          <w:bCs/>
          <w:color w:val="auto"/>
          <w:w w:val="95"/>
          <w:sz w:val="30"/>
          <w:szCs w:val="30"/>
          <w:highlight w:val="none"/>
        </w:rPr>
        <w:t>5</w:t>
      </w:r>
      <w:r>
        <w:rPr>
          <w:rFonts w:ascii="Times New Roman" w:hAnsi="Times New Roman" w:eastAsia="仿宋"/>
          <w:b/>
          <w:bCs/>
          <w:color w:val="auto"/>
          <w:w w:val="95"/>
          <w:sz w:val="30"/>
          <w:szCs w:val="30"/>
          <w:highlight w:val="none"/>
        </w:rPr>
        <w:t>年</w:t>
      </w:r>
      <w:r>
        <w:rPr>
          <w:rFonts w:hint="eastAsia" w:ascii="Times New Roman" w:hAnsi="Times New Roman" w:eastAsia="仿宋"/>
          <w:b/>
          <w:bCs/>
          <w:color w:val="auto"/>
          <w:w w:val="95"/>
          <w:sz w:val="30"/>
          <w:szCs w:val="30"/>
          <w:highlight w:val="none"/>
          <w:lang w:val="en-US" w:eastAsia="zh-CN"/>
        </w:rPr>
        <w:t>6</w:t>
      </w:r>
      <w:r>
        <w:rPr>
          <w:rFonts w:ascii="Times New Roman" w:hAnsi="Times New Roman" w:eastAsia="仿宋"/>
          <w:b/>
          <w:bCs/>
          <w:color w:val="auto"/>
          <w:w w:val="95"/>
          <w:sz w:val="30"/>
          <w:szCs w:val="30"/>
          <w:highlight w:val="none"/>
        </w:rPr>
        <w:t>月</w:t>
      </w:r>
    </w:p>
    <w:p w14:paraId="0FA88E0A">
      <w:pPr>
        <w:widowControl/>
        <w:jc w:val="left"/>
        <w:rPr>
          <w:rFonts w:eastAsia="仿宋"/>
          <w:b/>
          <w:bCs/>
          <w:color w:val="auto"/>
          <w:w w:val="95"/>
          <w:sz w:val="30"/>
          <w:szCs w:val="30"/>
          <w:highlight w:val="none"/>
        </w:rPr>
      </w:pPr>
    </w:p>
    <w:p w14:paraId="73511543">
      <w:pPr>
        <w:rPr>
          <w:rFonts w:eastAsia="仿宋"/>
          <w:color w:val="auto"/>
          <w:sz w:val="30"/>
          <w:szCs w:val="30"/>
          <w:highlight w:val="none"/>
        </w:rPr>
      </w:pPr>
    </w:p>
    <w:p w14:paraId="7E447575">
      <w:pPr>
        <w:rPr>
          <w:rFonts w:eastAsia="仿宋"/>
          <w:color w:val="auto"/>
          <w:sz w:val="30"/>
          <w:szCs w:val="30"/>
          <w:highlight w:val="none"/>
        </w:rPr>
      </w:pPr>
    </w:p>
    <w:p w14:paraId="1EE440CF">
      <w:pPr>
        <w:rPr>
          <w:rFonts w:eastAsia="仿宋"/>
          <w:color w:val="auto"/>
          <w:sz w:val="30"/>
          <w:szCs w:val="30"/>
          <w:highlight w:val="none"/>
        </w:rPr>
      </w:pPr>
    </w:p>
    <w:p w14:paraId="7FBB6196">
      <w:pPr>
        <w:rPr>
          <w:rFonts w:eastAsia="仿宋"/>
          <w:color w:val="auto"/>
          <w:sz w:val="30"/>
          <w:szCs w:val="30"/>
          <w:highlight w:val="none"/>
        </w:rPr>
      </w:pPr>
    </w:p>
    <w:p w14:paraId="20CEBF2D">
      <w:pPr>
        <w:rPr>
          <w:rFonts w:eastAsia="仿宋"/>
          <w:color w:val="auto"/>
          <w:sz w:val="30"/>
          <w:szCs w:val="30"/>
          <w:highlight w:val="none"/>
        </w:rPr>
      </w:pPr>
    </w:p>
    <w:p w14:paraId="4A30AF52">
      <w:pPr>
        <w:rPr>
          <w:rFonts w:eastAsia="仿宋"/>
          <w:color w:val="auto"/>
          <w:sz w:val="30"/>
          <w:szCs w:val="30"/>
          <w:highlight w:val="none"/>
        </w:rPr>
      </w:pPr>
    </w:p>
    <w:p w14:paraId="70FC75CF">
      <w:pPr>
        <w:widowControl/>
        <w:jc w:val="left"/>
        <w:rPr>
          <w:rFonts w:eastAsia="仿宋"/>
          <w:color w:val="auto"/>
          <w:sz w:val="30"/>
          <w:szCs w:val="30"/>
          <w:highlight w:val="none"/>
        </w:rPr>
      </w:pPr>
    </w:p>
    <w:p w14:paraId="6508F658">
      <w:pPr>
        <w:pStyle w:val="25"/>
        <w:jc w:val="center"/>
        <w:rPr>
          <w:rFonts w:ascii="Times New Roman" w:hAnsi="Times New Roman"/>
          <w:b/>
          <w:color w:val="auto"/>
          <w:sz w:val="48"/>
          <w:szCs w:val="48"/>
          <w:highlight w:val="none"/>
        </w:rPr>
      </w:pPr>
      <w:r>
        <w:rPr>
          <w:rFonts w:hint="eastAsia" w:ascii="Times New Roman" w:hAnsi="Times New Roman"/>
          <w:b/>
          <w:color w:val="auto"/>
          <w:sz w:val="48"/>
          <w:szCs w:val="48"/>
          <w:highlight w:val="none"/>
        </w:rPr>
        <w:t>目录</w:t>
      </w:r>
    </w:p>
    <w:p w14:paraId="50699EEA">
      <w:pPr>
        <w:pStyle w:val="33"/>
        <w:tabs>
          <w:tab w:val="right" w:leader="dot" w:pos="9628"/>
        </w:tabs>
        <w:rPr>
          <w:b w:val="0"/>
          <w:bCs w:val="0"/>
          <w:caps w:val="0"/>
          <w:color w:val="auto"/>
          <w:sz w:val="21"/>
          <w:highlight w:val="none"/>
          <w:u w:val="none"/>
        </w:rPr>
      </w:pPr>
      <w:r>
        <w:rPr>
          <w:rFonts w:hAnsi="宋体"/>
          <w:b w:val="0"/>
          <w:bCs w:val="0"/>
          <w:caps w:val="0"/>
          <w:color w:val="auto"/>
          <w:sz w:val="28"/>
          <w:szCs w:val="28"/>
          <w:highlight w:val="none"/>
        </w:rPr>
        <w:fldChar w:fldCharType="begin"/>
      </w:r>
      <w:r>
        <w:rPr>
          <w:rFonts w:hAnsi="宋体"/>
          <w:b w:val="0"/>
          <w:bCs w:val="0"/>
          <w:caps w:val="0"/>
          <w:color w:val="auto"/>
          <w:sz w:val="28"/>
          <w:szCs w:val="28"/>
          <w:highlight w:val="none"/>
        </w:rPr>
        <w:instrText xml:space="preserve"> TOC \o "1-3" \h \z \u </w:instrText>
      </w:r>
      <w:r>
        <w:rPr>
          <w:rFonts w:hAnsi="宋体"/>
          <w:b w:val="0"/>
          <w:bCs w:val="0"/>
          <w:caps w:val="0"/>
          <w:color w:val="auto"/>
          <w:sz w:val="28"/>
          <w:szCs w:val="28"/>
          <w:highlight w:val="none"/>
        </w:rPr>
        <w:fldChar w:fldCharType="separate"/>
      </w:r>
      <w:r>
        <w:rPr>
          <w:color w:val="auto"/>
          <w:highlight w:val="none"/>
        </w:rPr>
        <w:fldChar w:fldCharType="begin"/>
      </w:r>
      <w:r>
        <w:rPr>
          <w:color w:val="auto"/>
          <w:highlight w:val="none"/>
        </w:rPr>
        <w:instrText xml:space="preserve"> HYPERLINK \l "_Toc104561162" </w:instrText>
      </w:r>
      <w:r>
        <w:rPr>
          <w:color w:val="auto"/>
          <w:highlight w:val="none"/>
        </w:rPr>
        <w:fldChar w:fldCharType="separate"/>
      </w:r>
      <w:r>
        <w:rPr>
          <w:rStyle w:val="54"/>
          <w:rFonts w:hint="eastAsia" w:ascii="Times New Roman" w:hAnsi="Times New Roman"/>
          <w:color w:val="auto"/>
          <w:highlight w:val="none"/>
        </w:rPr>
        <w:t>第一章招标公告</w:t>
      </w:r>
      <w:r>
        <w:rPr>
          <w:color w:val="auto"/>
          <w:highlight w:val="none"/>
        </w:rPr>
        <w:tab/>
      </w:r>
      <w:r>
        <w:rPr>
          <w:rFonts w:hint="eastAsia"/>
          <w:color w:val="auto"/>
          <w:highlight w:val="none"/>
          <w:lang w:val="en-US" w:eastAsia="zh-CN"/>
        </w:rPr>
        <w:t>1</w:t>
      </w:r>
      <w:r>
        <w:rPr>
          <w:color w:val="auto"/>
          <w:highlight w:val="none"/>
        </w:rPr>
        <w:fldChar w:fldCharType="end"/>
      </w:r>
    </w:p>
    <w:p w14:paraId="0E85E71D">
      <w:pPr>
        <w:pStyle w:val="33"/>
        <w:tabs>
          <w:tab w:val="right" w:leader="dot" w:pos="9628"/>
        </w:tabs>
        <w:rPr>
          <w:b w:val="0"/>
          <w:bCs w:val="0"/>
          <w:caps w:val="0"/>
          <w:color w:val="auto"/>
          <w:sz w:val="21"/>
          <w:highlight w:val="none"/>
          <w:u w:val="none"/>
        </w:rPr>
      </w:pPr>
      <w:r>
        <w:rPr>
          <w:color w:val="auto"/>
          <w:highlight w:val="none"/>
        </w:rPr>
        <w:fldChar w:fldCharType="begin"/>
      </w:r>
      <w:r>
        <w:rPr>
          <w:color w:val="auto"/>
          <w:highlight w:val="none"/>
        </w:rPr>
        <w:instrText xml:space="preserve"> HYPERLINK \l "_Toc104561163" </w:instrText>
      </w:r>
      <w:r>
        <w:rPr>
          <w:color w:val="auto"/>
          <w:highlight w:val="none"/>
        </w:rPr>
        <w:fldChar w:fldCharType="separate"/>
      </w:r>
      <w:r>
        <w:rPr>
          <w:rStyle w:val="54"/>
          <w:rFonts w:hint="eastAsia" w:ascii="Times New Roman" w:hAnsi="Times New Roman"/>
          <w:color w:val="auto"/>
          <w:highlight w:val="none"/>
        </w:rPr>
        <w:t>第二章采购需求</w:t>
      </w:r>
      <w:r>
        <w:rPr>
          <w:color w:val="auto"/>
          <w:highlight w:val="none"/>
        </w:rPr>
        <w:tab/>
      </w:r>
      <w:r>
        <w:rPr>
          <w:rFonts w:hint="eastAsia"/>
          <w:color w:val="auto"/>
          <w:highlight w:val="none"/>
          <w:lang w:val="en-US" w:eastAsia="zh-CN"/>
        </w:rPr>
        <w:t>5</w:t>
      </w:r>
      <w:r>
        <w:rPr>
          <w:color w:val="auto"/>
          <w:highlight w:val="none"/>
        </w:rPr>
        <w:fldChar w:fldCharType="end"/>
      </w:r>
    </w:p>
    <w:p w14:paraId="0F3FA2CF">
      <w:pPr>
        <w:pStyle w:val="33"/>
        <w:tabs>
          <w:tab w:val="right" w:leader="dot" w:pos="9628"/>
        </w:tabs>
        <w:rPr>
          <w:rFonts w:hint="eastAsia" w:eastAsia="宋体"/>
          <w:b w:val="0"/>
          <w:bCs w:val="0"/>
          <w:smallCaps w:val="0"/>
          <w:color w:val="auto"/>
          <w:sz w:val="21"/>
          <w:highlight w:val="none"/>
          <w:lang w:val="en-US" w:eastAsia="zh-CN"/>
        </w:rPr>
      </w:pPr>
      <w:r>
        <w:rPr>
          <w:color w:val="auto"/>
          <w:highlight w:val="none"/>
        </w:rPr>
        <w:fldChar w:fldCharType="begin"/>
      </w:r>
      <w:r>
        <w:rPr>
          <w:color w:val="auto"/>
          <w:highlight w:val="none"/>
        </w:rPr>
        <w:instrText xml:space="preserve"> HYPERLINK \l "_Toc104561164" </w:instrText>
      </w:r>
      <w:r>
        <w:rPr>
          <w:color w:val="auto"/>
          <w:highlight w:val="none"/>
        </w:rPr>
        <w:fldChar w:fldCharType="separate"/>
      </w:r>
      <w:r>
        <w:rPr>
          <w:rStyle w:val="54"/>
          <w:rFonts w:hint="eastAsia" w:ascii="Times New Roman" w:hAnsi="Times New Roman"/>
          <w:color w:val="auto"/>
          <w:highlight w:val="none"/>
        </w:rPr>
        <w:t>第三章投标人须知</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4</w:t>
      </w:r>
    </w:p>
    <w:p w14:paraId="21BECC23">
      <w:pPr>
        <w:pStyle w:val="33"/>
        <w:tabs>
          <w:tab w:val="right" w:leader="dot" w:pos="9628"/>
        </w:tabs>
        <w:rPr>
          <w:rFonts w:hint="eastAsia" w:eastAsia="宋体"/>
          <w:b w:val="0"/>
          <w:bCs w:val="0"/>
          <w:caps w:val="0"/>
          <w:color w:val="auto"/>
          <w:sz w:val="21"/>
          <w:highlight w:val="none"/>
          <w:u w:val="none"/>
          <w:lang w:val="en-US" w:eastAsia="zh-CN"/>
        </w:rPr>
      </w:pPr>
      <w:r>
        <w:rPr>
          <w:color w:val="auto"/>
          <w:highlight w:val="none"/>
        </w:rPr>
        <w:fldChar w:fldCharType="begin"/>
      </w:r>
      <w:r>
        <w:rPr>
          <w:color w:val="auto"/>
          <w:highlight w:val="none"/>
        </w:rPr>
        <w:instrText xml:space="preserve"> HYPERLINK \l "_Toc104561175" </w:instrText>
      </w:r>
      <w:r>
        <w:rPr>
          <w:color w:val="auto"/>
          <w:highlight w:val="none"/>
        </w:rPr>
        <w:fldChar w:fldCharType="separate"/>
      </w:r>
      <w:r>
        <w:rPr>
          <w:rStyle w:val="54"/>
          <w:rFonts w:hint="eastAsia" w:ascii="Times New Roman" w:hAnsi="Times New Roman"/>
          <w:color w:val="auto"/>
          <w:highlight w:val="none"/>
        </w:rPr>
        <w:t>第四章评标方法及评分标准</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7</w:t>
      </w:r>
    </w:p>
    <w:p w14:paraId="2B731526">
      <w:pPr>
        <w:pStyle w:val="33"/>
        <w:tabs>
          <w:tab w:val="right" w:leader="dot" w:pos="9628"/>
        </w:tabs>
        <w:rPr>
          <w:rFonts w:hint="eastAsia" w:eastAsia="宋体"/>
          <w:b w:val="0"/>
          <w:bCs w:val="0"/>
          <w:caps w:val="0"/>
          <w:color w:val="auto"/>
          <w:sz w:val="21"/>
          <w:highlight w:val="none"/>
          <w:u w:val="none"/>
          <w:lang w:val="en-US" w:eastAsia="zh-CN"/>
        </w:rPr>
      </w:pPr>
      <w:r>
        <w:rPr>
          <w:color w:val="auto"/>
          <w:highlight w:val="none"/>
        </w:rPr>
        <w:fldChar w:fldCharType="begin"/>
      </w:r>
      <w:r>
        <w:rPr>
          <w:color w:val="auto"/>
          <w:highlight w:val="none"/>
        </w:rPr>
        <w:instrText xml:space="preserve"> HYPERLINK \l "_Toc104561181" </w:instrText>
      </w:r>
      <w:r>
        <w:rPr>
          <w:color w:val="auto"/>
          <w:highlight w:val="none"/>
        </w:rPr>
        <w:fldChar w:fldCharType="separate"/>
      </w:r>
      <w:r>
        <w:rPr>
          <w:rStyle w:val="54"/>
          <w:rFonts w:hint="eastAsia" w:ascii="Times New Roman" w:hAnsi="Times New Roman"/>
          <w:color w:val="auto"/>
          <w:highlight w:val="none"/>
        </w:rPr>
        <w:t>第五章拟签订的合同文本</w:t>
      </w:r>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3</w:t>
      </w:r>
    </w:p>
    <w:p w14:paraId="2BF8B114">
      <w:pPr>
        <w:pStyle w:val="33"/>
        <w:tabs>
          <w:tab w:val="right" w:leader="dot" w:pos="9628"/>
        </w:tabs>
        <w:rPr>
          <w:rFonts w:hint="eastAsia" w:eastAsia="宋体"/>
          <w:b w:val="0"/>
          <w:bCs w:val="0"/>
          <w:caps w:val="0"/>
          <w:color w:val="auto"/>
          <w:sz w:val="21"/>
          <w:highlight w:val="none"/>
          <w:u w:val="none"/>
          <w:lang w:val="en-US" w:eastAsia="zh-CN"/>
        </w:rPr>
      </w:pPr>
      <w:r>
        <w:rPr>
          <w:color w:val="auto"/>
          <w:highlight w:val="none"/>
        </w:rPr>
        <w:fldChar w:fldCharType="begin"/>
      </w:r>
      <w:r>
        <w:rPr>
          <w:color w:val="auto"/>
          <w:highlight w:val="none"/>
        </w:rPr>
        <w:instrText xml:space="preserve"> HYPERLINK \l "_Toc104561183" </w:instrText>
      </w:r>
      <w:r>
        <w:rPr>
          <w:color w:val="auto"/>
          <w:highlight w:val="none"/>
        </w:rPr>
        <w:fldChar w:fldCharType="separate"/>
      </w:r>
      <w:r>
        <w:rPr>
          <w:rStyle w:val="54"/>
          <w:rFonts w:hint="eastAsia" w:ascii="Times New Roman" w:hAnsi="Times New Roman"/>
          <w:color w:val="auto"/>
          <w:highlight w:val="none"/>
        </w:rPr>
        <w:t>第六章投标文件格式</w:t>
      </w:r>
      <w:r>
        <w:rPr>
          <w:color w:val="auto"/>
          <w:highlight w:val="none"/>
        </w:rPr>
        <w:tab/>
      </w:r>
      <w:r>
        <w:rPr>
          <w:rFonts w:hint="eastAsia"/>
          <w:color w:val="auto"/>
          <w:highlight w:val="none"/>
          <w:lang w:val="en-US" w:eastAsia="zh-CN"/>
        </w:rPr>
        <w:t>5</w:t>
      </w:r>
      <w:r>
        <w:rPr>
          <w:color w:val="auto"/>
          <w:highlight w:val="none"/>
        </w:rPr>
        <w:fldChar w:fldCharType="end"/>
      </w:r>
      <w:r>
        <w:rPr>
          <w:rFonts w:hint="eastAsia"/>
          <w:color w:val="auto"/>
          <w:highlight w:val="none"/>
          <w:lang w:val="en-US" w:eastAsia="zh-CN"/>
        </w:rPr>
        <w:t>1</w:t>
      </w:r>
    </w:p>
    <w:p w14:paraId="2FC98D9B">
      <w:pPr>
        <w:pStyle w:val="25"/>
        <w:spacing w:line="324" w:lineRule="auto"/>
        <w:jc w:val="center"/>
        <w:outlineLvl w:val="0"/>
        <w:rPr>
          <w:color w:val="auto"/>
          <w:highlight w:val="none"/>
        </w:rPr>
      </w:pPr>
      <w:r>
        <w:rPr>
          <w:rFonts w:ascii="Calibri" w:hAnsi="宋体"/>
          <w:b/>
          <w:bCs/>
          <w:caps/>
          <w:color w:val="auto"/>
          <w:sz w:val="28"/>
          <w:szCs w:val="28"/>
          <w:highlight w:val="none"/>
          <w:u w:val="single"/>
        </w:rPr>
        <w:fldChar w:fldCharType="end"/>
      </w:r>
      <w:r>
        <w:rPr>
          <w:color w:val="auto"/>
          <w:highlight w:val="none"/>
        </w:rPr>
        <w:tab/>
      </w:r>
      <w:bookmarkStart w:id="1" w:name="_Toc104561162"/>
    </w:p>
    <w:p w14:paraId="1B303A77">
      <w:pPr>
        <w:pStyle w:val="25"/>
        <w:spacing w:line="324" w:lineRule="auto"/>
        <w:jc w:val="center"/>
        <w:outlineLvl w:val="0"/>
        <w:rPr>
          <w:color w:val="auto"/>
          <w:highlight w:val="none"/>
        </w:rPr>
      </w:pPr>
    </w:p>
    <w:p w14:paraId="589894C5">
      <w:pPr>
        <w:pStyle w:val="25"/>
        <w:spacing w:line="324" w:lineRule="auto"/>
        <w:jc w:val="center"/>
        <w:outlineLvl w:val="0"/>
        <w:rPr>
          <w:color w:val="auto"/>
          <w:highlight w:val="none"/>
        </w:rPr>
      </w:pPr>
    </w:p>
    <w:p w14:paraId="6C808B5F">
      <w:pPr>
        <w:pStyle w:val="25"/>
        <w:spacing w:line="324" w:lineRule="auto"/>
        <w:jc w:val="center"/>
        <w:outlineLvl w:val="0"/>
        <w:rPr>
          <w:color w:val="auto"/>
          <w:highlight w:val="none"/>
        </w:rPr>
      </w:pPr>
    </w:p>
    <w:p w14:paraId="0ACE8127">
      <w:pPr>
        <w:pStyle w:val="25"/>
        <w:spacing w:line="324" w:lineRule="auto"/>
        <w:jc w:val="center"/>
        <w:outlineLvl w:val="0"/>
        <w:rPr>
          <w:color w:val="auto"/>
          <w:highlight w:val="none"/>
        </w:rPr>
      </w:pPr>
    </w:p>
    <w:p w14:paraId="0CF83F58">
      <w:pPr>
        <w:pStyle w:val="25"/>
        <w:spacing w:line="324" w:lineRule="auto"/>
        <w:jc w:val="center"/>
        <w:outlineLvl w:val="0"/>
        <w:rPr>
          <w:color w:val="auto"/>
          <w:highlight w:val="none"/>
        </w:rPr>
      </w:pPr>
    </w:p>
    <w:p w14:paraId="7156BC12">
      <w:pPr>
        <w:pStyle w:val="25"/>
        <w:spacing w:line="324" w:lineRule="auto"/>
        <w:jc w:val="center"/>
        <w:outlineLvl w:val="0"/>
        <w:rPr>
          <w:color w:val="auto"/>
          <w:highlight w:val="none"/>
        </w:rPr>
      </w:pPr>
    </w:p>
    <w:p w14:paraId="0E7E3950">
      <w:pPr>
        <w:pStyle w:val="25"/>
        <w:spacing w:line="324" w:lineRule="auto"/>
        <w:jc w:val="center"/>
        <w:outlineLvl w:val="0"/>
        <w:rPr>
          <w:color w:val="auto"/>
          <w:highlight w:val="none"/>
        </w:rPr>
      </w:pPr>
    </w:p>
    <w:p w14:paraId="62F15DDC">
      <w:pPr>
        <w:pStyle w:val="25"/>
        <w:spacing w:line="324" w:lineRule="auto"/>
        <w:jc w:val="center"/>
        <w:outlineLvl w:val="0"/>
        <w:rPr>
          <w:color w:val="auto"/>
          <w:highlight w:val="none"/>
        </w:rPr>
      </w:pPr>
    </w:p>
    <w:p w14:paraId="1AC40AB7">
      <w:pPr>
        <w:pStyle w:val="25"/>
        <w:spacing w:line="324" w:lineRule="auto"/>
        <w:jc w:val="center"/>
        <w:outlineLvl w:val="0"/>
        <w:rPr>
          <w:color w:val="auto"/>
          <w:highlight w:val="none"/>
        </w:rPr>
      </w:pPr>
    </w:p>
    <w:p w14:paraId="426E7005">
      <w:pPr>
        <w:pStyle w:val="25"/>
        <w:spacing w:line="324" w:lineRule="auto"/>
        <w:jc w:val="center"/>
        <w:outlineLvl w:val="0"/>
        <w:rPr>
          <w:color w:val="auto"/>
          <w:highlight w:val="none"/>
        </w:rPr>
      </w:pPr>
    </w:p>
    <w:p w14:paraId="1CD16EBE">
      <w:pPr>
        <w:pStyle w:val="25"/>
        <w:spacing w:line="324" w:lineRule="auto"/>
        <w:jc w:val="center"/>
        <w:outlineLvl w:val="0"/>
        <w:rPr>
          <w:color w:val="auto"/>
          <w:highlight w:val="none"/>
        </w:rPr>
      </w:pPr>
    </w:p>
    <w:p w14:paraId="4EA9D324">
      <w:pPr>
        <w:pStyle w:val="25"/>
        <w:spacing w:line="324" w:lineRule="auto"/>
        <w:jc w:val="center"/>
        <w:outlineLvl w:val="0"/>
        <w:rPr>
          <w:color w:val="auto"/>
          <w:highlight w:val="none"/>
        </w:rPr>
      </w:pPr>
    </w:p>
    <w:p w14:paraId="61B63546">
      <w:pPr>
        <w:pStyle w:val="25"/>
        <w:spacing w:line="324" w:lineRule="auto"/>
        <w:jc w:val="center"/>
        <w:outlineLvl w:val="0"/>
        <w:rPr>
          <w:color w:val="auto"/>
          <w:highlight w:val="none"/>
        </w:rPr>
      </w:pPr>
    </w:p>
    <w:p w14:paraId="16B41060">
      <w:pPr>
        <w:pStyle w:val="25"/>
        <w:spacing w:line="324" w:lineRule="auto"/>
        <w:jc w:val="center"/>
        <w:outlineLvl w:val="0"/>
        <w:rPr>
          <w:color w:val="auto"/>
          <w:highlight w:val="none"/>
        </w:rPr>
      </w:pPr>
    </w:p>
    <w:p w14:paraId="346B0114">
      <w:pPr>
        <w:pStyle w:val="25"/>
        <w:spacing w:line="324" w:lineRule="auto"/>
        <w:jc w:val="center"/>
        <w:outlineLvl w:val="0"/>
        <w:rPr>
          <w:color w:val="auto"/>
          <w:highlight w:val="none"/>
        </w:rPr>
      </w:pPr>
    </w:p>
    <w:p w14:paraId="3B3BE29A">
      <w:pPr>
        <w:pStyle w:val="25"/>
        <w:spacing w:line="324" w:lineRule="auto"/>
        <w:jc w:val="center"/>
        <w:outlineLvl w:val="0"/>
        <w:rPr>
          <w:color w:val="auto"/>
          <w:highlight w:val="none"/>
        </w:rPr>
      </w:pPr>
    </w:p>
    <w:p w14:paraId="7D67D91B">
      <w:pPr>
        <w:pStyle w:val="25"/>
        <w:spacing w:line="324" w:lineRule="auto"/>
        <w:jc w:val="center"/>
        <w:outlineLvl w:val="0"/>
        <w:rPr>
          <w:rFonts w:hint="eastAsia" w:ascii="Times New Roman" w:hAnsi="Times New Roman"/>
          <w:b/>
          <w:color w:val="auto"/>
          <w:sz w:val="36"/>
          <w:highlight w:val="none"/>
        </w:rPr>
        <w:sectPr>
          <w:headerReference r:id="rId3" w:type="default"/>
          <w:pgSz w:w="11906" w:h="16838"/>
          <w:pgMar w:top="1134" w:right="1134" w:bottom="1134" w:left="1134" w:header="720" w:footer="720" w:gutter="0"/>
          <w:pgNumType w:fmt="decimal" w:start="1"/>
          <w:cols w:space="720" w:num="1"/>
          <w:docGrid w:type="lines" w:linePitch="331" w:charSpace="0"/>
        </w:sectPr>
      </w:pPr>
    </w:p>
    <w:p w14:paraId="53DAC71F">
      <w:pPr>
        <w:pStyle w:val="25"/>
        <w:spacing w:line="324" w:lineRule="auto"/>
        <w:jc w:val="center"/>
        <w:outlineLvl w:val="0"/>
        <w:rPr>
          <w:rFonts w:hAnsi="宋体"/>
          <w:b/>
          <w:color w:val="auto"/>
          <w:sz w:val="36"/>
          <w:szCs w:val="36"/>
          <w:highlight w:val="none"/>
        </w:rPr>
      </w:pPr>
      <w:r>
        <w:rPr>
          <w:rFonts w:hint="eastAsia" w:ascii="Times New Roman" w:hAnsi="Times New Roman"/>
          <w:b/>
          <w:color w:val="auto"/>
          <w:sz w:val="36"/>
          <w:highlight w:val="none"/>
        </w:rPr>
        <w:t>第一章招标公告</w:t>
      </w:r>
      <w:bookmarkEnd w:id="1"/>
    </w:p>
    <w:p w14:paraId="741CFDBF">
      <w:pPr>
        <w:pStyle w:val="25"/>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公开招标公告</w:t>
      </w:r>
    </w:p>
    <w:p w14:paraId="0F841AF6">
      <w:pPr>
        <w:pBdr>
          <w:top w:val="single" w:color="auto" w:sz="4" w:space="1"/>
          <w:left w:val="single" w:color="auto" w:sz="4" w:space="4"/>
          <w:bottom w:val="single" w:color="auto" w:sz="4" w:space="1"/>
          <w:right w:val="single" w:color="auto" w:sz="4" w:space="4"/>
        </w:pBdr>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14:paraId="073CCD9E">
      <w:pPr>
        <w:pBdr>
          <w:top w:val="single" w:color="auto" w:sz="4" w:space="1"/>
          <w:left w:val="single" w:color="auto" w:sz="4" w:space="4"/>
          <w:bottom w:val="single" w:color="auto" w:sz="4" w:space="1"/>
          <w:right w:val="single" w:color="auto" w:sz="4" w:space="4"/>
        </w:pBdr>
        <w:ind w:firstLine="525" w:firstLineChars="250"/>
        <w:rPr>
          <w:rFonts w:ascii="宋体" w:hAnsi="宋体" w:cs="宋体"/>
          <w:color w:val="auto"/>
          <w:szCs w:val="21"/>
          <w:highlight w:val="none"/>
          <w:u w:val="single"/>
        </w:rPr>
      </w:pPr>
      <w:r>
        <w:rPr>
          <w:rFonts w:hint="eastAsia" w:ascii="宋体" w:hAnsi="宋体" w:cs="宋体"/>
          <w:color w:val="auto"/>
          <w:szCs w:val="21"/>
          <w:highlight w:val="none"/>
          <w:u w:val="single"/>
          <w:lang w:eastAsia="zh-CN"/>
        </w:rPr>
        <w:t>2025年地质专用设备采购</w:t>
      </w:r>
      <w:r>
        <w:rPr>
          <w:rFonts w:hint="eastAsia" w:ascii="宋体" w:hAnsi="宋体" w:cs="宋体"/>
          <w:color w:val="auto"/>
          <w:szCs w:val="21"/>
          <w:highlight w:val="none"/>
        </w:rPr>
        <w:t>招标项目的潜在投标人应在</w:t>
      </w:r>
      <w:bookmarkStart w:id="2" w:name="OLE_LINK13"/>
      <w:bookmarkStart w:id="3" w:name="OLE_LINK12"/>
      <w:r>
        <w:rPr>
          <w:rFonts w:hint="eastAsia" w:ascii="宋体" w:hAnsi="宋体" w:cs="宋体"/>
          <w:color w:val="auto"/>
          <w:szCs w:val="21"/>
          <w:highlight w:val="none"/>
        </w:rPr>
        <w:t>“广西政府采购云平台”（https://www.gcy.zfcg.gxzf.gov.cn/）</w:t>
      </w:r>
      <w:bookmarkEnd w:id="2"/>
      <w:bookmarkEnd w:id="3"/>
      <w:r>
        <w:rPr>
          <w:rFonts w:hint="eastAsia" w:ascii="宋体" w:hAnsi="宋体" w:cs="宋体"/>
          <w:color w:val="auto"/>
          <w:szCs w:val="21"/>
          <w:highlight w:val="none"/>
        </w:rPr>
        <w:t>获取（下载）招标文件，并于</w:t>
      </w:r>
      <w:r>
        <w:rPr>
          <w:rFonts w:hint="eastAsia" w:ascii="宋体" w:hAnsi="宋体" w:cs="宋体"/>
          <w:color w:val="auto"/>
          <w:szCs w:val="21"/>
          <w:highlight w:val="none"/>
          <w:u w:val="single"/>
        </w:rPr>
        <w:t>2025年</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分</w:t>
      </w:r>
      <w:r>
        <w:rPr>
          <w:rFonts w:hint="eastAsia" w:ascii="宋体" w:hAnsi="宋体" w:cs="宋体"/>
          <w:bCs/>
          <w:color w:val="auto"/>
          <w:szCs w:val="21"/>
          <w:highlight w:val="none"/>
        </w:rPr>
        <w:t>（北京时间）前</w:t>
      </w:r>
      <w:r>
        <w:rPr>
          <w:rFonts w:hint="eastAsia" w:ascii="宋体" w:hAnsi="宋体" w:cs="宋体"/>
          <w:color w:val="auto"/>
          <w:szCs w:val="21"/>
          <w:highlight w:val="none"/>
        </w:rPr>
        <w:t>递交（上传）投标文件。</w:t>
      </w:r>
    </w:p>
    <w:p w14:paraId="2C85AFCE">
      <w:pPr>
        <w:spacing w:line="360" w:lineRule="auto"/>
        <w:rPr>
          <w:rFonts w:ascii="黑体" w:hAnsi="黑体" w:eastAsia="黑体"/>
          <w:b/>
          <w:bCs/>
          <w:color w:val="auto"/>
          <w:sz w:val="24"/>
          <w:highlight w:val="none"/>
        </w:rPr>
      </w:pPr>
      <w:bookmarkStart w:id="4" w:name="_Toc35393790"/>
      <w:bookmarkStart w:id="5" w:name="_Toc28359079"/>
      <w:bookmarkStart w:id="6" w:name="_Toc35393621"/>
      <w:bookmarkStart w:id="7" w:name="_Toc28359002"/>
      <w:bookmarkStart w:id="8" w:name="_Hlk24379207"/>
      <w:r>
        <w:rPr>
          <w:rFonts w:hint="eastAsia" w:ascii="黑体" w:hAnsi="黑体" w:eastAsia="黑体"/>
          <w:b/>
          <w:bCs/>
          <w:color w:val="auto"/>
          <w:sz w:val="24"/>
          <w:highlight w:val="none"/>
        </w:rPr>
        <w:t>一、项目基本情况</w:t>
      </w:r>
      <w:bookmarkEnd w:id="4"/>
      <w:bookmarkEnd w:id="5"/>
      <w:bookmarkEnd w:id="6"/>
      <w:bookmarkEnd w:id="7"/>
    </w:p>
    <w:p w14:paraId="6CA66B2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rPr>
        <w:t>：</w:t>
      </w:r>
      <w:r>
        <w:rPr>
          <w:rFonts w:hint="eastAsia" w:ascii="宋体" w:hAnsi="宋体" w:eastAsia="宋体" w:cs="Times New Roman"/>
          <w:color w:val="auto"/>
          <w:szCs w:val="21"/>
          <w:highlight w:val="none"/>
          <w:lang w:eastAsia="zh-CN"/>
        </w:rPr>
        <w:t>GXZC2025-G1-001601-YYZB</w:t>
      </w:r>
    </w:p>
    <w:p w14:paraId="17FCA2C6">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2025年地质专用设备采购</w:t>
      </w:r>
    </w:p>
    <w:bookmarkEnd w:id="8"/>
    <w:p w14:paraId="58723C95">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预算总金额（元）：</w:t>
      </w:r>
      <w:r>
        <w:rPr>
          <w:rFonts w:hint="eastAsia" w:ascii="宋体" w:hAnsi="宋体"/>
          <w:color w:val="auto"/>
          <w:szCs w:val="21"/>
          <w:highlight w:val="none"/>
          <w:lang w:eastAsia="zh-CN"/>
        </w:rPr>
        <w:t>1350000.00</w:t>
      </w:r>
    </w:p>
    <w:p w14:paraId="1248197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采购需求：</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6"/>
      </w:tblGrid>
      <w:tr w14:paraId="7836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tcPr>
          <w:p w14:paraId="084F98F6">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标项名称：</w:t>
            </w:r>
            <w:bookmarkStart w:id="9" w:name="OLE_LINK14"/>
            <w:r>
              <w:rPr>
                <w:rFonts w:hint="eastAsia" w:ascii="宋体" w:hAnsi="宋体"/>
                <w:color w:val="auto"/>
                <w:szCs w:val="21"/>
                <w:highlight w:val="none"/>
                <w:lang w:eastAsia="zh-CN"/>
              </w:rPr>
              <w:t>2025年地质专用设备采购</w:t>
            </w:r>
          </w:p>
          <w:bookmarkEnd w:id="9"/>
          <w:p w14:paraId="7D4CE665">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预算金额（元）：</w:t>
            </w:r>
            <w:r>
              <w:rPr>
                <w:rFonts w:hint="eastAsia" w:ascii="宋体" w:hAnsi="宋体"/>
                <w:color w:val="auto"/>
                <w:szCs w:val="21"/>
                <w:highlight w:val="none"/>
                <w:lang w:eastAsia="zh-CN"/>
              </w:rPr>
              <w:t>1350000.00</w:t>
            </w:r>
          </w:p>
          <w:p w14:paraId="219DBEC5">
            <w:pPr>
              <w:spacing w:line="360" w:lineRule="auto"/>
              <w:rPr>
                <w:rFonts w:ascii="宋体" w:hAnsi="宋体"/>
                <w:color w:val="auto"/>
                <w:szCs w:val="21"/>
                <w:highlight w:val="none"/>
              </w:rPr>
            </w:pPr>
            <w:r>
              <w:rPr>
                <w:rFonts w:hint="eastAsia" w:ascii="宋体" w:hAnsi="宋体"/>
                <w:color w:val="auto"/>
                <w:szCs w:val="21"/>
                <w:highlight w:val="none"/>
              </w:rPr>
              <w:t>简要规格描述或项目基本概况介绍、用途：</w:t>
            </w:r>
            <w:bookmarkStart w:id="10" w:name="OLE_LINK6"/>
            <w:bookmarkStart w:id="11" w:name="OLE_LINK5"/>
            <w:r>
              <w:rPr>
                <w:rFonts w:hint="eastAsia" w:ascii="宋体" w:hAnsi="宋体"/>
                <w:color w:val="auto"/>
                <w:szCs w:val="21"/>
                <w:highlight w:val="none"/>
                <w:lang w:eastAsia="zh-CN"/>
              </w:rPr>
              <w:t>采购便携式全液压岩心钻机1000型（柴油标准版）1台，</w:t>
            </w:r>
            <w:r>
              <w:rPr>
                <w:rFonts w:hint="eastAsia" w:ascii="宋体" w:hAnsi="宋体"/>
                <w:color w:val="auto"/>
                <w:szCs w:val="21"/>
                <w:highlight w:val="none"/>
              </w:rPr>
              <w:t>具体内容详见招标文件。</w:t>
            </w:r>
            <w:bookmarkEnd w:id="10"/>
            <w:bookmarkEnd w:id="11"/>
          </w:p>
          <w:p w14:paraId="0FF8702F">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最高限价（如有）：</w:t>
            </w:r>
            <w:r>
              <w:rPr>
                <w:rFonts w:hint="eastAsia" w:ascii="宋体" w:hAnsi="宋体"/>
                <w:color w:val="auto"/>
                <w:szCs w:val="21"/>
                <w:highlight w:val="none"/>
                <w:lang w:eastAsia="zh-CN"/>
              </w:rPr>
              <w:t>1350000.00</w:t>
            </w:r>
          </w:p>
          <w:p w14:paraId="114D1743">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rPr>
              <w:t>合同履约期限：</w:t>
            </w:r>
            <w:r>
              <w:rPr>
                <w:rFonts w:hint="eastAsia" w:ascii="宋体" w:hAnsi="宋体"/>
                <w:color w:val="auto"/>
                <w:szCs w:val="21"/>
                <w:highlight w:val="none"/>
                <w:lang w:eastAsia="zh-CN"/>
              </w:rPr>
              <w:t>自签订合同之日起30天内交付使用并通过验收。</w:t>
            </w:r>
          </w:p>
          <w:p w14:paraId="48C9F800">
            <w:pPr>
              <w:spacing w:line="360" w:lineRule="auto"/>
              <w:rPr>
                <w:rFonts w:ascii="宋体" w:hAnsi="宋体"/>
                <w:color w:val="auto"/>
                <w:szCs w:val="21"/>
                <w:highlight w:val="none"/>
              </w:rPr>
            </w:pPr>
            <w:r>
              <w:rPr>
                <w:rFonts w:hint="eastAsia" w:ascii="宋体" w:hAnsi="宋体"/>
                <w:color w:val="auto"/>
                <w:szCs w:val="21"/>
                <w:highlight w:val="none"/>
              </w:rPr>
              <w:t>本标项（否）接受联合体投标</w:t>
            </w:r>
          </w:p>
          <w:p w14:paraId="788815AA">
            <w:pPr>
              <w:spacing w:line="360" w:lineRule="auto"/>
              <w:rPr>
                <w:rFonts w:ascii="宋体" w:hAnsi="宋体"/>
                <w:b/>
                <w:color w:val="auto"/>
                <w:szCs w:val="21"/>
                <w:highlight w:val="none"/>
              </w:rPr>
            </w:pPr>
            <w:r>
              <w:rPr>
                <w:rFonts w:hint="eastAsia" w:ascii="宋体" w:hAnsi="宋体"/>
                <w:color w:val="auto"/>
                <w:szCs w:val="21"/>
                <w:highlight w:val="none"/>
              </w:rPr>
              <w:t>备注：无</w:t>
            </w:r>
          </w:p>
        </w:tc>
      </w:tr>
    </w:tbl>
    <w:p w14:paraId="07044A64">
      <w:pPr>
        <w:spacing w:line="360" w:lineRule="auto"/>
        <w:rPr>
          <w:rFonts w:ascii="黑体" w:hAnsi="黑体" w:eastAsia="黑体"/>
          <w:b/>
          <w:bCs/>
          <w:color w:val="auto"/>
          <w:sz w:val="24"/>
          <w:highlight w:val="none"/>
        </w:rPr>
      </w:pPr>
      <w:bookmarkStart w:id="12" w:name="_Toc28359003"/>
      <w:bookmarkStart w:id="13" w:name="_Toc35393791"/>
      <w:bookmarkStart w:id="14" w:name="_Toc28359080"/>
      <w:bookmarkStart w:id="15" w:name="_Toc35393622"/>
      <w:r>
        <w:rPr>
          <w:rFonts w:hint="eastAsia" w:ascii="黑体" w:hAnsi="黑体" w:eastAsia="黑体"/>
          <w:b/>
          <w:bCs/>
          <w:color w:val="auto"/>
          <w:sz w:val="24"/>
          <w:highlight w:val="none"/>
        </w:rPr>
        <w:t>二、投标人的资格要求：</w:t>
      </w:r>
      <w:bookmarkEnd w:id="12"/>
      <w:bookmarkEnd w:id="13"/>
      <w:bookmarkEnd w:id="14"/>
      <w:bookmarkEnd w:id="15"/>
    </w:p>
    <w:p w14:paraId="71433D22">
      <w:pPr>
        <w:spacing w:line="360" w:lineRule="auto"/>
        <w:ind w:firstLine="420" w:firstLineChars="200"/>
        <w:rPr>
          <w:rFonts w:ascii="宋体" w:hAnsi="宋体"/>
          <w:color w:val="auto"/>
          <w:szCs w:val="21"/>
          <w:highlight w:val="none"/>
        </w:rPr>
      </w:pPr>
      <w:bookmarkStart w:id="16" w:name="_Hlk51746371"/>
      <w:bookmarkStart w:id="17" w:name="_Toc28359004"/>
      <w:bookmarkStart w:id="18" w:name="_Toc28359081"/>
      <w:r>
        <w:rPr>
          <w:rFonts w:hint="eastAsia" w:ascii="宋体" w:hAnsi="宋体"/>
          <w:color w:val="auto"/>
          <w:szCs w:val="21"/>
          <w:highlight w:val="none"/>
        </w:rPr>
        <w:t>1.满足《中华人民共和国政府采购法》第二十二条规定；</w:t>
      </w:r>
    </w:p>
    <w:p w14:paraId="7B5B917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bookmarkStart w:id="19" w:name="OLE_LINK17"/>
      <w:r>
        <w:rPr>
          <w:rFonts w:hint="eastAsia" w:ascii="宋体" w:hAnsi="宋体" w:eastAsia="宋体" w:cs="Times New Roman"/>
          <w:color w:val="auto"/>
          <w:szCs w:val="21"/>
          <w:highlight w:val="none"/>
          <w:lang w:eastAsia="zh-CN"/>
        </w:rPr>
        <w:t>专门面向中小企业采购的项目（供应商应为中小微企业</w:t>
      </w:r>
      <w:r>
        <w:rPr>
          <w:rFonts w:hint="eastAsia" w:ascii="宋体" w:hAnsi="宋体" w:eastAsia="宋体" w:cs="Times New Roman"/>
          <w:color w:val="auto"/>
          <w:szCs w:val="21"/>
          <w:highlight w:val="none"/>
          <w:lang w:val="en-US" w:eastAsia="zh-CN"/>
        </w:rPr>
        <w:t>或</w:t>
      </w:r>
      <w:r>
        <w:rPr>
          <w:rFonts w:hint="eastAsia" w:ascii="宋体" w:hAnsi="宋体" w:eastAsia="宋体" w:cs="Times New Roman"/>
          <w:color w:val="auto"/>
          <w:szCs w:val="21"/>
          <w:highlight w:val="none"/>
          <w:lang w:eastAsia="zh-CN"/>
        </w:rPr>
        <w:t>监狱企业</w:t>
      </w:r>
      <w:r>
        <w:rPr>
          <w:rFonts w:hint="eastAsia" w:ascii="宋体" w:hAnsi="宋体" w:eastAsia="宋体" w:cs="Times New Roman"/>
          <w:color w:val="auto"/>
          <w:szCs w:val="21"/>
          <w:highlight w:val="none"/>
          <w:lang w:val="en-US" w:eastAsia="zh-CN"/>
        </w:rPr>
        <w:t>或</w:t>
      </w:r>
      <w:r>
        <w:rPr>
          <w:rFonts w:hint="eastAsia" w:ascii="宋体" w:hAnsi="宋体" w:eastAsia="宋体" w:cs="Times New Roman"/>
          <w:color w:val="auto"/>
          <w:szCs w:val="21"/>
          <w:highlight w:val="none"/>
          <w:lang w:eastAsia="zh-CN"/>
        </w:rPr>
        <w:t>残疾人福利性单位)</w:t>
      </w:r>
      <w:bookmarkEnd w:id="19"/>
      <w:r>
        <w:rPr>
          <w:rFonts w:hint="eastAsia" w:ascii="宋体" w:hAnsi="宋体" w:eastAsia="宋体" w:cs="Times New Roman"/>
          <w:color w:val="auto"/>
          <w:szCs w:val="21"/>
          <w:highlight w:val="none"/>
          <w:lang w:eastAsia="zh-CN"/>
        </w:rPr>
        <w:t>。</w:t>
      </w:r>
    </w:p>
    <w:p w14:paraId="1455ED0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3.本项目的特定资格要求：</w:t>
      </w:r>
      <w:r>
        <w:rPr>
          <w:rFonts w:hint="eastAsia" w:ascii="宋体" w:hAnsi="宋体"/>
          <w:color w:val="auto"/>
          <w:szCs w:val="21"/>
          <w:highlight w:val="none"/>
          <w:u w:val="single"/>
        </w:rPr>
        <w:t>无</w:t>
      </w:r>
      <w:r>
        <w:rPr>
          <w:rFonts w:hint="eastAsia" w:ascii="宋体" w:hAnsi="宋体"/>
          <w:color w:val="auto"/>
          <w:szCs w:val="21"/>
          <w:highlight w:val="none"/>
        </w:rPr>
        <w:t>。</w:t>
      </w:r>
    </w:p>
    <w:bookmarkEnd w:id="16"/>
    <w:p w14:paraId="287EA9B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 xml:space="preserve">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1D3CAC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 xml:space="preserve">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8041B09">
      <w:pPr>
        <w:spacing w:line="360" w:lineRule="auto"/>
        <w:rPr>
          <w:rFonts w:ascii="黑体" w:hAnsi="黑体" w:eastAsia="黑体"/>
          <w:b/>
          <w:bCs/>
          <w:color w:val="auto"/>
          <w:sz w:val="24"/>
          <w:highlight w:val="none"/>
        </w:rPr>
      </w:pPr>
      <w:bookmarkStart w:id="20" w:name="_Toc35393623"/>
      <w:bookmarkStart w:id="21" w:name="_Toc35393792"/>
      <w:r>
        <w:rPr>
          <w:rFonts w:hint="eastAsia" w:ascii="黑体" w:hAnsi="黑体" w:eastAsia="黑体"/>
          <w:b/>
          <w:bCs/>
          <w:color w:val="auto"/>
          <w:sz w:val="24"/>
          <w:highlight w:val="none"/>
        </w:rPr>
        <w:t>三、获取招标文件</w:t>
      </w:r>
      <w:bookmarkEnd w:id="17"/>
      <w:bookmarkEnd w:id="18"/>
      <w:bookmarkEnd w:id="20"/>
      <w:bookmarkEnd w:id="21"/>
    </w:p>
    <w:p w14:paraId="4FDD8463">
      <w:pPr>
        <w:spacing w:line="360" w:lineRule="auto"/>
        <w:ind w:firstLine="420" w:firstLineChars="200"/>
        <w:rPr>
          <w:rFonts w:ascii="宋体" w:hAnsi="宋体"/>
          <w:color w:val="auto"/>
          <w:szCs w:val="21"/>
          <w:highlight w:val="none"/>
        </w:rPr>
      </w:pPr>
      <w:bookmarkStart w:id="22" w:name="_Toc28359005"/>
      <w:bookmarkStart w:id="23" w:name="_Toc28359082"/>
      <w:bookmarkStart w:id="24" w:name="_Toc35393624"/>
      <w:bookmarkStart w:id="25" w:name="_Toc35393793"/>
      <w:r>
        <w:rPr>
          <w:rFonts w:hint="eastAsia" w:ascii="宋体" w:hAnsi="宋体"/>
          <w:color w:val="auto"/>
          <w:szCs w:val="21"/>
          <w:highlight w:val="none"/>
        </w:rPr>
        <w:t>时间</w:t>
      </w:r>
      <w:r>
        <w:rPr>
          <w:rFonts w:hint="eastAsia" w:ascii="宋体" w:hAnsi="宋体"/>
          <w:color w:val="auto"/>
          <w:szCs w:val="21"/>
          <w:highlight w:val="none"/>
        </w:rPr>
        <w:t>：</w:t>
      </w:r>
      <w:r>
        <w:rPr>
          <w:rFonts w:hint="eastAsia" w:ascii="宋体" w:hAnsi="宋体" w:cs="宋体"/>
          <w:bCs/>
          <w:color w:val="auto"/>
          <w:kern w:val="0"/>
          <w:szCs w:val="21"/>
          <w:highlight w:val="none"/>
          <w:u w:val="single"/>
        </w:rPr>
        <w:t>2025年</w:t>
      </w:r>
      <w:r>
        <w:rPr>
          <w:rFonts w:hint="eastAsia" w:ascii="宋体" w:hAnsi="宋体" w:cs="宋体"/>
          <w:bCs/>
          <w:color w:val="auto"/>
          <w:kern w:val="0"/>
          <w:szCs w:val="21"/>
          <w:highlight w:val="none"/>
          <w:u w:val="single"/>
          <w:lang w:val="en-US" w:eastAsia="zh-CN"/>
        </w:rPr>
        <w:t xml:space="preserve"> </w:t>
      </w:r>
      <w:r>
        <w:rPr>
          <w:rFonts w:hint="eastAsia" w:ascii="宋体" w:hAnsi="宋体" w:cs="宋体"/>
          <w:bCs/>
          <w:color w:val="auto"/>
          <w:kern w:val="0"/>
          <w:szCs w:val="21"/>
          <w:highlight w:val="none"/>
          <w:u w:val="single"/>
        </w:rPr>
        <w:t>月</w:t>
      </w:r>
      <w:r>
        <w:rPr>
          <w:rFonts w:hint="eastAsia" w:ascii="宋体" w:hAnsi="宋体" w:cs="宋体"/>
          <w:bCs/>
          <w:color w:val="auto"/>
          <w:kern w:val="0"/>
          <w:szCs w:val="21"/>
          <w:highlight w:val="none"/>
          <w:u w:val="single"/>
          <w:lang w:val="en-US" w:eastAsia="zh-CN"/>
        </w:rPr>
        <w:t xml:space="preserve">  </w:t>
      </w:r>
      <w:r>
        <w:rPr>
          <w:rFonts w:hint="eastAsia" w:ascii="宋体" w:hAnsi="宋体" w:cs="宋体"/>
          <w:bCs/>
          <w:color w:val="auto"/>
          <w:kern w:val="0"/>
          <w:szCs w:val="21"/>
          <w:highlight w:val="none"/>
          <w:u w:val="single"/>
        </w:rPr>
        <w:t>日</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2025年</w:t>
      </w:r>
      <w:r>
        <w:rPr>
          <w:rFonts w:hint="eastAsia" w:ascii="宋体" w:hAnsi="宋体" w:cs="宋体"/>
          <w:bCs/>
          <w:color w:val="auto"/>
          <w:kern w:val="0"/>
          <w:szCs w:val="21"/>
          <w:highlight w:val="none"/>
          <w:u w:val="single"/>
          <w:lang w:val="en-US" w:eastAsia="zh-CN"/>
        </w:rPr>
        <w:t xml:space="preserve">  </w:t>
      </w:r>
      <w:r>
        <w:rPr>
          <w:rFonts w:hint="eastAsia" w:ascii="宋体" w:hAnsi="宋体" w:cs="宋体"/>
          <w:bCs/>
          <w:color w:val="auto"/>
          <w:kern w:val="0"/>
          <w:szCs w:val="21"/>
          <w:highlight w:val="none"/>
          <w:u w:val="single"/>
        </w:rPr>
        <w:t>月</w:t>
      </w:r>
      <w:r>
        <w:rPr>
          <w:rFonts w:hint="eastAsia" w:ascii="宋体" w:hAnsi="宋体" w:cs="宋体"/>
          <w:bCs/>
          <w:color w:val="auto"/>
          <w:kern w:val="0"/>
          <w:szCs w:val="21"/>
          <w:highlight w:val="none"/>
          <w:u w:val="single"/>
          <w:lang w:val="en-US" w:eastAsia="zh-CN"/>
        </w:rPr>
        <w:t xml:space="preserve">   </w:t>
      </w:r>
      <w:r>
        <w:rPr>
          <w:rFonts w:hint="eastAsia" w:ascii="宋体" w:hAnsi="宋体" w:cs="宋体"/>
          <w:bCs/>
          <w:color w:val="auto"/>
          <w:kern w:val="0"/>
          <w:szCs w:val="21"/>
          <w:highlight w:val="none"/>
          <w:u w:val="single"/>
        </w:rPr>
        <w:t>日</w:t>
      </w:r>
      <w:r>
        <w:rPr>
          <w:rFonts w:hint="eastAsia" w:ascii="宋体" w:hAnsi="宋体"/>
          <w:color w:val="auto"/>
          <w:szCs w:val="21"/>
          <w:highlight w:val="none"/>
        </w:rPr>
        <w:t>。每天上午00:00至12:00，下午12:00至23:59（北京时间，法定节假日除外）</w:t>
      </w:r>
    </w:p>
    <w:p w14:paraId="54B3E79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获取方式:</w:t>
      </w:r>
      <w:bookmarkStart w:id="26" w:name="OLE_LINK11"/>
      <w:r>
        <w:rPr>
          <w:rFonts w:hint="eastAsia" w:ascii="宋体" w:hAnsi="宋体"/>
          <w:color w:val="auto"/>
          <w:szCs w:val="21"/>
          <w:highlight w:val="none"/>
        </w:rPr>
        <w:t>网上下载。本项目不发放纸质文件，供应商可自行在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olor w:val="auto"/>
          <w:szCs w:val="21"/>
          <w:highlight w:val="none"/>
        </w:rPr>
        <w:t>“广西政府采购云平台”（https://www.gcy.zfcg.gxzf.gov.cn）下载招标文件（操作路径：登录“广西政府采购云平台”-项目采购-获取采购文件-找到本项目-点击“申请获取采购文件”），电子投标文件制作需要基于“广西政府采购云平台”（https://www.gcy.zfcg.gxzf.gov.cn）获取的招标文件编制</w:t>
      </w:r>
      <w:bookmarkEnd w:id="26"/>
      <w:r>
        <w:rPr>
          <w:rFonts w:hint="eastAsia" w:ascii="宋体" w:hAnsi="宋体"/>
          <w:color w:val="auto"/>
          <w:szCs w:val="21"/>
          <w:highlight w:val="none"/>
        </w:rPr>
        <w:t>。</w:t>
      </w:r>
    </w:p>
    <w:p w14:paraId="1D2274F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售价：0元。</w:t>
      </w:r>
    </w:p>
    <w:p w14:paraId="6463B5F5">
      <w:pPr>
        <w:spacing w:line="360" w:lineRule="auto"/>
        <w:rPr>
          <w:rFonts w:ascii="黑体" w:hAnsi="黑体" w:eastAsia="黑体"/>
          <w:b/>
          <w:bCs/>
          <w:color w:val="auto"/>
          <w:sz w:val="24"/>
          <w:highlight w:val="none"/>
        </w:rPr>
      </w:pPr>
      <w:r>
        <w:rPr>
          <w:rFonts w:hint="eastAsia" w:ascii="黑体" w:hAnsi="黑体" w:eastAsia="黑体"/>
          <w:b/>
          <w:bCs/>
          <w:color w:val="auto"/>
          <w:sz w:val="24"/>
          <w:highlight w:val="none"/>
        </w:rPr>
        <w:t>四、提交投标文件</w:t>
      </w:r>
      <w:bookmarkEnd w:id="22"/>
      <w:bookmarkEnd w:id="23"/>
      <w:r>
        <w:rPr>
          <w:rFonts w:hint="eastAsia" w:ascii="黑体" w:hAnsi="黑体" w:eastAsia="黑体"/>
          <w:b/>
          <w:bCs/>
          <w:color w:val="auto"/>
          <w:sz w:val="24"/>
          <w:highlight w:val="none"/>
        </w:rPr>
        <w:t>截止时间、开标时间和地点</w:t>
      </w:r>
      <w:bookmarkEnd w:id="24"/>
      <w:bookmarkEnd w:id="25"/>
    </w:p>
    <w:p w14:paraId="4F6FF22D">
      <w:pPr>
        <w:spacing w:line="360" w:lineRule="auto"/>
        <w:ind w:firstLine="420" w:firstLineChars="200"/>
        <w:rPr>
          <w:rFonts w:ascii="宋体" w:hAnsi="宋体" w:cs="宋体"/>
          <w:color w:val="auto"/>
          <w:szCs w:val="21"/>
          <w:highlight w:val="none"/>
          <w:u w:val="single"/>
        </w:rPr>
      </w:pPr>
      <w:r>
        <w:rPr>
          <w:rFonts w:hint="eastAsia" w:ascii="宋体" w:hAnsi="宋体"/>
          <w:bCs/>
          <w:color w:val="auto"/>
          <w:szCs w:val="21"/>
          <w:highlight w:val="none"/>
        </w:rPr>
        <w:t>1、提交投标文件截止时间和开标时间：</w:t>
      </w:r>
      <w:r>
        <w:rPr>
          <w:rFonts w:ascii="宋体" w:hAnsi="宋体"/>
          <w:color w:val="auto"/>
          <w:szCs w:val="21"/>
          <w:highlight w:val="none"/>
          <w:u w:val="single"/>
        </w:rPr>
        <w:t>202</w:t>
      </w:r>
      <w:r>
        <w:rPr>
          <w:rFonts w:hint="eastAsia" w:ascii="宋体" w:hAnsi="宋体"/>
          <w:color w:val="auto"/>
          <w:szCs w:val="21"/>
          <w:highlight w:val="none"/>
          <w:u w:val="single"/>
        </w:rPr>
        <w:t>5年</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月</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日</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时</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分</w:t>
      </w:r>
      <w:r>
        <w:rPr>
          <w:rFonts w:hint="eastAsia" w:ascii="宋体" w:hAnsi="宋体"/>
          <w:color w:val="auto"/>
          <w:szCs w:val="21"/>
          <w:highlight w:val="none"/>
          <w:u w:val="single"/>
        </w:rPr>
        <w:t>（</w:t>
      </w:r>
      <w:r>
        <w:rPr>
          <w:rFonts w:hint="eastAsia" w:ascii="宋体" w:hAnsi="宋体"/>
          <w:bCs/>
          <w:color w:val="auto"/>
          <w:szCs w:val="21"/>
          <w:highlight w:val="none"/>
        </w:rPr>
        <w:t>北京时间）</w:t>
      </w:r>
    </w:p>
    <w:p w14:paraId="3257E057">
      <w:pPr>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、投标和开标地点：</w:t>
      </w:r>
    </w:p>
    <w:p w14:paraId="173E1EDB">
      <w:pPr>
        <w:widowControl/>
        <w:spacing w:line="360" w:lineRule="auto"/>
        <w:ind w:firstLine="420" w:firstLineChars="200"/>
        <w:jc w:val="left"/>
        <w:rPr>
          <w:rFonts w:ascii="宋体" w:hAnsi="宋体"/>
          <w:color w:val="auto"/>
          <w:sz w:val="28"/>
          <w:szCs w:val="28"/>
          <w:highlight w:val="none"/>
        </w:rPr>
      </w:pPr>
      <w:r>
        <w:rPr>
          <w:rFonts w:hint="eastAsia" w:ascii="宋体" w:hAnsi="宋体"/>
          <w:color w:val="auto"/>
          <w:szCs w:val="21"/>
          <w:highlight w:val="none"/>
        </w:rPr>
        <w:t>（1）投标文件提交方式：本项目为全流程电子化项目，通过“广西政府采购云平台”（https://www.gcy.zfcg.gxzf.gov.cn）实行在线电子投标，供应商应先安装“广西政府采购云平台电子交易客户端”（请自行前往“广西政府采购云平台”进行下载），并按照本项目招标文件和“广西政府采购云平台”的要求编制、加密后在投标截止时间前通过网络上传至 “广西政府采购云平台”，</w:t>
      </w:r>
      <w:r>
        <w:rPr>
          <w:rFonts w:hint="eastAsia" w:ascii="宋体" w:hAnsi="宋体"/>
          <w:b/>
          <w:color w:val="auto"/>
          <w:szCs w:val="21"/>
          <w:highlight w:val="none"/>
        </w:rPr>
        <w:t>供应商在“广西政府采购云平台”提交电子版投标文件时，请填写参加远程开标活动经办人联系方式，</w:t>
      </w:r>
      <w:r>
        <w:rPr>
          <w:rFonts w:hint="eastAsia" w:ascii="宋体" w:hAnsi="宋体"/>
          <w:color w:val="auto"/>
          <w:szCs w:val="21"/>
          <w:highlight w:val="none"/>
        </w:rPr>
        <w:t>电子投标具体操作流程参考《政府采购项目电子交易管理操作指南-供应商》（详见广西壮族自治区政府采购网—办事服务—下载专区-广西壮族自治区全流程电子招投标项目管理系统--供应商客户端）；如遇平台技术问题详询</w:t>
      </w:r>
      <w:r>
        <w:rPr>
          <w:rFonts w:ascii="宋体" w:hAnsi="宋体"/>
          <w:color w:val="auto"/>
          <w:szCs w:val="21"/>
          <w:highlight w:val="none"/>
        </w:rPr>
        <w:t>95763</w:t>
      </w:r>
      <w:r>
        <w:rPr>
          <w:rFonts w:hint="eastAsia" w:ascii="宋体" w:hAnsi="宋体"/>
          <w:color w:val="auto"/>
          <w:szCs w:val="21"/>
          <w:highlight w:val="none"/>
        </w:rPr>
        <w:t>。</w:t>
      </w:r>
    </w:p>
    <w:p w14:paraId="00CCE8DF">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及投标文件的提交。完成CA数字证书办理预计7日左右，</w:t>
      </w:r>
      <w:r>
        <w:rPr>
          <w:rFonts w:hint="eastAsia" w:ascii="宋体" w:hAnsi="宋体" w:cs="宋体"/>
          <w:color w:val="auto"/>
          <w:szCs w:val="21"/>
          <w:highlight w:val="none"/>
        </w:rPr>
        <w:t>投标人只需办理其中一家</w:t>
      </w:r>
      <w:r>
        <w:rPr>
          <w:rFonts w:ascii="宋体" w:hAnsi="宋体" w:cs="宋体"/>
          <w:color w:val="auto"/>
          <w:szCs w:val="21"/>
          <w:highlight w:val="none"/>
        </w:rPr>
        <w:t>CA数字证书及签章</w:t>
      </w:r>
      <w:r>
        <w:rPr>
          <w:rFonts w:hint="eastAsia" w:ascii="宋体" w:hAnsi="宋体" w:cs="宋体"/>
          <w:color w:val="auto"/>
          <w:szCs w:val="21"/>
          <w:highlight w:val="none"/>
        </w:rPr>
        <w:t>，</w:t>
      </w:r>
      <w:r>
        <w:rPr>
          <w:rFonts w:hint="eastAsia" w:ascii="宋体" w:hAnsi="宋体"/>
          <w:color w:val="auto"/>
          <w:szCs w:val="21"/>
          <w:highlight w:val="none"/>
        </w:rPr>
        <w:t>建议各投标人抓紧时间办理。</w:t>
      </w:r>
    </w:p>
    <w:p w14:paraId="7DF5CC77">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w:t>
      </w:r>
      <w:r>
        <w:rPr>
          <w:rFonts w:ascii="宋体" w:hAnsi="宋体"/>
          <w:color w:val="auto"/>
          <w:szCs w:val="21"/>
          <w:highlight w:val="none"/>
        </w:rPr>
        <w:t>A</w:t>
      </w:r>
      <w:r>
        <w:rPr>
          <w:rFonts w:hint="eastAsia" w:ascii="宋体" w:hAnsi="宋体"/>
          <w:color w:val="auto"/>
          <w:szCs w:val="21"/>
          <w:highlight w:val="none"/>
        </w:rPr>
        <w:t>数字证书并使用有效的CA数字证书参与整个招标活动。</w:t>
      </w:r>
    </w:p>
    <w:p w14:paraId="72A826EA">
      <w:pPr>
        <w:spacing w:line="360" w:lineRule="auto"/>
        <w:ind w:firstLine="420" w:firstLineChars="200"/>
        <w:rPr>
          <w:rFonts w:ascii="宋体" w:hAnsi="宋体"/>
          <w:bCs/>
          <w:color w:val="auto"/>
          <w:szCs w:val="21"/>
          <w:highlight w:val="none"/>
          <w:u w:val="single"/>
        </w:rPr>
      </w:pPr>
      <w:r>
        <w:rPr>
          <w:rFonts w:hint="eastAsia" w:ascii="宋体" w:hAnsi="宋体"/>
          <w:bCs/>
          <w:color w:val="auto"/>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3F3AEF17">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（4）开标地点：本次招标将</w:t>
      </w:r>
      <w:r>
        <w:rPr>
          <w:rFonts w:hint="eastAsia" w:ascii="宋体" w:hAnsi="宋体"/>
          <w:color w:val="auto"/>
          <w:szCs w:val="21"/>
          <w:highlight w:val="none"/>
          <w:u w:val="single"/>
        </w:rPr>
        <w:t>于2025年</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月</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日</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时</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分（北京时间）</w:t>
      </w:r>
      <w:r>
        <w:rPr>
          <w:rFonts w:hint="eastAsia" w:ascii="宋体" w:hAnsi="宋体"/>
          <w:color w:val="auto"/>
          <w:szCs w:val="21"/>
          <w:highlight w:val="none"/>
        </w:rPr>
        <w:t>在“</w:t>
      </w:r>
      <w:r>
        <w:rPr>
          <w:rFonts w:hint="eastAsia" w:ascii="宋体" w:hAnsi="宋体"/>
          <w:color w:val="auto"/>
          <w:szCs w:val="21"/>
          <w:highlight w:val="none"/>
        </w:rPr>
        <w:t>广西政府采购云平台”电子开标大厅开标。</w:t>
      </w:r>
    </w:p>
    <w:p w14:paraId="748247BB">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（5）CA证书在线解密：供应商投标时，需携带制作投标文件时用来加密的有效数字证书（CA认证）登录“广西政府采购云平台”电子开标大厅现场按规定时间对加密的投标文件进行解密，否则后果自负。</w:t>
      </w:r>
    </w:p>
    <w:p w14:paraId="7C4E2A61">
      <w:pPr>
        <w:spacing w:line="360" w:lineRule="auto"/>
        <w:rPr>
          <w:rFonts w:ascii="黑体" w:hAnsi="黑体" w:eastAsia="黑体"/>
          <w:b/>
          <w:bCs/>
          <w:color w:val="auto"/>
          <w:sz w:val="24"/>
          <w:highlight w:val="none"/>
        </w:rPr>
      </w:pPr>
      <w:bookmarkStart w:id="27" w:name="_Toc35393794"/>
      <w:bookmarkStart w:id="28" w:name="_Toc28359084"/>
      <w:bookmarkStart w:id="29" w:name="_Toc35393625"/>
      <w:bookmarkStart w:id="30" w:name="_Toc28359007"/>
      <w:r>
        <w:rPr>
          <w:rFonts w:hint="eastAsia" w:ascii="黑体" w:hAnsi="黑体" w:eastAsia="黑体"/>
          <w:b/>
          <w:bCs/>
          <w:color w:val="auto"/>
          <w:sz w:val="24"/>
          <w:highlight w:val="none"/>
        </w:rPr>
        <w:t>五、公告期限</w:t>
      </w:r>
      <w:bookmarkEnd w:id="27"/>
      <w:bookmarkEnd w:id="28"/>
      <w:bookmarkEnd w:id="29"/>
      <w:bookmarkEnd w:id="30"/>
    </w:p>
    <w:p w14:paraId="33493D8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7F915FD6">
      <w:pPr>
        <w:spacing w:line="360" w:lineRule="auto"/>
        <w:rPr>
          <w:rFonts w:ascii="黑体" w:hAnsi="黑体" w:eastAsia="黑体"/>
          <w:b/>
          <w:bCs/>
          <w:color w:val="auto"/>
          <w:sz w:val="24"/>
          <w:highlight w:val="none"/>
        </w:rPr>
      </w:pPr>
      <w:bookmarkStart w:id="31" w:name="_Toc35393795"/>
      <w:bookmarkStart w:id="32" w:name="_Toc35393626"/>
      <w:r>
        <w:rPr>
          <w:rFonts w:hint="eastAsia" w:ascii="黑体" w:hAnsi="黑体" w:eastAsia="黑体"/>
          <w:b/>
          <w:bCs/>
          <w:color w:val="auto"/>
          <w:sz w:val="24"/>
          <w:highlight w:val="none"/>
        </w:rPr>
        <w:t>六、其他补充事宜</w:t>
      </w:r>
      <w:bookmarkEnd w:id="31"/>
      <w:bookmarkEnd w:id="32"/>
    </w:p>
    <w:p w14:paraId="4DD73185">
      <w:pPr>
        <w:spacing w:line="360" w:lineRule="auto"/>
        <w:ind w:firstLine="315" w:firstLineChars="150"/>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投标保证金：</w:t>
      </w:r>
      <w:r>
        <w:rPr>
          <w:rFonts w:hint="eastAsia" w:ascii="宋体" w:hAnsi="宋体" w:cs="宋体"/>
          <w:color w:val="auto"/>
          <w:kern w:val="0"/>
          <w:szCs w:val="21"/>
          <w:highlight w:val="none"/>
          <w:lang w:val="en-US" w:eastAsia="zh-CN"/>
        </w:rPr>
        <w:t>本项目不收取投标保证金</w:t>
      </w:r>
    </w:p>
    <w:p w14:paraId="2EE40B8A">
      <w:pPr>
        <w:pStyle w:val="58"/>
        <w:rPr>
          <w:rFonts w:hint="default"/>
          <w:color w:val="auto"/>
          <w:highlight w:val="none"/>
          <w:lang w:val="en-US" w:eastAsia="zh-CN"/>
        </w:rPr>
      </w:pPr>
      <w:r>
        <w:rPr>
          <w:rFonts w:hint="eastAsia" w:cs="宋体"/>
          <w:color w:val="auto"/>
          <w:kern w:val="0"/>
          <w:szCs w:val="21"/>
          <w:highlight w:val="none"/>
          <w:lang w:val="en-US" w:eastAsia="zh-CN"/>
        </w:rPr>
        <w:t xml:space="preserve">   2.</w:t>
      </w:r>
      <w:r>
        <w:rPr>
          <w:rFonts w:hint="eastAsia" w:ascii="宋体" w:hAnsi="宋体" w:cs="宋体"/>
          <w:color w:val="auto"/>
          <w:kern w:val="0"/>
          <w:sz w:val="24"/>
          <w:highlight w:val="none"/>
        </w:rPr>
        <w:t>采购意向公开链接</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1"/>
          <w:szCs w:val="21"/>
          <w:highlight w:val="none"/>
          <w:lang w:val="en-US" w:eastAsia="zh-CN" w:bidi="ar-SA"/>
        </w:rPr>
        <w:t>http://zfcg.gxzf.gov.cn/luban/detail?parentId=66601&amp;articleId=ann_hEsNIDcOBjHLoe7BoXapQ9D5ndTMr3NGt5TILBJnhQo=</w:t>
      </w:r>
    </w:p>
    <w:p w14:paraId="420BA947">
      <w:pPr>
        <w:spacing w:line="360" w:lineRule="auto"/>
        <w:ind w:firstLine="315" w:firstLineChars="150"/>
        <w:rPr>
          <w:rFonts w:ascii="宋体" w:hAnsi="宋体" w:cs="宋体"/>
          <w:color w:val="auto"/>
          <w:kern w:val="0"/>
          <w:szCs w:val="21"/>
          <w:highlight w:val="none"/>
        </w:rPr>
      </w:pPr>
      <w:bookmarkStart w:id="33" w:name="_Hlk37429585"/>
      <w:r>
        <w:rPr>
          <w:rFonts w:hint="eastAsia" w:ascii="宋体" w:hAnsi="宋体" w:cs="宋体"/>
          <w:color w:val="auto"/>
          <w:kern w:val="0"/>
          <w:szCs w:val="21"/>
          <w:highlight w:val="none"/>
          <w:lang w:val="en-US" w:eastAsia="zh-CN"/>
        </w:rPr>
        <w:t>3</w:t>
      </w:r>
      <w:r>
        <w:rPr>
          <w:rFonts w:ascii="宋体" w:hAnsi="宋体" w:cs="宋体"/>
          <w:color w:val="auto"/>
          <w:kern w:val="0"/>
          <w:szCs w:val="21"/>
          <w:highlight w:val="none"/>
        </w:rPr>
        <w:t>.</w:t>
      </w:r>
      <w:bookmarkStart w:id="34" w:name="_Hlk37429595"/>
      <w:r>
        <w:rPr>
          <w:rFonts w:hint="eastAsia" w:ascii="宋体" w:hAnsi="宋体" w:cs="宋体"/>
          <w:color w:val="auto"/>
          <w:kern w:val="0"/>
          <w:szCs w:val="21"/>
          <w:highlight w:val="none"/>
        </w:rPr>
        <w:t>网上查询地址</w:t>
      </w:r>
    </w:p>
    <w:bookmarkEnd w:id="33"/>
    <w:bookmarkEnd w:id="34"/>
    <w:p w14:paraId="4BDDF592">
      <w:pPr>
        <w:spacing w:line="360" w:lineRule="auto"/>
        <w:ind w:firstLine="315" w:firstLineChars="150"/>
        <w:rPr>
          <w:rFonts w:hint="eastAsia" w:ascii="宋体" w:hAnsi="宋体" w:eastAsia="宋体" w:cs="宋体"/>
          <w:color w:val="auto"/>
          <w:kern w:val="0"/>
          <w:szCs w:val="21"/>
          <w:highlight w:val="none"/>
          <w:lang w:eastAsia="zh-CN"/>
        </w:rPr>
      </w:pPr>
      <w:bookmarkStart w:id="35" w:name="_Hlk37429674"/>
      <w:bookmarkStart w:id="36" w:name="OLE_LINK50"/>
      <w:bookmarkStart w:id="37" w:name="OLE_LINK49"/>
      <w:r>
        <w:rPr>
          <w:rFonts w:hint="eastAsia" w:ascii="宋体" w:hAnsi="宋体" w:cs="宋体"/>
          <w:color w:val="auto"/>
          <w:kern w:val="0"/>
          <w:szCs w:val="21"/>
          <w:highlight w:val="none"/>
        </w:rPr>
        <w:t xml:space="preserve">http://www.ccgp.gov.cn(中国政府采购网)，http://zfcg.gxzf.gov.cn(广西政府采购网) </w:t>
      </w:r>
      <w:r>
        <w:rPr>
          <w:rFonts w:hint="eastAsia" w:ascii="宋体" w:hAnsi="宋体" w:cs="宋体"/>
          <w:color w:val="auto"/>
          <w:kern w:val="0"/>
          <w:szCs w:val="21"/>
          <w:highlight w:val="none"/>
          <w:lang w:eastAsia="zh-CN"/>
        </w:rPr>
        <w:t>。</w:t>
      </w:r>
    </w:p>
    <w:p w14:paraId="6AF228E5">
      <w:pPr>
        <w:spacing w:line="360" w:lineRule="auto"/>
        <w:ind w:firstLine="315" w:firstLineChars="150"/>
        <w:rPr>
          <w:rFonts w:ascii="宋体" w:hAnsi="宋体" w:cs="宋体"/>
          <w:color w:val="auto"/>
          <w:kern w:val="0"/>
          <w:szCs w:val="21"/>
          <w:highlight w:val="none"/>
        </w:rPr>
      </w:pP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s="宋体"/>
          <w:color w:val="auto"/>
          <w:kern w:val="0"/>
          <w:szCs w:val="21"/>
          <w:highlight w:val="none"/>
        </w:rPr>
        <w:t>本项目需要落实的政府采购政策</w:t>
      </w:r>
    </w:p>
    <w:p w14:paraId="4C41BBD2">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452731E2">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58E056FE">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72C23A74">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23378E8A">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bookmarkEnd w:id="35"/>
    </w:p>
    <w:p w14:paraId="7202AF8D">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（6）</w:t>
      </w:r>
      <w:r>
        <w:rPr>
          <w:rFonts w:hint="eastAsia"/>
          <w:color w:val="auto"/>
          <w:highlight w:val="none"/>
        </w:rPr>
        <w:t>扶持不发达地区和少数民族地区政策</w:t>
      </w:r>
    </w:p>
    <w:p w14:paraId="76071601">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ascii="宋体" w:hAnsi="宋体" w:cs="宋体"/>
          <w:color w:val="auto"/>
          <w:kern w:val="0"/>
          <w:szCs w:val="21"/>
          <w:highlight w:val="none"/>
        </w:rPr>
        <w:t>.</w:t>
      </w:r>
      <w:r>
        <w:rPr>
          <w:rFonts w:hint="eastAsia" w:ascii="宋体" w:hAnsi="宋体" w:cs="宋体"/>
          <w:color w:val="auto"/>
          <w:kern w:val="0"/>
          <w:szCs w:val="21"/>
          <w:highlight w:val="none"/>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37F75D1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ascii="宋体" w:hAnsi="宋体" w:cs="宋体"/>
          <w:color w:val="auto"/>
          <w:kern w:val="0"/>
          <w:szCs w:val="21"/>
          <w:highlight w:val="none"/>
        </w:rPr>
        <w:t>.</w:t>
      </w:r>
      <w:r>
        <w:rPr>
          <w:rFonts w:hint="eastAsia" w:ascii="宋体" w:hAnsi="宋体" w:cs="宋体"/>
          <w:color w:val="auto"/>
          <w:kern w:val="0"/>
          <w:szCs w:val="21"/>
          <w:highlight w:val="none"/>
        </w:rPr>
        <w:t xml:space="preserve"> 若对项目采购电子交易系统操作有疑问，可登录“广西政府采购云平台”（https://www.gcy.zfcg.gxzf.gov.cn/），点击右侧咨询小采，获取采小蜜智能服务管家帮助，或拨打广西政府采购云平台服务热线</w:t>
      </w:r>
      <w:r>
        <w:rPr>
          <w:rFonts w:ascii="宋体" w:hAnsi="宋体"/>
          <w:color w:val="auto"/>
          <w:szCs w:val="21"/>
          <w:highlight w:val="none"/>
        </w:rPr>
        <w:t>95763</w:t>
      </w:r>
      <w:r>
        <w:rPr>
          <w:rFonts w:hint="eastAsia" w:ascii="宋体" w:hAnsi="宋体" w:cs="宋体"/>
          <w:color w:val="auto"/>
          <w:kern w:val="0"/>
          <w:szCs w:val="21"/>
          <w:highlight w:val="none"/>
        </w:rPr>
        <w:t>获取热线服务帮助。</w:t>
      </w:r>
    </w:p>
    <w:bookmarkEnd w:id="36"/>
    <w:bookmarkEnd w:id="37"/>
    <w:p w14:paraId="77D4AEE8">
      <w:pPr>
        <w:spacing w:line="360" w:lineRule="auto"/>
        <w:rPr>
          <w:rFonts w:ascii="黑体" w:hAnsi="黑体" w:eastAsia="黑体"/>
          <w:b/>
          <w:bCs/>
          <w:color w:val="auto"/>
          <w:sz w:val="24"/>
          <w:highlight w:val="none"/>
        </w:rPr>
      </w:pPr>
      <w:bookmarkStart w:id="38" w:name="_Toc35393627"/>
      <w:bookmarkStart w:id="39" w:name="_Toc28359008"/>
      <w:bookmarkStart w:id="40" w:name="_Toc35393796"/>
      <w:bookmarkStart w:id="41" w:name="_Toc28359085"/>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38"/>
      <w:bookmarkEnd w:id="39"/>
      <w:bookmarkEnd w:id="40"/>
      <w:bookmarkEnd w:id="41"/>
    </w:p>
    <w:p w14:paraId="16304A4E">
      <w:pPr>
        <w:spacing w:line="360" w:lineRule="auto"/>
        <w:jc w:val="left"/>
        <w:rPr>
          <w:rFonts w:ascii="宋体" w:hAnsi="宋体"/>
          <w:color w:val="auto"/>
          <w:szCs w:val="21"/>
          <w:highlight w:val="none"/>
        </w:rPr>
      </w:pPr>
      <w:r>
        <w:rPr>
          <w:rFonts w:hint="eastAsia" w:ascii="宋体" w:hAnsi="宋体" w:cs="宋体"/>
          <w:color w:val="auto"/>
          <w:szCs w:val="21"/>
          <w:highlight w:val="none"/>
        </w:rPr>
        <w:t>　　　1.采购人信息</w:t>
      </w:r>
    </w:p>
    <w:p w14:paraId="34B5C2BA">
      <w:pPr>
        <w:spacing w:line="360" w:lineRule="auto"/>
        <w:ind w:left="1041" w:leftChars="371" w:hanging="262" w:hangingChars="125"/>
        <w:jc w:val="left"/>
        <w:rPr>
          <w:rFonts w:hint="eastAsia" w:ascii="宋体" w:hAnsi="宋体" w:eastAsia="宋体"/>
          <w:color w:val="auto"/>
          <w:szCs w:val="21"/>
          <w:highlight w:val="none"/>
          <w:u w:val="single"/>
          <w:lang w:eastAsia="zh-CN"/>
        </w:rPr>
      </w:pPr>
      <w:r>
        <w:rPr>
          <w:rFonts w:hint="eastAsia" w:ascii="宋体" w:hAnsi="宋体"/>
          <w:color w:val="auto"/>
          <w:szCs w:val="21"/>
          <w:highlight w:val="none"/>
        </w:rPr>
        <w:t>名 称：</w:t>
      </w:r>
      <w:r>
        <w:rPr>
          <w:rFonts w:hint="eastAsia" w:ascii="宋体" w:hAnsi="宋体"/>
          <w:color w:val="auto"/>
          <w:szCs w:val="21"/>
          <w:highlight w:val="none"/>
          <w:u w:val="single"/>
          <w:lang w:eastAsia="zh-CN"/>
        </w:rPr>
        <w:t>广西壮族自治区三〇五核地质大队</w:t>
      </w:r>
    </w:p>
    <w:p w14:paraId="1026B6BF">
      <w:pPr>
        <w:spacing w:line="360" w:lineRule="auto"/>
        <w:ind w:left="1041" w:leftChars="371" w:hanging="262" w:hangingChars="125"/>
        <w:jc w:val="left"/>
        <w:rPr>
          <w:rFonts w:hint="eastAsia" w:ascii="宋体" w:hAnsi="宋体" w:eastAsia="宋体"/>
          <w:color w:val="auto"/>
          <w:szCs w:val="21"/>
          <w:highlight w:val="none"/>
          <w:lang w:eastAsia="zh-CN"/>
        </w:rPr>
      </w:pPr>
      <w:r>
        <w:rPr>
          <w:rFonts w:hint="eastAsia" w:ascii="宋体" w:hAnsi="宋体"/>
          <w:color w:val="auto"/>
          <w:szCs w:val="21"/>
          <w:highlight w:val="none"/>
        </w:rPr>
        <w:t>地址：</w:t>
      </w:r>
      <w:r>
        <w:rPr>
          <w:rFonts w:hint="eastAsia" w:ascii="宋体" w:hAnsi="宋体"/>
          <w:color w:val="auto"/>
          <w:szCs w:val="21"/>
          <w:highlight w:val="none"/>
          <w:u w:val="single"/>
          <w:lang w:eastAsia="zh-CN"/>
        </w:rPr>
        <w:t>广西柳州市柳南区航北路1号</w:t>
      </w:r>
    </w:p>
    <w:p w14:paraId="0D032533">
      <w:pPr>
        <w:spacing w:line="360" w:lineRule="auto"/>
        <w:ind w:left="1041" w:leftChars="371" w:hanging="262" w:hangingChars="125"/>
        <w:jc w:val="left"/>
        <w:rPr>
          <w:rFonts w:hAnsi="宋体"/>
          <w:color w:val="auto"/>
          <w:highlight w:val="none"/>
        </w:rPr>
      </w:pPr>
      <w:r>
        <w:rPr>
          <w:rFonts w:hint="eastAsia" w:hAnsi="宋体"/>
          <w:color w:val="auto"/>
          <w:highlight w:val="none"/>
        </w:rPr>
        <w:t>项目联系人：唐佳慧</w:t>
      </w:r>
    </w:p>
    <w:p w14:paraId="08887FA0">
      <w:pPr>
        <w:spacing w:line="360" w:lineRule="auto"/>
        <w:ind w:left="1041" w:leftChars="371" w:hanging="262" w:hangingChars="125"/>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联系电话：</w:t>
      </w:r>
      <w:r>
        <w:rPr>
          <w:rFonts w:hint="eastAsia" w:ascii="宋体" w:hAnsi="宋体"/>
          <w:color w:val="auto"/>
          <w:szCs w:val="21"/>
          <w:highlight w:val="none"/>
          <w:lang w:val="en-US" w:eastAsia="zh-CN"/>
        </w:rPr>
        <w:t>0772-3214801</w:t>
      </w:r>
    </w:p>
    <w:p w14:paraId="2C8F9864">
      <w:pPr>
        <w:spacing w:line="360" w:lineRule="auto"/>
        <w:ind w:left="1041" w:leftChars="371" w:hanging="262" w:hangingChars="125"/>
        <w:jc w:val="left"/>
        <w:rPr>
          <w:rFonts w:ascii="宋体" w:hAnsi="宋体"/>
          <w:color w:val="auto"/>
          <w:szCs w:val="21"/>
          <w:highlight w:val="none"/>
        </w:rPr>
      </w:pPr>
      <w:r>
        <w:rPr>
          <w:rFonts w:hint="eastAsia" w:ascii="宋体" w:hAnsi="宋体" w:cs="宋体"/>
          <w:color w:val="auto"/>
          <w:szCs w:val="21"/>
          <w:highlight w:val="none"/>
        </w:rPr>
        <w:t>2.采购代理机构信息</w:t>
      </w:r>
    </w:p>
    <w:p w14:paraId="05B52122">
      <w:pPr>
        <w:spacing w:line="360" w:lineRule="auto"/>
        <w:ind w:firstLine="735" w:firstLineChars="350"/>
        <w:rPr>
          <w:rFonts w:hint="eastAsia" w:ascii="宋体" w:hAnsi="宋体" w:eastAsia="宋体"/>
          <w:color w:val="auto"/>
          <w:szCs w:val="21"/>
          <w:highlight w:val="none"/>
          <w:u w:val="single"/>
          <w:lang w:eastAsia="zh-CN"/>
        </w:rPr>
      </w:pPr>
      <w:r>
        <w:rPr>
          <w:rFonts w:hint="eastAsia" w:ascii="宋体" w:hAnsi="宋体"/>
          <w:color w:val="auto"/>
          <w:szCs w:val="21"/>
          <w:highlight w:val="none"/>
        </w:rPr>
        <w:t>名 称：</w:t>
      </w:r>
      <w:r>
        <w:rPr>
          <w:rFonts w:hint="eastAsia" w:ascii="宋体" w:hAnsi="宋体"/>
          <w:color w:val="auto"/>
          <w:szCs w:val="21"/>
          <w:highlight w:val="none"/>
          <w:u w:val="single"/>
          <w:lang w:eastAsia="zh-CN"/>
        </w:rPr>
        <w:t>广西友有招标代理有限公司</w:t>
      </w:r>
    </w:p>
    <w:p w14:paraId="224FEF83">
      <w:pPr>
        <w:spacing w:line="360" w:lineRule="auto"/>
        <w:ind w:firstLine="735" w:firstLineChars="350"/>
        <w:rPr>
          <w:rFonts w:hint="eastAsia" w:ascii="宋体" w:hAnsi="宋体" w:eastAsia="宋体"/>
          <w:color w:val="auto"/>
          <w:szCs w:val="21"/>
          <w:highlight w:val="none"/>
          <w:lang w:eastAsia="zh-CN"/>
        </w:rPr>
      </w:pPr>
      <w:r>
        <w:rPr>
          <w:rFonts w:hint="eastAsia" w:ascii="宋体" w:hAnsi="宋体"/>
          <w:color w:val="auto"/>
          <w:szCs w:val="21"/>
          <w:highlight w:val="none"/>
        </w:rPr>
        <w:t>地　址：</w:t>
      </w:r>
      <w:r>
        <w:rPr>
          <w:rFonts w:hint="eastAsia" w:ascii="宋体" w:hAnsi="宋体"/>
          <w:color w:val="auto"/>
          <w:szCs w:val="21"/>
          <w:highlight w:val="none"/>
          <w:u w:val="single"/>
          <w:lang w:eastAsia="zh-CN"/>
        </w:rPr>
        <w:t>南宁市青秀区竹溪大道2号荣恒名都写字楼b栋6层04号</w:t>
      </w:r>
    </w:p>
    <w:p w14:paraId="71B97A27">
      <w:pPr>
        <w:spacing w:line="360" w:lineRule="auto"/>
        <w:ind w:firstLine="735" w:firstLineChars="350"/>
        <w:rPr>
          <w:rFonts w:hint="eastAsia" w:ascii="宋体" w:hAnsi="宋体" w:eastAsia="宋体"/>
          <w:color w:val="auto"/>
          <w:szCs w:val="21"/>
          <w:highlight w:val="none"/>
          <w:lang w:eastAsia="zh-CN"/>
        </w:rPr>
      </w:pPr>
      <w:r>
        <w:rPr>
          <w:rFonts w:hint="eastAsia" w:ascii="宋体" w:hAnsi="宋体"/>
          <w:color w:val="auto"/>
          <w:szCs w:val="21"/>
          <w:highlight w:val="none"/>
        </w:rPr>
        <w:t>联系电话：</w:t>
      </w:r>
      <w:bookmarkStart w:id="42" w:name="OLE_LINK3"/>
      <w:r>
        <w:rPr>
          <w:rFonts w:hint="eastAsia" w:ascii="宋体" w:hAnsi="宋体"/>
          <w:color w:val="auto"/>
          <w:szCs w:val="21"/>
          <w:highlight w:val="none"/>
          <w:u w:val="single"/>
          <w:lang w:eastAsia="zh-CN"/>
        </w:rPr>
        <w:t>0771-8075176</w:t>
      </w:r>
    </w:p>
    <w:bookmarkEnd w:id="42"/>
    <w:p w14:paraId="26B15BD3">
      <w:pPr>
        <w:spacing w:line="360" w:lineRule="auto"/>
        <w:ind w:firstLine="735" w:firstLineChars="35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项目联系方式</w:t>
      </w:r>
    </w:p>
    <w:p w14:paraId="4A97058F">
      <w:pPr>
        <w:spacing w:line="360" w:lineRule="auto"/>
        <w:ind w:firstLine="735" w:firstLineChars="350"/>
        <w:rPr>
          <w:rFonts w:hint="eastAsia" w:ascii="宋体" w:hAnsi="宋体" w:eastAsia="宋体"/>
          <w:color w:val="auto"/>
          <w:szCs w:val="21"/>
          <w:highlight w:val="none"/>
          <w:u w:val="single"/>
          <w:lang w:eastAsia="zh-CN"/>
        </w:rPr>
      </w:pPr>
      <w:r>
        <w:rPr>
          <w:rFonts w:hint="eastAsia" w:ascii="宋体" w:hAnsi="宋体"/>
          <w:color w:val="auto"/>
          <w:szCs w:val="21"/>
          <w:highlight w:val="none"/>
        </w:rPr>
        <w:t>项目联系人：</w:t>
      </w:r>
      <w:bookmarkStart w:id="43" w:name="OLE_LINK7"/>
      <w:r>
        <w:rPr>
          <w:rFonts w:hint="eastAsia" w:ascii="宋体" w:hAnsi="宋体"/>
          <w:color w:val="auto"/>
          <w:szCs w:val="21"/>
          <w:highlight w:val="none"/>
          <w:u w:val="single"/>
          <w:lang w:eastAsia="zh-CN"/>
        </w:rPr>
        <w:t>黄金婷</w:t>
      </w:r>
    </w:p>
    <w:bookmarkEnd w:id="43"/>
    <w:p w14:paraId="4211F8B2">
      <w:pPr>
        <w:spacing w:line="360" w:lineRule="auto"/>
        <w:ind w:firstLine="735" w:firstLineChars="350"/>
        <w:rPr>
          <w:rFonts w:hint="eastAsia" w:ascii="宋体" w:hAnsi="宋体" w:eastAsia="宋体"/>
          <w:color w:val="auto"/>
          <w:szCs w:val="21"/>
          <w:highlight w:val="none"/>
          <w:u w:val="single"/>
          <w:lang w:eastAsia="zh-CN"/>
        </w:rPr>
      </w:pPr>
      <w:r>
        <w:rPr>
          <w:rFonts w:hint="eastAsia" w:ascii="宋体" w:hAnsi="宋体"/>
          <w:color w:val="auto"/>
          <w:szCs w:val="21"/>
          <w:highlight w:val="none"/>
        </w:rPr>
        <w:t>电 话：</w:t>
      </w:r>
      <w:r>
        <w:rPr>
          <w:rFonts w:hint="eastAsia" w:ascii="宋体" w:hAnsi="宋体"/>
          <w:color w:val="auto"/>
          <w:szCs w:val="21"/>
          <w:highlight w:val="none"/>
          <w:u w:val="single"/>
          <w:lang w:eastAsia="zh-CN"/>
        </w:rPr>
        <w:t>0771-8075176</w:t>
      </w:r>
    </w:p>
    <w:p w14:paraId="40BAAF92">
      <w:pPr>
        <w:pStyle w:val="16"/>
        <w:spacing w:line="360" w:lineRule="auto"/>
        <w:ind w:firstLine="420" w:firstLineChars="200"/>
        <w:rPr>
          <w:color w:val="auto"/>
          <w:highlight w:val="none"/>
        </w:rPr>
      </w:pPr>
      <w:r>
        <w:rPr>
          <w:rFonts w:hint="eastAsia" w:ascii="宋体" w:hAnsi="宋体"/>
          <w:color w:val="auto"/>
          <w:szCs w:val="21"/>
          <w:highlight w:val="none"/>
        </w:rPr>
        <w:t>附件：1.CA证书申请方式见网址：https://helpcenter.zcygov.cn/document/#/document/detail?siteCode=gx&amp;manualId=4553&amp;topicId=33843</w:t>
      </w:r>
    </w:p>
    <w:p w14:paraId="523C3735">
      <w:pPr>
        <w:spacing w:line="360" w:lineRule="auto"/>
        <w:ind w:firstLine="210" w:firstLineChars="100"/>
        <w:jc w:val="right"/>
        <w:rPr>
          <w:rFonts w:ascii="宋体" w:hAnsi="宋体"/>
          <w:color w:val="auto"/>
          <w:szCs w:val="21"/>
          <w:highlight w:val="none"/>
          <w:u w:val="single"/>
        </w:rPr>
      </w:pPr>
    </w:p>
    <w:p w14:paraId="5A05CB2C">
      <w:pPr>
        <w:spacing w:line="360" w:lineRule="auto"/>
        <w:ind w:firstLine="210" w:firstLineChars="100"/>
        <w:jc w:val="right"/>
        <w:rPr>
          <w:rFonts w:hint="eastAsia" w:ascii="宋体" w:hAnsi="宋体" w:eastAsia="宋体"/>
          <w:color w:val="auto"/>
          <w:szCs w:val="21"/>
          <w:highlight w:val="none"/>
          <w:u w:val="single"/>
          <w:lang w:eastAsia="zh-CN"/>
        </w:rPr>
      </w:pPr>
      <w:r>
        <w:rPr>
          <w:rFonts w:hint="eastAsia" w:ascii="宋体" w:hAnsi="宋体"/>
          <w:color w:val="auto"/>
          <w:szCs w:val="21"/>
          <w:highlight w:val="none"/>
          <w:u w:val="single"/>
          <w:lang w:eastAsia="zh-CN"/>
        </w:rPr>
        <w:t>广西友有招标代理有限公司</w:t>
      </w:r>
    </w:p>
    <w:p w14:paraId="2E526516">
      <w:pPr>
        <w:wordWrap w:val="0"/>
        <w:spacing w:line="360" w:lineRule="auto"/>
        <w:ind w:firstLine="210" w:firstLineChars="100"/>
        <w:jc w:val="right"/>
        <w:rPr>
          <w:rFonts w:ascii="宋体" w:hAnsi="宋体"/>
          <w:color w:val="auto"/>
          <w:highlight w:val="none"/>
        </w:rPr>
      </w:pPr>
      <w:r>
        <w:rPr>
          <w:rFonts w:hint="eastAsia" w:ascii="宋体" w:hAnsi="宋体"/>
          <w:color w:val="auto"/>
          <w:szCs w:val="21"/>
          <w:highlight w:val="none"/>
          <w:u w:val="single"/>
        </w:rPr>
        <w:t>2025</w:t>
      </w:r>
      <w:r>
        <w:rPr>
          <w:rFonts w:hint="eastAsia" w:ascii="宋体" w:hAnsi="宋体"/>
          <w:color w:val="auto"/>
          <w:szCs w:val="21"/>
          <w:highlight w:val="none"/>
        </w:rPr>
        <w:t>年</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日</w:t>
      </w:r>
    </w:p>
    <w:p w14:paraId="7598AAF4">
      <w:pPr>
        <w:snapToGrid w:val="0"/>
        <w:spacing w:line="360" w:lineRule="auto"/>
        <w:ind w:firstLine="420"/>
        <w:rPr>
          <w:rFonts w:ascii="宋体" w:hAnsi="宋体" w:cs="宋体"/>
          <w:color w:val="auto"/>
          <w:sz w:val="24"/>
          <w:highlight w:val="none"/>
          <w:lang w:val="zh-CN"/>
        </w:rPr>
        <w:sectPr>
          <w:footerReference r:id="rId4" w:type="default"/>
          <w:pgSz w:w="11906" w:h="16838"/>
          <w:pgMar w:top="1134" w:right="1134" w:bottom="1134" w:left="1134" w:header="720" w:footer="720" w:gutter="0"/>
          <w:pgNumType w:fmt="decimal" w:start="1"/>
          <w:cols w:space="720" w:num="1"/>
          <w:docGrid w:type="lines" w:linePitch="331" w:charSpace="0"/>
        </w:sectPr>
      </w:pPr>
    </w:p>
    <w:p w14:paraId="367A4F5A">
      <w:pPr>
        <w:pStyle w:val="25"/>
        <w:jc w:val="center"/>
        <w:outlineLvl w:val="0"/>
        <w:rPr>
          <w:rFonts w:ascii="Times New Roman" w:hAnsi="Times New Roman"/>
          <w:b/>
          <w:color w:val="auto"/>
          <w:sz w:val="36"/>
          <w:highlight w:val="none"/>
        </w:rPr>
      </w:pPr>
      <w:bookmarkStart w:id="44" w:name="_Toc532545042"/>
      <w:bookmarkStart w:id="45" w:name="_Toc104561163"/>
      <w:r>
        <w:rPr>
          <w:rFonts w:hint="eastAsia" w:ascii="Times New Roman" w:hAnsi="Times New Roman"/>
          <w:b/>
          <w:color w:val="auto"/>
          <w:sz w:val="36"/>
          <w:highlight w:val="none"/>
        </w:rPr>
        <w:t>第二章</w:t>
      </w:r>
      <w:bookmarkEnd w:id="44"/>
      <w:r>
        <w:rPr>
          <w:rFonts w:hint="eastAsia" w:ascii="Times New Roman" w:hAnsi="Times New Roman"/>
          <w:b/>
          <w:color w:val="auto"/>
          <w:sz w:val="36"/>
          <w:highlight w:val="none"/>
        </w:rPr>
        <w:t>采购需求</w:t>
      </w:r>
      <w:bookmarkEnd w:id="45"/>
    </w:p>
    <w:p w14:paraId="4C8F6B17">
      <w:pPr>
        <w:adjustRightInd w:val="0"/>
        <w:spacing w:line="340" w:lineRule="exact"/>
        <w:rPr>
          <w:rFonts w:hAnsi="宋体"/>
          <w:b/>
          <w:color w:val="auto"/>
          <w:szCs w:val="21"/>
          <w:highlight w:val="none"/>
        </w:rPr>
      </w:pPr>
    </w:p>
    <w:p w14:paraId="65E88E71">
      <w:pPr>
        <w:adjustRightInd w:val="0"/>
        <w:spacing w:line="340" w:lineRule="exact"/>
        <w:rPr>
          <w:rFonts w:hAnsi="宋体"/>
          <w:b/>
          <w:color w:val="auto"/>
          <w:szCs w:val="21"/>
          <w:highlight w:val="none"/>
        </w:rPr>
      </w:pPr>
      <w:r>
        <w:rPr>
          <w:rFonts w:hint="eastAsia" w:hAnsi="宋体"/>
          <w:b/>
          <w:color w:val="auto"/>
          <w:szCs w:val="21"/>
          <w:highlight w:val="none"/>
        </w:rPr>
        <w:t>说明：</w:t>
      </w:r>
    </w:p>
    <w:p w14:paraId="59784B54">
      <w:pPr>
        <w:spacing w:line="360" w:lineRule="auto"/>
        <w:ind w:firstLine="420" w:firstLineChars="200"/>
        <w:jc w:val="left"/>
        <w:rPr>
          <w:rFonts w:ascii="宋体" w:hAnsi="宋体" w:cs="宋体"/>
          <w:color w:val="auto"/>
          <w:szCs w:val="21"/>
          <w:highlight w:val="none"/>
        </w:rPr>
      </w:pPr>
      <w:r>
        <w:rPr>
          <w:rFonts w:hint="eastAsia"/>
          <w:color w:val="auto"/>
          <w:highlight w:val="none"/>
        </w:rPr>
        <w:t>1. 为落实政府采购政策需满足的要求（根据项目实际情况填写内容）</w:t>
      </w:r>
    </w:p>
    <w:p w14:paraId="1E0FBAB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77368E87">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hint="eastAsia" w:ascii="宋体" w:hAnsi="宋体" w:cs="宋体"/>
          <w:b/>
          <w:bCs/>
          <w:color w:val="auto"/>
          <w:szCs w:val="21"/>
          <w:highlight w:val="none"/>
        </w:rPr>
        <w:t>否则投标文件作无效处理</w:t>
      </w:r>
      <w:r>
        <w:rPr>
          <w:rFonts w:hint="eastAsia" w:ascii="宋体" w:hAnsi="宋体" w:cs="宋体"/>
          <w:color w:val="auto"/>
          <w:szCs w:val="21"/>
          <w:highlight w:val="none"/>
        </w:rPr>
        <w:t>。如本项目包含的货物属于品目清单内非标注“★”的产品时，应优先采购，具体详见“第四章 评标方法及评标标准”。</w:t>
      </w:r>
    </w:p>
    <w:p w14:paraId="5EFDC286">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投标人必须在投标文件中提供中国信息安全认证中心授予的有效的信息安全产品认证证书（加盖投标人公章），否则投标文件作无效处理。</w:t>
      </w:r>
    </w:p>
    <w:p w14:paraId="074D7E66">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03FEE3A2">
      <w:pPr>
        <w:spacing w:line="360" w:lineRule="auto"/>
        <w:ind w:firstLine="426" w:firstLineChars="202"/>
        <w:jc w:val="left"/>
        <w:rPr>
          <w:rFonts w:ascii="宋体" w:hAnsi="宋体" w:cs="宋体"/>
          <w:b/>
          <w:bCs/>
          <w:color w:val="auto"/>
          <w:szCs w:val="21"/>
          <w:highlight w:val="none"/>
        </w:rPr>
      </w:pPr>
      <w:r>
        <w:rPr>
          <w:rFonts w:hint="eastAsia" w:ascii="宋体" w:hAnsi="宋体" w:cs="宋体"/>
          <w:b/>
          <w:bCs/>
          <w:color w:val="auto"/>
          <w:szCs w:val="21"/>
          <w:highlight w:val="none"/>
        </w:rPr>
        <w:t>3.“实质性要求”是指招标文件中已经指明不满足则投标无效的条款，或者不能负偏离的条款，或者采购需求中带“▲”的条款。</w:t>
      </w:r>
    </w:p>
    <w:p w14:paraId="6B2C7DA3">
      <w:pPr>
        <w:keepNext w:val="0"/>
        <w:keepLines w:val="0"/>
        <w:widowControl/>
        <w:suppressLineNumbers w:val="0"/>
        <w:ind w:firstLine="402" w:firstLineChars="200"/>
        <w:jc w:val="left"/>
        <w:rPr>
          <w:color w:val="auto"/>
          <w:highlight w:val="none"/>
        </w:rPr>
      </w:pPr>
      <w:r>
        <w:rPr>
          <w:rFonts w:hint="eastAsia" w:ascii="宋体" w:hAnsi="宋体" w:eastAsia="宋体" w:cs="宋体"/>
          <w:b/>
          <w:bCs/>
          <w:color w:val="auto"/>
          <w:kern w:val="0"/>
          <w:sz w:val="20"/>
          <w:szCs w:val="20"/>
          <w:highlight w:val="none"/>
          <w:lang w:val="en-US" w:eastAsia="zh-CN" w:bidi="ar"/>
        </w:rPr>
        <w:t xml:space="preserve"> </w:t>
      </w:r>
    </w:p>
    <w:p w14:paraId="5A329BAA">
      <w:pPr>
        <w:spacing w:line="360" w:lineRule="auto"/>
        <w:ind w:firstLine="424" w:firstLineChars="202"/>
        <w:jc w:val="left"/>
        <w:rPr>
          <w:color w:val="auto"/>
          <w:highlight w:val="none"/>
        </w:rPr>
      </w:pPr>
      <w:r>
        <w:rPr>
          <w:rFonts w:hint="eastAsia" w:ascii="宋体" w:hAnsi="宋体" w:cs="宋体"/>
          <w:color w:val="auto"/>
          <w:szCs w:val="21"/>
          <w:highlight w:val="none"/>
        </w:rPr>
        <w:t>5.</w:t>
      </w:r>
      <w:r>
        <w:rPr>
          <w:rFonts w:hint="eastAsia"/>
          <w:color w:val="auto"/>
          <w:highlight w:val="none"/>
        </w:rPr>
        <w:t>如投标人投标</w:t>
      </w:r>
      <w:r>
        <w:rPr>
          <w:color w:val="auto"/>
          <w:highlight w:val="none"/>
        </w:rPr>
        <w:t>产品</w:t>
      </w:r>
      <w:r>
        <w:rPr>
          <w:rFonts w:hint="eastAsia"/>
          <w:color w:val="auto"/>
          <w:highlight w:val="none"/>
        </w:rPr>
        <w:t>存在</w:t>
      </w:r>
      <w:r>
        <w:rPr>
          <w:color w:val="auto"/>
          <w:highlight w:val="none"/>
        </w:rPr>
        <w:t>侵犯</w:t>
      </w:r>
      <w:r>
        <w:rPr>
          <w:rFonts w:hint="eastAsia"/>
          <w:color w:val="auto"/>
          <w:highlight w:val="none"/>
        </w:rPr>
        <w:t>他人的知识产权或者专利成果行为的，应</w:t>
      </w:r>
      <w:r>
        <w:rPr>
          <w:color w:val="auto"/>
          <w:highlight w:val="none"/>
        </w:rPr>
        <w:t>承担相应法律责任</w:t>
      </w:r>
      <w:r>
        <w:rPr>
          <w:rFonts w:hint="eastAsia"/>
          <w:color w:val="auto"/>
          <w:highlight w:val="none"/>
        </w:rPr>
        <w:t>。</w:t>
      </w:r>
    </w:p>
    <w:p w14:paraId="0FFE827D">
      <w:pPr>
        <w:spacing w:line="360" w:lineRule="auto"/>
        <w:ind w:firstLine="424" w:firstLineChars="202"/>
        <w:jc w:val="left"/>
        <w:rPr>
          <w:color w:val="auto"/>
          <w:highlight w:val="none"/>
        </w:rPr>
      </w:pPr>
    </w:p>
    <w:p w14:paraId="6B2DCFAA">
      <w:pPr>
        <w:spacing w:line="360" w:lineRule="auto"/>
        <w:ind w:firstLine="424" w:firstLineChars="202"/>
        <w:jc w:val="left"/>
        <w:rPr>
          <w:color w:val="auto"/>
          <w:highlight w:val="none"/>
        </w:rPr>
      </w:pPr>
    </w:p>
    <w:p w14:paraId="4400AAD8">
      <w:pPr>
        <w:spacing w:line="360" w:lineRule="auto"/>
        <w:ind w:firstLine="424" w:firstLineChars="202"/>
        <w:jc w:val="left"/>
        <w:rPr>
          <w:color w:val="auto"/>
          <w:highlight w:val="none"/>
        </w:rPr>
      </w:pPr>
    </w:p>
    <w:p w14:paraId="0939EA7F">
      <w:pPr>
        <w:spacing w:line="360" w:lineRule="auto"/>
        <w:ind w:firstLine="424" w:firstLineChars="202"/>
        <w:jc w:val="left"/>
        <w:rPr>
          <w:color w:val="auto"/>
          <w:highlight w:val="none"/>
        </w:rPr>
      </w:pPr>
    </w:p>
    <w:p w14:paraId="7AD99DAD">
      <w:pPr>
        <w:spacing w:line="360" w:lineRule="auto"/>
        <w:ind w:firstLine="424" w:firstLineChars="202"/>
        <w:jc w:val="left"/>
        <w:rPr>
          <w:color w:val="auto"/>
          <w:highlight w:val="none"/>
        </w:rPr>
      </w:pPr>
    </w:p>
    <w:p w14:paraId="59C4C6B9">
      <w:pPr>
        <w:spacing w:line="360" w:lineRule="auto"/>
        <w:ind w:firstLine="424" w:firstLineChars="202"/>
        <w:jc w:val="left"/>
        <w:rPr>
          <w:color w:val="auto"/>
          <w:highlight w:val="none"/>
        </w:rPr>
      </w:pPr>
    </w:p>
    <w:p w14:paraId="702118D3">
      <w:pPr>
        <w:spacing w:line="360" w:lineRule="auto"/>
        <w:ind w:firstLine="424" w:firstLineChars="202"/>
        <w:jc w:val="left"/>
        <w:rPr>
          <w:color w:val="auto"/>
          <w:highlight w:val="none"/>
        </w:rPr>
      </w:pPr>
    </w:p>
    <w:p w14:paraId="77A06765">
      <w:pPr>
        <w:pStyle w:val="58"/>
        <w:rPr>
          <w:color w:val="auto"/>
          <w:highlight w:val="none"/>
        </w:rPr>
      </w:pPr>
    </w:p>
    <w:p w14:paraId="2029C8F8">
      <w:pPr>
        <w:spacing w:line="360" w:lineRule="auto"/>
        <w:ind w:firstLine="424" w:firstLineChars="202"/>
        <w:jc w:val="left"/>
        <w:rPr>
          <w:color w:val="auto"/>
          <w:highlight w:val="none"/>
        </w:rPr>
      </w:pPr>
    </w:p>
    <w:p w14:paraId="268A9D83">
      <w:pPr>
        <w:spacing w:line="360" w:lineRule="auto"/>
        <w:ind w:firstLine="424" w:firstLineChars="202"/>
        <w:jc w:val="left"/>
        <w:rPr>
          <w:color w:val="auto"/>
          <w:highlight w:val="none"/>
        </w:rPr>
      </w:pPr>
    </w:p>
    <w:tbl>
      <w:tblPr>
        <w:tblStyle w:val="48"/>
        <w:tblW w:w="10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75"/>
        <w:gridCol w:w="201"/>
        <w:gridCol w:w="1074"/>
        <w:gridCol w:w="993"/>
        <w:gridCol w:w="6117"/>
      </w:tblGrid>
      <w:tr w14:paraId="65C2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0A68B13F">
            <w:pPr>
              <w:spacing w:line="440" w:lineRule="exact"/>
              <w:jc w:val="center"/>
              <w:rPr>
                <w:rFonts w:cs="宋体" w:asciiTheme="minorEastAsia" w:hAnsiTheme="minorEastAsia" w:eastAsiaTheme="minorEastAsia"/>
                <w:color w:val="auto"/>
                <w:szCs w:val="21"/>
                <w:highlight w:val="none"/>
              </w:rPr>
            </w:pPr>
            <w:bookmarkStart w:id="46" w:name="OLE_LINK9"/>
            <w:r>
              <w:rPr>
                <w:rFonts w:hint="eastAsia" w:cs="宋体" w:asciiTheme="minorEastAsia" w:hAnsiTheme="minorEastAsia" w:eastAsiaTheme="minorEastAsia"/>
                <w:color w:val="auto"/>
                <w:szCs w:val="21"/>
                <w:highlight w:val="none"/>
              </w:rPr>
              <w:t>序号</w:t>
            </w:r>
            <w:bookmarkEnd w:id="46"/>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14B2322E">
            <w:pPr>
              <w:spacing w:line="440" w:lineRule="exact"/>
              <w:jc w:val="center"/>
              <w:rPr>
                <w:rFonts w:cs="宋体" w:asciiTheme="minorEastAsia" w:hAnsiTheme="minorEastAsia" w:eastAsiaTheme="minorEastAsia"/>
                <w:color w:val="auto"/>
                <w:szCs w:val="21"/>
                <w:highlight w:val="none"/>
              </w:rPr>
            </w:pPr>
            <w:bookmarkStart w:id="47" w:name="OLE_LINK10"/>
            <w:r>
              <w:rPr>
                <w:rFonts w:hint="eastAsia" w:cs="宋体" w:asciiTheme="minorEastAsia" w:hAnsiTheme="minorEastAsia" w:eastAsiaTheme="minorEastAsia"/>
                <w:color w:val="auto"/>
                <w:szCs w:val="21"/>
                <w:highlight w:val="none"/>
              </w:rPr>
              <w:t>标的的名称</w:t>
            </w:r>
            <w:bookmarkEnd w:id="47"/>
          </w:p>
        </w:tc>
        <w:tc>
          <w:tcPr>
            <w:tcW w:w="1074" w:type="dxa"/>
            <w:tcBorders>
              <w:top w:val="single" w:color="auto" w:sz="4" w:space="0"/>
              <w:left w:val="single" w:color="auto" w:sz="4" w:space="0"/>
              <w:bottom w:val="single" w:color="auto" w:sz="4" w:space="0"/>
              <w:right w:val="single" w:color="auto" w:sz="4" w:space="0"/>
            </w:tcBorders>
            <w:vAlign w:val="center"/>
          </w:tcPr>
          <w:p w14:paraId="3DB8C86B">
            <w:pPr>
              <w:spacing w:line="44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kern w:val="0"/>
                <w:szCs w:val="21"/>
                <w:highlight w:val="none"/>
              </w:rPr>
              <w:t>数量及</w:t>
            </w:r>
          </w:p>
          <w:p w14:paraId="4991C9F4">
            <w:pPr>
              <w:spacing w:line="440" w:lineRule="exact"/>
              <w:jc w:val="center"/>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单位</w:t>
            </w:r>
          </w:p>
        </w:tc>
        <w:tc>
          <w:tcPr>
            <w:tcW w:w="993" w:type="dxa"/>
            <w:tcBorders>
              <w:top w:val="single" w:color="auto" w:sz="4" w:space="0"/>
              <w:left w:val="single" w:color="auto" w:sz="4" w:space="0"/>
              <w:bottom w:val="single" w:color="auto" w:sz="4" w:space="0"/>
              <w:right w:val="single" w:color="auto" w:sz="4" w:space="0"/>
            </w:tcBorders>
            <w:vAlign w:val="center"/>
          </w:tcPr>
          <w:p w14:paraId="72271CA3">
            <w:pPr>
              <w:spacing w:line="440" w:lineRule="exact"/>
              <w:jc w:val="center"/>
              <w:rPr>
                <w:rFonts w:cs="宋体"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所属行业</w:t>
            </w:r>
          </w:p>
        </w:tc>
        <w:tc>
          <w:tcPr>
            <w:tcW w:w="6117" w:type="dxa"/>
            <w:tcBorders>
              <w:top w:val="single" w:color="auto" w:sz="4" w:space="0"/>
              <w:left w:val="single" w:color="auto" w:sz="4" w:space="0"/>
              <w:bottom w:val="single" w:color="auto" w:sz="4" w:space="0"/>
              <w:right w:val="single" w:color="auto" w:sz="4" w:space="0"/>
            </w:tcBorders>
            <w:vAlign w:val="center"/>
          </w:tcPr>
          <w:p w14:paraId="3E04958A">
            <w:pPr>
              <w:spacing w:line="440" w:lineRule="exact"/>
              <w:jc w:val="center"/>
              <w:rPr>
                <w:rFonts w:asciiTheme="minorEastAsia" w:hAnsiTheme="minorEastAsia" w:eastAsiaTheme="minorEastAsia"/>
                <w:color w:val="auto"/>
                <w:szCs w:val="21"/>
                <w:highlight w:val="none"/>
              </w:rPr>
            </w:pPr>
            <w:bookmarkStart w:id="48" w:name="OLE_LINK16"/>
            <w:r>
              <w:rPr>
                <w:rFonts w:hint="eastAsia" w:asciiTheme="minorEastAsia" w:hAnsiTheme="minorEastAsia" w:eastAsiaTheme="minorEastAsia"/>
                <w:color w:val="auto"/>
                <w:szCs w:val="21"/>
                <w:highlight w:val="none"/>
              </w:rPr>
              <w:t>技术要求</w:t>
            </w:r>
            <w:bookmarkEnd w:id="48"/>
          </w:p>
        </w:tc>
      </w:tr>
      <w:tr w14:paraId="0717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67" w:type="dxa"/>
            <w:tcBorders>
              <w:top w:val="single" w:color="auto" w:sz="4" w:space="0"/>
              <w:left w:val="single" w:color="auto" w:sz="4" w:space="0"/>
              <w:right w:val="single" w:color="auto" w:sz="4" w:space="0"/>
            </w:tcBorders>
            <w:vAlign w:val="center"/>
          </w:tcPr>
          <w:p w14:paraId="57341D54">
            <w:pPr>
              <w:spacing w:line="440" w:lineRule="exact"/>
              <w:jc w:val="center"/>
              <w:rPr>
                <w:rFonts w:cs="宋体" w:asciiTheme="minorEastAsia" w:hAnsiTheme="minorEastAsia" w:eastAsiaTheme="minorEastAsia"/>
                <w:color w:val="auto"/>
                <w:kern w:val="0"/>
                <w:szCs w:val="21"/>
                <w:highlight w:val="none"/>
              </w:rPr>
            </w:pPr>
            <w:bookmarkStart w:id="49" w:name="_Hlk176167494"/>
            <w:r>
              <w:rPr>
                <w:rFonts w:hint="eastAsia" w:cs="宋体" w:asciiTheme="minorEastAsia" w:hAnsiTheme="minorEastAsia" w:eastAsiaTheme="minorEastAsia"/>
                <w:color w:val="auto"/>
                <w:kern w:val="0"/>
                <w:szCs w:val="21"/>
                <w:highlight w:val="none"/>
              </w:rPr>
              <w:t>1</w:t>
            </w:r>
          </w:p>
        </w:tc>
        <w:tc>
          <w:tcPr>
            <w:tcW w:w="1276" w:type="dxa"/>
            <w:gridSpan w:val="2"/>
            <w:tcBorders>
              <w:top w:val="single" w:color="auto" w:sz="4" w:space="0"/>
              <w:left w:val="single" w:color="auto" w:sz="4" w:space="0"/>
              <w:right w:val="single" w:color="auto" w:sz="4" w:space="0"/>
            </w:tcBorders>
            <w:vAlign w:val="center"/>
          </w:tcPr>
          <w:p w14:paraId="7DF419F3">
            <w:pPr>
              <w:widowControl/>
              <w:spacing w:line="440" w:lineRule="exact"/>
              <w:jc w:val="center"/>
              <w:rPr>
                <w:rFonts w:cs="宋体" w:asciiTheme="minorEastAsia" w:hAnsiTheme="minorEastAsia" w:eastAsiaTheme="minorEastAsia"/>
                <w:color w:val="auto"/>
                <w:kern w:val="0"/>
                <w:szCs w:val="21"/>
                <w:highlight w:val="none"/>
              </w:rPr>
            </w:pPr>
            <w:r>
              <w:rPr>
                <w:rFonts w:ascii="微软雅黑" w:hAnsi="微软雅黑" w:eastAsia="微软雅黑" w:cs="微软雅黑"/>
                <w:i w:val="0"/>
                <w:iCs w:val="0"/>
                <w:caps w:val="0"/>
                <w:color w:val="auto"/>
                <w:spacing w:val="0"/>
                <w:sz w:val="21"/>
                <w:szCs w:val="21"/>
                <w:highlight w:val="none"/>
              </w:rPr>
              <w:t>便携式全液压岩心钻机1000型（柴油标准版）</w:t>
            </w:r>
          </w:p>
        </w:tc>
        <w:tc>
          <w:tcPr>
            <w:tcW w:w="1074" w:type="dxa"/>
            <w:tcBorders>
              <w:top w:val="single" w:color="auto" w:sz="4" w:space="0"/>
              <w:left w:val="single" w:color="auto" w:sz="4" w:space="0"/>
              <w:right w:val="single" w:color="auto" w:sz="4" w:space="0"/>
            </w:tcBorders>
            <w:vAlign w:val="center"/>
          </w:tcPr>
          <w:p w14:paraId="0360BCF5">
            <w:pPr>
              <w:spacing w:line="440" w:lineRule="exact"/>
              <w:jc w:val="center"/>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1台</w:t>
            </w:r>
          </w:p>
        </w:tc>
        <w:tc>
          <w:tcPr>
            <w:tcW w:w="993" w:type="dxa"/>
            <w:tcBorders>
              <w:top w:val="single" w:color="auto" w:sz="4" w:space="0"/>
              <w:left w:val="single" w:color="auto" w:sz="4" w:space="0"/>
              <w:bottom w:val="single" w:color="auto" w:sz="4" w:space="0"/>
              <w:right w:val="single" w:color="auto" w:sz="4" w:space="0"/>
            </w:tcBorders>
            <w:vAlign w:val="center"/>
          </w:tcPr>
          <w:p w14:paraId="5BC48D79">
            <w:pPr>
              <w:spacing w:line="440" w:lineRule="exact"/>
              <w:jc w:val="center"/>
              <w:rPr>
                <w:rFonts w:hint="default" w:cs="宋体" w:asciiTheme="minorEastAsia" w:hAnsiTheme="minorEastAsia" w:eastAsiaTheme="minorEastAsia"/>
                <w:color w:val="auto"/>
                <w:kern w:val="0"/>
                <w:szCs w:val="21"/>
                <w:highlight w:val="none"/>
                <w:lang w:val="en-US" w:eastAsia="zh-CN"/>
              </w:rPr>
            </w:pPr>
            <w:r>
              <w:rPr>
                <w:rFonts w:hint="eastAsia" w:cs="宋体" w:asciiTheme="minorEastAsia" w:hAnsiTheme="minorEastAsia" w:eastAsiaTheme="minorEastAsia"/>
                <w:color w:val="auto"/>
                <w:kern w:val="0"/>
                <w:szCs w:val="21"/>
                <w:highlight w:val="none"/>
                <w:lang w:val="en-US" w:eastAsia="zh-CN"/>
              </w:rPr>
              <w:t>工业</w:t>
            </w:r>
          </w:p>
        </w:tc>
        <w:tc>
          <w:tcPr>
            <w:tcW w:w="6117" w:type="dxa"/>
            <w:tcBorders>
              <w:top w:val="single" w:color="auto" w:sz="4" w:space="0"/>
              <w:left w:val="single" w:color="auto" w:sz="4" w:space="0"/>
              <w:bottom w:val="single" w:color="auto" w:sz="4" w:space="0"/>
              <w:right w:val="single" w:color="auto" w:sz="4" w:space="0"/>
            </w:tcBorders>
            <w:vAlign w:val="center"/>
          </w:tcPr>
          <w:p w14:paraId="08E32AAA">
            <w:pPr>
              <w:keepNext w:val="0"/>
              <w:keepLines w:val="0"/>
              <w:pageBreakBefore w:val="0"/>
              <w:numPr>
                <w:ilvl w:val="0"/>
                <w:numId w:val="1"/>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技术参数：</w:t>
            </w:r>
          </w:p>
          <w:p w14:paraId="189ECE7F">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钻探能力：HTW×1.5m钻探能力≥400m，NTW×1.5m钻探能力≥1000m；</w:t>
            </w:r>
          </w:p>
          <w:p w14:paraId="2E286C0D">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柴油发动机为涡轮增压发动机，动力模块数4个，每台功率≥3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kw；最大转速≥3000rpm；</w:t>
            </w:r>
          </w:p>
          <w:p w14:paraId="2C2E0B32">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钻探倾角：45-90°，钻架可根据需要扩展为水平钻架（具备0-90°度施工能力）,钻架选用</w:t>
            </w:r>
            <w:r>
              <w:rPr>
                <w:rFonts w:hint="eastAsia" w:ascii="宋体" w:hAnsi="宋体" w:eastAsia="宋体" w:cs="宋体"/>
                <w:color w:val="auto"/>
                <w:sz w:val="21"/>
                <w:szCs w:val="21"/>
                <w:highlight w:val="none"/>
                <w:lang w:val="en-US" w:eastAsia="zh-CN"/>
              </w:rPr>
              <w:t>四边形</w:t>
            </w:r>
            <w:r>
              <w:rPr>
                <w:rFonts w:hint="eastAsia" w:ascii="宋体" w:hAnsi="宋体" w:eastAsia="宋体" w:cs="宋体"/>
                <w:color w:val="auto"/>
                <w:sz w:val="21"/>
                <w:szCs w:val="21"/>
                <w:highlight w:val="none"/>
              </w:rPr>
              <w:t>导轨系统</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sz w:val="21"/>
                <w:szCs w:val="21"/>
                <w:highlight w:val="none"/>
              </w:rPr>
              <w:t>六边形导轨系统；</w:t>
            </w:r>
          </w:p>
          <w:p w14:paraId="4BB96A57">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桅杆垂直高度≤5.</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米；</w:t>
            </w:r>
          </w:p>
          <w:p w14:paraId="4BDF7760">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color w:val="auto"/>
                <w:sz w:val="21"/>
                <w:szCs w:val="21"/>
                <w:highlight w:val="none"/>
              </w:rPr>
              <w:t>液压系统：最大压力≥2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MPa，最大流量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0L/min；</w:t>
            </w:r>
          </w:p>
          <w:p w14:paraId="217C7A08">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（6）</w:t>
            </w:r>
            <w:r>
              <w:rPr>
                <w:rFonts w:hint="eastAsia" w:ascii="宋体" w:hAnsi="宋体" w:eastAsia="宋体" w:cs="宋体"/>
                <w:color w:val="auto"/>
                <w:sz w:val="21"/>
                <w:szCs w:val="21"/>
                <w:highlight w:val="none"/>
              </w:rPr>
              <w:t>顶驱式动力头最大扭矩：≥1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00NM，最高转速≥1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00rpm；动力头给进行程≥1.8m；</w:t>
            </w:r>
          </w:p>
          <w:p w14:paraId="2297E758">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w:t>
            </w:r>
            <w:r>
              <w:rPr>
                <w:rFonts w:hint="eastAsia" w:ascii="宋体" w:hAnsi="宋体" w:eastAsia="宋体" w:cs="宋体"/>
                <w:color w:val="auto"/>
                <w:sz w:val="21"/>
                <w:szCs w:val="21"/>
                <w:highlight w:val="none"/>
              </w:rPr>
              <w:t>油缸提升力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110</w:t>
            </w:r>
            <w:r>
              <w:rPr>
                <w:rFonts w:hint="eastAsia" w:ascii="宋体" w:hAnsi="宋体" w:eastAsia="宋体" w:cs="宋体"/>
                <w:color w:val="auto"/>
                <w:sz w:val="21"/>
                <w:szCs w:val="21"/>
                <w:highlight w:val="none"/>
              </w:rPr>
              <w:t>kN</w:t>
            </w:r>
            <w:r>
              <w:rPr>
                <w:rFonts w:hint="eastAsia" w:ascii="宋体" w:hAnsi="宋体" w:eastAsia="宋体" w:cs="宋体"/>
                <w:color w:val="auto"/>
                <w:sz w:val="21"/>
                <w:szCs w:val="21"/>
                <w:highlight w:val="none"/>
              </w:rPr>
              <w:t>，给进力≥</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0kN</w:t>
            </w:r>
          </w:p>
          <w:p w14:paraId="7025D8DD">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泥浆泵最大流量≥1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0L/Min，最高压力≥</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Mpa；</w:t>
            </w:r>
          </w:p>
          <w:p w14:paraId="2B57B353">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（9）</w:t>
            </w:r>
            <w:r>
              <w:rPr>
                <w:rFonts w:hint="eastAsia" w:ascii="宋体" w:hAnsi="宋体" w:eastAsia="宋体" w:cs="宋体"/>
                <w:color w:val="auto"/>
                <w:sz w:val="21"/>
                <w:szCs w:val="21"/>
                <w:highlight w:val="none"/>
                <w:lang w:val="en-US" w:eastAsia="zh-CN"/>
              </w:rPr>
              <w:t>夹</w:t>
            </w:r>
            <w:r>
              <w:rPr>
                <w:rFonts w:hint="eastAsia" w:ascii="宋体" w:hAnsi="宋体" w:eastAsia="宋体" w:cs="宋体"/>
                <w:color w:val="auto"/>
                <w:sz w:val="21"/>
                <w:szCs w:val="21"/>
                <w:highlight w:val="none"/>
              </w:rPr>
              <w:t>持能力：</w:t>
            </w:r>
            <w:r>
              <w:rPr>
                <w:rFonts w:hint="eastAsia" w:ascii="宋体" w:hAnsi="宋体" w:eastAsia="宋体" w:cs="宋体"/>
                <w:color w:val="auto"/>
                <w:sz w:val="21"/>
                <w:szCs w:val="21"/>
                <w:highlight w:val="none"/>
                <w:lang w:val="en-US" w:eastAsia="zh-CN"/>
              </w:rPr>
              <w:t>PQ</w:t>
            </w:r>
            <w:r>
              <w:rPr>
                <w:rFonts w:hint="eastAsia" w:ascii="宋体" w:hAnsi="宋体" w:eastAsia="宋体" w:cs="宋体"/>
                <w:color w:val="auto"/>
                <w:sz w:val="21"/>
                <w:szCs w:val="21"/>
                <w:highlight w:val="none"/>
              </w:rPr>
              <w:t>/HTW/NTW/BTW；</w:t>
            </w:r>
            <w:r>
              <w:rPr>
                <w:rFonts w:hint="eastAsia" w:ascii="宋体" w:hAnsi="宋体" w:eastAsia="宋体" w:cs="宋体"/>
                <w:color w:val="auto"/>
                <w:sz w:val="21"/>
                <w:szCs w:val="21"/>
                <w:highlight w:val="none"/>
                <w:lang w:val="en-US" w:eastAsia="zh-CN"/>
              </w:rPr>
              <w:t>夹持器</w:t>
            </w:r>
            <w:r>
              <w:rPr>
                <w:rFonts w:hint="eastAsia" w:ascii="宋体" w:hAnsi="宋体" w:eastAsia="宋体" w:cs="宋体"/>
                <w:color w:val="auto"/>
                <w:sz w:val="21"/>
                <w:szCs w:val="21"/>
                <w:highlight w:val="none"/>
              </w:rPr>
              <w:t>选用</w:t>
            </w:r>
            <w:r>
              <w:rPr>
                <w:rFonts w:hint="eastAsia" w:ascii="宋体" w:hAnsi="宋体" w:eastAsia="宋体" w:cs="宋体"/>
                <w:color w:val="auto"/>
                <w:sz w:val="21"/>
                <w:szCs w:val="21"/>
                <w:highlight w:val="none"/>
                <w:lang w:val="en-US" w:eastAsia="zh-CN"/>
              </w:rPr>
              <w:t>滑槽式卡瓦夹持器或液压滑块夹持器</w:t>
            </w:r>
          </w:p>
          <w:p w14:paraId="377B5EA7">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（10）</w:t>
            </w:r>
            <w:r>
              <w:rPr>
                <w:rFonts w:hint="eastAsia" w:ascii="宋体" w:hAnsi="宋体" w:eastAsia="宋体" w:cs="宋体"/>
                <w:color w:val="auto"/>
                <w:sz w:val="21"/>
                <w:szCs w:val="21"/>
                <w:highlight w:val="none"/>
              </w:rPr>
              <w:t>钻机总重量≤1.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吨，最重模块≤</w:t>
            </w:r>
            <w:r>
              <w:rPr>
                <w:rFonts w:hint="eastAsia" w:ascii="宋体" w:hAnsi="宋体" w:eastAsia="宋体" w:cs="宋体"/>
                <w:color w:val="auto"/>
                <w:sz w:val="21"/>
                <w:szCs w:val="21"/>
                <w:highlight w:val="none"/>
                <w:lang w:val="en-US" w:eastAsia="zh-CN"/>
              </w:rPr>
              <w:t>200</w:t>
            </w:r>
            <w:r>
              <w:rPr>
                <w:rFonts w:hint="eastAsia" w:ascii="宋体" w:hAnsi="宋体" w:eastAsia="宋体" w:cs="宋体"/>
                <w:color w:val="auto"/>
                <w:sz w:val="21"/>
                <w:szCs w:val="21"/>
                <w:highlight w:val="none"/>
              </w:rPr>
              <w:t>kg/台；</w:t>
            </w:r>
          </w:p>
          <w:p w14:paraId="4B1113BA">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（11）</w:t>
            </w:r>
            <w:r>
              <w:rPr>
                <w:rFonts w:hint="eastAsia" w:ascii="宋体" w:hAnsi="宋体" w:eastAsia="宋体" w:cs="宋体"/>
                <w:color w:val="auto"/>
                <w:sz w:val="21"/>
                <w:szCs w:val="21"/>
                <w:highlight w:val="none"/>
              </w:rPr>
              <w:t>取芯直径:HTW ≥71mm，NTW ≥56mm，BTW ≥42mm；</w:t>
            </w:r>
          </w:p>
          <w:p w14:paraId="44480D23">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（12）</w:t>
            </w:r>
            <w:r>
              <w:rPr>
                <w:rFonts w:hint="eastAsia" w:ascii="宋体" w:hAnsi="宋体" w:eastAsia="宋体" w:cs="宋体"/>
                <w:color w:val="auto"/>
                <w:sz w:val="21"/>
                <w:szCs w:val="21"/>
                <w:highlight w:val="none"/>
              </w:rPr>
              <w:t>钻孔直径:HTW ≥96mm，NTW ≥76mm，BTW ≥60mm；</w:t>
            </w:r>
          </w:p>
          <w:p w14:paraId="0C12ADA6">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（13）</w:t>
            </w:r>
            <w:r>
              <w:rPr>
                <w:rFonts w:hint="eastAsia" w:ascii="宋体" w:hAnsi="宋体" w:eastAsia="宋体" w:cs="宋体"/>
                <w:color w:val="auto"/>
                <w:sz w:val="21"/>
                <w:szCs w:val="21"/>
                <w:highlight w:val="none"/>
              </w:rPr>
              <w:t>卷扬机平均速度≥1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0m/min，提升力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rPr>
              <w:t>k</w:t>
            </w:r>
            <w:r>
              <w:rPr>
                <w:rFonts w:hint="eastAsia" w:ascii="宋体" w:hAnsi="宋体" w:eastAsia="宋体" w:cs="宋体"/>
                <w:color w:val="auto"/>
                <w:sz w:val="21"/>
                <w:szCs w:val="21"/>
                <w:highlight w:val="none"/>
                <w:lang w:val="en-US" w:eastAsia="zh-CN"/>
              </w:rPr>
              <w:t>N</w:t>
            </w:r>
            <w:r>
              <w:rPr>
                <w:rFonts w:hint="eastAsia" w:ascii="宋体" w:hAnsi="宋体" w:eastAsia="宋体" w:cs="宋体"/>
                <w:color w:val="auto"/>
                <w:sz w:val="21"/>
                <w:szCs w:val="21"/>
                <w:highlight w:val="none"/>
              </w:rPr>
              <w:t>，钢丝绳直径：6mm，容绳量≥1300m；</w:t>
            </w:r>
          </w:p>
          <w:p w14:paraId="4706D68E">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（14）</w:t>
            </w:r>
            <w:r>
              <w:rPr>
                <w:rFonts w:hint="eastAsia" w:ascii="宋体" w:hAnsi="宋体" w:eastAsia="宋体" w:cs="宋体"/>
                <w:color w:val="auto"/>
                <w:sz w:val="21"/>
                <w:szCs w:val="21"/>
                <w:highlight w:val="none"/>
                <w:lang w:val="en-US" w:eastAsia="zh-CN"/>
              </w:rPr>
              <w:t>钻机液压系统采用</w:t>
            </w:r>
            <w:r>
              <w:rPr>
                <w:rFonts w:hint="eastAsia" w:ascii="宋体" w:hAnsi="宋体" w:eastAsia="宋体" w:cs="宋体"/>
                <w:color w:val="auto"/>
                <w:sz w:val="21"/>
                <w:szCs w:val="21"/>
                <w:highlight w:val="none"/>
              </w:rPr>
              <w:t>多路</w:t>
            </w:r>
            <w:r>
              <w:rPr>
                <w:rFonts w:hint="eastAsia" w:ascii="宋体" w:hAnsi="宋体" w:eastAsia="宋体" w:cs="宋体"/>
                <w:color w:val="auto"/>
                <w:sz w:val="21"/>
                <w:szCs w:val="21"/>
                <w:highlight w:val="none"/>
                <w:lang w:val="en-US" w:eastAsia="zh-CN"/>
              </w:rPr>
              <w:t>阀块或免维护，可靠性高的多功能分流合流集成阀块系统。</w:t>
            </w:r>
          </w:p>
          <w:p w14:paraId="70BD2672">
            <w:pPr>
              <w:keepNext w:val="0"/>
              <w:keepLines w:val="0"/>
              <w:pageBreakBefore w:val="0"/>
              <w:kinsoku/>
              <w:wordWrap/>
              <w:overflowPunct/>
              <w:topLinePunct w:val="0"/>
              <w:autoSpaceDE/>
              <w:autoSpaceDN/>
              <w:bidi w:val="0"/>
              <w:adjustRightInd w:val="0"/>
              <w:snapToGrid w:val="0"/>
              <w:spacing w:beforeLines="0" w:afterLines="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val="en-US" w:eastAsia="zh-CN"/>
              </w:rPr>
              <w:t>、整机配件至少包含以下配套零部件</w:t>
            </w:r>
          </w:p>
          <w:p w14:paraId="5B934FF4">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jc w:val="left"/>
              <w:rPr>
                <w:rFonts w:hint="default" w:cs="宋体" w:asciiTheme="minorEastAsia" w:hAnsiTheme="minorEastAsia" w:eastAsiaTheme="minorEastAsia"/>
                <w:color w:val="auto"/>
                <w:kern w:val="0"/>
                <w:szCs w:val="21"/>
                <w:highlight w:val="none"/>
                <w:lang w:val="en-US"/>
              </w:rPr>
            </w:pPr>
            <w:r>
              <w:rPr>
                <w:rFonts w:hint="eastAsia" w:ascii="宋体" w:hAnsi="宋体" w:eastAsia="宋体" w:cs="宋体"/>
                <w:color w:val="auto"/>
                <w:sz w:val="21"/>
                <w:szCs w:val="21"/>
                <w:highlight w:val="none"/>
                <w:lang w:val="en-US" w:eastAsia="zh-CN"/>
              </w:rPr>
              <w:t>钻架1套、夹持器1台、桅杆1套、撑杆1套、牛头板1套、液压搅拌桶2台、操作台1台、发动机4台、液压油箱1台、供电供油1台、泥浆泵1台、卷扬机1台、动力头1台、泥浆槽1套、帐篷</w:t>
            </w:r>
            <w:r>
              <w:rPr>
                <w:rFonts w:hint="eastAsia" w:ascii="宋体" w:hAnsi="宋体" w:cs="宋体"/>
                <w:color w:val="auto"/>
                <w:sz w:val="21"/>
                <w:szCs w:val="21"/>
                <w:highlight w:val="none"/>
                <w:lang w:val="en-US" w:eastAsia="zh-CN"/>
              </w:rPr>
              <w:t>架</w:t>
            </w:r>
            <w:r>
              <w:rPr>
                <w:rFonts w:hint="eastAsia" w:ascii="宋体" w:hAnsi="宋体" w:eastAsia="宋体" w:cs="宋体"/>
                <w:color w:val="auto"/>
                <w:sz w:val="21"/>
                <w:szCs w:val="21"/>
                <w:highlight w:val="none"/>
                <w:lang w:val="en-US" w:eastAsia="zh-CN"/>
              </w:rPr>
              <w:t>1套、液压加油泵1台、无级变速马达1台、配套工具1</w:t>
            </w:r>
            <w:r>
              <w:rPr>
                <w:rFonts w:hint="eastAsia" w:ascii="宋体" w:hAnsi="宋体" w:cs="宋体"/>
                <w:color w:val="auto"/>
                <w:sz w:val="21"/>
                <w:szCs w:val="21"/>
                <w:highlight w:val="none"/>
                <w:lang w:val="en-US" w:eastAsia="zh-CN"/>
              </w:rPr>
              <w:t>台</w:t>
            </w:r>
            <w:r>
              <w:rPr>
                <w:rFonts w:hint="eastAsia" w:ascii="宋体" w:hAnsi="宋体" w:eastAsia="宋体" w:cs="宋体"/>
                <w:color w:val="auto"/>
                <w:sz w:val="21"/>
                <w:szCs w:val="21"/>
                <w:highlight w:val="none"/>
                <w:lang w:val="en-US" w:eastAsia="zh-CN"/>
              </w:rPr>
              <w:t>、V型水封1个、变径接头</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个、增强型卡瓦1套、NTW扶正胶圈1个、钢丝绳1卷、钢丝绳铝卡子20个、油管4条、帐篷布1套、LED灯4个、照明线索1套、防雨帽波纹伸缩管</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套、提引器（内管）1套、防护网1个、柴油管2套、启动电源线1套、地锚夹板(NTW)1副、杠杆式紧索具1把、铁链1条、羊角钩1个、木牙螺丝6个、动力头拆卸工具1个、通规1</w:t>
            </w:r>
            <w:bookmarkStart w:id="50" w:name="OLE_LINK8"/>
            <w:r>
              <w:rPr>
                <w:rFonts w:hint="eastAsia" w:ascii="宋体" w:hAnsi="宋体" w:eastAsia="宋体" w:cs="宋体"/>
                <w:color w:val="auto"/>
                <w:sz w:val="21"/>
                <w:szCs w:val="21"/>
                <w:highlight w:val="none"/>
                <w:lang w:val="en-US" w:eastAsia="zh-CN"/>
              </w:rPr>
              <w:t>个</w:t>
            </w:r>
            <w:bookmarkEnd w:id="50"/>
            <w:r>
              <w:rPr>
                <w:rFonts w:hint="eastAsia" w:ascii="宋体" w:hAnsi="宋体" w:eastAsia="宋体" w:cs="宋体"/>
                <w:color w:val="auto"/>
                <w:sz w:val="21"/>
                <w:szCs w:val="21"/>
                <w:highlight w:val="none"/>
                <w:lang w:val="en-US" w:eastAsia="zh-CN"/>
              </w:rPr>
              <w:t>、通规1个、钻杆堵头1个、NTW岩心吹出器1个、HTW岩心吹出器1个、撑杆顶块4个、备用螺丝包1个、液压油管ED接头密封件1个、O型圈-24°锥1个、UNF接头螺纹1个、动力头阀密封件包1套、钻进油缸维修包2套、夹持器油缸维修包1套、V型水封密封件维修包10套、回油滤芯1个、吸油滤芯1个、空气滤芯</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个、柴油滤芯</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个、机油滤芯</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个、保险丝维修包</w:t>
            </w:r>
            <w:bookmarkStart w:id="51" w:name="OLE_LINK15"/>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套</w:t>
            </w:r>
            <w:bookmarkEnd w:id="51"/>
            <w:r>
              <w:rPr>
                <w:rFonts w:hint="eastAsia" w:ascii="宋体" w:hAnsi="宋体" w:eastAsia="宋体" w:cs="宋体"/>
                <w:color w:val="auto"/>
                <w:sz w:val="21"/>
                <w:szCs w:val="21"/>
                <w:highlight w:val="none"/>
                <w:lang w:val="en-US" w:eastAsia="zh-CN"/>
              </w:rPr>
              <w:t>、管型保险丝维修包1套、拉杆密封头维修包1套、泵头维修包1包、套筒1个、活塞拆卸工具1套</w:t>
            </w:r>
            <w:r>
              <w:rPr>
                <w:rFonts w:hint="eastAsia" w:ascii="宋体" w:hAnsi="宋体" w:cs="宋体"/>
                <w:color w:val="auto"/>
                <w:sz w:val="21"/>
                <w:szCs w:val="21"/>
                <w:highlight w:val="none"/>
                <w:lang w:val="en-US" w:eastAsia="zh-CN"/>
              </w:rPr>
              <w:t xml:space="preserve">、快插2个、马达维修包1套等 </w:t>
            </w:r>
            <w:r>
              <w:rPr>
                <w:rFonts w:hint="default"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default"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default"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default" w:ascii="宋体" w:hAnsi="宋体" w:cs="宋体"/>
                <w:color w:val="auto"/>
                <w:sz w:val="21"/>
                <w:szCs w:val="21"/>
                <w:highlight w:val="none"/>
                <w:lang w:val="en-US" w:eastAsia="zh-CN"/>
              </w:rPr>
              <w:t xml:space="preserve">     </w:t>
            </w:r>
          </w:p>
        </w:tc>
      </w:tr>
      <w:bookmarkEnd w:id="49"/>
      <w:tr w14:paraId="18AB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027" w:type="dxa"/>
            <w:gridSpan w:val="6"/>
            <w:tcBorders>
              <w:top w:val="single" w:color="auto" w:sz="4" w:space="0"/>
              <w:left w:val="single" w:color="auto" w:sz="4" w:space="0"/>
              <w:bottom w:val="single" w:color="auto" w:sz="4" w:space="0"/>
              <w:right w:val="single" w:color="auto" w:sz="4" w:space="0"/>
            </w:tcBorders>
            <w:vAlign w:val="center"/>
          </w:tcPr>
          <w:p w14:paraId="2F737C41">
            <w:pPr>
              <w:spacing w:line="44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商务要求</w:t>
            </w:r>
          </w:p>
        </w:tc>
      </w:tr>
      <w:tr w14:paraId="4BA8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6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87D62B">
            <w:pPr>
              <w:spacing w:line="360" w:lineRule="exac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合同签订时间</w:t>
            </w:r>
          </w:p>
        </w:tc>
        <w:tc>
          <w:tcPr>
            <w:tcW w:w="8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898B115">
            <w:pPr>
              <w:spacing w:line="360" w:lineRule="exact"/>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自中标通知书发出后2</w:t>
            </w:r>
            <w:r>
              <w:rPr>
                <w:rFonts w:ascii="宋体" w:hAnsi="宋体"/>
                <w:color w:val="auto"/>
                <w:szCs w:val="21"/>
                <w:highlight w:val="none"/>
              </w:rPr>
              <w:t>5</w:t>
            </w:r>
            <w:r>
              <w:rPr>
                <w:rFonts w:hint="eastAsia" w:ascii="宋体" w:hAnsi="宋体"/>
                <w:color w:val="auto"/>
                <w:szCs w:val="21"/>
                <w:highlight w:val="none"/>
              </w:rPr>
              <w:t>日历日内。</w:t>
            </w:r>
          </w:p>
        </w:tc>
      </w:tr>
      <w:tr w14:paraId="3E0D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6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854FC7">
            <w:pPr>
              <w:widowControl/>
              <w:spacing w:line="440" w:lineRule="exact"/>
              <w:jc w:val="center"/>
              <w:textAlignment w:val="center"/>
              <w:rPr>
                <w:rFonts w:hint="eastAsia" w:cs="仿宋" w:asciiTheme="minorEastAsia" w:hAnsiTheme="minorEastAsia" w:eastAsiaTheme="minorEastAsia"/>
                <w:color w:val="auto"/>
                <w:kern w:val="0"/>
                <w:sz w:val="21"/>
                <w:szCs w:val="21"/>
                <w:highlight w:val="none"/>
                <w:lang w:val="en-US" w:eastAsia="zh-CN" w:bidi="ar-SA"/>
              </w:rPr>
            </w:pPr>
            <w:r>
              <w:rPr>
                <w:rFonts w:hint="eastAsia" w:cs="仿宋" w:asciiTheme="minorEastAsia" w:hAnsiTheme="minorEastAsia" w:eastAsiaTheme="minorEastAsia"/>
                <w:color w:val="auto"/>
                <w:kern w:val="0"/>
                <w:szCs w:val="21"/>
                <w:highlight w:val="none"/>
                <w:lang w:val="en-US" w:eastAsia="zh-CN"/>
              </w:rPr>
              <w:t>合同履行期限</w:t>
            </w:r>
            <w:r>
              <w:rPr>
                <w:rFonts w:hint="eastAsia" w:cs="仿宋" w:asciiTheme="minorEastAsia" w:hAnsiTheme="minorEastAsia" w:eastAsiaTheme="minorEastAsia"/>
                <w:color w:val="auto"/>
                <w:kern w:val="0"/>
                <w:szCs w:val="21"/>
                <w:highlight w:val="none"/>
              </w:rPr>
              <w:t>及地点</w:t>
            </w:r>
          </w:p>
        </w:tc>
        <w:tc>
          <w:tcPr>
            <w:tcW w:w="8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4F8EB25">
            <w:pPr>
              <w:widowControl/>
              <w:spacing w:line="440" w:lineRule="exact"/>
              <w:textAlignment w:val="center"/>
              <w:rPr>
                <w:rFonts w:hint="eastAsia" w:cs="仿宋" w:asciiTheme="minorEastAsia" w:hAnsiTheme="minorEastAsia" w:eastAsiaTheme="minorEastAsia"/>
                <w:color w:val="auto"/>
                <w:kern w:val="0"/>
                <w:szCs w:val="21"/>
                <w:highlight w:val="none"/>
                <w:lang w:eastAsia="zh-CN"/>
              </w:rPr>
            </w:pPr>
            <w:r>
              <w:rPr>
                <w:rFonts w:hint="eastAsia" w:cs="仿宋" w:asciiTheme="minorEastAsia" w:hAnsiTheme="minorEastAsia" w:eastAsiaTheme="minorEastAsia"/>
                <w:color w:val="auto"/>
                <w:kern w:val="0"/>
                <w:szCs w:val="21"/>
                <w:highlight w:val="none"/>
              </w:rPr>
              <w:t>交付使用期：</w:t>
            </w:r>
            <w:r>
              <w:rPr>
                <w:rFonts w:hint="eastAsia" w:cs="仿宋" w:asciiTheme="minorEastAsia" w:hAnsiTheme="minorEastAsia" w:eastAsiaTheme="minorEastAsia"/>
                <w:color w:val="auto"/>
                <w:kern w:val="0"/>
                <w:szCs w:val="21"/>
                <w:highlight w:val="none"/>
                <w:lang w:eastAsia="zh-CN"/>
              </w:rPr>
              <w:t>自签订合同之日起30天内交付使用并通过验收。</w:t>
            </w:r>
          </w:p>
          <w:p w14:paraId="3B9FE4F4">
            <w:pPr>
              <w:widowControl/>
              <w:spacing w:line="440" w:lineRule="exact"/>
              <w:textAlignment w:val="center"/>
              <w:rPr>
                <w:rFonts w:hint="eastAsia" w:cs="仿宋" w:asciiTheme="minorEastAsia" w:hAnsiTheme="minorEastAsia" w:eastAsiaTheme="minorEastAsia"/>
                <w:color w:val="auto"/>
                <w:kern w:val="0"/>
                <w:sz w:val="21"/>
                <w:szCs w:val="21"/>
                <w:highlight w:val="none"/>
                <w:lang w:val="en-US" w:eastAsia="zh-CN" w:bidi="ar-SA"/>
              </w:rPr>
            </w:pPr>
            <w:r>
              <w:rPr>
                <w:rFonts w:hint="eastAsia" w:cs="仿宋" w:asciiTheme="minorEastAsia" w:hAnsiTheme="minorEastAsia" w:eastAsiaTheme="minorEastAsia"/>
                <w:color w:val="auto"/>
                <w:kern w:val="0"/>
                <w:szCs w:val="21"/>
                <w:highlight w:val="none"/>
              </w:rPr>
              <w:t>交货地点：采购人指定地点。</w:t>
            </w:r>
          </w:p>
        </w:tc>
      </w:tr>
      <w:tr w14:paraId="65A3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642" w:type="dxa"/>
            <w:gridSpan w:val="2"/>
            <w:tcBorders>
              <w:top w:val="single" w:color="auto" w:sz="4" w:space="0"/>
              <w:left w:val="single" w:color="auto" w:sz="4" w:space="0"/>
              <w:bottom w:val="single" w:color="auto" w:sz="4" w:space="0"/>
              <w:right w:val="single" w:color="auto" w:sz="4" w:space="0"/>
            </w:tcBorders>
            <w:vAlign w:val="center"/>
          </w:tcPr>
          <w:p w14:paraId="6A8695EA">
            <w:pPr>
              <w:spacing w:line="440" w:lineRule="exact"/>
              <w:jc w:val="center"/>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kern w:val="0"/>
                <w:szCs w:val="21"/>
                <w:highlight w:val="none"/>
              </w:rPr>
              <w:t>质保期</w:t>
            </w:r>
          </w:p>
        </w:tc>
        <w:tc>
          <w:tcPr>
            <w:tcW w:w="8385" w:type="dxa"/>
            <w:gridSpan w:val="4"/>
            <w:tcBorders>
              <w:top w:val="single" w:color="auto" w:sz="4" w:space="0"/>
              <w:left w:val="single" w:color="auto" w:sz="4" w:space="0"/>
              <w:bottom w:val="single" w:color="auto" w:sz="4" w:space="0"/>
              <w:right w:val="single" w:color="auto" w:sz="4" w:space="0"/>
            </w:tcBorders>
            <w:vAlign w:val="center"/>
          </w:tcPr>
          <w:p w14:paraId="5F8393E5">
            <w:pPr>
              <w:widowControl/>
              <w:spacing w:line="440" w:lineRule="exact"/>
              <w:textAlignment w:val="center"/>
              <w:rPr>
                <w:rFonts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按国家有关规定实行产品“三包”，质保期以厂家承诺为准，不少于一年，免费保修期自仪器验收合格之日算起。“技术要求”有特殊要求的，按特殊要求执行。</w:t>
            </w:r>
          </w:p>
        </w:tc>
      </w:tr>
      <w:tr w14:paraId="5B32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642" w:type="dxa"/>
            <w:gridSpan w:val="2"/>
            <w:tcBorders>
              <w:top w:val="single" w:color="auto" w:sz="4" w:space="0"/>
              <w:left w:val="single" w:color="auto" w:sz="4" w:space="0"/>
              <w:bottom w:val="single" w:color="auto" w:sz="4" w:space="0"/>
              <w:right w:val="single" w:color="auto" w:sz="4" w:space="0"/>
            </w:tcBorders>
            <w:vAlign w:val="center"/>
          </w:tcPr>
          <w:p w14:paraId="51614ABF">
            <w:pPr>
              <w:spacing w:line="440" w:lineRule="exact"/>
              <w:jc w:val="center"/>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kern w:val="0"/>
                <w:szCs w:val="21"/>
                <w:highlight w:val="none"/>
              </w:rPr>
              <w:t>售后服务要求</w:t>
            </w:r>
          </w:p>
        </w:tc>
        <w:tc>
          <w:tcPr>
            <w:tcW w:w="8385" w:type="dxa"/>
            <w:gridSpan w:val="4"/>
            <w:tcBorders>
              <w:top w:val="single" w:color="auto" w:sz="4" w:space="0"/>
              <w:left w:val="single" w:color="auto" w:sz="4" w:space="0"/>
              <w:bottom w:val="single" w:color="auto" w:sz="4" w:space="0"/>
              <w:right w:val="single" w:color="auto" w:sz="4" w:space="0"/>
            </w:tcBorders>
            <w:vAlign w:val="center"/>
          </w:tcPr>
          <w:p w14:paraId="0444C68A">
            <w:pPr>
              <w:widowControl/>
              <w:spacing w:line="440" w:lineRule="exact"/>
              <w:textAlignment w:val="center"/>
              <w:rPr>
                <w:rFonts w:hint="eastAsia"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质保期内免费维修、免费更换零部件，服务内容包括：</w:t>
            </w:r>
          </w:p>
          <w:p w14:paraId="1CEB9743">
            <w:pPr>
              <w:widowControl/>
              <w:spacing w:line="440" w:lineRule="exact"/>
              <w:textAlignment w:val="center"/>
              <w:rPr>
                <w:rFonts w:hint="eastAsia"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1、质保期内售后服务措施，包括提供售后服务承诺、售后服务热线电话、售后服务内容。</w:t>
            </w:r>
          </w:p>
          <w:p w14:paraId="4FEDDD41">
            <w:pPr>
              <w:widowControl/>
              <w:spacing w:line="440" w:lineRule="exact"/>
              <w:textAlignment w:val="center"/>
              <w:rPr>
                <w:rFonts w:hint="eastAsia"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2、服务响应时间：在质保期内，设备出现故障，中标人工程师在收到用户的维修服务要求后2小时内做出回应，24小时到达用户现场进行维修。定期回访，中标人负责设备终身维护。</w:t>
            </w:r>
          </w:p>
          <w:p w14:paraId="51A619CD">
            <w:pPr>
              <w:widowControl/>
              <w:spacing w:line="440" w:lineRule="exact"/>
              <w:textAlignment w:val="center"/>
              <w:rPr>
                <w:rFonts w:hint="eastAsia"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3、人员安排：设备到货后，由中标人指派专业安装调试工程师到现场进行安装调试，包括：主机与所有部件调试与联接，做到设备运转正常，演示设备的所有功能并培训用户的技术人员直到用户能全部掌握设备的使用及日常维护。</w:t>
            </w:r>
          </w:p>
          <w:p w14:paraId="030075E0">
            <w:pPr>
              <w:widowControl/>
              <w:spacing w:line="440" w:lineRule="exact"/>
              <w:textAlignment w:val="center"/>
              <w:rPr>
                <w:rFonts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 xml:space="preserve">4、回访维修：定期进行用户培训，内容包括：设备的原理、设备使用的疑难问题解决、设备保养及维护等，如有需要可以参加高级应用培训 </w:t>
            </w:r>
          </w:p>
        </w:tc>
      </w:tr>
      <w:tr w14:paraId="519D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094DFE">
            <w:pPr>
              <w:spacing w:line="440" w:lineRule="exact"/>
              <w:jc w:val="center"/>
              <w:rPr>
                <w:rFonts w:hint="eastAsia" w:cs="仿宋" w:asciiTheme="minorEastAsia" w:hAnsiTheme="minorEastAsia" w:eastAsiaTheme="minorEastAsia"/>
                <w:color w:val="auto"/>
                <w:kern w:val="2"/>
                <w:sz w:val="21"/>
                <w:szCs w:val="21"/>
                <w:highlight w:val="none"/>
                <w:lang w:val="en-US" w:eastAsia="zh-CN" w:bidi="ar-SA"/>
              </w:rPr>
            </w:pPr>
            <w:r>
              <w:rPr>
                <w:rFonts w:hint="eastAsia" w:cs="仿宋" w:asciiTheme="minorEastAsia" w:hAnsiTheme="minorEastAsia" w:eastAsiaTheme="minorEastAsia"/>
                <w:color w:val="auto"/>
                <w:kern w:val="0"/>
                <w:szCs w:val="21"/>
                <w:highlight w:val="none"/>
              </w:rPr>
              <w:t>投标报价要求</w:t>
            </w:r>
          </w:p>
        </w:tc>
        <w:tc>
          <w:tcPr>
            <w:tcW w:w="8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B5ABD97">
            <w:pPr>
              <w:widowControl/>
              <w:spacing w:line="440" w:lineRule="exact"/>
              <w:textAlignment w:val="center"/>
              <w:rPr>
                <w:rFonts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投标报价为采购人指定地点的现场交货价，包括：</w:t>
            </w:r>
          </w:p>
          <w:p w14:paraId="2EB1DDCF">
            <w:pPr>
              <w:widowControl/>
              <w:spacing w:line="440" w:lineRule="exact"/>
              <w:textAlignment w:val="center"/>
              <w:rPr>
                <w:rFonts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（1）货物的价格：包括货款、杂配件、安装调试费、验收费；</w:t>
            </w:r>
          </w:p>
          <w:p w14:paraId="258A00D2">
            <w:pPr>
              <w:widowControl/>
              <w:spacing w:line="440" w:lineRule="exact"/>
              <w:textAlignment w:val="center"/>
              <w:rPr>
                <w:rFonts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（2）货物的标准附件、备品备件、专用工具的价格。</w:t>
            </w:r>
          </w:p>
          <w:p w14:paraId="2B408EA5">
            <w:pPr>
              <w:widowControl/>
              <w:spacing w:line="440" w:lineRule="exact"/>
              <w:textAlignment w:val="center"/>
              <w:rPr>
                <w:rFonts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（3）运输、装卸、装修、环境还原恢复、调试、培训、技术支持、售后服务费。</w:t>
            </w:r>
          </w:p>
          <w:p w14:paraId="25553F60">
            <w:pPr>
              <w:widowControl/>
              <w:spacing w:line="440" w:lineRule="exact"/>
              <w:textAlignment w:val="center"/>
              <w:rPr>
                <w:rFonts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（4）招标代理服务费、保险费和各项税金。</w:t>
            </w:r>
          </w:p>
          <w:p w14:paraId="20FE8DBE">
            <w:pPr>
              <w:widowControl/>
              <w:spacing w:line="440" w:lineRule="exact"/>
              <w:textAlignment w:val="center"/>
              <w:rPr>
                <w:rFonts w:hint="eastAsia" w:cs="仿宋" w:asciiTheme="minorEastAsia" w:hAnsiTheme="minorEastAsia" w:eastAsiaTheme="minorEastAsia"/>
                <w:color w:val="auto"/>
                <w:kern w:val="0"/>
                <w:sz w:val="21"/>
                <w:szCs w:val="21"/>
                <w:highlight w:val="none"/>
                <w:lang w:val="en-US" w:eastAsia="zh-CN" w:bidi="ar-SA"/>
              </w:rPr>
            </w:pPr>
            <w:r>
              <w:rPr>
                <w:rFonts w:hint="eastAsia" w:cs="仿宋" w:asciiTheme="minorEastAsia" w:hAnsiTheme="minorEastAsia" w:eastAsiaTheme="minorEastAsia"/>
                <w:color w:val="auto"/>
                <w:kern w:val="0"/>
                <w:szCs w:val="21"/>
                <w:highlight w:val="none"/>
              </w:rPr>
              <w:t>注：供应商自行考虑完成项目所需的辅材、杂配件等数量，本项目为交钥匙项目，投标报价中应包含全部内容，中标后采购人不再另行支付额外费用；供应商根据项目所需自行配备的所有辅助材料必须符合国家有关规定的合格产品。</w:t>
            </w:r>
          </w:p>
        </w:tc>
      </w:tr>
      <w:tr w14:paraId="3CD0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2" w:type="dxa"/>
            <w:gridSpan w:val="2"/>
            <w:tcBorders>
              <w:top w:val="single" w:color="auto" w:sz="4" w:space="0"/>
              <w:left w:val="single" w:color="auto" w:sz="4" w:space="0"/>
              <w:bottom w:val="single" w:color="auto" w:sz="4" w:space="0"/>
              <w:right w:val="single" w:color="auto" w:sz="4" w:space="0"/>
            </w:tcBorders>
            <w:vAlign w:val="center"/>
          </w:tcPr>
          <w:p w14:paraId="01918383">
            <w:pPr>
              <w:spacing w:line="440" w:lineRule="exact"/>
              <w:jc w:val="center"/>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kern w:val="0"/>
                <w:szCs w:val="21"/>
                <w:highlight w:val="none"/>
              </w:rPr>
              <w:t>付款方式</w:t>
            </w:r>
          </w:p>
        </w:tc>
        <w:tc>
          <w:tcPr>
            <w:tcW w:w="8385" w:type="dxa"/>
            <w:gridSpan w:val="4"/>
            <w:tcBorders>
              <w:top w:val="single" w:color="auto" w:sz="4" w:space="0"/>
              <w:left w:val="single" w:color="auto" w:sz="4" w:space="0"/>
              <w:bottom w:val="single" w:color="auto" w:sz="4" w:space="0"/>
              <w:right w:val="single" w:color="auto" w:sz="4" w:space="0"/>
            </w:tcBorders>
            <w:vAlign w:val="center"/>
          </w:tcPr>
          <w:p w14:paraId="48175C16">
            <w:pPr>
              <w:widowControl/>
              <w:spacing w:line="440" w:lineRule="exact"/>
              <w:textAlignment w:val="center"/>
              <w:rPr>
                <w:rFonts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合同签订后10个工作日内，甲方向乙方首次支付合同金额的30%；设备安装调试完毕后，乙方出具请款材料，甲方支付合同金额的40%；验收合格后，甲方支付合同金额的20%；剩余尾款10%于2025年12月31日前支付完毕。甲方付款前，乙方应将同等金额的合法、有效增值税普通发票开具给甲方，否则，甲方可以顺延付款。</w:t>
            </w:r>
          </w:p>
        </w:tc>
      </w:tr>
      <w:tr w14:paraId="55A0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2" w:type="dxa"/>
            <w:gridSpan w:val="2"/>
            <w:tcBorders>
              <w:top w:val="single" w:color="auto" w:sz="4" w:space="0"/>
              <w:left w:val="single" w:color="auto" w:sz="4" w:space="0"/>
              <w:bottom w:val="single" w:color="auto" w:sz="4" w:space="0"/>
              <w:right w:val="single" w:color="auto" w:sz="4" w:space="0"/>
            </w:tcBorders>
            <w:vAlign w:val="center"/>
          </w:tcPr>
          <w:p w14:paraId="7CB1A8FF">
            <w:pPr>
              <w:spacing w:line="440" w:lineRule="exact"/>
              <w:jc w:val="center"/>
              <w:rPr>
                <w:rFonts w:cs="仿宋"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其它要求</w:t>
            </w:r>
          </w:p>
        </w:tc>
        <w:tc>
          <w:tcPr>
            <w:tcW w:w="8385" w:type="dxa"/>
            <w:gridSpan w:val="4"/>
            <w:tcBorders>
              <w:top w:val="single" w:color="auto" w:sz="4" w:space="0"/>
              <w:left w:val="single" w:color="auto" w:sz="4" w:space="0"/>
              <w:bottom w:val="single" w:color="auto" w:sz="4" w:space="0"/>
              <w:right w:val="single" w:color="auto" w:sz="4" w:space="0"/>
            </w:tcBorders>
            <w:vAlign w:val="center"/>
          </w:tcPr>
          <w:p w14:paraId="0EEEAFAE">
            <w:pPr>
              <w:widowControl/>
              <w:spacing w:line="440" w:lineRule="exact"/>
              <w:textAlignment w:val="center"/>
              <w:rPr>
                <w:rFonts w:hint="eastAsia"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1、本项目不接受进口产品参与投标。</w:t>
            </w:r>
          </w:p>
          <w:p w14:paraId="6DFBDF08">
            <w:pPr>
              <w:widowControl/>
              <w:spacing w:line="440" w:lineRule="exact"/>
              <w:textAlignment w:val="center"/>
              <w:rPr>
                <w:rFonts w:hint="eastAsia"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2、供应商应当保证向采购人提供的货物是全新、完整、未使用过的。交货和安装时，供货商和采购人在现场进行清点；清点过程中如果发现因包装、运输、保管不当引起的产品外观或内部的损坏，供货商应负责更换；若发现错发/漏发情况，供货商应负责更换和补发。</w:t>
            </w:r>
          </w:p>
          <w:p w14:paraId="367D5779">
            <w:pPr>
              <w:widowControl/>
              <w:spacing w:line="440" w:lineRule="exact"/>
              <w:textAlignment w:val="center"/>
              <w:rPr>
                <w:rFonts w:hint="eastAsia" w:cs="仿宋" w:asciiTheme="minorEastAsia" w:hAnsiTheme="minorEastAsia" w:eastAsiaTheme="minorEastAsia"/>
                <w:color w:val="auto"/>
                <w:kern w:val="0"/>
                <w:szCs w:val="21"/>
                <w:highlight w:val="none"/>
              </w:rPr>
            </w:pPr>
            <w:r>
              <w:rPr>
                <w:rFonts w:hint="eastAsia" w:cs="仿宋" w:asciiTheme="minorEastAsia" w:hAnsiTheme="minorEastAsia" w:eastAsiaTheme="minorEastAsia"/>
                <w:color w:val="auto"/>
                <w:kern w:val="0"/>
                <w:szCs w:val="21"/>
                <w:highlight w:val="none"/>
              </w:rPr>
              <w:t>3、交货时，所有产品均严格按签订的采购合同、中标供应商响应和承诺的商务技术文件和国家有关标准进行验收，达不到要求的不予验收，视为产品验收不合格，采购人可解除双方的供货合同。</w:t>
            </w:r>
          </w:p>
          <w:p w14:paraId="58E02A2A">
            <w:pPr>
              <w:widowControl/>
              <w:spacing w:line="440" w:lineRule="exact"/>
              <w:textAlignment w:val="center"/>
              <w:rPr>
                <w:rFonts w:asciiTheme="minorEastAsia" w:hAnsiTheme="minorEastAsia" w:eastAsiaTheme="minorEastAsia"/>
                <w:color w:val="auto"/>
                <w:szCs w:val="21"/>
                <w:highlight w:val="none"/>
              </w:rPr>
            </w:pPr>
            <w:r>
              <w:rPr>
                <w:rFonts w:hint="eastAsia" w:cs="仿宋" w:asciiTheme="minorEastAsia" w:hAnsiTheme="minorEastAsia" w:eastAsiaTheme="minorEastAsia"/>
                <w:color w:val="auto"/>
                <w:kern w:val="0"/>
                <w:szCs w:val="21"/>
                <w:highlight w:val="none"/>
              </w:rPr>
              <w:t>4、中标供应商所提供产品，如有质量监督部门要求对产品进行检测、检验时，必须派出厂方代表协助检查，无论产品有无质量问题，中标供应商均应承担全部费用及相应的责任。</w:t>
            </w:r>
          </w:p>
        </w:tc>
      </w:tr>
      <w:tr w14:paraId="44C4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027" w:type="dxa"/>
            <w:gridSpan w:val="6"/>
            <w:tcBorders>
              <w:top w:val="single" w:color="auto" w:sz="4" w:space="0"/>
              <w:left w:val="single" w:color="auto" w:sz="4" w:space="0"/>
              <w:bottom w:val="single" w:color="auto" w:sz="4" w:space="0"/>
              <w:right w:val="single" w:color="auto" w:sz="4" w:space="0"/>
            </w:tcBorders>
            <w:vAlign w:val="center"/>
          </w:tcPr>
          <w:p w14:paraId="470BB3A3">
            <w:pPr>
              <w:widowControl/>
              <w:spacing w:line="440" w:lineRule="exact"/>
              <w:textAlignment w:val="center"/>
              <w:rPr>
                <w:rFonts w:asciiTheme="minorEastAsia" w:hAnsiTheme="minorEastAsia" w:eastAsiaTheme="minorEastAsia"/>
                <w:color w:val="auto"/>
                <w:szCs w:val="21"/>
                <w:highlight w:val="none"/>
              </w:rPr>
            </w:pPr>
            <w:r>
              <w:rPr>
                <w:rFonts w:hint="eastAsia" w:ascii="宋体" w:hAnsi="宋体" w:cs="宋体"/>
                <w:b/>
                <w:color w:val="auto"/>
                <w:szCs w:val="21"/>
                <w:highlight w:val="none"/>
              </w:rPr>
              <w:t>项目的特殊要求及说明</w:t>
            </w:r>
          </w:p>
        </w:tc>
      </w:tr>
      <w:tr w14:paraId="44F5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2" w:type="dxa"/>
            <w:gridSpan w:val="2"/>
            <w:tcBorders>
              <w:top w:val="single" w:color="auto" w:sz="4" w:space="0"/>
              <w:left w:val="single" w:color="auto" w:sz="4" w:space="0"/>
              <w:bottom w:val="single" w:color="auto" w:sz="4" w:space="0"/>
              <w:right w:val="single" w:color="auto" w:sz="4" w:space="0"/>
            </w:tcBorders>
            <w:vAlign w:val="center"/>
          </w:tcPr>
          <w:p w14:paraId="3EEECD9F">
            <w:pPr>
              <w:widowControl/>
              <w:spacing w:line="440" w:lineRule="exact"/>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8385" w:type="dxa"/>
            <w:gridSpan w:val="4"/>
            <w:tcBorders>
              <w:top w:val="single" w:color="auto" w:sz="4" w:space="0"/>
              <w:left w:val="single" w:color="auto" w:sz="4" w:space="0"/>
              <w:bottom w:val="single" w:color="auto" w:sz="4" w:space="0"/>
              <w:right w:val="single" w:color="auto" w:sz="4" w:space="0"/>
            </w:tcBorders>
            <w:vAlign w:val="center"/>
          </w:tcPr>
          <w:p w14:paraId="2B412CF6">
            <w:pPr>
              <w:widowControl/>
              <w:spacing w:line="440" w:lineRule="exact"/>
              <w:jc w:val="left"/>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本项目无特殊要求</w:t>
            </w:r>
          </w:p>
        </w:tc>
      </w:tr>
    </w:tbl>
    <w:p w14:paraId="34506441">
      <w:pPr>
        <w:spacing w:line="320" w:lineRule="exact"/>
        <w:rPr>
          <w:rFonts w:hAnsi="宋体"/>
          <w:b/>
          <w:color w:val="auto"/>
          <w:highlight w:val="none"/>
        </w:rPr>
      </w:pPr>
    </w:p>
    <w:p w14:paraId="5A3E5B14">
      <w:pPr>
        <w:spacing w:line="360" w:lineRule="auto"/>
        <w:ind w:firstLine="426" w:firstLineChars="202"/>
        <w:jc w:val="left"/>
        <w:rPr>
          <w:rFonts w:hAnsi="宋体"/>
          <w:b/>
          <w:color w:val="auto"/>
          <w:highlight w:val="none"/>
        </w:rPr>
      </w:pPr>
    </w:p>
    <w:p w14:paraId="7BC86975">
      <w:pPr>
        <w:spacing w:line="320" w:lineRule="exact"/>
        <w:rPr>
          <w:rFonts w:hAnsi="宋体"/>
          <w:b/>
          <w:color w:val="auto"/>
          <w:highlight w:val="none"/>
        </w:rPr>
      </w:pPr>
    </w:p>
    <w:p w14:paraId="3875A45B">
      <w:pPr>
        <w:spacing w:line="428" w:lineRule="exact"/>
        <w:ind w:left="119"/>
        <w:rPr>
          <w:rFonts w:ascii="Arial Unicode MS" w:hAnsi="Arial Unicode MS" w:eastAsia="Arial Unicode MS" w:cs="Arial Unicode MS"/>
          <w:color w:val="auto"/>
          <w:sz w:val="32"/>
          <w:szCs w:val="32"/>
          <w:highlight w:val="none"/>
        </w:rPr>
      </w:pPr>
      <w:r>
        <w:rPr>
          <w:rFonts w:hAnsi="宋体"/>
          <w:b/>
          <w:color w:val="auto"/>
          <w:highlight w:val="none"/>
        </w:rPr>
        <w:br w:type="page"/>
      </w:r>
      <w:r>
        <w:rPr>
          <w:rFonts w:hint="eastAsia" w:ascii="Arial Unicode MS" w:hAnsi="Arial Unicode MS" w:eastAsia="Arial Unicode MS" w:cs="Arial Unicode MS"/>
          <w:color w:val="auto"/>
          <w:sz w:val="32"/>
          <w:szCs w:val="32"/>
          <w:highlight w:val="none"/>
        </w:rPr>
        <w:t>附件1：</w:t>
      </w:r>
    </w:p>
    <w:p w14:paraId="10F0C8B4">
      <w:pPr>
        <w:spacing w:before="7"/>
        <w:rPr>
          <w:rFonts w:ascii="Arial Unicode MS" w:hAnsi="Arial Unicode MS" w:eastAsia="Arial Unicode MS" w:cs="Arial Unicode MS"/>
          <w:color w:val="auto"/>
          <w:sz w:val="17"/>
          <w:szCs w:val="17"/>
          <w:highlight w:val="none"/>
        </w:rPr>
      </w:pPr>
    </w:p>
    <w:p w14:paraId="7D3A1CF3">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节能产品政府采购品目清单</w:t>
      </w:r>
    </w:p>
    <w:p w14:paraId="676C520A">
      <w:pPr>
        <w:rPr>
          <w:rFonts w:ascii="Arial Unicode MS" w:hAnsi="Arial Unicode MS" w:eastAsia="Arial Unicode MS" w:cs="Arial Unicode MS"/>
          <w:color w:val="auto"/>
          <w:sz w:val="20"/>
          <w:szCs w:val="20"/>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page">
                  <wp:posOffset>447040</wp:posOffset>
                </wp:positionH>
                <wp:positionV relativeFrom="paragraph">
                  <wp:posOffset>100965</wp:posOffset>
                </wp:positionV>
                <wp:extent cx="6403975" cy="7479030"/>
                <wp:effectExtent l="0" t="0" r="0" b="0"/>
                <wp:wrapNone/>
                <wp:docPr id="1" name="文本框 2"/>
                <wp:cNvGraphicFramePr/>
                <a:graphic xmlns:a="http://schemas.openxmlformats.org/drawingml/2006/main">
                  <a:graphicData uri="http://schemas.microsoft.com/office/word/2010/wordprocessingShape">
                    <wps:wsp>
                      <wps:cNvSpPr txBox="1"/>
                      <wps:spPr>
                        <a:xfrm>
                          <a:off x="0" y="0"/>
                          <a:ext cx="6403975" cy="7479030"/>
                        </a:xfrm>
                        <a:prstGeom prst="rect">
                          <a:avLst/>
                        </a:prstGeom>
                        <a:noFill/>
                        <a:ln>
                          <a:noFill/>
                        </a:ln>
                        <a:effectLst/>
                      </wps:spPr>
                      <wps:txbx>
                        <w:txbxContent>
                          <w:tbl>
                            <w:tblPr>
                              <w:tblStyle w:val="48"/>
                              <w:tblW w:w="9125" w:type="dxa"/>
                              <w:tblInd w:w="632" w:type="dxa"/>
                              <w:tblLayout w:type="fixed"/>
                              <w:tblCellMar>
                                <w:top w:w="0" w:type="dxa"/>
                                <w:left w:w="0" w:type="dxa"/>
                                <w:bottom w:w="0" w:type="dxa"/>
                                <w:right w:w="0" w:type="dxa"/>
                              </w:tblCellMar>
                            </w:tblPr>
                            <w:tblGrid>
                              <w:gridCol w:w="574"/>
                              <w:gridCol w:w="1166"/>
                              <w:gridCol w:w="1800"/>
                              <w:gridCol w:w="1823"/>
                              <w:gridCol w:w="3762"/>
                            </w:tblGrid>
                            <w:tr w14:paraId="4930847D">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tcPr>
                                <w:p w14:paraId="6727E081">
                                  <w:pPr>
                                    <w:pStyle w:val="103"/>
                                    <w:spacing w:before="57" w:line="254" w:lineRule="auto"/>
                                    <w:ind w:left="59" w:right="60"/>
                                    <w:rPr>
                                      <w:rFonts w:ascii="宋体" w:hAnsi="宋体" w:cs="宋体"/>
                                    </w:rPr>
                                  </w:pPr>
                                  <w:r>
                                    <w:rPr>
                                      <w:rFonts w:hint="eastAsia" w:ascii="宋体" w:hAnsi="宋体" w:cs="宋体"/>
                                      <w:b/>
                                      <w:bCs/>
                                      <w:w w:val="99"/>
                                    </w:rPr>
                                    <w:t>品目序号</w:t>
                                  </w:r>
                                </w:p>
                              </w:tc>
                              <w:tc>
                                <w:tcPr>
                                  <w:tcW w:w="4789" w:type="dxa"/>
                                  <w:gridSpan w:val="3"/>
                                  <w:tcBorders>
                                    <w:top w:val="single" w:color="000000" w:sz="4" w:space="0"/>
                                    <w:left w:val="single" w:color="000000" w:sz="4" w:space="0"/>
                                    <w:bottom w:val="single" w:color="000000" w:sz="4" w:space="0"/>
                                    <w:right w:val="single" w:color="000000" w:sz="4" w:space="0"/>
                                  </w:tcBorders>
                                </w:tcPr>
                                <w:p w14:paraId="541F584C">
                                  <w:pPr>
                                    <w:pStyle w:val="103"/>
                                    <w:spacing w:before="4"/>
                                    <w:rPr>
                                      <w:rFonts w:ascii="宋体" w:hAnsi="宋体" w:cs="宋体"/>
                                      <w:sz w:val="16"/>
                                      <w:szCs w:val="16"/>
                                    </w:rPr>
                                  </w:pPr>
                                </w:p>
                                <w:p w14:paraId="4DD65C82">
                                  <w:pPr>
                                    <w:pStyle w:val="103"/>
                                    <w:jc w:val="center"/>
                                    <w:rPr>
                                      <w:rFonts w:ascii="宋体" w:hAnsi="宋体" w:cs="宋体"/>
                                    </w:rPr>
                                  </w:pPr>
                                  <w:r>
                                    <w:rPr>
                                      <w:rFonts w:hint="eastAsia" w:ascii="宋体" w:hAnsi="宋体" w:cs="宋体"/>
                                      <w:b/>
                                      <w:bCs/>
                                      <w:w w:val="99"/>
                                    </w:rPr>
                                    <w:t>名称</w:t>
                                  </w:r>
                                </w:p>
                              </w:tc>
                              <w:tc>
                                <w:tcPr>
                                  <w:tcW w:w="3762" w:type="dxa"/>
                                  <w:tcBorders>
                                    <w:top w:val="single" w:color="000000" w:sz="4" w:space="0"/>
                                    <w:left w:val="single" w:color="000000" w:sz="4" w:space="0"/>
                                    <w:bottom w:val="single" w:color="000000" w:sz="4" w:space="0"/>
                                    <w:right w:val="single" w:color="000000" w:sz="4" w:space="0"/>
                                  </w:tcBorders>
                                </w:tcPr>
                                <w:p w14:paraId="100D9609">
                                  <w:pPr>
                                    <w:pStyle w:val="103"/>
                                    <w:spacing w:before="4"/>
                                    <w:rPr>
                                      <w:rFonts w:ascii="宋体" w:hAnsi="宋体" w:cs="宋体"/>
                                      <w:sz w:val="16"/>
                                      <w:szCs w:val="16"/>
                                    </w:rPr>
                                  </w:pPr>
                                </w:p>
                                <w:p w14:paraId="2D4FAFBD">
                                  <w:pPr>
                                    <w:pStyle w:val="103"/>
                                    <w:ind w:left="926"/>
                                    <w:rPr>
                                      <w:rFonts w:ascii="宋体" w:hAnsi="宋体" w:cs="宋体"/>
                                    </w:rPr>
                                  </w:pPr>
                                  <w:r>
                                    <w:rPr>
                                      <w:rFonts w:hint="eastAsia" w:ascii="宋体" w:hAnsi="宋体" w:cs="宋体"/>
                                      <w:b/>
                                      <w:bCs/>
                                      <w:w w:val="99"/>
                                    </w:rPr>
                                    <w:t>依据的标准</w:t>
                                  </w:r>
                                </w:p>
                              </w:tc>
                            </w:tr>
                            <w:tr w14:paraId="618DE0CB">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041D3BA7">
                                  <w:pPr>
                                    <w:pStyle w:val="103"/>
                                    <w:rPr>
                                      <w:rFonts w:ascii="宋体" w:hAnsi="宋体" w:cs="宋体"/>
                                      <w:sz w:val="20"/>
                                      <w:szCs w:val="20"/>
                                    </w:rPr>
                                  </w:pPr>
                                </w:p>
                                <w:p w14:paraId="0748B363">
                                  <w:pPr>
                                    <w:pStyle w:val="103"/>
                                    <w:rPr>
                                      <w:rFonts w:ascii="宋体" w:hAnsi="宋体" w:cs="宋体"/>
                                      <w:sz w:val="20"/>
                                      <w:szCs w:val="20"/>
                                    </w:rPr>
                                  </w:pPr>
                                </w:p>
                                <w:p w14:paraId="060E9A30">
                                  <w:pPr>
                                    <w:pStyle w:val="103"/>
                                    <w:rPr>
                                      <w:rFonts w:ascii="宋体" w:hAnsi="宋体" w:cs="宋体"/>
                                      <w:sz w:val="20"/>
                                      <w:szCs w:val="20"/>
                                    </w:rPr>
                                  </w:pPr>
                                </w:p>
                                <w:p w14:paraId="5AB366B7">
                                  <w:pPr>
                                    <w:pStyle w:val="103"/>
                                    <w:spacing w:before="11"/>
                                    <w:rPr>
                                      <w:rFonts w:ascii="宋体" w:hAnsi="宋体" w:cs="宋体"/>
                                      <w:sz w:val="15"/>
                                      <w:szCs w:val="15"/>
                                    </w:rPr>
                                  </w:pPr>
                                </w:p>
                                <w:p w14:paraId="75D9B85B">
                                  <w:pPr>
                                    <w:pStyle w:val="103"/>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000000" w:sz="4" w:space="0"/>
                                    <w:left w:val="single" w:color="000000" w:sz="4" w:space="0"/>
                                    <w:bottom w:val="single" w:color="000000" w:sz="4" w:space="0"/>
                                    <w:right w:val="single" w:color="000000" w:sz="4" w:space="0"/>
                                  </w:tcBorders>
                                </w:tcPr>
                                <w:p w14:paraId="0BAE4C59">
                                  <w:pPr>
                                    <w:pStyle w:val="103"/>
                                    <w:rPr>
                                      <w:rFonts w:ascii="宋体" w:hAnsi="宋体" w:cs="宋体"/>
                                      <w:sz w:val="20"/>
                                      <w:szCs w:val="20"/>
                                    </w:rPr>
                                  </w:pPr>
                                </w:p>
                                <w:p w14:paraId="0AA93485">
                                  <w:pPr>
                                    <w:pStyle w:val="103"/>
                                    <w:rPr>
                                      <w:rFonts w:ascii="宋体" w:hAnsi="宋体" w:cs="宋体"/>
                                      <w:sz w:val="20"/>
                                      <w:szCs w:val="20"/>
                                    </w:rPr>
                                  </w:pPr>
                                </w:p>
                                <w:p w14:paraId="1BC1B999">
                                  <w:pPr>
                                    <w:pStyle w:val="103"/>
                                    <w:spacing w:before="12"/>
                                    <w:rPr>
                                      <w:rFonts w:ascii="宋体" w:hAnsi="宋体" w:cs="宋体"/>
                                      <w:sz w:val="23"/>
                                      <w:szCs w:val="23"/>
                                    </w:rPr>
                                  </w:pPr>
                                </w:p>
                                <w:p w14:paraId="564A2A37">
                                  <w:pPr>
                                    <w:pStyle w:val="103"/>
                                    <w:ind w:left="7"/>
                                    <w:rPr>
                                      <w:rFonts w:ascii="宋体" w:hAnsi="宋体" w:cs="宋体"/>
                                      <w:sz w:val="20"/>
                                      <w:szCs w:val="20"/>
                                    </w:rPr>
                                  </w:pPr>
                                  <w:r>
                                    <w:rPr>
                                      <w:rFonts w:ascii="宋体" w:hAnsi="宋体" w:cs="宋体"/>
                                      <w:spacing w:val="1"/>
                                      <w:w w:val="99"/>
                                      <w:sz w:val="20"/>
                                      <w:szCs w:val="20"/>
                                    </w:rPr>
                                    <w:t>A02010100</w:t>
                                  </w:r>
                                  <w:r>
                                    <w:rPr>
                                      <w:rFonts w:hint="eastAsia" w:ascii="宋体" w:hAnsi="宋体" w:cs="宋体"/>
                                      <w:w w:val="99"/>
                                      <w:sz w:val="20"/>
                                      <w:szCs w:val="20"/>
                                    </w:rPr>
                                    <w:t>计算</w:t>
                                  </w:r>
                                </w:p>
                                <w:p w14:paraId="08E3DADE">
                                  <w:pPr>
                                    <w:pStyle w:val="103"/>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000000" w:sz="4" w:space="0"/>
                                    <w:left w:val="single" w:color="000000" w:sz="4" w:space="0"/>
                                    <w:bottom w:val="single" w:color="000000" w:sz="4" w:space="0"/>
                                    <w:right w:val="single" w:color="000000" w:sz="4" w:space="0"/>
                                  </w:tcBorders>
                                </w:tcPr>
                                <w:p w14:paraId="0469FF32">
                                  <w:pPr>
                                    <w:pStyle w:val="103"/>
                                    <w:spacing w:before="93" w:line="280" w:lineRule="auto"/>
                                    <w:ind w:left="7" w:right="5"/>
                                    <w:rPr>
                                      <w:rFonts w:ascii="宋体" w:hAnsi="宋体" w:cs="宋体"/>
                                      <w:sz w:val="20"/>
                                      <w:szCs w:val="20"/>
                                    </w:rPr>
                                  </w:pPr>
                                  <w:r>
                                    <w:rPr>
                                      <w:rFonts w:hint="eastAsia" w:ascii="宋体" w:hAnsi="宋体" w:cs="宋体"/>
                                      <w:w w:val="99"/>
                                      <w:sz w:val="20"/>
                                      <w:szCs w:val="20"/>
                                    </w:rPr>
                                    <w:t>★</w:t>
                                  </w:r>
                                  <w:r>
                                    <w:rPr>
                                      <w:rFonts w:ascii="宋体" w:hAnsi="宋体" w:cs="宋体"/>
                                      <w:spacing w:val="1"/>
                                      <w:w w:val="99"/>
                                      <w:sz w:val="20"/>
                                      <w:szCs w:val="20"/>
                                    </w:rPr>
                                    <w:t>A02010105</w:t>
                                  </w:r>
                                  <w:r>
                                    <w:rPr>
                                      <w:rFonts w:hint="eastAsia" w:ascii="宋体" w:hAnsi="宋体" w:cs="宋体"/>
                                      <w:w w:val="99"/>
                                      <w:sz w:val="20"/>
                                      <w:szCs w:val="20"/>
                                    </w:rPr>
                                    <w:t>台式计算机</w:t>
                                  </w:r>
                                </w:p>
                              </w:tc>
                              <w:tc>
                                <w:tcPr>
                                  <w:tcW w:w="1823" w:type="dxa"/>
                                  <w:tcBorders>
                                    <w:top w:val="single" w:color="000000" w:sz="4" w:space="0"/>
                                    <w:left w:val="single" w:color="000000" w:sz="4" w:space="0"/>
                                    <w:bottom w:val="single" w:color="000000" w:sz="4" w:space="0"/>
                                    <w:right w:val="single" w:color="000000" w:sz="4" w:space="0"/>
                                  </w:tcBorders>
                                </w:tcPr>
                                <w:p w14:paraId="38FA6795">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1A57CE64">
                                  <w:pPr>
                                    <w:pStyle w:val="103"/>
                                    <w:spacing w:before="9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60ED4F6B">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C95FF17">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4ABF2C9">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49E524EF">
                                  <w:pPr>
                                    <w:pStyle w:val="103"/>
                                    <w:spacing w:before="44" w:line="280" w:lineRule="auto"/>
                                    <w:ind w:left="7" w:right="5"/>
                                    <w:rPr>
                                      <w:rFonts w:ascii="宋体" w:hAnsi="宋体" w:cs="宋体"/>
                                      <w:sz w:val="20"/>
                                      <w:szCs w:val="20"/>
                                    </w:rPr>
                                  </w:pPr>
                                  <w:r>
                                    <w:rPr>
                                      <w:rFonts w:hint="eastAsia" w:ascii="宋体" w:hAnsi="宋体" w:cs="宋体"/>
                                      <w:w w:val="99"/>
                                      <w:sz w:val="20"/>
                                      <w:szCs w:val="20"/>
                                    </w:rPr>
                                    <w:t>★</w:t>
                                  </w:r>
                                  <w:r>
                                    <w:rPr>
                                      <w:rFonts w:ascii="宋体" w:hAnsi="宋体" w:cs="宋体"/>
                                      <w:spacing w:val="1"/>
                                      <w:w w:val="99"/>
                                      <w:sz w:val="20"/>
                                      <w:szCs w:val="20"/>
                                    </w:rPr>
                                    <w:t>A02010108</w:t>
                                  </w:r>
                                  <w:r>
                                    <w:rPr>
                                      <w:rFonts w:hint="eastAsia" w:ascii="宋体" w:hAnsi="宋体" w:cs="宋体"/>
                                      <w:w w:val="99"/>
                                      <w:sz w:val="20"/>
                                      <w:szCs w:val="20"/>
                                    </w:rPr>
                                    <w:t>便携式计算机</w:t>
                                  </w:r>
                                </w:p>
                              </w:tc>
                              <w:tc>
                                <w:tcPr>
                                  <w:tcW w:w="1823" w:type="dxa"/>
                                  <w:tcBorders>
                                    <w:top w:val="single" w:color="000000" w:sz="4" w:space="0"/>
                                    <w:left w:val="single" w:color="000000" w:sz="4" w:space="0"/>
                                    <w:bottom w:val="single" w:color="000000" w:sz="4" w:space="0"/>
                                    <w:right w:val="single" w:color="000000" w:sz="4" w:space="0"/>
                                  </w:tcBorders>
                                </w:tcPr>
                                <w:p w14:paraId="2B0DFD7F">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5936095C">
                                  <w:pPr>
                                    <w:pStyle w:val="103"/>
                                    <w:spacing w:before="4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446A175D">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DAB2387">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688CD85">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1333970F">
                                  <w:pPr>
                                    <w:pStyle w:val="103"/>
                                    <w:spacing w:before="64" w:line="280"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ascii="宋体" w:hAnsi="宋体" w:cs="宋体"/>
                                      <w:spacing w:val="1"/>
                                      <w:w w:val="99"/>
                                      <w:sz w:val="20"/>
                                      <w:szCs w:val="20"/>
                                      <w:lang w:eastAsia="zh-CN"/>
                                    </w:rPr>
                                    <w:t>A02010109</w:t>
                                  </w:r>
                                  <w:r>
                                    <w:rPr>
                                      <w:rFonts w:hint="eastAsia" w:ascii="宋体" w:hAnsi="宋体" w:cs="宋体"/>
                                      <w:w w:val="99"/>
                                      <w:sz w:val="20"/>
                                      <w:szCs w:val="20"/>
                                      <w:lang w:eastAsia="zh-CN"/>
                                    </w:rPr>
                                    <w:t>平板式计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823" w:type="dxa"/>
                                  <w:tcBorders>
                                    <w:top w:val="single" w:color="000000" w:sz="4" w:space="0"/>
                                    <w:left w:val="single" w:color="000000" w:sz="4" w:space="0"/>
                                    <w:bottom w:val="single" w:color="000000" w:sz="4" w:space="0"/>
                                    <w:right w:val="single" w:color="000000" w:sz="4" w:space="0"/>
                                  </w:tcBorders>
                                </w:tcPr>
                                <w:p w14:paraId="09251DF3">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2562023D">
                                  <w:pPr>
                                    <w:pStyle w:val="103"/>
                                    <w:spacing w:before="6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0A842F4">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69181880">
                                  <w:pPr>
                                    <w:pStyle w:val="103"/>
                                    <w:rPr>
                                      <w:rFonts w:ascii="宋体" w:hAnsi="宋体" w:cs="宋体"/>
                                      <w:sz w:val="20"/>
                                      <w:szCs w:val="20"/>
                                      <w:lang w:eastAsia="zh-CN"/>
                                    </w:rPr>
                                  </w:pPr>
                                </w:p>
                                <w:p w14:paraId="03C7A654">
                                  <w:pPr>
                                    <w:pStyle w:val="103"/>
                                    <w:rPr>
                                      <w:rFonts w:ascii="宋体" w:hAnsi="宋体" w:cs="宋体"/>
                                      <w:sz w:val="20"/>
                                      <w:szCs w:val="20"/>
                                      <w:lang w:eastAsia="zh-CN"/>
                                    </w:rPr>
                                  </w:pPr>
                                </w:p>
                                <w:p w14:paraId="4AB49F1E">
                                  <w:pPr>
                                    <w:pStyle w:val="103"/>
                                    <w:rPr>
                                      <w:rFonts w:ascii="宋体" w:hAnsi="宋体" w:cs="宋体"/>
                                      <w:sz w:val="20"/>
                                      <w:szCs w:val="20"/>
                                      <w:lang w:eastAsia="zh-CN"/>
                                    </w:rPr>
                                  </w:pPr>
                                </w:p>
                                <w:p w14:paraId="33B17F14">
                                  <w:pPr>
                                    <w:pStyle w:val="103"/>
                                    <w:rPr>
                                      <w:rFonts w:ascii="宋体" w:hAnsi="宋体" w:cs="宋体"/>
                                      <w:sz w:val="20"/>
                                      <w:szCs w:val="20"/>
                                      <w:lang w:eastAsia="zh-CN"/>
                                    </w:rPr>
                                  </w:pPr>
                                </w:p>
                                <w:p w14:paraId="2F4C2D60">
                                  <w:pPr>
                                    <w:pStyle w:val="103"/>
                                    <w:rPr>
                                      <w:rFonts w:ascii="宋体" w:hAnsi="宋体" w:cs="宋体"/>
                                      <w:sz w:val="20"/>
                                      <w:szCs w:val="20"/>
                                      <w:lang w:eastAsia="zh-CN"/>
                                    </w:rPr>
                                  </w:pPr>
                                </w:p>
                                <w:p w14:paraId="5A6E431E">
                                  <w:pPr>
                                    <w:pStyle w:val="103"/>
                                    <w:rPr>
                                      <w:rFonts w:ascii="宋体" w:hAnsi="宋体" w:cs="宋体"/>
                                      <w:sz w:val="20"/>
                                      <w:szCs w:val="20"/>
                                      <w:lang w:eastAsia="zh-CN"/>
                                    </w:rPr>
                                  </w:pPr>
                                </w:p>
                                <w:p w14:paraId="3043D254">
                                  <w:pPr>
                                    <w:pStyle w:val="103"/>
                                    <w:rPr>
                                      <w:rFonts w:ascii="宋体" w:hAnsi="宋体" w:cs="宋体"/>
                                      <w:sz w:val="20"/>
                                      <w:szCs w:val="20"/>
                                      <w:lang w:eastAsia="zh-CN"/>
                                    </w:rPr>
                                  </w:pPr>
                                </w:p>
                                <w:p w14:paraId="471D2808">
                                  <w:pPr>
                                    <w:pStyle w:val="103"/>
                                    <w:spacing w:before="2"/>
                                    <w:rPr>
                                      <w:rFonts w:ascii="宋体" w:hAnsi="宋体" w:cs="宋体"/>
                                      <w:sz w:val="14"/>
                                      <w:szCs w:val="14"/>
                                      <w:lang w:eastAsia="zh-CN"/>
                                    </w:rPr>
                                  </w:pPr>
                                </w:p>
                                <w:p w14:paraId="4A59F5B4">
                                  <w:pPr>
                                    <w:pStyle w:val="103"/>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000000" w:sz="4" w:space="0"/>
                                    <w:left w:val="single" w:color="000000" w:sz="4" w:space="0"/>
                                    <w:bottom w:val="single" w:color="000000" w:sz="4" w:space="0"/>
                                    <w:right w:val="single" w:color="000000" w:sz="4" w:space="0"/>
                                  </w:tcBorders>
                                </w:tcPr>
                                <w:p w14:paraId="30ED75EF">
                                  <w:pPr>
                                    <w:pStyle w:val="103"/>
                                    <w:rPr>
                                      <w:rFonts w:ascii="宋体" w:hAnsi="宋体" w:cs="宋体"/>
                                      <w:sz w:val="20"/>
                                      <w:szCs w:val="20"/>
                                    </w:rPr>
                                  </w:pPr>
                                </w:p>
                                <w:p w14:paraId="75A45CC6">
                                  <w:pPr>
                                    <w:pStyle w:val="103"/>
                                    <w:rPr>
                                      <w:rFonts w:ascii="宋体" w:hAnsi="宋体" w:cs="宋体"/>
                                      <w:sz w:val="20"/>
                                      <w:szCs w:val="20"/>
                                    </w:rPr>
                                  </w:pPr>
                                </w:p>
                                <w:p w14:paraId="4CA577EF">
                                  <w:pPr>
                                    <w:pStyle w:val="103"/>
                                    <w:rPr>
                                      <w:rFonts w:ascii="宋体" w:hAnsi="宋体" w:cs="宋体"/>
                                      <w:sz w:val="20"/>
                                      <w:szCs w:val="20"/>
                                    </w:rPr>
                                  </w:pPr>
                                </w:p>
                                <w:p w14:paraId="0F71F0E4">
                                  <w:pPr>
                                    <w:pStyle w:val="103"/>
                                    <w:rPr>
                                      <w:rFonts w:ascii="宋体" w:hAnsi="宋体" w:cs="宋体"/>
                                      <w:sz w:val="20"/>
                                      <w:szCs w:val="20"/>
                                    </w:rPr>
                                  </w:pPr>
                                </w:p>
                                <w:p w14:paraId="453C32E6">
                                  <w:pPr>
                                    <w:pStyle w:val="103"/>
                                    <w:rPr>
                                      <w:rFonts w:ascii="宋体" w:hAnsi="宋体" w:cs="宋体"/>
                                      <w:sz w:val="20"/>
                                      <w:szCs w:val="20"/>
                                    </w:rPr>
                                  </w:pPr>
                                </w:p>
                                <w:p w14:paraId="520AA7FA">
                                  <w:pPr>
                                    <w:pStyle w:val="103"/>
                                    <w:rPr>
                                      <w:rFonts w:ascii="宋体" w:hAnsi="宋体" w:cs="宋体"/>
                                      <w:sz w:val="20"/>
                                      <w:szCs w:val="20"/>
                                    </w:rPr>
                                  </w:pPr>
                                </w:p>
                                <w:p w14:paraId="3F4E8ED3">
                                  <w:pPr>
                                    <w:pStyle w:val="103"/>
                                    <w:spacing w:before="3"/>
                                    <w:rPr>
                                      <w:rFonts w:ascii="宋体" w:hAnsi="宋体" w:cs="宋体"/>
                                    </w:rPr>
                                  </w:pPr>
                                </w:p>
                                <w:p w14:paraId="34A040B1">
                                  <w:pPr>
                                    <w:pStyle w:val="10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224D9F07">
                                  <w:pPr>
                                    <w:pStyle w:val="103"/>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07CD3860">
                                  <w:pPr>
                                    <w:pStyle w:val="103"/>
                                    <w:rPr>
                                      <w:rFonts w:ascii="宋体" w:hAnsi="宋体" w:cs="宋体"/>
                                      <w:sz w:val="20"/>
                                      <w:szCs w:val="20"/>
                                    </w:rPr>
                                  </w:pPr>
                                </w:p>
                                <w:p w14:paraId="3C3C4AE0">
                                  <w:pPr>
                                    <w:pStyle w:val="103"/>
                                    <w:rPr>
                                      <w:rFonts w:ascii="宋体" w:hAnsi="宋体" w:cs="宋体"/>
                                      <w:sz w:val="20"/>
                                      <w:szCs w:val="20"/>
                                    </w:rPr>
                                  </w:pPr>
                                </w:p>
                                <w:p w14:paraId="2B81A9E9">
                                  <w:pPr>
                                    <w:pStyle w:val="103"/>
                                    <w:rPr>
                                      <w:rFonts w:ascii="宋体" w:hAnsi="宋体" w:cs="宋体"/>
                                      <w:sz w:val="20"/>
                                      <w:szCs w:val="20"/>
                                    </w:rPr>
                                  </w:pPr>
                                </w:p>
                                <w:p w14:paraId="6C347036">
                                  <w:pPr>
                                    <w:pStyle w:val="103"/>
                                    <w:spacing w:before="164"/>
                                    <w:ind w:left="7"/>
                                    <w:rPr>
                                      <w:rFonts w:ascii="宋体" w:hAnsi="宋体" w:cs="宋体"/>
                                      <w:sz w:val="20"/>
                                      <w:szCs w:val="20"/>
                                      <w:lang w:eastAsia="zh-CN"/>
                                    </w:rPr>
                                  </w:pPr>
                                  <w:r>
                                    <w:rPr>
                                      <w:rFonts w:ascii="宋体" w:hAnsi="宋体" w:cs="宋体"/>
                                      <w:spacing w:val="1"/>
                                      <w:w w:val="99"/>
                                      <w:sz w:val="20"/>
                                      <w:szCs w:val="20"/>
                                    </w:rPr>
                                    <w:t>A02021000</w:t>
                                  </w:r>
                                  <w:r>
                                    <w:rPr>
                                      <w:rFonts w:hint="eastAsia" w:ascii="宋体" w:hAnsi="宋体" w:cs="宋体"/>
                                      <w:w w:val="99"/>
                                      <w:sz w:val="20"/>
                                      <w:szCs w:val="20"/>
                                    </w:rPr>
                                    <w:t>打印</w:t>
                                  </w:r>
                                  <w:r>
                                    <w:rPr>
                                      <w:rFonts w:hint="eastAsia" w:ascii="宋体" w:hAnsi="宋体" w:cs="宋体"/>
                                      <w:w w:val="99"/>
                                      <w:sz w:val="20"/>
                                      <w:szCs w:val="20"/>
                                      <w:lang w:eastAsia="zh-CN"/>
                                    </w:rPr>
                                    <w:t>机</w:t>
                                  </w:r>
                                </w:p>
                              </w:tc>
                              <w:tc>
                                <w:tcPr>
                                  <w:tcW w:w="1823" w:type="dxa"/>
                                  <w:tcBorders>
                                    <w:top w:val="single" w:color="000000" w:sz="4" w:space="0"/>
                                    <w:left w:val="single" w:color="000000" w:sz="4" w:space="0"/>
                                    <w:bottom w:val="single" w:color="000000" w:sz="4" w:space="0"/>
                                    <w:right w:val="single" w:color="000000" w:sz="4" w:space="0"/>
                                  </w:tcBorders>
                                </w:tcPr>
                                <w:p w14:paraId="2869F078">
                                  <w:pPr>
                                    <w:pStyle w:val="103"/>
                                    <w:spacing w:before="52"/>
                                    <w:ind w:left="7"/>
                                    <w:rPr>
                                      <w:rFonts w:ascii="宋体" w:hAnsi="宋体" w:cs="宋体"/>
                                      <w:sz w:val="20"/>
                                      <w:szCs w:val="20"/>
                                    </w:rPr>
                                  </w:pPr>
                                  <w:r>
                                    <w:rPr>
                                      <w:rFonts w:hint="eastAsia" w:ascii="宋体" w:hAnsi="宋体" w:cs="宋体"/>
                                      <w:w w:val="99"/>
                                      <w:sz w:val="20"/>
                                      <w:szCs w:val="20"/>
                                    </w:rPr>
                                    <w:t>喷墨打印机</w:t>
                                  </w:r>
                                </w:p>
                              </w:tc>
                              <w:tc>
                                <w:tcPr>
                                  <w:tcW w:w="3762" w:type="dxa"/>
                                  <w:tcBorders>
                                    <w:top w:val="single" w:color="000000" w:sz="4" w:space="0"/>
                                    <w:left w:val="single" w:color="000000" w:sz="4" w:space="0"/>
                                    <w:bottom w:val="single" w:color="000000" w:sz="4" w:space="0"/>
                                    <w:right w:val="single" w:color="000000" w:sz="4" w:space="0"/>
                                  </w:tcBorders>
                                </w:tcPr>
                                <w:p w14:paraId="0C60EEA8">
                                  <w:pPr>
                                    <w:pStyle w:val="103"/>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96F8191">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57E750D">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4D96A00">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BF20184">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447715AA">
                                  <w:pPr>
                                    <w:pStyle w:val="103"/>
                                    <w:spacing w:before="52"/>
                                    <w:ind w:left="7"/>
                                    <w:rPr>
                                      <w:rFonts w:ascii="宋体" w:hAnsi="宋体" w:cs="宋体"/>
                                      <w:sz w:val="20"/>
                                      <w:szCs w:val="20"/>
                                    </w:rPr>
                                  </w:pPr>
                                  <w:r>
                                    <w:rPr>
                                      <w:rFonts w:hint="eastAsia" w:ascii="宋体" w:hAnsi="宋体" w:cs="宋体"/>
                                      <w:w w:val="99"/>
                                      <w:sz w:val="20"/>
                                      <w:szCs w:val="20"/>
                                    </w:rPr>
                                    <w:t>★激光打印机</w:t>
                                  </w:r>
                                </w:p>
                              </w:tc>
                              <w:tc>
                                <w:tcPr>
                                  <w:tcW w:w="3762" w:type="dxa"/>
                                  <w:tcBorders>
                                    <w:top w:val="single" w:color="000000" w:sz="4" w:space="0"/>
                                    <w:left w:val="single" w:color="000000" w:sz="4" w:space="0"/>
                                    <w:bottom w:val="single" w:color="000000" w:sz="4" w:space="0"/>
                                    <w:right w:val="single" w:color="000000" w:sz="4" w:space="0"/>
                                  </w:tcBorders>
                                </w:tcPr>
                                <w:p w14:paraId="27314DAC">
                                  <w:pPr>
                                    <w:pStyle w:val="103"/>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B01B92E">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7DB23D9">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6C88CB41">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5D41114D">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2835F76B">
                                  <w:pPr>
                                    <w:pStyle w:val="103"/>
                                    <w:spacing w:before="52"/>
                                    <w:ind w:left="7"/>
                                    <w:rPr>
                                      <w:rFonts w:ascii="宋体" w:hAnsi="宋体" w:cs="宋体"/>
                                      <w:sz w:val="20"/>
                                      <w:szCs w:val="20"/>
                                    </w:rPr>
                                  </w:pPr>
                                  <w:r>
                                    <w:rPr>
                                      <w:rFonts w:hint="eastAsia" w:ascii="宋体" w:hAnsi="宋体" w:cs="宋体"/>
                                      <w:w w:val="99"/>
                                      <w:sz w:val="20"/>
                                      <w:szCs w:val="20"/>
                                    </w:rPr>
                                    <w:t>★针式打印机</w:t>
                                  </w:r>
                                </w:p>
                              </w:tc>
                              <w:tc>
                                <w:tcPr>
                                  <w:tcW w:w="3762" w:type="dxa"/>
                                  <w:tcBorders>
                                    <w:top w:val="single" w:color="000000" w:sz="4" w:space="0"/>
                                    <w:left w:val="single" w:color="000000" w:sz="4" w:space="0"/>
                                    <w:bottom w:val="single" w:color="000000" w:sz="4" w:space="0"/>
                                    <w:right w:val="single" w:color="000000" w:sz="4" w:space="0"/>
                                  </w:tcBorders>
                                </w:tcPr>
                                <w:p w14:paraId="2D16BD4C">
                                  <w:pPr>
                                    <w:pStyle w:val="103"/>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14D5D639">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2F20AE4">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CF7E045">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3FFC180A">
                                  <w:pPr>
                                    <w:pStyle w:val="103"/>
                                    <w:spacing w:before="2"/>
                                    <w:rPr>
                                      <w:rFonts w:ascii="宋体" w:hAnsi="宋体" w:cs="宋体"/>
                                      <w:sz w:val="17"/>
                                      <w:szCs w:val="17"/>
                                      <w:lang w:eastAsia="zh-CN"/>
                                    </w:rPr>
                                  </w:pPr>
                                </w:p>
                                <w:p w14:paraId="511D354F">
                                  <w:pPr>
                                    <w:pStyle w:val="103"/>
                                    <w:ind w:left="7"/>
                                    <w:rPr>
                                      <w:rFonts w:ascii="宋体" w:hAnsi="宋体" w:cs="宋体"/>
                                      <w:sz w:val="20"/>
                                      <w:szCs w:val="20"/>
                                    </w:rPr>
                                  </w:pPr>
                                  <w:r>
                                    <w:rPr>
                                      <w:rFonts w:ascii="宋体" w:hAnsi="宋体" w:cs="宋体"/>
                                      <w:spacing w:val="1"/>
                                      <w:w w:val="99"/>
                                      <w:sz w:val="20"/>
                                      <w:szCs w:val="20"/>
                                    </w:rPr>
                                    <w:t>A02021100</w:t>
                                  </w:r>
                                  <w:r>
                                    <w:rPr>
                                      <w:rFonts w:hint="eastAsia" w:ascii="宋体" w:hAnsi="宋体" w:cs="宋体"/>
                                      <w:w w:val="99"/>
                                      <w:sz w:val="20"/>
                                      <w:szCs w:val="20"/>
                                    </w:rPr>
                                    <w:t>输入输出设备</w:t>
                                  </w:r>
                                </w:p>
                              </w:tc>
                              <w:tc>
                                <w:tcPr>
                                  <w:tcW w:w="1823" w:type="dxa"/>
                                  <w:tcBorders>
                                    <w:top w:val="single" w:color="000000" w:sz="4" w:space="0"/>
                                    <w:left w:val="single" w:color="000000" w:sz="4" w:space="0"/>
                                    <w:bottom w:val="single" w:color="000000" w:sz="4" w:space="0"/>
                                    <w:right w:val="single" w:color="000000" w:sz="4" w:space="0"/>
                                  </w:tcBorders>
                                </w:tcPr>
                                <w:p w14:paraId="00435C40">
                                  <w:pPr>
                                    <w:pStyle w:val="103"/>
                                    <w:spacing w:before="68"/>
                                    <w:ind w:left="7"/>
                                    <w:rPr>
                                      <w:rFonts w:ascii="宋体" w:hAnsi="宋体" w:cs="宋体"/>
                                      <w:sz w:val="20"/>
                                      <w:szCs w:val="20"/>
                                    </w:rPr>
                                  </w:pPr>
                                  <w:r>
                                    <w:rPr>
                                      <w:rFonts w:hint="eastAsia" w:ascii="宋体" w:hAnsi="宋体" w:cs="宋体"/>
                                      <w:w w:val="99"/>
                                      <w:sz w:val="20"/>
                                      <w:szCs w:val="20"/>
                                    </w:rPr>
                                    <w:t>★</w:t>
                                  </w:r>
                                  <w:r>
                                    <w:rPr>
                                      <w:rFonts w:ascii="宋体" w:hAnsi="宋体" w:cs="宋体"/>
                                      <w:spacing w:val="1"/>
                                      <w:w w:val="99"/>
                                      <w:sz w:val="20"/>
                                      <w:szCs w:val="20"/>
                                    </w:rPr>
                                    <w:t>A02021104</w:t>
                                  </w:r>
                                  <w:r>
                                    <w:rPr>
                                      <w:rFonts w:hint="eastAsia" w:ascii="宋体" w:hAnsi="宋体" w:cs="宋体"/>
                                      <w:w w:val="99"/>
                                      <w:sz w:val="20"/>
                                      <w:szCs w:val="20"/>
                                    </w:rPr>
                                    <w:t>液晶</w:t>
                                  </w:r>
                                </w:p>
                                <w:p w14:paraId="1641E19C">
                                  <w:pPr>
                                    <w:pStyle w:val="103"/>
                                    <w:spacing w:before="50"/>
                                    <w:ind w:left="7"/>
                                    <w:rPr>
                                      <w:rFonts w:ascii="宋体" w:hAnsi="宋体" w:cs="宋体"/>
                                      <w:sz w:val="20"/>
                                      <w:szCs w:val="20"/>
                                    </w:rPr>
                                  </w:pPr>
                                  <w:r>
                                    <w:rPr>
                                      <w:rFonts w:hint="eastAsia" w:ascii="宋体" w:hAnsi="宋体" w:cs="宋体"/>
                                      <w:w w:val="99"/>
                                      <w:sz w:val="20"/>
                                      <w:szCs w:val="20"/>
                                    </w:rPr>
                                    <w:t>显示器</w:t>
                                  </w:r>
                                </w:p>
                              </w:tc>
                              <w:tc>
                                <w:tcPr>
                                  <w:tcW w:w="3762" w:type="dxa"/>
                                  <w:tcBorders>
                                    <w:top w:val="single" w:color="000000" w:sz="4" w:space="0"/>
                                    <w:left w:val="single" w:color="000000" w:sz="4" w:space="0"/>
                                    <w:bottom w:val="single" w:color="000000" w:sz="4" w:space="0"/>
                                    <w:right w:val="single" w:color="000000" w:sz="4" w:space="0"/>
                                  </w:tcBorders>
                                </w:tcPr>
                                <w:p w14:paraId="06E74572">
                                  <w:pPr>
                                    <w:pStyle w:val="103"/>
                                    <w:spacing w:before="68"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64A56BCF">
                              <w:tblPrEx>
                                <w:tblCellMar>
                                  <w:top w:w="0" w:type="dxa"/>
                                  <w:left w:w="0" w:type="dxa"/>
                                  <w:bottom w:w="0" w:type="dxa"/>
                                  <w:right w:w="0" w:type="dxa"/>
                                </w:tblCellMar>
                              </w:tblPrEx>
                              <w:trPr>
                                <w:trHeight w:val="1161"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2D9A672">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EBA5082">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46040EB7">
                                  <w:pPr>
                                    <w:pStyle w:val="103"/>
                                    <w:spacing w:before="8"/>
                                    <w:rPr>
                                      <w:rFonts w:ascii="宋体" w:hAnsi="宋体" w:cs="宋体"/>
                                      <w:sz w:val="27"/>
                                      <w:szCs w:val="27"/>
                                      <w:lang w:eastAsia="zh-CN"/>
                                    </w:rPr>
                                  </w:pPr>
                                </w:p>
                                <w:p w14:paraId="456DFB3C">
                                  <w:pPr>
                                    <w:pStyle w:val="103"/>
                                    <w:spacing w:line="280" w:lineRule="auto"/>
                                    <w:ind w:left="7" w:right="5"/>
                                    <w:rPr>
                                      <w:rFonts w:ascii="宋体" w:hAnsi="宋体" w:cs="宋体"/>
                                      <w:sz w:val="20"/>
                                      <w:szCs w:val="20"/>
                                    </w:rPr>
                                  </w:pPr>
                                  <w:r>
                                    <w:rPr>
                                      <w:rFonts w:ascii="宋体" w:hAnsi="宋体" w:cs="宋体"/>
                                      <w:spacing w:val="1"/>
                                      <w:w w:val="99"/>
                                      <w:sz w:val="20"/>
                                      <w:szCs w:val="20"/>
                                    </w:rPr>
                                    <w:t>A02021100</w:t>
                                  </w:r>
                                  <w:r>
                                    <w:rPr>
                                      <w:rFonts w:hint="eastAsia" w:ascii="宋体" w:hAnsi="宋体" w:cs="宋体"/>
                                      <w:w w:val="99"/>
                                      <w:sz w:val="20"/>
                                      <w:szCs w:val="20"/>
                                    </w:rPr>
                                    <w:t>输入输出设备</w:t>
                                  </w:r>
                                </w:p>
                              </w:tc>
                              <w:tc>
                                <w:tcPr>
                                  <w:tcW w:w="1823" w:type="dxa"/>
                                  <w:tcBorders>
                                    <w:top w:val="single" w:color="000000" w:sz="4" w:space="0"/>
                                    <w:left w:val="single" w:color="000000" w:sz="4" w:space="0"/>
                                    <w:bottom w:val="single" w:color="000000" w:sz="4" w:space="0"/>
                                    <w:right w:val="single" w:color="000000" w:sz="4" w:space="0"/>
                                  </w:tcBorders>
                                </w:tcPr>
                                <w:p w14:paraId="29489052">
                                  <w:pPr>
                                    <w:pStyle w:val="103"/>
                                    <w:rPr>
                                      <w:rFonts w:ascii="宋体" w:hAnsi="宋体" w:cs="宋体"/>
                                      <w:sz w:val="20"/>
                                      <w:szCs w:val="20"/>
                                    </w:rPr>
                                  </w:pPr>
                                </w:p>
                                <w:p w14:paraId="20357CAD">
                                  <w:pPr>
                                    <w:pStyle w:val="103"/>
                                    <w:spacing w:before="7"/>
                                    <w:rPr>
                                      <w:rFonts w:ascii="宋体" w:hAnsi="宋体" w:cs="宋体"/>
                                      <w:sz w:val="19"/>
                                      <w:szCs w:val="19"/>
                                    </w:rPr>
                                  </w:pPr>
                                </w:p>
                                <w:p w14:paraId="6F6089DC">
                                  <w:pPr>
                                    <w:pStyle w:val="103"/>
                                    <w:ind w:left="7"/>
                                    <w:rPr>
                                      <w:rFonts w:ascii="宋体" w:hAnsi="宋体" w:cs="宋体"/>
                                      <w:sz w:val="20"/>
                                      <w:szCs w:val="20"/>
                                    </w:rPr>
                                  </w:pPr>
                                  <w:r>
                                    <w:rPr>
                                      <w:rFonts w:ascii="宋体" w:hAnsi="宋体" w:cs="宋体"/>
                                      <w:spacing w:val="1"/>
                                      <w:w w:val="99"/>
                                      <w:sz w:val="20"/>
                                      <w:szCs w:val="20"/>
                                    </w:rPr>
                                    <w:t>A02021118</w:t>
                                  </w:r>
                                  <w:r>
                                    <w:rPr>
                                      <w:rFonts w:hint="eastAsia" w:ascii="宋体" w:hAnsi="宋体" w:cs="宋体"/>
                                      <w:w w:val="99"/>
                                      <w:sz w:val="20"/>
                                      <w:szCs w:val="20"/>
                                    </w:rPr>
                                    <w:t>扫描仪</w:t>
                                  </w:r>
                                </w:p>
                              </w:tc>
                              <w:tc>
                                <w:tcPr>
                                  <w:tcW w:w="3762" w:type="dxa"/>
                                  <w:tcBorders>
                                    <w:top w:val="single" w:color="000000" w:sz="4" w:space="0"/>
                                    <w:left w:val="single" w:color="000000" w:sz="4" w:space="0"/>
                                    <w:bottom w:val="single" w:color="000000" w:sz="4" w:space="0"/>
                                    <w:right w:val="single" w:color="000000" w:sz="4" w:space="0"/>
                                  </w:tcBorders>
                                </w:tcPr>
                                <w:p w14:paraId="7EEE24B5">
                                  <w:pPr>
                                    <w:pStyle w:val="103"/>
                                    <w:spacing w:before="49" w:line="280"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361B62DA">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tcPr>
                                <w:p w14:paraId="78E314C2">
                                  <w:pPr>
                                    <w:pStyle w:val="103"/>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000000" w:sz="4" w:space="0"/>
                                    <w:left w:val="single" w:color="000000" w:sz="4" w:space="0"/>
                                    <w:bottom w:val="single" w:color="000000" w:sz="4" w:space="0"/>
                                    <w:right w:val="single" w:color="000000" w:sz="4" w:space="0"/>
                                  </w:tcBorders>
                                </w:tcPr>
                                <w:p w14:paraId="13A36D8B">
                                  <w:pPr>
                                    <w:pStyle w:val="103"/>
                                    <w:spacing w:before="23"/>
                                    <w:ind w:left="7"/>
                                    <w:rPr>
                                      <w:rFonts w:ascii="宋体" w:hAnsi="宋体" w:cs="宋体"/>
                                      <w:sz w:val="20"/>
                                      <w:szCs w:val="20"/>
                                    </w:rPr>
                                  </w:pPr>
                                  <w:r>
                                    <w:rPr>
                                      <w:rFonts w:ascii="宋体" w:hAnsi="宋体" w:cs="宋体"/>
                                      <w:spacing w:val="1"/>
                                      <w:w w:val="99"/>
                                      <w:sz w:val="20"/>
                                      <w:szCs w:val="20"/>
                                    </w:rPr>
                                    <w:t>A02020200</w:t>
                                  </w:r>
                                  <w:r>
                                    <w:rPr>
                                      <w:rFonts w:hint="eastAsia" w:ascii="宋体" w:hAnsi="宋体" w:cs="宋体"/>
                                      <w:w w:val="99"/>
                                      <w:sz w:val="20"/>
                                      <w:szCs w:val="20"/>
                                    </w:rPr>
                                    <w:t>投影</w:t>
                                  </w:r>
                                </w:p>
                                <w:p w14:paraId="490E26C7">
                                  <w:pPr>
                                    <w:pStyle w:val="103"/>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000000" w:sz="4" w:space="0"/>
                                    <w:left w:val="single" w:color="000000" w:sz="4" w:space="0"/>
                                    <w:bottom w:val="single" w:color="000000" w:sz="4" w:space="0"/>
                                    <w:right w:val="single" w:color="000000" w:sz="4" w:space="0"/>
                                  </w:tcBorders>
                                </w:tcPr>
                                <w:p w14:paraId="07575666">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tcPr>
                                <w:p w14:paraId="30B1682D">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54BD1541">
                                  <w:pPr>
                                    <w:pStyle w:val="103"/>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20</w:t>
                                  </w:r>
                                  <w:r>
                                    <w:rPr>
                                      <w:rFonts w:hint="eastAsia" w:ascii="宋体" w:hAnsi="宋体" w:cs="宋体"/>
                                      <w:spacing w:val="1"/>
                                      <w:w w:val="99"/>
                                      <w:sz w:val="20"/>
                                      <w:szCs w:val="20"/>
                                      <w:lang w:eastAsia="zh-CN"/>
                                    </w:rPr>
                                    <w:t>28</w:t>
                                  </w:r>
                                  <w:r>
                                    <w:rPr>
                                      <w:rFonts w:hint="eastAsia" w:ascii="宋体" w:hAnsi="宋体" w:cs="宋体"/>
                                      <w:w w:val="99"/>
                                      <w:sz w:val="20"/>
                                      <w:szCs w:val="20"/>
                                      <w:lang w:eastAsia="zh-CN"/>
                                    </w:rPr>
                                    <w:t>）</w:t>
                                  </w:r>
                                </w:p>
                              </w:tc>
                            </w:tr>
                            <w:tr w14:paraId="7F84270F">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tcPr>
                                <w:p w14:paraId="0A582505">
                                  <w:pPr>
                                    <w:pStyle w:val="103"/>
                                    <w:spacing w:before="13"/>
                                    <w:rPr>
                                      <w:rFonts w:ascii="宋体" w:hAnsi="宋体" w:cs="宋体"/>
                                      <w:sz w:val="16"/>
                                      <w:szCs w:val="16"/>
                                      <w:lang w:eastAsia="zh-CN"/>
                                    </w:rPr>
                                  </w:pPr>
                                </w:p>
                                <w:p w14:paraId="440766FD">
                                  <w:pPr>
                                    <w:pStyle w:val="103"/>
                                    <w:ind w:right="1"/>
                                    <w:jc w:val="center"/>
                                    <w:rPr>
                                      <w:rFonts w:ascii="宋体" w:hAnsi="宋体" w:cs="宋体"/>
                                      <w:sz w:val="20"/>
                                      <w:szCs w:val="20"/>
                                    </w:rPr>
                                  </w:pPr>
                                  <w:r>
                                    <w:rPr>
                                      <w:rFonts w:hint="eastAsia" w:ascii="宋体"/>
                                      <w:w w:val="99"/>
                                      <w:sz w:val="20"/>
                                    </w:rPr>
                                    <w:t>4</w:t>
                                  </w:r>
                                </w:p>
                              </w:tc>
                              <w:tc>
                                <w:tcPr>
                                  <w:tcW w:w="1166" w:type="dxa"/>
                                  <w:tcBorders>
                                    <w:top w:val="single" w:color="000000" w:sz="4" w:space="0"/>
                                    <w:left w:val="single" w:color="000000" w:sz="4" w:space="0"/>
                                    <w:bottom w:val="single" w:color="000000" w:sz="4" w:space="0"/>
                                    <w:right w:val="single" w:color="000000" w:sz="4" w:space="0"/>
                                  </w:tcBorders>
                                </w:tcPr>
                                <w:p w14:paraId="36E77FB1">
                                  <w:pPr>
                                    <w:pStyle w:val="103"/>
                                    <w:spacing w:before="66"/>
                                    <w:ind w:left="7"/>
                                    <w:rPr>
                                      <w:rFonts w:ascii="宋体" w:hAnsi="宋体" w:cs="宋体"/>
                                      <w:sz w:val="20"/>
                                      <w:szCs w:val="20"/>
                                    </w:rPr>
                                  </w:pPr>
                                  <w:r>
                                    <w:rPr>
                                      <w:rFonts w:ascii="宋体" w:hAnsi="宋体" w:cs="宋体"/>
                                      <w:spacing w:val="1"/>
                                      <w:w w:val="99"/>
                                      <w:sz w:val="20"/>
                                      <w:szCs w:val="20"/>
                                    </w:rPr>
                                    <w:t>A02020400</w:t>
                                  </w:r>
                                  <w:r>
                                    <w:rPr>
                                      <w:rFonts w:hint="eastAsia" w:ascii="宋体" w:hAnsi="宋体" w:cs="宋体"/>
                                      <w:w w:val="99"/>
                                      <w:sz w:val="20"/>
                                      <w:szCs w:val="20"/>
                                    </w:rPr>
                                    <w:t>多功能一体机</w:t>
                                  </w:r>
                                </w:p>
                              </w:tc>
                              <w:tc>
                                <w:tcPr>
                                  <w:tcW w:w="1800" w:type="dxa"/>
                                  <w:tcBorders>
                                    <w:top w:val="single" w:color="000000" w:sz="4" w:space="0"/>
                                    <w:left w:val="single" w:color="000000" w:sz="4" w:space="0"/>
                                    <w:bottom w:val="single" w:color="000000" w:sz="4" w:space="0"/>
                                    <w:right w:val="single" w:color="000000" w:sz="4" w:space="0"/>
                                  </w:tcBorders>
                                </w:tcPr>
                                <w:p w14:paraId="152B84A8">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tcPr>
                                <w:p w14:paraId="0D407CA9">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20A77993">
                                  <w:pPr>
                                    <w:pStyle w:val="103"/>
                                    <w:spacing w:before="66"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6B5800E">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tcPr>
                                <w:p w14:paraId="7425689D">
                                  <w:pPr>
                                    <w:pStyle w:val="103"/>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000000" w:sz="4" w:space="0"/>
                                    <w:left w:val="single" w:color="000000" w:sz="4" w:space="0"/>
                                    <w:bottom w:val="single" w:color="000000" w:sz="4" w:space="0"/>
                                    <w:right w:val="single" w:color="000000" w:sz="4" w:space="0"/>
                                  </w:tcBorders>
                                </w:tcPr>
                                <w:p w14:paraId="3FD09BE7">
                                  <w:pPr>
                                    <w:pStyle w:val="103"/>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000000" w:sz="4" w:space="0"/>
                                    <w:left w:val="single" w:color="000000" w:sz="4" w:space="0"/>
                                    <w:bottom w:val="single" w:color="000000" w:sz="4" w:space="0"/>
                                    <w:right w:val="single" w:color="000000" w:sz="4" w:space="0"/>
                                  </w:tcBorders>
                                </w:tcPr>
                                <w:p w14:paraId="5C479D17">
                                  <w:pPr>
                                    <w:pStyle w:val="103"/>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823" w:type="dxa"/>
                                  <w:tcBorders>
                                    <w:top w:val="single" w:color="000000" w:sz="4" w:space="0"/>
                                    <w:left w:val="single" w:color="000000" w:sz="4" w:space="0"/>
                                    <w:bottom w:val="single" w:color="000000" w:sz="4" w:space="0"/>
                                    <w:right w:val="single" w:color="000000" w:sz="4" w:space="0"/>
                                  </w:tcBorders>
                                </w:tcPr>
                                <w:p w14:paraId="7121A9F3">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3E2CAD6F">
                                  <w:pPr>
                                    <w:pStyle w:val="103"/>
                                    <w:spacing w:before="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5A5F9CD0">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23857495">
                                  <w:pPr>
                                    <w:pStyle w:val="103"/>
                                    <w:rPr>
                                      <w:rFonts w:ascii="宋体" w:hAnsi="宋体" w:cs="宋体"/>
                                      <w:sz w:val="20"/>
                                      <w:szCs w:val="20"/>
                                      <w:lang w:eastAsia="zh-CN"/>
                                    </w:rPr>
                                  </w:pPr>
                                </w:p>
                                <w:p w14:paraId="759CA675">
                                  <w:pPr>
                                    <w:pStyle w:val="103"/>
                                    <w:rPr>
                                      <w:rFonts w:ascii="宋体" w:hAnsi="宋体" w:cs="宋体"/>
                                      <w:sz w:val="20"/>
                                      <w:szCs w:val="20"/>
                                      <w:lang w:eastAsia="zh-CN"/>
                                    </w:rPr>
                                  </w:pPr>
                                </w:p>
                                <w:p w14:paraId="7F0F89F6">
                                  <w:pPr>
                                    <w:pStyle w:val="103"/>
                                    <w:spacing w:before="7"/>
                                    <w:rPr>
                                      <w:rFonts w:ascii="宋体" w:hAnsi="宋体" w:cs="宋体"/>
                                      <w:sz w:val="26"/>
                                      <w:szCs w:val="26"/>
                                      <w:lang w:eastAsia="zh-CN"/>
                                    </w:rPr>
                                  </w:pPr>
                                </w:p>
                                <w:p w14:paraId="036CDA15">
                                  <w:pPr>
                                    <w:pStyle w:val="103"/>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000000" w:sz="4" w:space="0"/>
                                    <w:left w:val="single" w:color="000000" w:sz="4" w:space="0"/>
                                    <w:bottom w:val="single" w:color="000000" w:sz="4" w:space="0"/>
                                    <w:right w:val="single" w:color="000000" w:sz="4" w:space="0"/>
                                  </w:tcBorders>
                                </w:tcPr>
                                <w:p w14:paraId="2276A706">
                                  <w:pPr>
                                    <w:pStyle w:val="103"/>
                                    <w:rPr>
                                      <w:rFonts w:ascii="宋体" w:hAnsi="宋体" w:cs="宋体"/>
                                      <w:sz w:val="20"/>
                                      <w:szCs w:val="20"/>
                                    </w:rPr>
                                  </w:pPr>
                                </w:p>
                                <w:p w14:paraId="6E332E72">
                                  <w:pPr>
                                    <w:pStyle w:val="103"/>
                                    <w:rPr>
                                      <w:rFonts w:ascii="宋体" w:hAnsi="宋体" w:cs="宋体"/>
                                      <w:sz w:val="20"/>
                                      <w:szCs w:val="20"/>
                                    </w:rPr>
                                  </w:pPr>
                                </w:p>
                                <w:p w14:paraId="15F9606E">
                                  <w:pPr>
                                    <w:pStyle w:val="103"/>
                                    <w:spacing w:before="8"/>
                                    <w:rPr>
                                      <w:rFonts w:ascii="宋体" w:hAnsi="宋体" w:cs="宋体"/>
                                      <w:sz w:val="14"/>
                                      <w:szCs w:val="14"/>
                                    </w:rPr>
                                  </w:pPr>
                                </w:p>
                                <w:p w14:paraId="332075CC">
                                  <w:pPr>
                                    <w:pStyle w:val="103"/>
                                    <w:ind w:left="7"/>
                                    <w:rPr>
                                      <w:rFonts w:ascii="宋体" w:hAnsi="宋体" w:cs="宋体"/>
                                      <w:sz w:val="20"/>
                                      <w:szCs w:val="20"/>
                                    </w:rPr>
                                  </w:pPr>
                                  <w:r>
                                    <w:rPr>
                                      <w:rFonts w:ascii="宋体" w:hAnsi="宋体" w:cs="宋体"/>
                                      <w:spacing w:val="1"/>
                                      <w:w w:val="99"/>
                                      <w:sz w:val="20"/>
                                      <w:szCs w:val="20"/>
                                    </w:rPr>
                                    <w:t>A02052300</w:t>
                                  </w:r>
                                  <w:r>
                                    <w:rPr>
                                      <w:rFonts w:hint="eastAsia" w:ascii="宋体" w:hAnsi="宋体" w:cs="宋体"/>
                                      <w:w w:val="99"/>
                                      <w:sz w:val="20"/>
                                      <w:szCs w:val="20"/>
                                    </w:rPr>
                                    <w:t>制冷空调设备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733DE4FD">
                                  <w:pPr>
                                    <w:pStyle w:val="103"/>
                                    <w:rPr>
                                      <w:rFonts w:ascii="宋体" w:hAnsi="宋体" w:cs="宋体"/>
                                      <w:sz w:val="20"/>
                                      <w:szCs w:val="20"/>
                                    </w:rPr>
                                  </w:pPr>
                                </w:p>
                                <w:p w14:paraId="4F8B1536">
                                  <w:pPr>
                                    <w:pStyle w:val="103"/>
                                    <w:rPr>
                                      <w:rFonts w:ascii="宋体" w:hAnsi="宋体" w:cs="宋体"/>
                                      <w:sz w:val="20"/>
                                      <w:szCs w:val="20"/>
                                    </w:rPr>
                                  </w:pPr>
                                </w:p>
                                <w:p w14:paraId="05C6A12A">
                                  <w:pPr>
                                    <w:pStyle w:val="103"/>
                                    <w:spacing w:before="8"/>
                                    <w:rPr>
                                      <w:rFonts w:ascii="宋体" w:hAnsi="宋体" w:cs="宋体"/>
                                      <w:sz w:val="14"/>
                                      <w:szCs w:val="14"/>
                                    </w:rPr>
                                  </w:pPr>
                                </w:p>
                                <w:p w14:paraId="3E61AF0F">
                                  <w:pPr>
                                    <w:pStyle w:val="103"/>
                                    <w:spacing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823" w:type="dxa"/>
                                  <w:tcBorders>
                                    <w:top w:val="single" w:color="000000" w:sz="4" w:space="0"/>
                                    <w:left w:val="single" w:color="000000" w:sz="4" w:space="0"/>
                                    <w:bottom w:val="single" w:color="000000" w:sz="4" w:space="0"/>
                                    <w:right w:val="single" w:color="000000" w:sz="4" w:space="0"/>
                                  </w:tcBorders>
                                </w:tcPr>
                                <w:p w14:paraId="6CAD4C97">
                                  <w:pPr>
                                    <w:pStyle w:val="103"/>
                                    <w:rPr>
                                      <w:rFonts w:ascii="宋体" w:hAnsi="宋体" w:cs="宋体"/>
                                      <w:sz w:val="20"/>
                                      <w:szCs w:val="20"/>
                                    </w:rPr>
                                  </w:pPr>
                                </w:p>
                                <w:p w14:paraId="18821868">
                                  <w:pPr>
                                    <w:pStyle w:val="103"/>
                                    <w:spacing w:before="1"/>
                                    <w:rPr>
                                      <w:rFonts w:ascii="宋体" w:hAnsi="宋体" w:cs="宋体"/>
                                      <w:sz w:val="18"/>
                                      <w:szCs w:val="18"/>
                                    </w:rPr>
                                  </w:pPr>
                                </w:p>
                                <w:p w14:paraId="0A944ACE">
                                  <w:pPr>
                                    <w:pStyle w:val="103"/>
                                    <w:ind w:left="7"/>
                                    <w:rPr>
                                      <w:rFonts w:ascii="宋体" w:hAnsi="宋体" w:cs="宋体"/>
                                      <w:sz w:val="20"/>
                                      <w:szCs w:val="20"/>
                                    </w:rPr>
                                  </w:pPr>
                                  <w:r>
                                    <w:rPr>
                                      <w:rFonts w:hint="eastAsia" w:ascii="宋体" w:hAnsi="宋体" w:cs="宋体"/>
                                      <w:w w:val="99"/>
                                      <w:sz w:val="20"/>
                                      <w:szCs w:val="20"/>
                                    </w:rPr>
                                    <w:t>冷水机组</w:t>
                                  </w:r>
                                </w:p>
                              </w:tc>
                              <w:tc>
                                <w:tcPr>
                                  <w:tcW w:w="3762" w:type="dxa"/>
                                  <w:tcBorders>
                                    <w:top w:val="single" w:color="000000" w:sz="4" w:space="0"/>
                                    <w:left w:val="single" w:color="000000" w:sz="4" w:space="0"/>
                                    <w:bottom w:val="single" w:color="000000" w:sz="4" w:space="0"/>
                                    <w:right w:val="single" w:color="000000" w:sz="4" w:space="0"/>
                                  </w:tcBorders>
                                </w:tcPr>
                                <w:p w14:paraId="31020E55">
                                  <w:pPr>
                                    <w:pStyle w:val="103"/>
                                    <w:spacing w:before="30" w:line="280"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1BC96DE7">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C034AD1">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EE72D25">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6FD4AD8">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4A5C5B21">
                                  <w:pPr>
                                    <w:pStyle w:val="103"/>
                                    <w:spacing w:before="12"/>
                                    <w:rPr>
                                      <w:rFonts w:ascii="宋体" w:hAnsi="宋体" w:cs="宋体"/>
                                      <w:sz w:val="15"/>
                                      <w:szCs w:val="15"/>
                                      <w:lang w:eastAsia="zh-CN"/>
                                    </w:rPr>
                                  </w:pPr>
                                </w:p>
                                <w:p w14:paraId="66E02613">
                                  <w:pPr>
                                    <w:pStyle w:val="103"/>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3762" w:type="dxa"/>
                                  <w:tcBorders>
                                    <w:top w:val="single" w:color="000000" w:sz="4" w:space="0"/>
                                    <w:left w:val="single" w:color="000000" w:sz="4" w:space="0"/>
                                    <w:bottom w:val="single" w:color="000000" w:sz="4" w:space="0"/>
                                    <w:right w:val="single" w:color="000000" w:sz="4" w:space="0"/>
                                  </w:tcBorders>
                                </w:tcPr>
                                <w:p w14:paraId="1B0E3D64">
                                  <w:pPr>
                                    <w:pStyle w:val="103"/>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32A0BA7C">
                            <w:pPr>
                              <w:rPr>
                                <w:rFonts w:ascii="Calibri" w:hAnsi="Calibri"/>
                                <w:sz w:val="22"/>
                                <w:szCs w:val="22"/>
                              </w:rPr>
                            </w:pPr>
                          </w:p>
                        </w:txbxContent>
                      </wps:txbx>
                      <wps:bodyPr lIns="0" tIns="0" rIns="0" bIns="0" upright="1"/>
                    </wps:wsp>
                  </a:graphicData>
                </a:graphic>
              </wp:anchor>
            </w:drawing>
          </mc:Choice>
          <mc:Fallback>
            <w:pict>
              <v:shape id="文本框 2" o:spid="_x0000_s1026" o:spt="202" type="#_x0000_t202" style="position:absolute;left:0pt;margin-left:35.2pt;margin-top:7.95pt;height:588.9pt;width:504.25pt;mso-position-horizontal-relative:page;z-index:251662336;mso-width-relative:page;mso-height-relative:page;" filled="f" stroked="f" coordsize="21600,21600" o:gfxdata="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2334rtkAAAALAQAADwAAAAAAAAABACAAAAAiAAAAZHJzL2Rvd25yZXYu&#10;eG1sUEsBAhQAFAAAAAgAh07iQCN5NrrBAQAAgQMAAA4AAAAAAAAAAQAgAAAAKAEAAGRycy9lMm9E&#10;b2MueG1sUEsFBgAAAAAGAAYAWQEAAFsFAAAAAA==&#10;">
                <v:fill on="f" focussize="0,0"/>
                <v:stroke on="f"/>
                <v:imagedata o:title=""/>
                <o:lock v:ext="edit" aspectratio="f"/>
                <v:textbox inset="0mm,0mm,0mm,0mm">
                  <w:txbxContent>
                    <w:tbl>
                      <w:tblPr>
                        <w:tblStyle w:val="48"/>
                        <w:tblW w:w="9125" w:type="dxa"/>
                        <w:tblInd w:w="632" w:type="dxa"/>
                        <w:tblLayout w:type="fixed"/>
                        <w:tblCellMar>
                          <w:top w:w="0" w:type="dxa"/>
                          <w:left w:w="0" w:type="dxa"/>
                          <w:bottom w:w="0" w:type="dxa"/>
                          <w:right w:w="0" w:type="dxa"/>
                        </w:tblCellMar>
                      </w:tblPr>
                      <w:tblGrid>
                        <w:gridCol w:w="574"/>
                        <w:gridCol w:w="1166"/>
                        <w:gridCol w:w="1800"/>
                        <w:gridCol w:w="1823"/>
                        <w:gridCol w:w="3762"/>
                      </w:tblGrid>
                      <w:tr w14:paraId="4930847D">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tcPr>
                          <w:p w14:paraId="6727E081">
                            <w:pPr>
                              <w:pStyle w:val="103"/>
                              <w:spacing w:before="57" w:line="254" w:lineRule="auto"/>
                              <w:ind w:left="59" w:right="60"/>
                              <w:rPr>
                                <w:rFonts w:ascii="宋体" w:hAnsi="宋体" w:cs="宋体"/>
                              </w:rPr>
                            </w:pPr>
                            <w:r>
                              <w:rPr>
                                <w:rFonts w:hint="eastAsia" w:ascii="宋体" w:hAnsi="宋体" w:cs="宋体"/>
                                <w:b/>
                                <w:bCs/>
                                <w:w w:val="99"/>
                              </w:rPr>
                              <w:t>品目序号</w:t>
                            </w:r>
                          </w:p>
                        </w:tc>
                        <w:tc>
                          <w:tcPr>
                            <w:tcW w:w="4789" w:type="dxa"/>
                            <w:gridSpan w:val="3"/>
                            <w:tcBorders>
                              <w:top w:val="single" w:color="000000" w:sz="4" w:space="0"/>
                              <w:left w:val="single" w:color="000000" w:sz="4" w:space="0"/>
                              <w:bottom w:val="single" w:color="000000" w:sz="4" w:space="0"/>
                              <w:right w:val="single" w:color="000000" w:sz="4" w:space="0"/>
                            </w:tcBorders>
                          </w:tcPr>
                          <w:p w14:paraId="541F584C">
                            <w:pPr>
                              <w:pStyle w:val="103"/>
                              <w:spacing w:before="4"/>
                              <w:rPr>
                                <w:rFonts w:ascii="宋体" w:hAnsi="宋体" w:cs="宋体"/>
                                <w:sz w:val="16"/>
                                <w:szCs w:val="16"/>
                              </w:rPr>
                            </w:pPr>
                          </w:p>
                          <w:p w14:paraId="4DD65C82">
                            <w:pPr>
                              <w:pStyle w:val="103"/>
                              <w:jc w:val="center"/>
                              <w:rPr>
                                <w:rFonts w:ascii="宋体" w:hAnsi="宋体" w:cs="宋体"/>
                              </w:rPr>
                            </w:pPr>
                            <w:r>
                              <w:rPr>
                                <w:rFonts w:hint="eastAsia" w:ascii="宋体" w:hAnsi="宋体" w:cs="宋体"/>
                                <w:b/>
                                <w:bCs/>
                                <w:w w:val="99"/>
                              </w:rPr>
                              <w:t>名称</w:t>
                            </w:r>
                          </w:p>
                        </w:tc>
                        <w:tc>
                          <w:tcPr>
                            <w:tcW w:w="3762" w:type="dxa"/>
                            <w:tcBorders>
                              <w:top w:val="single" w:color="000000" w:sz="4" w:space="0"/>
                              <w:left w:val="single" w:color="000000" w:sz="4" w:space="0"/>
                              <w:bottom w:val="single" w:color="000000" w:sz="4" w:space="0"/>
                              <w:right w:val="single" w:color="000000" w:sz="4" w:space="0"/>
                            </w:tcBorders>
                          </w:tcPr>
                          <w:p w14:paraId="100D9609">
                            <w:pPr>
                              <w:pStyle w:val="103"/>
                              <w:spacing w:before="4"/>
                              <w:rPr>
                                <w:rFonts w:ascii="宋体" w:hAnsi="宋体" w:cs="宋体"/>
                                <w:sz w:val="16"/>
                                <w:szCs w:val="16"/>
                              </w:rPr>
                            </w:pPr>
                          </w:p>
                          <w:p w14:paraId="2D4FAFBD">
                            <w:pPr>
                              <w:pStyle w:val="103"/>
                              <w:ind w:left="926"/>
                              <w:rPr>
                                <w:rFonts w:ascii="宋体" w:hAnsi="宋体" w:cs="宋体"/>
                              </w:rPr>
                            </w:pPr>
                            <w:r>
                              <w:rPr>
                                <w:rFonts w:hint="eastAsia" w:ascii="宋体" w:hAnsi="宋体" w:cs="宋体"/>
                                <w:b/>
                                <w:bCs/>
                                <w:w w:val="99"/>
                              </w:rPr>
                              <w:t>依据的标准</w:t>
                            </w:r>
                          </w:p>
                        </w:tc>
                      </w:tr>
                      <w:tr w14:paraId="618DE0CB">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041D3BA7">
                            <w:pPr>
                              <w:pStyle w:val="103"/>
                              <w:rPr>
                                <w:rFonts w:ascii="宋体" w:hAnsi="宋体" w:cs="宋体"/>
                                <w:sz w:val="20"/>
                                <w:szCs w:val="20"/>
                              </w:rPr>
                            </w:pPr>
                          </w:p>
                          <w:p w14:paraId="0748B363">
                            <w:pPr>
                              <w:pStyle w:val="103"/>
                              <w:rPr>
                                <w:rFonts w:ascii="宋体" w:hAnsi="宋体" w:cs="宋体"/>
                                <w:sz w:val="20"/>
                                <w:szCs w:val="20"/>
                              </w:rPr>
                            </w:pPr>
                          </w:p>
                          <w:p w14:paraId="060E9A30">
                            <w:pPr>
                              <w:pStyle w:val="103"/>
                              <w:rPr>
                                <w:rFonts w:ascii="宋体" w:hAnsi="宋体" w:cs="宋体"/>
                                <w:sz w:val="20"/>
                                <w:szCs w:val="20"/>
                              </w:rPr>
                            </w:pPr>
                          </w:p>
                          <w:p w14:paraId="5AB366B7">
                            <w:pPr>
                              <w:pStyle w:val="103"/>
                              <w:spacing w:before="11"/>
                              <w:rPr>
                                <w:rFonts w:ascii="宋体" w:hAnsi="宋体" w:cs="宋体"/>
                                <w:sz w:val="15"/>
                                <w:szCs w:val="15"/>
                              </w:rPr>
                            </w:pPr>
                          </w:p>
                          <w:p w14:paraId="75D9B85B">
                            <w:pPr>
                              <w:pStyle w:val="103"/>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000000" w:sz="4" w:space="0"/>
                              <w:left w:val="single" w:color="000000" w:sz="4" w:space="0"/>
                              <w:bottom w:val="single" w:color="000000" w:sz="4" w:space="0"/>
                              <w:right w:val="single" w:color="000000" w:sz="4" w:space="0"/>
                            </w:tcBorders>
                          </w:tcPr>
                          <w:p w14:paraId="0BAE4C59">
                            <w:pPr>
                              <w:pStyle w:val="103"/>
                              <w:rPr>
                                <w:rFonts w:ascii="宋体" w:hAnsi="宋体" w:cs="宋体"/>
                                <w:sz w:val="20"/>
                                <w:szCs w:val="20"/>
                              </w:rPr>
                            </w:pPr>
                          </w:p>
                          <w:p w14:paraId="0AA93485">
                            <w:pPr>
                              <w:pStyle w:val="103"/>
                              <w:rPr>
                                <w:rFonts w:ascii="宋体" w:hAnsi="宋体" w:cs="宋体"/>
                                <w:sz w:val="20"/>
                                <w:szCs w:val="20"/>
                              </w:rPr>
                            </w:pPr>
                          </w:p>
                          <w:p w14:paraId="1BC1B999">
                            <w:pPr>
                              <w:pStyle w:val="103"/>
                              <w:spacing w:before="12"/>
                              <w:rPr>
                                <w:rFonts w:ascii="宋体" w:hAnsi="宋体" w:cs="宋体"/>
                                <w:sz w:val="23"/>
                                <w:szCs w:val="23"/>
                              </w:rPr>
                            </w:pPr>
                          </w:p>
                          <w:p w14:paraId="564A2A37">
                            <w:pPr>
                              <w:pStyle w:val="103"/>
                              <w:ind w:left="7"/>
                              <w:rPr>
                                <w:rFonts w:ascii="宋体" w:hAnsi="宋体" w:cs="宋体"/>
                                <w:sz w:val="20"/>
                                <w:szCs w:val="20"/>
                              </w:rPr>
                            </w:pPr>
                            <w:r>
                              <w:rPr>
                                <w:rFonts w:ascii="宋体" w:hAnsi="宋体" w:cs="宋体"/>
                                <w:spacing w:val="1"/>
                                <w:w w:val="99"/>
                                <w:sz w:val="20"/>
                                <w:szCs w:val="20"/>
                              </w:rPr>
                              <w:t>A02010100</w:t>
                            </w:r>
                            <w:r>
                              <w:rPr>
                                <w:rFonts w:hint="eastAsia" w:ascii="宋体" w:hAnsi="宋体" w:cs="宋体"/>
                                <w:w w:val="99"/>
                                <w:sz w:val="20"/>
                                <w:szCs w:val="20"/>
                              </w:rPr>
                              <w:t>计算</w:t>
                            </w:r>
                          </w:p>
                          <w:p w14:paraId="08E3DADE">
                            <w:pPr>
                              <w:pStyle w:val="103"/>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000000" w:sz="4" w:space="0"/>
                              <w:left w:val="single" w:color="000000" w:sz="4" w:space="0"/>
                              <w:bottom w:val="single" w:color="000000" w:sz="4" w:space="0"/>
                              <w:right w:val="single" w:color="000000" w:sz="4" w:space="0"/>
                            </w:tcBorders>
                          </w:tcPr>
                          <w:p w14:paraId="0469FF32">
                            <w:pPr>
                              <w:pStyle w:val="103"/>
                              <w:spacing w:before="93" w:line="280" w:lineRule="auto"/>
                              <w:ind w:left="7" w:right="5"/>
                              <w:rPr>
                                <w:rFonts w:ascii="宋体" w:hAnsi="宋体" w:cs="宋体"/>
                                <w:sz w:val="20"/>
                                <w:szCs w:val="20"/>
                              </w:rPr>
                            </w:pPr>
                            <w:r>
                              <w:rPr>
                                <w:rFonts w:hint="eastAsia" w:ascii="宋体" w:hAnsi="宋体" w:cs="宋体"/>
                                <w:w w:val="99"/>
                                <w:sz w:val="20"/>
                                <w:szCs w:val="20"/>
                              </w:rPr>
                              <w:t>★</w:t>
                            </w:r>
                            <w:r>
                              <w:rPr>
                                <w:rFonts w:ascii="宋体" w:hAnsi="宋体" w:cs="宋体"/>
                                <w:spacing w:val="1"/>
                                <w:w w:val="99"/>
                                <w:sz w:val="20"/>
                                <w:szCs w:val="20"/>
                              </w:rPr>
                              <w:t>A02010105</w:t>
                            </w:r>
                            <w:r>
                              <w:rPr>
                                <w:rFonts w:hint="eastAsia" w:ascii="宋体" w:hAnsi="宋体" w:cs="宋体"/>
                                <w:w w:val="99"/>
                                <w:sz w:val="20"/>
                                <w:szCs w:val="20"/>
                              </w:rPr>
                              <w:t>台式计算机</w:t>
                            </w:r>
                          </w:p>
                        </w:tc>
                        <w:tc>
                          <w:tcPr>
                            <w:tcW w:w="1823" w:type="dxa"/>
                            <w:tcBorders>
                              <w:top w:val="single" w:color="000000" w:sz="4" w:space="0"/>
                              <w:left w:val="single" w:color="000000" w:sz="4" w:space="0"/>
                              <w:bottom w:val="single" w:color="000000" w:sz="4" w:space="0"/>
                              <w:right w:val="single" w:color="000000" w:sz="4" w:space="0"/>
                            </w:tcBorders>
                          </w:tcPr>
                          <w:p w14:paraId="38FA6795">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1A57CE64">
                            <w:pPr>
                              <w:pStyle w:val="103"/>
                              <w:spacing w:before="9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60ED4F6B">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C95FF17">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4ABF2C9">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49E524EF">
                            <w:pPr>
                              <w:pStyle w:val="103"/>
                              <w:spacing w:before="44" w:line="280" w:lineRule="auto"/>
                              <w:ind w:left="7" w:right="5"/>
                              <w:rPr>
                                <w:rFonts w:ascii="宋体" w:hAnsi="宋体" w:cs="宋体"/>
                                <w:sz w:val="20"/>
                                <w:szCs w:val="20"/>
                              </w:rPr>
                            </w:pPr>
                            <w:r>
                              <w:rPr>
                                <w:rFonts w:hint="eastAsia" w:ascii="宋体" w:hAnsi="宋体" w:cs="宋体"/>
                                <w:w w:val="99"/>
                                <w:sz w:val="20"/>
                                <w:szCs w:val="20"/>
                              </w:rPr>
                              <w:t>★</w:t>
                            </w:r>
                            <w:r>
                              <w:rPr>
                                <w:rFonts w:ascii="宋体" w:hAnsi="宋体" w:cs="宋体"/>
                                <w:spacing w:val="1"/>
                                <w:w w:val="99"/>
                                <w:sz w:val="20"/>
                                <w:szCs w:val="20"/>
                              </w:rPr>
                              <w:t>A02010108</w:t>
                            </w:r>
                            <w:r>
                              <w:rPr>
                                <w:rFonts w:hint="eastAsia" w:ascii="宋体" w:hAnsi="宋体" w:cs="宋体"/>
                                <w:w w:val="99"/>
                                <w:sz w:val="20"/>
                                <w:szCs w:val="20"/>
                              </w:rPr>
                              <w:t>便携式计算机</w:t>
                            </w:r>
                          </w:p>
                        </w:tc>
                        <w:tc>
                          <w:tcPr>
                            <w:tcW w:w="1823" w:type="dxa"/>
                            <w:tcBorders>
                              <w:top w:val="single" w:color="000000" w:sz="4" w:space="0"/>
                              <w:left w:val="single" w:color="000000" w:sz="4" w:space="0"/>
                              <w:bottom w:val="single" w:color="000000" w:sz="4" w:space="0"/>
                              <w:right w:val="single" w:color="000000" w:sz="4" w:space="0"/>
                            </w:tcBorders>
                          </w:tcPr>
                          <w:p w14:paraId="2B0DFD7F">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5936095C">
                            <w:pPr>
                              <w:pStyle w:val="103"/>
                              <w:spacing w:before="4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446A175D">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DAB2387">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688CD85">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1333970F">
                            <w:pPr>
                              <w:pStyle w:val="103"/>
                              <w:spacing w:before="64" w:line="280"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ascii="宋体" w:hAnsi="宋体" w:cs="宋体"/>
                                <w:spacing w:val="1"/>
                                <w:w w:val="99"/>
                                <w:sz w:val="20"/>
                                <w:szCs w:val="20"/>
                                <w:lang w:eastAsia="zh-CN"/>
                              </w:rPr>
                              <w:t>A02010109</w:t>
                            </w:r>
                            <w:r>
                              <w:rPr>
                                <w:rFonts w:hint="eastAsia" w:ascii="宋体" w:hAnsi="宋体" w:cs="宋体"/>
                                <w:w w:val="99"/>
                                <w:sz w:val="20"/>
                                <w:szCs w:val="20"/>
                                <w:lang w:eastAsia="zh-CN"/>
                              </w:rPr>
                              <w:t>平板式计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823" w:type="dxa"/>
                            <w:tcBorders>
                              <w:top w:val="single" w:color="000000" w:sz="4" w:space="0"/>
                              <w:left w:val="single" w:color="000000" w:sz="4" w:space="0"/>
                              <w:bottom w:val="single" w:color="000000" w:sz="4" w:space="0"/>
                              <w:right w:val="single" w:color="000000" w:sz="4" w:space="0"/>
                            </w:tcBorders>
                          </w:tcPr>
                          <w:p w14:paraId="09251DF3">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2562023D">
                            <w:pPr>
                              <w:pStyle w:val="103"/>
                              <w:spacing w:before="6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0A842F4">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69181880">
                            <w:pPr>
                              <w:pStyle w:val="103"/>
                              <w:rPr>
                                <w:rFonts w:ascii="宋体" w:hAnsi="宋体" w:cs="宋体"/>
                                <w:sz w:val="20"/>
                                <w:szCs w:val="20"/>
                                <w:lang w:eastAsia="zh-CN"/>
                              </w:rPr>
                            </w:pPr>
                          </w:p>
                          <w:p w14:paraId="03C7A654">
                            <w:pPr>
                              <w:pStyle w:val="103"/>
                              <w:rPr>
                                <w:rFonts w:ascii="宋体" w:hAnsi="宋体" w:cs="宋体"/>
                                <w:sz w:val="20"/>
                                <w:szCs w:val="20"/>
                                <w:lang w:eastAsia="zh-CN"/>
                              </w:rPr>
                            </w:pPr>
                          </w:p>
                          <w:p w14:paraId="4AB49F1E">
                            <w:pPr>
                              <w:pStyle w:val="103"/>
                              <w:rPr>
                                <w:rFonts w:ascii="宋体" w:hAnsi="宋体" w:cs="宋体"/>
                                <w:sz w:val="20"/>
                                <w:szCs w:val="20"/>
                                <w:lang w:eastAsia="zh-CN"/>
                              </w:rPr>
                            </w:pPr>
                          </w:p>
                          <w:p w14:paraId="33B17F14">
                            <w:pPr>
                              <w:pStyle w:val="103"/>
                              <w:rPr>
                                <w:rFonts w:ascii="宋体" w:hAnsi="宋体" w:cs="宋体"/>
                                <w:sz w:val="20"/>
                                <w:szCs w:val="20"/>
                                <w:lang w:eastAsia="zh-CN"/>
                              </w:rPr>
                            </w:pPr>
                          </w:p>
                          <w:p w14:paraId="2F4C2D60">
                            <w:pPr>
                              <w:pStyle w:val="103"/>
                              <w:rPr>
                                <w:rFonts w:ascii="宋体" w:hAnsi="宋体" w:cs="宋体"/>
                                <w:sz w:val="20"/>
                                <w:szCs w:val="20"/>
                                <w:lang w:eastAsia="zh-CN"/>
                              </w:rPr>
                            </w:pPr>
                          </w:p>
                          <w:p w14:paraId="5A6E431E">
                            <w:pPr>
                              <w:pStyle w:val="103"/>
                              <w:rPr>
                                <w:rFonts w:ascii="宋体" w:hAnsi="宋体" w:cs="宋体"/>
                                <w:sz w:val="20"/>
                                <w:szCs w:val="20"/>
                                <w:lang w:eastAsia="zh-CN"/>
                              </w:rPr>
                            </w:pPr>
                          </w:p>
                          <w:p w14:paraId="3043D254">
                            <w:pPr>
                              <w:pStyle w:val="103"/>
                              <w:rPr>
                                <w:rFonts w:ascii="宋体" w:hAnsi="宋体" w:cs="宋体"/>
                                <w:sz w:val="20"/>
                                <w:szCs w:val="20"/>
                                <w:lang w:eastAsia="zh-CN"/>
                              </w:rPr>
                            </w:pPr>
                          </w:p>
                          <w:p w14:paraId="471D2808">
                            <w:pPr>
                              <w:pStyle w:val="103"/>
                              <w:spacing w:before="2"/>
                              <w:rPr>
                                <w:rFonts w:ascii="宋体" w:hAnsi="宋体" w:cs="宋体"/>
                                <w:sz w:val="14"/>
                                <w:szCs w:val="14"/>
                                <w:lang w:eastAsia="zh-CN"/>
                              </w:rPr>
                            </w:pPr>
                          </w:p>
                          <w:p w14:paraId="4A59F5B4">
                            <w:pPr>
                              <w:pStyle w:val="103"/>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000000" w:sz="4" w:space="0"/>
                              <w:left w:val="single" w:color="000000" w:sz="4" w:space="0"/>
                              <w:bottom w:val="single" w:color="000000" w:sz="4" w:space="0"/>
                              <w:right w:val="single" w:color="000000" w:sz="4" w:space="0"/>
                            </w:tcBorders>
                          </w:tcPr>
                          <w:p w14:paraId="30ED75EF">
                            <w:pPr>
                              <w:pStyle w:val="103"/>
                              <w:rPr>
                                <w:rFonts w:ascii="宋体" w:hAnsi="宋体" w:cs="宋体"/>
                                <w:sz w:val="20"/>
                                <w:szCs w:val="20"/>
                              </w:rPr>
                            </w:pPr>
                          </w:p>
                          <w:p w14:paraId="75A45CC6">
                            <w:pPr>
                              <w:pStyle w:val="103"/>
                              <w:rPr>
                                <w:rFonts w:ascii="宋体" w:hAnsi="宋体" w:cs="宋体"/>
                                <w:sz w:val="20"/>
                                <w:szCs w:val="20"/>
                              </w:rPr>
                            </w:pPr>
                          </w:p>
                          <w:p w14:paraId="4CA577EF">
                            <w:pPr>
                              <w:pStyle w:val="103"/>
                              <w:rPr>
                                <w:rFonts w:ascii="宋体" w:hAnsi="宋体" w:cs="宋体"/>
                                <w:sz w:val="20"/>
                                <w:szCs w:val="20"/>
                              </w:rPr>
                            </w:pPr>
                          </w:p>
                          <w:p w14:paraId="0F71F0E4">
                            <w:pPr>
                              <w:pStyle w:val="103"/>
                              <w:rPr>
                                <w:rFonts w:ascii="宋体" w:hAnsi="宋体" w:cs="宋体"/>
                                <w:sz w:val="20"/>
                                <w:szCs w:val="20"/>
                              </w:rPr>
                            </w:pPr>
                          </w:p>
                          <w:p w14:paraId="453C32E6">
                            <w:pPr>
                              <w:pStyle w:val="103"/>
                              <w:rPr>
                                <w:rFonts w:ascii="宋体" w:hAnsi="宋体" w:cs="宋体"/>
                                <w:sz w:val="20"/>
                                <w:szCs w:val="20"/>
                              </w:rPr>
                            </w:pPr>
                          </w:p>
                          <w:p w14:paraId="520AA7FA">
                            <w:pPr>
                              <w:pStyle w:val="103"/>
                              <w:rPr>
                                <w:rFonts w:ascii="宋体" w:hAnsi="宋体" w:cs="宋体"/>
                                <w:sz w:val="20"/>
                                <w:szCs w:val="20"/>
                              </w:rPr>
                            </w:pPr>
                          </w:p>
                          <w:p w14:paraId="3F4E8ED3">
                            <w:pPr>
                              <w:pStyle w:val="103"/>
                              <w:spacing w:before="3"/>
                              <w:rPr>
                                <w:rFonts w:ascii="宋体" w:hAnsi="宋体" w:cs="宋体"/>
                              </w:rPr>
                            </w:pPr>
                          </w:p>
                          <w:p w14:paraId="34A040B1">
                            <w:pPr>
                              <w:pStyle w:val="10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224D9F07">
                            <w:pPr>
                              <w:pStyle w:val="103"/>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07CD3860">
                            <w:pPr>
                              <w:pStyle w:val="103"/>
                              <w:rPr>
                                <w:rFonts w:ascii="宋体" w:hAnsi="宋体" w:cs="宋体"/>
                                <w:sz w:val="20"/>
                                <w:szCs w:val="20"/>
                              </w:rPr>
                            </w:pPr>
                          </w:p>
                          <w:p w14:paraId="3C3C4AE0">
                            <w:pPr>
                              <w:pStyle w:val="103"/>
                              <w:rPr>
                                <w:rFonts w:ascii="宋体" w:hAnsi="宋体" w:cs="宋体"/>
                                <w:sz w:val="20"/>
                                <w:szCs w:val="20"/>
                              </w:rPr>
                            </w:pPr>
                          </w:p>
                          <w:p w14:paraId="2B81A9E9">
                            <w:pPr>
                              <w:pStyle w:val="103"/>
                              <w:rPr>
                                <w:rFonts w:ascii="宋体" w:hAnsi="宋体" w:cs="宋体"/>
                                <w:sz w:val="20"/>
                                <w:szCs w:val="20"/>
                              </w:rPr>
                            </w:pPr>
                          </w:p>
                          <w:p w14:paraId="6C347036">
                            <w:pPr>
                              <w:pStyle w:val="103"/>
                              <w:spacing w:before="164"/>
                              <w:ind w:left="7"/>
                              <w:rPr>
                                <w:rFonts w:ascii="宋体" w:hAnsi="宋体" w:cs="宋体"/>
                                <w:sz w:val="20"/>
                                <w:szCs w:val="20"/>
                                <w:lang w:eastAsia="zh-CN"/>
                              </w:rPr>
                            </w:pPr>
                            <w:r>
                              <w:rPr>
                                <w:rFonts w:ascii="宋体" w:hAnsi="宋体" w:cs="宋体"/>
                                <w:spacing w:val="1"/>
                                <w:w w:val="99"/>
                                <w:sz w:val="20"/>
                                <w:szCs w:val="20"/>
                              </w:rPr>
                              <w:t>A02021000</w:t>
                            </w:r>
                            <w:r>
                              <w:rPr>
                                <w:rFonts w:hint="eastAsia" w:ascii="宋体" w:hAnsi="宋体" w:cs="宋体"/>
                                <w:w w:val="99"/>
                                <w:sz w:val="20"/>
                                <w:szCs w:val="20"/>
                              </w:rPr>
                              <w:t>打印</w:t>
                            </w:r>
                            <w:r>
                              <w:rPr>
                                <w:rFonts w:hint="eastAsia" w:ascii="宋体" w:hAnsi="宋体" w:cs="宋体"/>
                                <w:w w:val="99"/>
                                <w:sz w:val="20"/>
                                <w:szCs w:val="20"/>
                                <w:lang w:eastAsia="zh-CN"/>
                              </w:rPr>
                              <w:t>机</w:t>
                            </w:r>
                          </w:p>
                        </w:tc>
                        <w:tc>
                          <w:tcPr>
                            <w:tcW w:w="1823" w:type="dxa"/>
                            <w:tcBorders>
                              <w:top w:val="single" w:color="000000" w:sz="4" w:space="0"/>
                              <w:left w:val="single" w:color="000000" w:sz="4" w:space="0"/>
                              <w:bottom w:val="single" w:color="000000" w:sz="4" w:space="0"/>
                              <w:right w:val="single" w:color="000000" w:sz="4" w:space="0"/>
                            </w:tcBorders>
                          </w:tcPr>
                          <w:p w14:paraId="2869F078">
                            <w:pPr>
                              <w:pStyle w:val="103"/>
                              <w:spacing w:before="52"/>
                              <w:ind w:left="7"/>
                              <w:rPr>
                                <w:rFonts w:ascii="宋体" w:hAnsi="宋体" w:cs="宋体"/>
                                <w:sz w:val="20"/>
                                <w:szCs w:val="20"/>
                              </w:rPr>
                            </w:pPr>
                            <w:r>
                              <w:rPr>
                                <w:rFonts w:hint="eastAsia" w:ascii="宋体" w:hAnsi="宋体" w:cs="宋体"/>
                                <w:w w:val="99"/>
                                <w:sz w:val="20"/>
                                <w:szCs w:val="20"/>
                              </w:rPr>
                              <w:t>喷墨打印机</w:t>
                            </w:r>
                          </w:p>
                        </w:tc>
                        <w:tc>
                          <w:tcPr>
                            <w:tcW w:w="3762" w:type="dxa"/>
                            <w:tcBorders>
                              <w:top w:val="single" w:color="000000" w:sz="4" w:space="0"/>
                              <w:left w:val="single" w:color="000000" w:sz="4" w:space="0"/>
                              <w:bottom w:val="single" w:color="000000" w:sz="4" w:space="0"/>
                              <w:right w:val="single" w:color="000000" w:sz="4" w:space="0"/>
                            </w:tcBorders>
                          </w:tcPr>
                          <w:p w14:paraId="0C60EEA8">
                            <w:pPr>
                              <w:pStyle w:val="103"/>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96F8191">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57E750D">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4D96A00">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BF20184">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447715AA">
                            <w:pPr>
                              <w:pStyle w:val="103"/>
                              <w:spacing w:before="52"/>
                              <w:ind w:left="7"/>
                              <w:rPr>
                                <w:rFonts w:ascii="宋体" w:hAnsi="宋体" w:cs="宋体"/>
                                <w:sz w:val="20"/>
                                <w:szCs w:val="20"/>
                              </w:rPr>
                            </w:pPr>
                            <w:r>
                              <w:rPr>
                                <w:rFonts w:hint="eastAsia" w:ascii="宋体" w:hAnsi="宋体" w:cs="宋体"/>
                                <w:w w:val="99"/>
                                <w:sz w:val="20"/>
                                <w:szCs w:val="20"/>
                              </w:rPr>
                              <w:t>★激光打印机</w:t>
                            </w:r>
                          </w:p>
                        </w:tc>
                        <w:tc>
                          <w:tcPr>
                            <w:tcW w:w="3762" w:type="dxa"/>
                            <w:tcBorders>
                              <w:top w:val="single" w:color="000000" w:sz="4" w:space="0"/>
                              <w:left w:val="single" w:color="000000" w:sz="4" w:space="0"/>
                              <w:bottom w:val="single" w:color="000000" w:sz="4" w:space="0"/>
                              <w:right w:val="single" w:color="000000" w:sz="4" w:space="0"/>
                            </w:tcBorders>
                          </w:tcPr>
                          <w:p w14:paraId="27314DAC">
                            <w:pPr>
                              <w:pStyle w:val="103"/>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B01B92E">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7DB23D9">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6C88CB41">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5D41114D">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2835F76B">
                            <w:pPr>
                              <w:pStyle w:val="103"/>
                              <w:spacing w:before="52"/>
                              <w:ind w:left="7"/>
                              <w:rPr>
                                <w:rFonts w:ascii="宋体" w:hAnsi="宋体" w:cs="宋体"/>
                                <w:sz w:val="20"/>
                                <w:szCs w:val="20"/>
                              </w:rPr>
                            </w:pPr>
                            <w:r>
                              <w:rPr>
                                <w:rFonts w:hint="eastAsia" w:ascii="宋体" w:hAnsi="宋体" w:cs="宋体"/>
                                <w:w w:val="99"/>
                                <w:sz w:val="20"/>
                                <w:szCs w:val="20"/>
                              </w:rPr>
                              <w:t>★针式打印机</w:t>
                            </w:r>
                          </w:p>
                        </w:tc>
                        <w:tc>
                          <w:tcPr>
                            <w:tcW w:w="3762" w:type="dxa"/>
                            <w:tcBorders>
                              <w:top w:val="single" w:color="000000" w:sz="4" w:space="0"/>
                              <w:left w:val="single" w:color="000000" w:sz="4" w:space="0"/>
                              <w:bottom w:val="single" w:color="000000" w:sz="4" w:space="0"/>
                              <w:right w:val="single" w:color="000000" w:sz="4" w:space="0"/>
                            </w:tcBorders>
                          </w:tcPr>
                          <w:p w14:paraId="2D16BD4C">
                            <w:pPr>
                              <w:pStyle w:val="103"/>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14D5D639">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2F20AE4">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CF7E045">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3FFC180A">
                            <w:pPr>
                              <w:pStyle w:val="103"/>
                              <w:spacing w:before="2"/>
                              <w:rPr>
                                <w:rFonts w:ascii="宋体" w:hAnsi="宋体" w:cs="宋体"/>
                                <w:sz w:val="17"/>
                                <w:szCs w:val="17"/>
                                <w:lang w:eastAsia="zh-CN"/>
                              </w:rPr>
                            </w:pPr>
                          </w:p>
                          <w:p w14:paraId="511D354F">
                            <w:pPr>
                              <w:pStyle w:val="103"/>
                              <w:ind w:left="7"/>
                              <w:rPr>
                                <w:rFonts w:ascii="宋体" w:hAnsi="宋体" w:cs="宋体"/>
                                <w:sz w:val="20"/>
                                <w:szCs w:val="20"/>
                              </w:rPr>
                            </w:pPr>
                            <w:r>
                              <w:rPr>
                                <w:rFonts w:ascii="宋体" w:hAnsi="宋体" w:cs="宋体"/>
                                <w:spacing w:val="1"/>
                                <w:w w:val="99"/>
                                <w:sz w:val="20"/>
                                <w:szCs w:val="20"/>
                              </w:rPr>
                              <w:t>A02021100</w:t>
                            </w:r>
                            <w:r>
                              <w:rPr>
                                <w:rFonts w:hint="eastAsia" w:ascii="宋体" w:hAnsi="宋体" w:cs="宋体"/>
                                <w:w w:val="99"/>
                                <w:sz w:val="20"/>
                                <w:szCs w:val="20"/>
                              </w:rPr>
                              <w:t>输入输出设备</w:t>
                            </w:r>
                          </w:p>
                        </w:tc>
                        <w:tc>
                          <w:tcPr>
                            <w:tcW w:w="1823" w:type="dxa"/>
                            <w:tcBorders>
                              <w:top w:val="single" w:color="000000" w:sz="4" w:space="0"/>
                              <w:left w:val="single" w:color="000000" w:sz="4" w:space="0"/>
                              <w:bottom w:val="single" w:color="000000" w:sz="4" w:space="0"/>
                              <w:right w:val="single" w:color="000000" w:sz="4" w:space="0"/>
                            </w:tcBorders>
                          </w:tcPr>
                          <w:p w14:paraId="00435C40">
                            <w:pPr>
                              <w:pStyle w:val="103"/>
                              <w:spacing w:before="68"/>
                              <w:ind w:left="7"/>
                              <w:rPr>
                                <w:rFonts w:ascii="宋体" w:hAnsi="宋体" w:cs="宋体"/>
                                <w:sz w:val="20"/>
                                <w:szCs w:val="20"/>
                              </w:rPr>
                            </w:pPr>
                            <w:r>
                              <w:rPr>
                                <w:rFonts w:hint="eastAsia" w:ascii="宋体" w:hAnsi="宋体" w:cs="宋体"/>
                                <w:w w:val="99"/>
                                <w:sz w:val="20"/>
                                <w:szCs w:val="20"/>
                              </w:rPr>
                              <w:t>★</w:t>
                            </w:r>
                            <w:r>
                              <w:rPr>
                                <w:rFonts w:ascii="宋体" w:hAnsi="宋体" w:cs="宋体"/>
                                <w:spacing w:val="1"/>
                                <w:w w:val="99"/>
                                <w:sz w:val="20"/>
                                <w:szCs w:val="20"/>
                              </w:rPr>
                              <w:t>A02021104</w:t>
                            </w:r>
                            <w:r>
                              <w:rPr>
                                <w:rFonts w:hint="eastAsia" w:ascii="宋体" w:hAnsi="宋体" w:cs="宋体"/>
                                <w:w w:val="99"/>
                                <w:sz w:val="20"/>
                                <w:szCs w:val="20"/>
                              </w:rPr>
                              <w:t>液晶</w:t>
                            </w:r>
                          </w:p>
                          <w:p w14:paraId="1641E19C">
                            <w:pPr>
                              <w:pStyle w:val="103"/>
                              <w:spacing w:before="50"/>
                              <w:ind w:left="7"/>
                              <w:rPr>
                                <w:rFonts w:ascii="宋体" w:hAnsi="宋体" w:cs="宋体"/>
                                <w:sz w:val="20"/>
                                <w:szCs w:val="20"/>
                              </w:rPr>
                            </w:pPr>
                            <w:r>
                              <w:rPr>
                                <w:rFonts w:hint="eastAsia" w:ascii="宋体" w:hAnsi="宋体" w:cs="宋体"/>
                                <w:w w:val="99"/>
                                <w:sz w:val="20"/>
                                <w:szCs w:val="20"/>
                              </w:rPr>
                              <w:t>显示器</w:t>
                            </w:r>
                          </w:p>
                        </w:tc>
                        <w:tc>
                          <w:tcPr>
                            <w:tcW w:w="3762" w:type="dxa"/>
                            <w:tcBorders>
                              <w:top w:val="single" w:color="000000" w:sz="4" w:space="0"/>
                              <w:left w:val="single" w:color="000000" w:sz="4" w:space="0"/>
                              <w:bottom w:val="single" w:color="000000" w:sz="4" w:space="0"/>
                              <w:right w:val="single" w:color="000000" w:sz="4" w:space="0"/>
                            </w:tcBorders>
                          </w:tcPr>
                          <w:p w14:paraId="06E74572">
                            <w:pPr>
                              <w:pStyle w:val="103"/>
                              <w:spacing w:before="68"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64A56BCF">
                        <w:tblPrEx>
                          <w:tblCellMar>
                            <w:top w:w="0" w:type="dxa"/>
                            <w:left w:w="0" w:type="dxa"/>
                            <w:bottom w:w="0" w:type="dxa"/>
                            <w:right w:w="0" w:type="dxa"/>
                          </w:tblCellMar>
                        </w:tblPrEx>
                        <w:trPr>
                          <w:trHeight w:val="1161"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2D9A672">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EBA5082">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46040EB7">
                            <w:pPr>
                              <w:pStyle w:val="103"/>
                              <w:spacing w:before="8"/>
                              <w:rPr>
                                <w:rFonts w:ascii="宋体" w:hAnsi="宋体" w:cs="宋体"/>
                                <w:sz w:val="27"/>
                                <w:szCs w:val="27"/>
                                <w:lang w:eastAsia="zh-CN"/>
                              </w:rPr>
                            </w:pPr>
                          </w:p>
                          <w:p w14:paraId="456DFB3C">
                            <w:pPr>
                              <w:pStyle w:val="103"/>
                              <w:spacing w:line="280" w:lineRule="auto"/>
                              <w:ind w:left="7" w:right="5"/>
                              <w:rPr>
                                <w:rFonts w:ascii="宋体" w:hAnsi="宋体" w:cs="宋体"/>
                                <w:sz w:val="20"/>
                                <w:szCs w:val="20"/>
                              </w:rPr>
                            </w:pPr>
                            <w:r>
                              <w:rPr>
                                <w:rFonts w:ascii="宋体" w:hAnsi="宋体" w:cs="宋体"/>
                                <w:spacing w:val="1"/>
                                <w:w w:val="99"/>
                                <w:sz w:val="20"/>
                                <w:szCs w:val="20"/>
                              </w:rPr>
                              <w:t>A02021100</w:t>
                            </w:r>
                            <w:r>
                              <w:rPr>
                                <w:rFonts w:hint="eastAsia" w:ascii="宋体" w:hAnsi="宋体" w:cs="宋体"/>
                                <w:w w:val="99"/>
                                <w:sz w:val="20"/>
                                <w:szCs w:val="20"/>
                              </w:rPr>
                              <w:t>输入输出设备</w:t>
                            </w:r>
                          </w:p>
                        </w:tc>
                        <w:tc>
                          <w:tcPr>
                            <w:tcW w:w="1823" w:type="dxa"/>
                            <w:tcBorders>
                              <w:top w:val="single" w:color="000000" w:sz="4" w:space="0"/>
                              <w:left w:val="single" w:color="000000" w:sz="4" w:space="0"/>
                              <w:bottom w:val="single" w:color="000000" w:sz="4" w:space="0"/>
                              <w:right w:val="single" w:color="000000" w:sz="4" w:space="0"/>
                            </w:tcBorders>
                          </w:tcPr>
                          <w:p w14:paraId="29489052">
                            <w:pPr>
                              <w:pStyle w:val="103"/>
                              <w:rPr>
                                <w:rFonts w:ascii="宋体" w:hAnsi="宋体" w:cs="宋体"/>
                                <w:sz w:val="20"/>
                                <w:szCs w:val="20"/>
                              </w:rPr>
                            </w:pPr>
                          </w:p>
                          <w:p w14:paraId="20357CAD">
                            <w:pPr>
                              <w:pStyle w:val="103"/>
                              <w:spacing w:before="7"/>
                              <w:rPr>
                                <w:rFonts w:ascii="宋体" w:hAnsi="宋体" w:cs="宋体"/>
                                <w:sz w:val="19"/>
                                <w:szCs w:val="19"/>
                              </w:rPr>
                            </w:pPr>
                          </w:p>
                          <w:p w14:paraId="6F6089DC">
                            <w:pPr>
                              <w:pStyle w:val="103"/>
                              <w:ind w:left="7"/>
                              <w:rPr>
                                <w:rFonts w:ascii="宋体" w:hAnsi="宋体" w:cs="宋体"/>
                                <w:sz w:val="20"/>
                                <w:szCs w:val="20"/>
                              </w:rPr>
                            </w:pPr>
                            <w:r>
                              <w:rPr>
                                <w:rFonts w:ascii="宋体" w:hAnsi="宋体" w:cs="宋体"/>
                                <w:spacing w:val="1"/>
                                <w:w w:val="99"/>
                                <w:sz w:val="20"/>
                                <w:szCs w:val="20"/>
                              </w:rPr>
                              <w:t>A02021118</w:t>
                            </w:r>
                            <w:r>
                              <w:rPr>
                                <w:rFonts w:hint="eastAsia" w:ascii="宋体" w:hAnsi="宋体" w:cs="宋体"/>
                                <w:w w:val="99"/>
                                <w:sz w:val="20"/>
                                <w:szCs w:val="20"/>
                              </w:rPr>
                              <w:t>扫描仪</w:t>
                            </w:r>
                          </w:p>
                        </w:tc>
                        <w:tc>
                          <w:tcPr>
                            <w:tcW w:w="3762" w:type="dxa"/>
                            <w:tcBorders>
                              <w:top w:val="single" w:color="000000" w:sz="4" w:space="0"/>
                              <w:left w:val="single" w:color="000000" w:sz="4" w:space="0"/>
                              <w:bottom w:val="single" w:color="000000" w:sz="4" w:space="0"/>
                              <w:right w:val="single" w:color="000000" w:sz="4" w:space="0"/>
                            </w:tcBorders>
                          </w:tcPr>
                          <w:p w14:paraId="7EEE24B5">
                            <w:pPr>
                              <w:pStyle w:val="103"/>
                              <w:spacing w:before="49" w:line="280"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361B62DA">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tcPr>
                          <w:p w14:paraId="78E314C2">
                            <w:pPr>
                              <w:pStyle w:val="103"/>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000000" w:sz="4" w:space="0"/>
                              <w:left w:val="single" w:color="000000" w:sz="4" w:space="0"/>
                              <w:bottom w:val="single" w:color="000000" w:sz="4" w:space="0"/>
                              <w:right w:val="single" w:color="000000" w:sz="4" w:space="0"/>
                            </w:tcBorders>
                          </w:tcPr>
                          <w:p w14:paraId="13A36D8B">
                            <w:pPr>
                              <w:pStyle w:val="103"/>
                              <w:spacing w:before="23"/>
                              <w:ind w:left="7"/>
                              <w:rPr>
                                <w:rFonts w:ascii="宋体" w:hAnsi="宋体" w:cs="宋体"/>
                                <w:sz w:val="20"/>
                                <w:szCs w:val="20"/>
                              </w:rPr>
                            </w:pPr>
                            <w:r>
                              <w:rPr>
                                <w:rFonts w:ascii="宋体" w:hAnsi="宋体" w:cs="宋体"/>
                                <w:spacing w:val="1"/>
                                <w:w w:val="99"/>
                                <w:sz w:val="20"/>
                                <w:szCs w:val="20"/>
                              </w:rPr>
                              <w:t>A02020200</w:t>
                            </w:r>
                            <w:r>
                              <w:rPr>
                                <w:rFonts w:hint="eastAsia" w:ascii="宋体" w:hAnsi="宋体" w:cs="宋体"/>
                                <w:w w:val="99"/>
                                <w:sz w:val="20"/>
                                <w:szCs w:val="20"/>
                              </w:rPr>
                              <w:t>投影</w:t>
                            </w:r>
                          </w:p>
                          <w:p w14:paraId="490E26C7">
                            <w:pPr>
                              <w:pStyle w:val="103"/>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000000" w:sz="4" w:space="0"/>
                              <w:left w:val="single" w:color="000000" w:sz="4" w:space="0"/>
                              <w:bottom w:val="single" w:color="000000" w:sz="4" w:space="0"/>
                              <w:right w:val="single" w:color="000000" w:sz="4" w:space="0"/>
                            </w:tcBorders>
                          </w:tcPr>
                          <w:p w14:paraId="07575666">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tcPr>
                          <w:p w14:paraId="30B1682D">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54BD1541">
                            <w:pPr>
                              <w:pStyle w:val="103"/>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20</w:t>
                            </w:r>
                            <w:r>
                              <w:rPr>
                                <w:rFonts w:hint="eastAsia" w:ascii="宋体" w:hAnsi="宋体" w:cs="宋体"/>
                                <w:spacing w:val="1"/>
                                <w:w w:val="99"/>
                                <w:sz w:val="20"/>
                                <w:szCs w:val="20"/>
                                <w:lang w:eastAsia="zh-CN"/>
                              </w:rPr>
                              <w:t>28</w:t>
                            </w:r>
                            <w:r>
                              <w:rPr>
                                <w:rFonts w:hint="eastAsia" w:ascii="宋体" w:hAnsi="宋体" w:cs="宋体"/>
                                <w:w w:val="99"/>
                                <w:sz w:val="20"/>
                                <w:szCs w:val="20"/>
                                <w:lang w:eastAsia="zh-CN"/>
                              </w:rPr>
                              <w:t>）</w:t>
                            </w:r>
                          </w:p>
                        </w:tc>
                      </w:tr>
                      <w:tr w14:paraId="7F84270F">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tcPr>
                          <w:p w14:paraId="0A582505">
                            <w:pPr>
                              <w:pStyle w:val="103"/>
                              <w:spacing w:before="13"/>
                              <w:rPr>
                                <w:rFonts w:ascii="宋体" w:hAnsi="宋体" w:cs="宋体"/>
                                <w:sz w:val="16"/>
                                <w:szCs w:val="16"/>
                                <w:lang w:eastAsia="zh-CN"/>
                              </w:rPr>
                            </w:pPr>
                          </w:p>
                          <w:p w14:paraId="440766FD">
                            <w:pPr>
                              <w:pStyle w:val="103"/>
                              <w:ind w:right="1"/>
                              <w:jc w:val="center"/>
                              <w:rPr>
                                <w:rFonts w:ascii="宋体" w:hAnsi="宋体" w:cs="宋体"/>
                                <w:sz w:val="20"/>
                                <w:szCs w:val="20"/>
                              </w:rPr>
                            </w:pPr>
                            <w:r>
                              <w:rPr>
                                <w:rFonts w:hint="eastAsia" w:ascii="宋体"/>
                                <w:w w:val="99"/>
                                <w:sz w:val="20"/>
                              </w:rPr>
                              <w:t>4</w:t>
                            </w:r>
                          </w:p>
                        </w:tc>
                        <w:tc>
                          <w:tcPr>
                            <w:tcW w:w="1166" w:type="dxa"/>
                            <w:tcBorders>
                              <w:top w:val="single" w:color="000000" w:sz="4" w:space="0"/>
                              <w:left w:val="single" w:color="000000" w:sz="4" w:space="0"/>
                              <w:bottom w:val="single" w:color="000000" w:sz="4" w:space="0"/>
                              <w:right w:val="single" w:color="000000" w:sz="4" w:space="0"/>
                            </w:tcBorders>
                          </w:tcPr>
                          <w:p w14:paraId="36E77FB1">
                            <w:pPr>
                              <w:pStyle w:val="103"/>
                              <w:spacing w:before="66"/>
                              <w:ind w:left="7"/>
                              <w:rPr>
                                <w:rFonts w:ascii="宋体" w:hAnsi="宋体" w:cs="宋体"/>
                                <w:sz w:val="20"/>
                                <w:szCs w:val="20"/>
                              </w:rPr>
                            </w:pPr>
                            <w:r>
                              <w:rPr>
                                <w:rFonts w:ascii="宋体" w:hAnsi="宋体" w:cs="宋体"/>
                                <w:spacing w:val="1"/>
                                <w:w w:val="99"/>
                                <w:sz w:val="20"/>
                                <w:szCs w:val="20"/>
                              </w:rPr>
                              <w:t>A02020400</w:t>
                            </w:r>
                            <w:r>
                              <w:rPr>
                                <w:rFonts w:hint="eastAsia" w:ascii="宋体" w:hAnsi="宋体" w:cs="宋体"/>
                                <w:w w:val="99"/>
                                <w:sz w:val="20"/>
                                <w:szCs w:val="20"/>
                              </w:rPr>
                              <w:t>多功能一体机</w:t>
                            </w:r>
                          </w:p>
                        </w:tc>
                        <w:tc>
                          <w:tcPr>
                            <w:tcW w:w="1800" w:type="dxa"/>
                            <w:tcBorders>
                              <w:top w:val="single" w:color="000000" w:sz="4" w:space="0"/>
                              <w:left w:val="single" w:color="000000" w:sz="4" w:space="0"/>
                              <w:bottom w:val="single" w:color="000000" w:sz="4" w:space="0"/>
                              <w:right w:val="single" w:color="000000" w:sz="4" w:space="0"/>
                            </w:tcBorders>
                          </w:tcPr>
                          <w:p w14:paraId="152B84A8">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tcPr>
                          <w:p w14:paraId="0D407CA9">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20A77993">
                            <w:pPr>
                              <w:pStyle w:val="103"/>
                              <w:spacing w:before="66" w:line="280"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6B5800E">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tcPr>
                          <w:p w14:paraId="7425689D">
                            <w:pPr>
                              <w:pStyle w:val="103"/>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000000" w:sz="4" w:space="0"/>
                              <w:left w:val="single" w:color="000000" w:sz="4" w:space="0"/>
                              <w:bottom w:val="single" w:color="000000" w:sz="4" w:space="0"/>
                              <w:right w:val="single" w:color="000000" w:sz="4" w:space="0"/>
                            </w:tcBorders>
                          </w:tcPr>
                          <w:p w14:paraId="3FD09BE7">
                            <w:pPr>
                              <w:pStyle w:val="103"/>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000000" w:sz="4" w:space="0"/>
                              <w:left w:val="single" w:color="000000" w:sz="4" w:space="0"/>
                              <w:bottom w:val="single" w:color="000000" w:sz="4" w:space="0"/>
                              <w:right w:val="single" w:color="000000" w:sz="4" w:space="0"/>
                            </w:tcBorders>
                          </w:tcPr>
                          <w:p w14:paraId="5C479D17">
                            <w:pPr>
                              <w:pStyle w:val="103"/>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823" w:type="dxa"/>
                            <w:tcBorders>
                              <w:top w:val="single" w:color="000000" w:sz="4" w:space="0"/>
                              <w:left w:val="single" w:color="000000" w:sz="4" w:space="0"/>
                              <w:bottom w:val="single" w:color="000000" w:sz="4" w:space="0"/>
                              <w:right w:val="single" w:color="000000" w:sz="4" w:space="0"/>
                            </w:tcBorders>
                          </w:tcPr>
                          <w:p w14:paraId="7121A9F3">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3E2CAD6F">
                            <w:pPr>
                              <w:pStyle w:val="103"/>
                              <w:spacing w:before="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5A5F9CD0">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23857495">
                            <w:pPr>
                              <w:pStyle w:val="103"/>
                              <w:rPr>
                                <w:rFonts w:ascii="宋体" w:hAnsi="宋体" w:cs="宋体"/>
                                <w:sz w:val="20"/>
                                <w:szCs w:val="20"/>
                                <w:lang w:eastAsia="zh-CN"/>
                              </w:rPr>
                            </w:pPr>
                          </w:p>
                          <w:p w14:paraId="759CA675">
                            <w:pPr>
                              <w:pStyle w:val="103"/>
                              <w:rPr>
                                <w:rFonts w:ascii="宋体" w:hAnsi="宋体" w:cs="宋体"/>
                                <w:sz w:val="20"/>
                                <w:szCs w:val="20"/>
                                <w:lang w:eastAsia="zh-CN"/>
                              </w:rPr>
                            </w:pPr>
                          </w:p>
                          <w:p w14:paraId="7F0F89F6">
                            <w:pPr>
                              <w:pStyle w:val="103"/>
                              <w:spacing w:before="7"/>
                              <w:rPr>
                                <w:rFonts w:ascii="宋体" w:hAnsi="宋体" w:cs="宋体"/>
                                <w:sz w:val="26"/>
                                <w:szCs w:val="26"/>
                                <w:lang w:eastAsia="zh-CN"/>
                              </w:rPr>
                            </w:pPr>
                          </w:p>
                          <w:p w14:paraId="036CDA15">
                            <w:pPr>
                              <w:pStyle w:val="103"/>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000000" w:sz="4" w:space="0"/>
                              <w:left w:val="single" w:color="000000" w:sz="4" w:space="0"/>
                              <w:bottom w:val="single" w:color="000000" w:sz="4" w:space="0"/>
                              <w:right w:val="single" w:color="000000" w:sz="4" w:space="0"/>
                            </w:tcBorders>
                          </w:tcPr>
                          <w:p w14:paraId="2276A706">
                            <w:pPr>
                              <w:pStyle w:val="103"/>
                              <w:rPr>
                                <w:rFonts w:ascii="宋体" w:hAnsi="宋体" w:cs="宋体"/>
                                <w:sz w:val="20"/>
                                <w:szCs w:val="20"/>
                              </w:rPr>
                            </w:pPr>
                          </w:p>
                          <w:p w14:paraId="6E332E72">
                            <w:pPr>
                              <w:pStyle w:val="103"/>
                              <w:rPr>
                                <w:rFonts w:ascii="宋体" w:hAnsi="宋体" w:cs="宋体"/>
                                <w:sz w:val="20"/>
                                <w:szCs w:val="20"/>
                              </w:rPr>
                            </w:pPr>
                          </w:p>
                          <w:p w14:paraId="15F9606E">
                            <w:pPr>
                              <w:pStyle w:val="103"/>
                              <w:spacing w:before="8"/>
                              <w:rPr>
                                <w:rFonts w:ascii="宋体" w:hAnsi="宋体" w:cs="宋体"/>
                                <w:sz w:val="14"/>
                                <w:szCs w:val="14"/>
                              </w:rPr>
                            </w:pPr>
                          </w:p>
                          <w:p w14:paraId="332075CC">
                            <w:pPr>
                              <w:pStyle w:val="103"/>
                              <w:ind w:left="7"/>
                              <w:rPr>
                                <w:rFonts w:ascii="宋体" w:hAnsi="宋体" w:cs="宋体"/>
                                <w:sz w:val="20"/>
                                <w:szCs w:val="20"/>
                              </w:rPr>
                            </w:pPr>
                            <w:r>
                              <w:rPr>
                                <w:rFonts w:ascii="宋体" w:hAnsi="宋体" w:cs="宋体"/>
                                <w:spacing w:val="1"/>
                                <w:w w:val="99"/>
                                <w:sz w:val="20"/>
                                <w:szCs w:val="20"/>
                              </w:rPr>
                              <w:t>A02052300</w:t>
                            </w:r>
                            <w:r>
                              <w:rPr>
                                <w:rFonts w:hint="eastAsia" w:ascii="宋体" w:hAnsi="宋体" w:cs="宋体"/>
                                <w:w w:val="99"/>
                                <w:sz w:val="20"/>
                                <w:szCs w:val="20"/>
                              </w:rPr>
                              <w:t>制冷空调设备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733DE4FD">
                            <w:pPr>
                              <w:pStyle w:val="103"/>
                              <w:rPr>
                                <w:rFonts w:ascii="宋体" w:hAnsi="宋体" w:cs="宋体"/>
                                <w:sz w:val="20"/>
                                <w:szCs w:val="20"/>
                              </w:rPr>
                            </w:pPr>
                          </w:p>
                          <w:p w14:paraId="4F8B1536">
                            <w:pPr>
                              <w:pStyle w:val="103"/>
                              <w:rPr>
                                <w:rFonts w:ascii="宋体" w:hAnsi="宋体" w:cs="宋体"/>
                                <w:sz w:val="20"/>
                                <w:szCs w:val="20"/>
                              </w:rPr>
                            </w:pPr>
                          </w:p>
                          <w:p w14:paraId="05C6A12A">
                            <w:pPr>
                              <w:pStyle w:val="103"/>
                              <w:spacing w:before="8"/>
                              <w:rPr>
                                <w:rFonts w:ascii="宋体" w:hAnsi="宋体" w:cs="宋体"/>
                                <w:sz w:val="14"/>
                                <w:szCs w:val="14"/>
                              </w:rPr>
                            </w:pPr>
                          </w:p>
                          <w:p w14:paraId="3E61AF0F">
                            <w:pPr>
                              <w:pStyle w:val="103"/>
                              <w:spacing w:line="280"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823" w:type="dxa"/>
                            <w:tcBorders>
                              <w:top w:val="single" w:color="000000" w:sz="4" w:space="0"/>
                              <w:left w:val="single" w:color="000000" w:sz="4" w:space="0"/>
                              <w:bottom w:val="single" w:color="000000" w:sz="4" w:space="0"/>
                              <w:right w:val="single" w:color="000000" w:sz="4" w:space="0"/>
                            </w:tcBorders>
                          </w:tcPr>
                          <w:p w14:paraId="6CAD4C97">
                            <w:pPr>
                              <w:pStyle w:val="103"/>
                              <w:rPr>
                                <w:rFonts w:ascii="宋体" w:hAnsi="宋体" w:cs="宋体"/>
                                <w:sz w:val="20"/>
                                <w:szCs w:val="20"/>
                              </w:rPr>
                            </w:pPr>
                          </w:p>
                          <w:p w14:paraId="18821868">
                            <w:pPr>
                              <w:pStyle w:val="103"/>
                              <w:spacing w:before="1"/>
                              <w:rPr>
                                <w:rFonts w:ascii="宋体" w:hAnsi="宋体" w:cs="宋体"/>
                                <w:sz w:val="18"/>
                                <w:szCs w:val="18"/>
                              </w:rPr>
                            </w:pPr>
                          </w:p>
                          <w:p w14:paraId="0A944ACE">
                            <w:pPr>
                              <w:pStyle w:val="103"/>
                              <w:ind w:left="7"/>
                              <w:rPr>
                                <w:rFonts w:ascii="宋体" w:hAnsi="宋体" w:cs="宋体"/>
                                <w:sz w:val="20"/>
                                <w:szCs w:val="20"/>
                              </w:rPr>
                            </w:pPr>
                            <w:r>
                              <w:rPr>
                                <w:rFonts w:hint="eastAsia" w:ascii="宋体" w:hAnsi="宋体" w:cs="宋体"/>
                                <w:w w:val="99"/>
                                <w:sz w:val="20"/>
                                <w:szCs w:val="20"/>
                              </w:rPr>
                              <w:t>冷水机组</w:t>
                            </w:r>
                          </w:p>
                        </w:tc>
                        <w:tc>
                          <w:tcPr>
                            <w:tcW w:w="3762" w:type="dxa"/>
                            <w:tcBorders>
                              <w:top w:val="single" w:color="000000" w:sz="4" w:space="0"/>
                              <w:left w:val="single" w:color="000000" w:sz="4" w:space="0"/>
                              <w:bottom w:val="single" w:color="000000" w:sz="4" w:space="0"/>
                              <w:right w:val="single" w:color="000000" w:sz="4" w:space="0"/>
                            </w:tcBorders>
                          </w:tcPr>
                          <w:p w14:paraId="31020E55">
                            <w:pPr>
                              <w:pStyle w:val="103"/>
                              <w:spacing w:before="30" w:line="280"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1BC96DE7">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C034AD1">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EE72D25">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6FD4AD8">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4A5C5B21">
                            <w:pPr>
                              <w:pStyle w:val="103"/>
                              <w:spacing w:before="12"/>
                              <w:rPr>
                                <w:rFonts w:ascii="宋体" w:hAnsi="宋体" w:cs="宋体"/>
                                <w:sz w:val="15"/>
                                <w:szCs w:val="15"/>
                                <w:lang w:eastAsia="zh-CN"/>
                              </w:rPr>
                            </w:pPr>
                          </w:p>
                          <w:p w14:paraId="66E02613">
                            <w:pPr>
                              <w:pStyle w:val="103"/>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3762" w:type="dxa"/>
                            <w:tcBorders>
                              <w:top w:val="single" w:color="000000" w:sz="4" w:space="0"/>
                              <w:left w:val="single" w:color="000000" w:sz="4" w:space="0"/>
                              <w:bottom w:val="single" w:color="000000" w:sz="4" w:space="0"/>
                              <w:right w:val="single" w:color="000000" w:sz="4" w:space="0"/>
                            </w:tcBorders>
                          </w:tcPr>
                          <w:p w14:paraId="1B0E3D64">
                            <w:pPr>
                              <w:pStyle w:val="103"/>
                              <w:spacing w:before="52"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32A0BA7C">
                      <w:pPr>
                        <w:rPr>
                          <w:rFonts w:ascii="Calibri" w:hAnsi="Calibri"/>
                          <w:sz w:val="22"/>
                          <w:szCs w:val="22"/>
                        </w:rPr>
                      </w:pPr>
                    </w:p>
                  </w:txbxContent>
                </v:textbox>
              </v:shape>
            </w:pict>
          </mc:Fallback>
        </mc:AlternateContent>
      </w:r>
    </w:p>
    <w:p w14:paraId="03B29B0B">
      <w:pPr>
        <w:rPr>
          <w:rFonts w:ascii="Arial Unicode MS" w:hAnsi="Arial Unicode MS" w:eastAsia="Arial Unicode MS" w:cs="Arial Unicode MS"/>
          <w:color w:val="auto"/>
          <w:sz w:val="20"/>
          <w:szCs w:val="20"/>
          <w:highlight w:val="none"/>
        </w:rPr>
      </w:pPr>
    </w:p>
    <w:p w14:paraId="42DBEA21">
      <w:pPr>
        <w:rPr>
          <w:rFonts w:ascii="Arial Unicode MS" w:hAnsi="Arial Unicode MS" w:eastAsia="Arial Unicode MS" w:cs="Arial Unicode MS"/>
          <w:color w:val="auto"/>
          <w:sz w:val="20"/>
          <w:szCs w:val="20"/>
          <w:highlight w:val="none"/>
        </w:rPr>
      </w:pPr>
    </w:p>
    <w:p w14:paraId="010206F2">
      <w:pPr>
        <w:rPr>
          <w:rFonts w:ascii="Arial Unicode MS" w:hAnsi="Arial Unicode MS" w:eastAsia="Arial Unicode MS" w:cs="Arial Unicode MS"/>
          <w:color w:val="auto"/>
          <w:sz w:val="20"/>
          <w:szCs w:val="20"/>
          <w:highlight w:val="none"/>
        </w:rPr>
      </w:pPr>
    </w:p>
    <w:p w14:paraId="2C5F87D3">
      <w:pPr>
        <w:rPr>
          <w:rFonts w:ascii="Arial Unicode MS" w:hAnsi="Arial Unicode MS" w:eastAsia="Arial Unicode MS" w:cs="Arial Unicode MS"/>
          <w:color w:val="auto"/>
          <w:sz w:val="20"/>
          <w:szCs w:val="20"/>
          <w:highlight w:val="none"/>
        </w:rPr>
      </w:pPr>
    </w:p>
    <w:p w14:paraId="31582B52">
      <w:pPr>
        <w:rPr>
          <w:rFonts w:ascii="Arial Unicode MS" w:hAnsi="Arial Unicode MS" w:eastAsia="Arial Unicode MS" w:cs="Arial Unicode MS"/>
          <w:color w:val="auto"/>
          <w:sz w:val="20"/>
          <w:szCs w:val="20"/>
          <w:highlight w:val="none"/>
        </w:rPr>
      </w:pPr>
    </w:p>
    <w:p w14:paraId="7019A518">
      <w:pPr>
        <w:rPr>
          <w:rFonts w:ascii="Arial Unicode MS" w:hAnsi="Arial Unicode MS" w:eastAsia="Arial Unicode MS" w:cs="Arial Unicode MS"/>
          <w:color w:val="auto"/>
          <w:sz w:val="20"/>
          <w:szCs w:val="20"/>
          <w:highlight w:val="none"/>
        </w:rPr>
      </w:pPr>
    </w:p>
    <w:p w14:paraId="30DB2D02">
      <w:pPr>
        <w:rPr>
          <w:rFonts w:ascii="Arial Unicode MS" w:hAnsi="Arial Unicode MS" w:eastAsia="Arial Unicode MS" w:cs="Arial Unicode MS"/>
          <w:color w:val="auto"/>
          <w:sz w:val="20"/>
          <w:szCs w:val="20"/>
          <w:highlight w:val="none"/>
        </w:rPr>
      </w:pPr>
    </w:p>
    <w:p w14:paraId="0B5E1F14">
      <w:pPr>
        <w:rPr>
          <w:rFonts w:ascii="Arial Unicode MS" w:hAnsi="Arial Unicode MS" w:eastAsia="Arial Unicode MS" w:cs="Arial Unicode MS"/>
          <w:color w:val="auto"/>
          <w:sz w:val="20"/>
          <w:szCs w:val="20"/>
          <w:highlight w:val="none"/>
        </w:rPr>
      </w:pPr>
    </w:p>
    <w:p w14:paraId="440058EC">
      <w:pPr>
        <w:rPr>
          <w:rFonts w:ascii="Arial Unicode MS" w:hAnsi="Arial Unicode MS" w:eastAsia="Arial Unicode MS" w:cs="Arial Unicode MS"/>
          <w:color w:val="auto"/>
          <w:sz w:val="20"/>
          <w:szCs w:val="20"/>
          <w:highlight w:val="none"/>
        </w:rPr>
      </w:pPr>
    </w:p>
    <w:p w14:paraId="3A7F1E4A">
      <w:pPr>
        <w:rPr>
          <w:rFonts w:ascii="Arial Unicode MS" w:hAnsi="Arial Unicode MS" w:eastAsia="Arial Unicode MS" w:cs="Arial Unicode MS"/>
          <w:color w:val="auto"/>
          <w:sz w:val="20"/>
          <w:szCs w:val="20"/>
          <w:highlight w:val="none"/>
        </w:rPr>
      </w:pPr>
    </w:p>
    <w:p w14:paraId="5E8DCD70">
      <w:pPr>
        <w:rPr>
          <w:rFonts w:ascii="Arial Unicode MS" w:hAnsi="Arial Unicode MS" w:eastAsia="Arial Unicode MS" w:cs="Arial Unicode MS"/>
          <w:color w:val="auto"/>
          <w:sz w:val="20"/>
          <w:szCs w:val="20"/>
          <w:highlight w:val="none"/>
        </w:rPr>
      </w:pPr>
    </w:p>
    <w:p w14:paraId="6F8CA032">
      <w:pPr>
        <w:rPr>
          <w:rFonts w:ascii="Arial Unicode MS" w:hAnsi="Arial Unicode MS" w:eastAsia="Arial Unicode MS" w:cs="Arial Unicode MS"/>
          <w:color w:val="auto"/>
          <w:sz w:val="20"/>
          <w:szCs w:val="20"/>
          <w:highlight w:val="none"/>
        </w:rPr>
      </w:pPr>
    </w:p>
    <w:p w14:paraId="04116005">
      <w:pPr>
        <w:rPr>
          <w:rFonts w:ascii="Arial Unicode MS" w:hAnsi="Arial Unicode MS" w:eastAsia="Arial Unicode MS" w:cs="Arial Unicode MS"/>
          <w:color w:val="auto"/>
          <w:sz w:val="20"/>
          <w:szCs w:val="20"/>
          <w:highlight w:val="none"/>
        </w:rPr>
      </w:pPr>
    </w:p>
    <w:p w14:paraId="1FE98BBB">
      <w:pPr>
        <w:rPr>
          <w:rFonts w:ascii="Arial Unicode MS" w:hAnsi="Arial Unicode MS" w:eastAsia="Arial Unicode MS" w:cs="Arial Unicode MS"/>
          <w:color w:val="auto"/>
          <w:sz w:val="20"/>
          <w:szCs w:val="20"/>
          <w:highlight w:val="none"/>
        </w:rPr>
      </w:pPr>
    </w:p>
    <w:p w14:paraId="4CC83287">
      <w:pPr>
        <w:rPr>
          <w:rFonts w:ascii="Arial Unicode MS" w:hAnsi="Arial Unicode MS" w:eastAsia="Arial Unicode MS" w:cs="Arial Unicode MS"/>
          <w:color w:val="auto"/>
          <w:sz w:val="20"/>
          <w:szCs w:val="20"/>
          <w:highlight w:val="none"/>
        </w:rPr>
      </w:pPr>
    </w:p>
    <w:p w14:paraId="158CB0AC">
      <w:pPr>
        <w:rPr>
          <w:rFonts w:ascii="Arial Unicode MS" w:hAnsi="Arial Unicode MS" w:eastAsia="Arial Unicode MS" w:cs="Arial Unicode MS"/>
          <w:color w:val="auto"/>
          <w:sz w:val="20"/>
          <w:szCs w:val="20"/>
          <w:highlight w:val="none"/>
        </w:rPr>
      </w:pPr>
    </w:p>
    <w:p w14:paraId="09D1E972">
      <w:pPr>
        <w:rPr>
          <w:rFonts w:ascii="Arial Unicode MS" w:hAnsi="Arial Unicode MS" w:eastAsia="Arial Unicode MS" w:cs="Arial Unicode MS"/>
          <w:color w:val="auto"/>
          <w:sz w:val="20"/>
          <w:szCs w:val="20"/>
          <w:highlight w:val="none"/>
        </w:rPr>
      </w:pPr>
    </w:p>
    <w:p w14:paraId="715D7D4E">
      <w:pPr>
        <w:spacing w:before="16"/>
        <w:rPr>
          <w:rFonts w:ascii="Arial Unicode MS" w:hAnsi="Arial Unicode MS" w:eastAsia="Arial Unicode MS" w:cs="Arial Unicode MS"/>
          <w:color w:val="auto"/>
          <w:sz w:val="17"/>
          <w:szCs w:val="17"/>
          <w:highlight w:val="none"/>
        </w:rPr>
      </w:pPr>
    </w:p>
    <w:p w14:paraId="6F539BBC">
      <w:pPr>
        <w:rPr>
          <w:rFonts w:ascii="宋体" w:hAnsi="宋体" w:cs="宋体"/>
          <w:color w:val="auto"/>
          <w:sz w:val="20"/>
          <w:szCs w:val="20"/>
          <w:highlight w:val="none"/>
        </w:rPr>
      </w:pPr>
    </w:p>
    <w:p w14:paraId="28DCF617">
      <w:pPr>
        <w:rPr>
          <w:rFonts w:ascii="宋体" w:hAnsi="宋体" w:cs="宋体"/>
          <w:color w:val="auto"/>
          <w:sz w:val="20"/>
          <w:szCs w:val="20"/>
          <w:highlight w:val="none"/>
        </w:rPr>
      </w:pPr>
    </w:p>
    <w:p w14:paraId="1BDE5282">
      <w:pPr>
        <w:spacing w:before="3"/>
        <w:rPr>
          <w:rFonts w:ascii="宋体" w:hAnsi="宋体" w:cs="宋体"/>
          <w:color w:val="auto"/>
          <w:sz w:val="15"/>
          <w:szCs w:val="15"/>
          <w:highlight w:val="none"/>
        </w:rPr>
      </w:pPr>
    </w:p>
    <w:p w14:paraId="5003379B">
      <w:pPr>
        <w:widowControl/>
        <w:jc w:val="left"/>
        <w:rPr>
          <w:rFonts w:ascii="宋体" w:hAnsi="宋体" w:cs="宋体"/>
          <w:color w:val="auto"/>
          <w:sz w:val="20"/>
          <w:szCs w:val="20"/>
          <w:highlight w:val="none"/>
        </w:rPr>
        <w:sectPr>
          <w:pgSz w:w="11910" w:h="16840"/>
          <w:pgMar w:top="1520" w:right="1500" w:bottom="280" w:left="1680" w:header="720" w:footer="720" w:gutter="0"/>
          <w:pgNumType w:fmt="decimal"/>
          <w:cols w:space="720" w:num="1"/>
        </w:sectPr>
      </w:pPr>
    </w:p>
    <w:p w14:paraId="7BA3A970">
      <w:pPr>
        <w:rPr>
          <w:rFonts w:ascii="宋体" w:hAnsi="宋体" w:cs="宋体"/>
          <w:color w:val="auto"/>
          <w:sz w:val="20"/>
          <w:szCs w:val="20"/>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page">
                  <wp:posOffset>856615</wp:posOffset>
                </wp:positionH>
                <wp:positionV relativeFrom="paragraph">
                  <wp:posOffset>43815</wp:posOffset>
                </wp:positionV>
                <wp:extent cx="6165850" cy="8524240"/>
                <wp:effectExtent l="0" t="0" r="0" b="0"/>
                <wp:wrapNone/>
                <wp:docPr id="2" name="文本框 3"/>
                <wp:cNvGraphicFramePr/>
                <a:graphic xmlns:a="http://schemas.openxmlformats.org/drawingml/2006/main">
                  <a:graphicData uri="http://schemas.microsoft.com/office/word/2010/wordprocessingShape">
                    <wps:wsp>
                      <wps:cNvSpPr txBox="1"/>
                      <wps:spPr>
                        <a:xfrm>
                          <a:off x="0" y="0"/>
                          <a:ext cx="6165850" cy="8524240"/>
                        </a:xfrm>
                        <a:prstGeom prst="rect">
                          <a:avLst/>
                        </a:prstGeom>
                        <a:noFill/>
                        <a:ln>
                          <a:noFill/>
                        </a:ln>
                        <a:effectLst/>
                      </wps:spPr>
                      <wps:txbx>
                        <w:txbxContent>
                          <w:tbl>
                            <w:tblPr>
                              <w:tblStyle w:val="48"/>
                              <w:tblW w:w="9105" w:type="dxa"/>
                              <w:tblInd w:w="7" w:type="dxa"/>
                              <w:tblLayout w:type="fixed"/>
                              <w:tblCellMar>
                                <w:top w:w="0" w:type="dxa"/>
                                <w:left w:w="0" w:type="dxa"/>
                                <w:bottom w:w="0" w:type="dxa"/>
                                <w:right w:w="0" w:type="dxa"/>
                              </w:tblCellMar>
                            </w:tblPr>
                            <w:tblGrid>
                              <w:gridCol w:w="570"/>
                              <w:gridCol w:w="1163"/>
                              <w:gridCol w:w="1800"/>
                              <w:gridCol w:w="1792"/>
                              <w:gridCol w:w="3780"/>
                            </w:tblGrid>
                            <w:tr w14:paraId="12C60CAB">
                              <w:tblPrEx>
                                <w:tblCellMar>
                                  <w:top w:w="0" w:type="dxa"/>
                                  <w:left w:w="0" w:type="dxa"/>
                                  <w:bottom w:w="0" w:type="dxa"/>
                                  <w:right w:w="0" w:type="dxa"/>
                                </w:tblCellMar>
                              </w:tblPrEx>
                              <w:trPr>
                                <w:trHeight w:val="416" w:hRule="exact"/>
                              </w:trPr>
                              <w:tc>
                                <w:tcPr>
                                  <w:tcW w:w="570" w:type="dxa"/>
                                  <w:vMerge w:val="restart"/>
                                  <w:tcBorders>
                                    <w:top w:val="single" w:color="000000" w:sz="4" w:space="0"/>
                                    <w:left w:val="single" w:color="000000" w:sz="4" w:space="0"/>
                                    <w:bottom w:val="single" w:color="000000" w:sz="4" w:space="0"/>
                                    <w:right w:val="single" w:color="000000" w:sz="4" w:space="0"/>
                                  </w:tcBorders>
                                </w:tcPr>
                                <w:p w14:paraId="7072AA3E">
                                  <w:pPr>
                                    <w:rPr>
                                      <w:rFonts w:ascii="Calibri" w:hAnsi="Calibri"/>
                                      <w:sz w:val="22"/>
                                      <w:szCs w:val="22"/>
                                    </w:rPr>
                                  </w:pPr>
                                </w:p>
                              </w:tc>
                              <w:tc>
                                <w:tcPr>
                                  <w:tcW w:w="1163" w:type="dxa"/>
                                  <w:vMerge w:val="restart"/>
                                  <w:tcBorders>
                                    <w:top w:val="single" w:color="000000" w:sz="4" w:space="0"/>
                                    <w:left w:val="single" w:color="000000" w:sz="4" w:space="0"/>
                                    <w:bottom w:val="single" w:color="000000" w:sz="4" w:space="0"/>
                                    <w:right w:val="single" w:color="000000" w:sz="4" w:space="0"/>
                                  </w:tcBorders>
                                </w:tcPr>
                                <w:p w14:paraId="578D2EFE">
                                  <w:pPr>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5B7148AA">
                                  <w:pPr>
                                    <w:rPr>
                                      <w:rFonts w:ascii="Calibri" w:hAnsi="Calibri"/>
                                      <w:sz w:val="22"/>
                                      <w:szCs w:val="22"/>
                                    </w:rPr>
                                  </w:pPr>
                                </w:p>
                              </w:tc>
                              <w:tc>
                                <w:tcPr>
                                  <w:tcW w:w="1792" w:type="dxa"/>
                                  <w:tcBorders>
                                    <w:top w:val="single" w:color="000000" w:sz="4" w:space="0"/>
                                    <w:left w:val="single" w:color="000000" w:sz="4" w:space="0"/>
                                    <w:bottom w:val="nil"/>
                                    <w:right w:val="single" w:color="000000" w:sz="4" w:space="0"/>
                                  </w:tcBorders>
                                </w:tcPr>
                                <w:p w14:paraId="61295BBC">
                                  <w:pPr>
                                    <w:pStyle w:val="103"/>
                                    <w:spacing w:before="93"/>
                                    <w:ind w:left="7"/>
                                    <w:rPr>
                                      <w:rFonts w:ascii="宋体" w:hAnsi="宋体" w:cs="宋体"/>
                                      <w:sz w:val="20"/>
                                      <w:szCs w:val="20"/>
                                    </w:rPr>
                                  </w:pPr>
                                  <w:r>
                                    <w:rPr>
                                      <w:rFonts w:hint="eastAsia" w:ascii="宋体" w:hAnsi="宋体" w:cs="宋体"/>
                                      <w:w w:val="99"/>
                                      <w:sz w:val="20"/>
                                      <w:szCs w:val="20"/>
                                    </w:rPr>
                                    <w:t>溴化锂吸收式冷水机</w:t>
                                  </w:r>
                                </w:p>
                              </w:tc>
                              <w:tc>
                                <w:tcPr>
                                  <w:tcW w:w="3780" w:type="dxa"/>
                                  <w:vMerge w:val="restart"/>
                                  <w:tcBorders>
                                    <w:top w:val="single" w:color="000000" w:sz="4" w:space="0"/>
                                    <w:left w:val="single" w:color="000000" w:sz="4" w:space="0"/>
                                    <w:right w:val="single" w:color="000000" w:sz="4" w:space="0"/>
                                  </w:tcBorders>
                                </w:tcPr>
                                <w:p w14:paraId="7B9E09FB">
                                  <w:pPr>
                                    <w:pStyle w:val="103"/>
                                    <w:spacing w:before="93"/>
                                    <w:ind w:left="7"/>
                                    <w:rPr>
                                      <w:rFonts w:ascii="宋体" w:hAnsi="宋体" w:cs="宋体"/>
                                      <w:w w:val="99"/>
                                      <w:sz w:val="20"/>
                                      <w:szCs w:val="20"/>
                                      <w:lang w:eastAsia="zh-CN"/>
                                    </w:rPr>
                                  </w:pPr>
                                  <w:r>
                                    <w:rPr>
                                      <w:rFonts w:hint="eastAsia" w:ascii="宋体" w:hAnsi="宋体" w:cs="宋体"/>
                                      <w:w w:val="99"/>
                                      <w:sz w:val="20"/>
                                      <w:szCs w:val="20"/>
                                      <w:lang w:eastAsia="zh-CN"/>
                                    </w:rPr>
                                    <w:t>《溴化锂吸收式冷水机组能效限</w:t>
                                  </w:r>
                                </w:p>
                                <w:p w14:paraId="4205659F">
                                  <w:pPr>
                                    <w:pStyle w:val="103"/>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定值及能效等级》（GB29540）</w:t>
                                  </w:r>
                                </w:p>
                              </w:tc>
                            </w:tr>
                            <w:tr w14:paraId="2962FF60">
                              <w:tblPrEx>
                                <w:tblCellMar>
                                  <w:top w:w="0" w:type="dxa"/>
                                  <w:left w:w="0" w:type="dxa"/>
                                  <w:bottom w:w="0" w:type="dxa"/>
                                  <w:right w:w="0" w:type="dxa"/>
                                </w:tblCellMar>
                              </w:tblPrEx>
                              <w:trPr>
                                <w:trHeight w:val="408"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1CEC859C">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00ACF299">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45901E3">
                                  <w:pPr>
                                    <w:widowControl/>
                                    <w:jc w:val="left"/>
                                    <w:rPr>
                                      <w:rFonts w:ascii="Calibri" w:hAnsi="Calibri" w:eastAsia="Times New Roman"/>
                                      <w:sz w:val="22"/>
                                      <w:szCs w:val="22"/>
                                    </w:rPr>
                                  </w:pPr>
                                </w:p>
                              </w:tc>
                              <w:tc>
                                <w:tcPr>
                                  <w:tcW w:w="1792" w:type="dxa"/>
                                  <w:tcBorders>
                                    <w:top w:val="nil"/>
                                    <w:left w:val="single" w:color="000000" w:sz="4" w:space="0"/>
                                    <w:bottom w:val="single" w:color="000000" w:sz="4" w:space="0"/>
                                    <w:right w:val="single" w:color="000000" w:sz="4" w:space="0"/>
                                  </w:tcBorders>
                                </w:tcPr>
                                <w:p w14:paraId="634D3E30">
                                  <w:pPr>
                                    <w:pStyle w:val="103"/>
                                    <w:spacing w:line="256" w:lineRule="exact"/>
                                    <w:ind w:left="7"/>
                                    <w:rPr>
                                      <w:rFonts w:ascii="宋体" w:hAnsi="宋体" w:cs="宋体"/>
                                      <w:sz w:val="20"/>
                                      <w:szCs w:val="20"/>
                                    </w:rPr>
                                  </w:pPr>
                                  <w:r>
                                    <w:rPr>
                                      <w:rFonts w:hint="eastAsia" w:ascii="宋体" w:hAnsi="宋体" w:cs="宋体"/>
                                      <w:w w:val="99"/>
                                      <w:sz w:val="20"/>
                                      <w:szCs w:val="20"/>
                                    </w:rPr>
                                    <w:t>组</w:t>
                                  </w:r>
                                </w:p>
                              </w:tc>
                              <w:tc>
                                <w:tcPr>
                                  <w:tcW w:w="3780" w:type="dxa"/>
                                  <w:vMerge w:val="continue"/>
                                  <w:tcBorders>
                                    <w:left w:val="single" w:color="000000" w:sz="4" w:space="0"/>
                                    <w:bottom w:val="single" w:color="000000" w:sz="4" w:space="0"/>
                                    <w:right w:val="single" w:color="000000" w:sz="4" w:space="0"/>
                                  </w:tcBorders>
                                </w:tcPr>
                                <w:p w14:paraId="7D2C3532">
                                  <w:pPr>
                                    <w:pStyle w:val="103"/>
                                    <w:spacing w:line="256" w:lineRule="exact"/>
                                    <w:ind w:left="7"/>
                                    <w:rPr>
                                      <w:rFonts w:ascii="宋体" w:hAnsi="宋体" w:cs="宋体"/>
                                      <w:sz w:val="20"/>
                                      <w:szCs w:val="20"/>
                                      <w:lang w:eastAsia="zh-CN"/>
                                    </w:rPr>
                                  </w:pPr>
                                </w:p>
                              </w:tc>
                            </w:tr>
                            <w:tr w14:paraId="38D56C02">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79BBBDE3">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51770B54">
                                  <w:pPr>
                                    <w:widowControl/>
                                    <w:jc w:val="left"/>
                                    <w:rPr>
                                      <w:rFonts w:ascii="Calibri" w:hAnsi="Calibri" w:eastAsia="Times New Roman"/>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53C88AFC">
                                  <w:pPr>
                                    <w:pStyle w:val="103"/>
                                    <w:rPr>
                                      <w:rFonts w:ascii="宋体" w:hAnsi="宋体" w:cs="宋体"/>
                                      <w:sz w:val="20"/>
                                      <w:szCs w:val="20"/>
                                      <w:lang w:eastAsia="zh-CN"/>
                                    </w:rPr>
                                  </w:pPr>
                                </w:p>
                                <w:p w14:paraId="47F72FBA">
                                  <w:pPr>
                                    <w:pStyle w:val="103"/>
                                    <w:rPr>
                                      <w:rFonts w:ascii="宋体" w:hAnsi="宋体" w:cs="宋体"/>
                                      <w:sz w:val="20"/>
                                      <w:szCs w:val="20"/>
                                      <w:lang w:eastAsia="zh-CN"/>
                                    </w:rPr>
                                  </w:pPr>
                                </w:p>
                                <w:p w14:paraId="719C8CF8">
                                  <w:pPr>
                                    <w:pStyle w:val="103"/>
                                    <w:spacing w:before="3"/>
                                    <w:rPr>
                                      <w:rFonts w:ascii="宋体" w:hAnsi="宋体" w:cs="宋体"/>
                                      <w:sz w:val="21"/>
                                      <w:szCs w:val="21"/>
                                      <w:lang w:eastAsia="zh-CN"/>
                                    </w:rPr>
                                  </w:pPr>
                                </w:p>
                                <w:p w14:paraId="7CCC6F33">
                                  <w:pPr>
                                    <w:pStyle w:val="103"/>
                                    <w:spacing w:line="280" w:lineRule="auto"/>
                                    <w:ind w:left="7" w:right="5"/>
                                    <w:rPr>
                                      <w:rFonts w:ascii="宋体" w:hAnsi="宋体" w:cs="宋体"/>
                                      <w:sz w:val="20"/>
                                      <w:szCs w:val="20"/>
                                    </w:rPr>
                                  </w:pPr>
                                  <w:r>
                                    <w:rPr>
                                      <w:rFonts w:hint="eastAsia" w:ascii="宋体" w:hAnsi="宋体" w:cs="宋体"/>
                                      <w:w w:val="99"/>
                                      <w:sz w:val="20"/>
                                      <w:szCs w:val="20"/>
                                    </w:rPr>
                                    <w:t>★A02052305空调机组</w:t>
                                  </w:r>
                                </w:p>
                              </w:tc>
                              <w:tc>
                                <w:tcPr>
                                  <w:tcW w:w="1792" w:type="dxa"/>
                                  <w:tcBorders>
                                    <w:top w:val="single" w:color="000000" w:sz="4" w:space="0"/>
                                    <w:left w:val="single" w:color="000000" w:sz="4" w:space="0"/>
                                    <w:bottom w:val="single" w:color="000000" w:sz="4" w:space="0"/>
                                    <w:right w:val="single" w:color="000000" w:sz="4" w:space="0"/>
                                  </w:tcBorders>
                                </w:tcPr>
                                <w:p w14:paraId="00C0CCEB">
                                  <w:pPr>
                                    <w:pStyle w:val="103"/>
                                    <w:spacing w:before="4" w:line="280" w:lineRule="auto"/>
                                    <w:ind w:left="7" w:right="7"/>
                                    <w:jc w:val="both"/>
                                    <w:rPr>
                                      <w:rFonts w:ascii="宋体" w:hAnsi="宋体" w:cs="宋体"/>
                                      <w:w w:val="99"/>
                                      <w:sz w:val="20"/>
                                      <w:szCs w:val="20"/>
                                      <w:lang w:eastAsia="zh-CN"/>
                                    </w:rPr>
                                  </w:pPr>
                                  <w:r>
                                    <w:rPr>
                                      <w:rFonts w:hint="eastAsia" w:ascii="宋体" w:hAnsi="宋体" w:cs="宋体"/>
                                      <w:w w:val="99"/>
                                      <w:sz w:val="20"/>
                                      <w:szCs w:val="20"/>
                                      <w:lang w:eastAsia="zh-CN"/>
                                    </w:rPr>
                                    <w:t>多联式空调（热泵）机组</w:t>
                                  </w:r>
                                </w:p>
                                <w:p w14:paraId="78103799">
                                  <w:pPr>
                                    <w:pStyle w:val="103"/>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（制冷量&gt;14000W）</w:t>
                                  </w:r>
                                </w:p>
                              </w:tc>
                              <w:tc>
                                <w:tcPr>
                                  <w:tcW w:w="3780" w:type="dxa"/>
                                  <w:tcBorders>
                                    <w:top w:val="single" w:color="000000" w:sz="4" w:space="0"/>
                                    <w:left w:val="single" w:color="000000" w:sz="4" w:space="0"/>
                                    <w:bottom w:val="single" w:color="000000" w:sz="4" w:space="0"/>
                                    <w:right w:val="single" w:color="000000" w:sz="4" w:space="0"/>
                                  </w:tcBorders>
                                </w:tcPr>
                                <w:p w14:paraId="19EBA9CB">
                                  <w:pPr>
                                    <w:pStyle w:val="103"/>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234F70A4">
                              <w:tblPrEx>
                                <w:tblCellMar>
                                  <w:top w:w="0" w:type="dxa"/>
                                  <w:left w:w="0" w:type="dxa"/>
                                  <w:bottom w:w="0" w:type="dxa"/>
                                  <w:right w:w="0" w:type="dxa"/>
                                </w:tblCellMar>
                              </w:tblPrEx>
                              <w:trPr>
                                <w:trHeight w:val="644"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3E05ABA3">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646E5A61">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0C8C4295">
                                  <w:pPr>
                                    <w:widowControl/>
                                    <w:jc w:val="left"/>
                                    <w:rPr>
                                      <w:rFonts w:ascii="宋体" w:hAnsi="宋体" w:eastAsia="Times New Roman" w:cs="宋体"/>
                                      <w:kern w:val="0"/>
                                      <w:sz w:val="20"/>
                                      <w:szCs w:val="20"/>
                                    </w:rPr>
                                  </w:pPr>
                                </w:p>
                              </w:tc>
                              <w:tc>
                                <w:tcPr>
                                  <w:tcW w:w="1792" w:type="dxa"/>
                                  <w:tcBorders>
                                    <w:top w:val="single" w:color="000000" w:sz="4" w:space="0"/>
                                    <w:left w:val="single" w:color="000000" w:sz="4" w:space="0"/>
                                    <w:bottom w:val="nil"/>
                                    <w:right w:val="single" w:color="000000" w:sz="4" w:space="0"/>
                                  </w:tcBorders>
                                </w:tcPr>
                                <w:p w14:paraId="68725774">
                                  <w:pPr>
                                    <w:pStyle w:val="103"/>
                                    <w:spacing w:before="7"/>
                                    <w:rPr>
                                      <w:rFonts w:ascii="宋体" w:hAnsi="宋体" w:cs="宋体"/>
                                      <w:sz w:val="24"/>
                                      <w:szCs w:val="24"/>
                                      <w:lang w:eastAsia="zh-CN"/>
                                    </w:rPr>
                                  </w:pPr>
                                </w:p>
                                <w:p w14:paraId="2233F5BE">
                                  <w:pPr>
                                    <w:pStyle w:val="103"/>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tcPr>
                                <w:p w14:paraId="0245E8B0">
                                  <w:pPr>
                                    <w:pStyle w:val="103"/>
                                    <w:spacing w:before="9" w:line="280" w:lineRule="auto"/>
                                    <w:ind w:left="7" w:right="4"/>
                                    <w:rPr>
                                      <w:rFonts w:ascii="宋体" w:hAnsi="宋体" w:cs="宋体"/>
                                      <w:sz w:val="20"/>
                                      <w:szCs w:val="20"/>
                                      <w:lang w:eastAsia="zh-CN"/>
                                    </w:rPr>
                                  </w:pPr>
                                  <w:r>
                                    <w:rPr>
                                      <w:rFonts w:hint="eastAsia" w:ascii="宋体" w:hAnsi="宋体" w:cs="宋体"/>
                                      <w:w w:val="99"/>
                                      <w:sz w:val="20"/>
                                      <w:szCs w:val="20"/>
                                      <w:lang w:eastAsia="zh-CN"/>
                                    </w:rPr>
                                    <w:t>《单元式空气调节机能效限定值及能效等级》（GB19576）《风管送风式空调机组能效限定值及能效等级》（GB37479）</w:t>
                                  </w:r>
                                </w:p>
                              </w:tc>
                            </w:tr>
                            <w:tr w14:paraId="3C933CD9">
                              <w:tblPrEx>
                                <w:tblCellMar>
                                  <w:top w:w="0" w:type="dxa"/>
                                  <w:left w:w="0" w:type="dxa"/>
                                  <w:bottom w:w="0" w:type="dxa"/>
                                  <w:right w:w="0" w:type="dxa"/>
                                </w:tblCellMar>
                              </w:tblPrEx>
                              <w:trPr>
                                <w:trHeight w:val="402"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1C698EBE">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2BBFBF8F">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27171BBF">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tcPr>
                                <w:p w14:paraId="7DEDD822">
                                  <w:pPr>
                                    <w:pStyle w:val="103"/>
                                    <w:spacing w:line="256" w:lineRule="exact"/>
                                    <w:ind w:left="7"/>
                                    <w:rPr>
                                      <w:rFonts w:ascii="宋体" w:hAnsi="宋体" w:cs="宋体"/>
                                      <w:sz w:val="20"/>
                                      <w:szCs w:val="20"/>
                                    </w:rPr>
                                  </w:pPr>
                                  <w:r>
                                    <w:rPr>
                                      <w:rFonts w:hint="eastAsia" w:ascii="宋体" w:hAnsi="宋体" w:cs="宋体"/>
                                      <w:w w:val="99"/>
                                      <w:sz w:val="20"/>
                                      <w:szCs w:val="20"/>
                                    </w:rPr>
                                    <w:t>（制冷量&gt;14000W）</w:t>
                                  </w:r>
                                </w:p>
                              </w:tc>
                              <w:tc>
                                <w:tcPr>
                                  <w:tcW w:w="3780" w:type="dxa"/>
                                  <w:vMerge w:val="continue"/>
                                  <w:tcBorders>
                                    <w:left w:val="single" w:color="000000" w:sz="4" w:space="0"/>
                                    <w:right w:val="single" w:color="000000" w:sz="4" w:space="0"/>
                                  </w:tcBorders>
                                </w:tcPr>
                                <w:p w14:paraId="38426F77">
                                  <w:pPr>
                                    <w:pStyle w:val="103"/>
                                    <w:spacing w:line="256" w:lineRule="exact"/>
                                    <w:rPr>
                                      <w:rFonts w:ascii="宋体" w:hAnsi="宋体" w:cs="宋体"/>
                                      <w:sz w:val="20"/>
                                      <w:szCs w:val="20"/>
                                      <w:lang w:eastAsia="zh-CN"/>
                                    </w:rPr>
                                  </w:pPr>
                                </w:p>
                              </w:tc>
                            </w:tr>
                            <w:tr w14:paraId="28331D82">
                              <w:tblPrEx>
                                <w:tblCellMar>
                                  <w:top w:w="0" w:type="dxa"/>
                                  <w:left w:w="0" w:type="dxa"/>
                                  <w:bottom w:w="0" w:type="dxa"/>
                                  <w:right w:w="0" w:type="dxa"/>
                                </w:tblCellMar>
                              </w:tblPrEx>
                              <w:trPr>
                                <w:trHeight w:val="405"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796D0A95">
                                  <w:pPr>
                                    <w:widowControl/>
                                    <w:jc w:val="left"/>
                                    <w:rPr>
                                      <w:rFonts w:ascii="Calibri" w:hAnsi="Calibri" w:eastAsia="Times New Roman"/>
                                      <w:sz w:val="22"/>
                                      <w:szCs w:val="22"/>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03F54973">
                                  <w:pPr>
                                    <w:widowControl/>
                                    <w:jc w:val="left"/>
                                    <w:rPr>
                                      <w:rFonts w:ascii="Calibri" w:hAnsi="Calibri" w:eastAsia="Times New Roman"/>
                                      <w:sz w:val="22"/>
                                      <w:szCs w:val="22"/>
                                      <w:lang w:eastAsia="en-US"/>
                                    </w:rPr>
                                  </w:pPr>
                                </w:p>
                              </w:tc>
                              <w:tc>
                                <w:tcPr>
                                  <w:tcW w:w="1800" w:type="dxa"/>
                                  <w:tcBorders>
                                    <w:top w:val="single" w:color="000000" w:sz="4" w:space="0"/>
                                    <w:left w:val="single" w:color="000000" w:sz="4" w:space="0"/>
                                    <w:bottom w:val="nil"/>
                                    <w:right w:val="single" w:color="000000" w:sz="4" w:space="0"/>
                                  </w:tcBorders>
                                </w:tcPr>
                                <w:p w14:paraId="5DFD5E8B">
                                  <w:pPr>
                                    <w:pStyle w:val="103"/>
                                    <w:spacing w:before="83"/>
                                    <w:ind w:left="7"/>
                                    <w:rPr>
                                      <w:rFonts w:ascii="宋体" w:hAnsi="宋体" w:cs="宋体"/>
                                      <w:sz w:val="20"/>
                                      <w:szCs w:val="20"/>
                                    </w:rPr>
                                  </w:pPr>
                                  <w:r>
                                    <w:rPr>
                                      <w:rFonts w:hint="eastAsia" w:ascii="宋体" w:hAnsi="宋体" w:cs="宋体"/>
                                      <w:w w:val="99"/>
                                      <w:sz w:val="20"/>
                                      <w:szCs w:val="20"/>
                                    </w:rPr>
                                    <w:t>★A02052309专用制</w:t>
                                  </w:r>
                                </w:p>
                              </w:tc>
                              <w:tc>
                                <w:tcPr>
                                  <w:tcW w:w="1792" w:type="dxa"/>
                                  <w:vMerge w:val="restart"/>
                                  <w:tcBorders>
                                    <w:top w:val="single" w:color="000000" w:sz="4" w:space="0"/>
                                    <w:left w:val="single" w:color="000000" w:sz="4" w:space="0"/>
                                    <w:bottom w:val="single" w:color="000000" w:sz="4" w:space="0"/>
                                    <w:right w:val="single" w:color="000000" w:sz="4" w:space="0"/>
                                  </w:tcBorders>
                                </w:tcPr>
                                <w:p w14:paraId="2882D69E">
                                  <w:pPr>
                                    <w:pStyle w:val="103"/>
                                    <w:spacing w:before="1"/>
                                    <w:rPr>
                                      <w:rFonts w:ascii="宋体" w:hAnsi="宋体" w:cs="宋体"/>
                                      <w:sz w:val="18"/>
                                      <w:szCs w:val="18"/>
                                    </w:rPr>
                                  </w:pPr>
                                </w:p>
                                <w:p w14:paraId="734352D5">
                                  <w:pPr>
                                    <w:pStyle w:val="103"/>
                                    <w:ind w:left="7"/>
                                    <w:rPr>
                                      <w:rFonts w:ascii="宋体" w:hAnsi="宋体" w:cs="宋体"/>
                                      <w:sz w:val="20"/>
                                      <w:szCs w:val="20"/>
                                    </w:rPr>
                                  </w:pPr>
                                  <w:r>
                                    <w:rPr>
                                      <w:rFonts w:hint="eastAsia" w:ascii="宋体" w:hAnsi="宋体" w:cs="宋体"/>
                                      <w:w w:val="99"/>
                                      <w:sz w:val="20"/>
                                      <w:szCs w:val="20"/>
                                    </w:rPr>
                                    <w:t>机房空调</w:t>
                                  </w:r>
                                </w:p>
                              </w:tc>
                              <w:tc>
                                <w:tcPr>
                                  <w:tcW w:w="3780" w:type="dxa"/>
                                  <w:tcBorders>
                                    <w:top w:val="single" w:color="000000" w:sz="4" w:space="0"/>
                                    <w:left w:val="single" w:color="000000" w:sz="4" w:space="0"/>
                                    <w:bottom w:val="nil"/>
                                    <w:right w:val="single" w:color="000000" w:sz="4" w:space="0"/>
                                  </w:tcBorders>
                                </w:tcPr>
                                <w:p w14:paraId="262B8335">
                                  <w:pPr>
                                    <w:pStyle w:val="103"/>
                                    <w:spacing w:before="83"/>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w:t>
                                  </w:r>
                                </w:p>
                              </w:tc>
                            </w:tr>
                            <w:tr w14:paraId="434C4100">
                              <w:tblPrEx>
                                <w:tblCellMar>
                                  <w:top w:w="0" w:type="dxa"/>
                                  <w:left w:w="0" w:type="dxa"/>
                                  <w:bottom w:w="0" w:type="dxa"/>
                                  <w:right w:w="0" w:type="dxa"/>
                                </w:tblCellMar>
                              </w:tblPrEx>
                              <w:trPr>
                                <w:trHeight w:val="397"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4D219F83">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6CAD3C49">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tcPr>
                                <w:p w14:paraId="5C0113A6">
                                  <w:pPr>
                                    <w:pStyle w:val="103"/>
                                    <w:spacing w:line="254" w:lineRule="exact"/>
                                    <w:ind w:left="7"/>
                                    <w:rPr>
                                      <w:rFonts w:ascii="宋体" w:hAnsi="宋体" w:cs="宋体"/>
                                      <w:sz w:val="20"/>
                                      <w:szCs w:val="20"/>
                                    </w:rPr>
                                  </w:pPr>
                                  <w:r>
                                    <w:rPr>
                                      <w:rFonts w:hint="eastAsia" w:ascii="宋体" w:hAnsi="宋体" w:cs="宋体"/>
                                      <w:w w:val="99"/>
                                      <w:sz w:val="20"/>
                                      <w:szCs w:val="20"/>
                                    </w:rPr>
                                    <w:t>冷空调设备</w:t>
                                  </w:r>
                                </w:p>
                              </w:tc>
                              <w:tc>
                                <w:tcPr>
                                  <w:tcW w:w="1792" w:type="dxa"/>
                                  <w:vMerge w:val="continue"/>
                                  <w:tcBorders>
                                    <w:top w:val="single" w:color="000000" w:sz="4" w:space="0"/>
                                    <w:left w:val="single" w:color="000000" w:sz="4" w:space="0"/>
                                    <w:bottom w:val="single" w:color="000000" w:sz="4" w:space="0"/>
                                    <w:right w:val="single" w:color="000000" w:sz="4" w:space="0"/>
                                  </w:tcBorders>
                                  <w:vAlign w:val="center"/>
                                </w:tcPr>
                                <w:p w14:paraId="13BD2C86">
                                  <w:pPr>
                                    <w:widowControl/>
                                    <w:jc w:val="left"/>
                                    <w:rPr>
                                      <w:rFonts w:ascii="宋体" w:hAnsi="宋体" w:eastAsia="Times New Roman" w:cs="宋体"/>
                                      <w:kern w:val="0"/>
                                      <w:sz w:val="20"/>
                                      <w:szCs w:val="20"/>
                                      <w:lang w:eastAsia="en-US"/>
                                    </w:rPr>
                                  </w:pPr>
                                </w:p>
                              </w:tc>
                              <w:tc>
                                <w:tcPr>
                                  <w:tcW w:w="3780" w:type="dxa"/>
                                  <w:tcBorders>
                                    <w:top w:val="nil"/>
                                    <w:left w:val="single" w:color="000000" w:sz="4" w:space="0"/>
                                    <w:bottom w:val="single" w:color="000000" w:sz="4" w:space="0"/>
                                    <w:right w:val="single" w:color="000000" w:sz="4" w:space="0"/>
                                  </w:tcBorders>
                                </w:tcPr>
                                <w:p w14:paraId="660EE43F">
                                  <w:pPr>
                                    <w:pStyle w:val="103"/>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及能效等级》（GB19576）</w:t>
                                  </w:r>
                                </w:p>
                              </w:tc>
                            </w:tr>
                            <w:tr w14:paraId="04FE068F">
                              <w:tblPrEx>
                                <w:tblCellMar>
                                  <w:top w:w="0" w:type="dxa"/>
                                  <w:left w:w="0" w:type="dxa"/>
                                  <w:bottom w:w="0" w:type="dxa"/>
                                  <w:right w:w="0" w:type="dxa"/>
                                </w:tblCellMar>
                              </w:tblPrEx>
                              <w:trPr>
                                <w:trHeight w:val="543"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5C229BE4">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51D4770E">
                                  <w:pPr>
                                    <w:widowControl/>
                                    <w:jc w:val="left"/>
                                    <w:rPr>
                                      <w:rFonts w:ascii="Calibri" w:hAnsi="Calibri" w:eastAsia="Times New Roman"/>
                                      <w:sz w:val="22"/>
                                      <w:szCs w:val="22"/>
                                    </w:rPr>
                                  </w:pPr>
                                </w:p>
                              </w:tc>
                              <w:tc>
                                <w:tcPr>
                                  <w:tcW w:w="1800" w:type="dxa"/>
                                  <w:tcBorders>
                                    <w:top w:val="single" w:color="000000" w:sz="4" w:space="0"/>
                                    <w:left w:val="single" w:color="000000" w:sz="4" w:space="0"/>
                                    <w:bottom w:val="nil"/>
                                    <w:right w:val="single" w:color="000000" w:sz="4" w:space="0"/>
                                  </w:tcBorders>
                                </w:tcPr>
                                <w:p w14:paraId="06CF458A">
                                  <w:pPr>
                                    <w:pStyle w:val="103"/>
                                    <w:rPr>
                                      <w:rFonts w:ascii="宋体" w:hAnsi="宋体" w:cs="宋体"/>
                                      <w:sz w:val="20"/>
                                      <w:szCs w:val="20"/>
                                      <w:lang w:eastAsia="zh-CN"/>
                                    </w:rPr>
                                  </w:pPr>
                                </w:p>
                                <w:p w14:paraId="5BD6487D">
                                  <w:pPr>
                                    <w:pStyle w:val="103"/>
                                    <w:spacing w:before="9"/>
                                    <w:rPr>
                                      <w:rFonts w:ascii="宋体" w:hAnsi="宋体" w:cs="宋体"/>
                                      <w:sz w:val="20"/>
                                      <w:szCs w:val="20"/>
                                      <w:lang w:eastAsia="zh-CN"/>
                                    </w:rPr>
                                  </w:pPr>
                                </w:p>
                                <w:p w14:paraId="0D0F9E9F">
                                  <w:pPr>
                                    <w:pStyle w:val="103"/>
                                    <w:ind w:left="7"/>
                                    <w:rPr>
                                      <w:rFonts w:ascii="宋体" w:hAnsi="宋体" w:cs="宋体"/>
                                      <w:sz w:val="20"/>
                                      <w:szCs w:val="20"/>
                                    </w:rPr>
                                  </w:pPr>
                                  <w:r>
                                    <w:rPr>
                                      <w:rFonts w:hint="eastAsia" w:ascii="宋体" w:hAnsi="宋体" w:cs="宋体"/>
                                      <w:w w:val="99"/>
                                      <w:sz w:val="20"/>
                                      <w:szCs w:val="20"/>
                                    </w:rPr>
                                    <w:t>A02052399其他制冷</w:t>
                                  </w:r>
                                </w:p>
                              </w:tc>
                              <w:tc>
                                <w:tcPr>
                                  <w:tcW w:w="1792" w:type="dxa"/>
                                  <w:vMerge w:val="restart"/>
                                  <w:tcBorders>
                                    <w:top w:val="single" w:color="000000" w:sz="4" w:space="0"/>
                                    <w:left w:val="single" w:color="000000" w:sz="4" w:space="0"/>
                                    <w:bottom w:val="single" w:color="000000" w:sz="4" w:space="0"/>
                                    <w:right w:val="single" w:color="000000" w:sz="4" w:space="0"/>
                                  </w:tcBorders>
                                </w:tcPr>
                                <w:p w14:paraId="1C55DE1C">
                                  <w:pPr>
                                    <w:pStyle w:val="103"/>
                                    <w:rPr>
                                      <w:rFonts w:ascii="宋体" w:hAnsi="宋体" w:cs="宋体"/>
                                      <w:sz w:val="20"/>
                                      <w:szCs w:val="20"/>
                                    </w:rPr>
                                  </w:pPr>
                                </w:p>
                                <w:p w14:paraId="2ABB6543">
                                  <w:pPr>
                                    <w:pStyle w:val="103"/>
                                    <w:rPr>
                                      <w:rFonts w:ascii="宋体" w:hAnsi="宋体" w:cs="宋体"/>
                                      <w:sz w:val="20"/>
                                      <w:szCs w:val="20"/>
                                    </w:rPr>
                                  </w:pPr>
                                </w:p>
                                <w:p w14:paraId="5689FA1D">
                                  <w:pPr>
                                    <w:pStyle w:val="103"/>
                                    <w:spacing w:before="164"/>
                                    <w:ind w:left="7"/>
                                    <w:rPr>
                                      <w:rFonts w:ascii="宋体" w:hAnsi="宋体" w:cs="宋体"/>
                                      <w:sz w:val="20"/>
                                      <w:szCs w:val="20"/>
                                    </w:rPr>
                                  </w:pPr>
                                  <w:r>
                                    <w:rPr>
                                      <w:rFonts w:hint="eastAsia" w:ascii="宋体" w:hAnsi="宋体" w:cs="宋体"/>
                                      <w:w w:val="99"/>
                                      <w:sz w:val="20"/>
                                      <w:szCs w:val="20"/>
                                    </w:rPr>
                                    <w:t>冷却塔</w:t>
                                  </w:r>
                                </w:p>
                              </w:tc>
                              <w:tc>
                                <w:tcPr>
                                  <w:tcW w:w="3780" w:type="dxa"/>
                                  <w:vMerge w:val="restart"/>
                                  <w:tcBorders>
                                    <w:top w:val="single" w:color="000000" w:sz="4" w:space="0"/>
                                    <w:left w:val="single" w:color="000000" w:sz="4" w:space="0"/>
                                    <w:right w:val="single" w:color="000000" w:sz="4" w:space="0"/>
                                  </w:tcBorders>
                                </w:tcPr>
                                <w:p w14:paraId="277EC280">
                                  <w:pPr>
                                    <w:pStyle w:val="103"/>
                                    <w:spacing w:before="11"/>
                                    <w:rPr>
                                      <w:rFonts w:ascii="宋体" w:hAnsi="宋体" w:cs="宋体"/>
                                      <w:sz w:val="16"/>
                                      <w:szCs w:val="16"/>
                                      <w:lang w:eastAsia="zh-CN"/>
                                    </w:rPr>
                                  </w:pPr>
                                </w:p>
                                <w:p w14:paraId="6195E60D">
                                  <w:pPr>
                                    <w:pStyle w:val="103"/>
                                    <w:ind w:left="7"/>
                                    <w:rPr>
                                      <w:rFonts w:ascii="宋体" w:hAnsi="宋体" w:cs="宋体"/>
                                      <w:sz w:val="20"/>
                                      <w:szCs w:val="20"/>
                                      <w:lang w:eastAsia="zh-CN"/>
                                    </w:rPr>
                                  </w:pPr>
                                  <w:r>
                                    <w:rPr>
                                      <w:rFonts w:hint="eastAsia" w:ascii="宋体" w:hAnsi="宋体" w:cs="宋体"/>
                                      <w:w w:val="99"/>
                                      <w:sz w:val="20"/>
                                      <w:szCs w:val="20"/>
                                      <w:lang w:eastAsia="zh-CN"/>
                                    </w:rPr>
                                    <w:t>《机械通风冷却塔第1部分：中小型开式冷却塔》（GB/T7190.1）</w:t>
                                  </w:r>
                                </w:p>
                                <w:p w14:paraId="6FC0F1DC">
                                  <w:pPr>
                                    <w:pStyle w:val="103"/>
                                    <w:spacing w:line="256" w:lineRule="exact"/>
                                    <w:rPr>
                                      <w:rFonts w:ascii="宋体" w:hAnsi="宋体" w:cs="宋体"/>
                                      <w:sz w:val="20"/>
                                      <w:szCs w:val="20"/>
                                      <w:lang w:eastAsia="zh-CN"/>
                                    </w:rPr>
                                  </w:pPr>
                                  <w:r>
                                    <w:rPr>
                                      <w:rFonts w:hint="eastAsia" w:ascii="宋体" w:hAnsi="宋体" w:cs="宋体"/>
                                      <w:w w:val="99"/>
                                      <w:sz w:val="20"/>
                                      <w:szCs w:val="20"/>
                                      <w:lang w:eastAsia="zh-CN"/>
                                    </w:rPr>
                                    <w:t>《机械通风冷却塔第2部分：大型开式冷却塔》（GB/T7190.2）</w:t>
                                  </w:r>
                                </w:p>
                              </w:tc>
                            </w:tr>
                            <w:tr w14:paraId="480325C4">
                              <w:tblPrEx>
                                <w:tblCellMar>
                                  <w:top w:w="0" w:type="dxa"/>
                                  <w:left w:w="0" w:type="dxa"/>
                                  <w:bottom w:w="0" w:type="dxa"/>
                                  <w:right w:w="0" w:type="dxa"/>
                                </w:tblCellMar>
                              </w:tblPrEx>
                              <w:trPr>
                                <w:trHeight w:val="717"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3D15B32C">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3096ED47">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tcPr>
                                <w:p w14:paraId="38287195">
                                  <w:pPr>
                                    <w:pStyle w:val="103"/>
                                    <w:spacing w:line="256" w:lineRule="exact"/>
                                    <w:ind w:left="7"/>
                                    <w:rPr>
                                      <w:rFonts w:ascii="宋体" w:hAnsi="宋体" w:cs="宋体"/>
                                      <w:sz w:val="20"/>
                                      <w:szCs w:val="20"/>
                                    </w:rPr>
                                  </w:pPr>
                                  <w:r>
                                    <w:rPr>
                                      <w:rFonts w:hint="eastAsia" w:ascii="宋体" w:hAnsi="宋体" w:cs="宋体"/>
                                      <w:w w:val="99"/>
                                      <w:sz w:val="20"/>
                                      <w:szCs w:val="20"/>
                                    </w:rPr>
                                    <w:t>空调设备</w:t>
                                  </w:r>
                                </w:p>
                              </w:tc>
                              <w:tc>
                                <w:tcPr>
                                  <w:tcW w:w="1792" w:type="dxa"/>
                                  <w:vMerge w:val="continue"/>
                                  <w:tcBorders>
                                    <w:top w:val="single" w:color="000000" w:sz="4" w:space="0"/>
                                    <w:left w:val="single" w:color="000000" w:sz="4" w:space="0"/>
                                    <w:bottom w:val="single" w:color="000000" w:sz="4" w:space="0"/>
                                    <w:right w:val="single" w:color="000000" w:sz="4" w:space="0"/>
                                  </w:tcBorders>
                                  <w:vAlign w:val="center"/>
                                </w:tcPr>
                                <w:p w14:paraId="4E2A1EC4">
                                  <w:pPr>
                                    <w:widowControl/>
                                    <w:jc w:val="left"/>
                                    <w:rPr>
                                      <w:rFonts w:ascii="宋体" w:hAnsi="宋体" w:eastAsia="Times New Roman" w:cs="宋体"/>
                                      <w:kern w:val="0"/>
                                      <w:sz w:val="20"/>
                                      <w:szCs w:val="20"/>
                                      <w:lang w:eastAsia="en-US"/>
                                    </w:rPr>
                                  </w:pPr>
                                </w:p>
                              </w:tc>
                              <w:tc>
                                <w:tcPr>
                                  <w:tcW w:w="3780" w:type="dxa"/>
                                  <w:vMerge w:val="continue"/>
                                  <w:tcBorders>
                                    <w:left w:val="single" w:color="000000" w:sz="4" w:space="0"/>
                                    <w:right w:val="single" w:color="000000" w:sz="4" w:space="0"/>
                                  </w:tcBorders>
                                </w:tcPr>
                                <w:p w14:paraId="00218142">
                                  <w:pPr>
                                    <w:pStyle w:val="103"/>
                                    <w:spacing w:line="256" w:lineRule="exact"/>
                                    <w:ind w:left="7"/>
                                    <w:rPr>
                                      <w:rFonts w:ascii="宋体" w:hAnsi="宋体" w:cs="宋体"/>
                                      <w:sz w:val="20"/>
                                      <w:szCs w:val="20"/>
                                      <w:lang w:eastAsia="zh-CN"/>
                                    </w:rPr>
                                  </w:pPr>
                                </w:p>
                              </w:tc>
                            </w:tr>
                            <w:tr w14:paraId="52F52785">
                              <w:tblPrEx>
                                <w:tblCellMar>
                                  <w:top w:w="0" w:type="dxa"/>
                                  <w:left w:w="0" w:type="dxa"/>
                                  <w:bottom w:w="0" w:type="dxa"/>
                                  <w:right w:w="0" w:type="dxa"/>
                                </w:tblCellMar>
                              </w:tblPrEx>
                              <w:trPr>
                                <w:trHeight w:val="742" w:hRule="exact"/>
                              </w:trPr>
                              <w:tc>
                                <w:tcPr>
                                  <w:tcW w:w="570" w:type="dxa"/>
                                  <w:tcBorders>
                                    <w:top w:val="single" w:color="000000" w:sz="4" w:space="0"/>
                                    <w:left w:val="single" w:color="000000" w:sz="4" w:space="0"/>
                                    <w:bottom w:val="single" w:color="000000" w:sz="4" w:space="0"/>
                                    <w:right w:val="single" w:color="000000" w:sz="4" w:space="0"/>
                                  </w:tcBorders>
                                </w:tcPr>
                                <w:p w14:paraId="1FB7A59C">
                                  <w:pPr>
                                    <w:pStyle w:val="103"/>
                                    <w:spacing w:before="12"/>
                                    <w:rPr>
                                      <w:rFonts w:ascii="宋体" w:hAnsi="宋体" w:cs="宋体"/>
                                      <w:sz w:val="15"/>
                                      <w:szCs w:val="15"/>
                                      <w:lang w:eastAsia="zh-CN"/>
                                    </w:rPr>
                                  </w:pPr>
                                </w:p>
                                <w:p w14:paraId="1E968342">
                                  <w:pPr>
                                    <w:pStyle w:val="103"/>
                                    <w:ind w:right="1"/>
                                    <w:jc w:val="center"/>
                                    <w:rPr>
                                      <w:rFonts w:ascii="宋体" w:hAnsi="宋体" w:cs="宋体"/>
                                      <w:sz w:val="20"/>
                                      <w:szCs w:val="20"/>
                                    </w:rPr>
                                  </w:pPr>
                                  <w:r>
                                    <w:rPr>
                                      <w:rFonts w:hint="eastAsia" w:ascii="宋体"/>
                                      <w:w w:val="99"/>
                                      <w:sz w:val="20"/>
                                    </w:rPr>
                                    <w:t>7</w:t>
                                  </w:r>
                                </w:p>
                              </w:tc>
                              <w:tc>
                                <w:tcPr>
                                  <w:tcW w:w="1163" w:type="dxa"/>
                                  <w:tcBorders>
                                    <w:top w:val="single" w:color="000000" w:sz="4" w:space="0"/>
                                    <w:left w:val="single" w:color="000000" w:sz="4" w:space="0"/>
                                    <w:bottom w:val="single" w:color="000000" w:sz="4" w:space="0"/>
                                    <w:right w:val="single" w:color="000000" w:sz="4" w:space="0"/>
                                  </w:tcBorders>
                                </w:tcPr>
                                <w:p w14:paraId="046B6DBD">
                                  <w:pPr>
                                    <w:pStyle w:val="103"/>
                                    <w:spacing w:before="12"/>
                                    <w:rPr>
                                      <w:rFonts w:ascii="宋体" w:hAnsi="宋体" w:cs="宋体"/>
                                      <w:sz w:val="15"/>
                                      <w:szCs w:val="15"/>
                                    </w:rPr>
                                  </w:pPr>
                                </w:p>
                                <w:p w14:paraId="38C9932B">
                                  <w:pPr>
                                    <w:pStyle w:val="103"/>
                                    <w:ind w:left="7"/>
                                    <w:rPr>
                                      <w:rFonts w:ascii="宋体" w:hAnsi="宋体" w:cs="宋体"/>
                                      <w:sz w:val="20"/>
                                      <w:szCs w:val="20"/>
                                    </w:rPr>
                                  </w:pPr>
                                  <w:r>
                                    <w:rPr>
                                      <w:rFonts w:hint="eastAsia" w:ascii="宋体" w:hAnsi="宋体" w:cs="宋体"/>
                                      <w:w w:val="99"/>
                                      <w:sz w:val="20"/>
                                      <w:szCs w:val="20"/>
                                    </w:rPr>
                                    <w:t>A020601</w:t>
                                  </w:r>
                                  <w:r>
                                    <w:rPr>
                                      <w:rFonts w:hint="eastAsia" w:ascii="宋体" w:hAnsi="宋体" w:cs="宋体"/>
                                      <w:w w:val="99"/>
                                      <w:sz w:val="20"/>
                                      <w:szCs w:val="20"/>
                                      <w:lang w:eastAsia="zh-CN"/>
                                    </w:rPr>
                                    <w:t>00</w:t>
                                  </w:r>
                                  <w:r>
                                    <w:rPr>
                                      <w:rFonts w:hint="eastAsia" w:ascii="宋体" w:hAnsi="宋体" w:cs="宋体"/>
                                      <w:w w:val="99"/>
                                      <w:sz w:val="20"/>
                                      <w:szCs w:val="20"/>
                                    </w:rPr>
                                    <w:t>电机</w:t>
                                  </w:r>
                                </w:p>
                              </w:tc>
                              <w:tc>
                                <w:tcPr>
                                  <w:tcW w:w="1800" w:type="dxa"/>
                                  <w:tcBorders>
                                    <w:top w:val="single" w:color="000000" w:sz="4" w:space="0"/>
                                    <w:left w:val="single" w:color="000000" w:sz="4" w:space="0"/>
                                    <w:bottom w:val="single" w:color="000000" w:sz="4" w:space="0"/>
                                    <w:right w:val="single" w:color="000000" w:sz="4" w:space="0"/>
                                  </w:tcBorders>
                                </w:tcPr>
                                <w:p w14:paraId="0A5D4E8C">
                                  <w:pPr>
                                    <w:rPr>
                                      <w:rFonts w:ascii="Calibri" w:hAnsi="Calibri"/>
                                      <w:sz w:val="22"/>
                                      <w:szCs w:val="22"/>
                                    </w:rPr>
                                  </w:pPr>
                                </w:p>
                              </w:tc>
                              <w:tc>
                                <w:tcPr>
                                  <w:tcW w:w="1792" w:type="dxa"/>
                                  <w:tcBorders>
                                    <w:top w:val="single" w:color="000000" w:sz="4" w:space="0"/>
                                    <w:left w:val="single" w:color="000000" w:sz="4" w:space="0"/>
                                    <w:bottom w:val="single" w:color="000000" w:sz="4" w:space="0"/>
                                    <w:right w:val="single" w:color="000000" w:sz="4" w:space="0"/>
                                  </w:tcBorders>
                                </w:tcPr>
                                <w:p w14:paraId="6DFB3B88">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tcPr>
                                <w:p w14:paraId="51257CD0">
                                  <w:pPr>
                                    <w:pStyle w:val="103"/>
                                    <w:spacing w:before="52" w:line="280" w:lineRule="auto"/>
                                    <w:ind w:left="7" w:right="4"/>
                                    <w:rPr>
                                      <w:rFonts w:ascii="宋体" w:hAnsi="宋体" w:cs="宋体"/>
                                      <w:sz w:val="20"/>
                                      <w:szCs w:val="20"/>
                                      <w:lang w:eastAsia="zh-CN"/>
                                    </w:rPr>
                                  </w:pPr>
                                  <w:r>
                                    <w:rPr>
                                      <w:rFonts w:hint="eastAsia" w:ascii="宋体" w:hAnsi="宋体" w:cs="宋体"/>
                                      <w:w w:val="99"/>
                                      <w:sz w:val="20"/>
                                      <w:szCs w:val="20"/>
                                      <w:lang w:eastAsia="zh-CN"/>
                                    </w:rPr>
                                    <w:t>《中小型三相异步电动机能效限定值及能效等级》（GB18613）</w:t>
                                  </w:r>
                                </w:p>
                              </w:tc>
                            </w:tr>
                            <w:tr w14:paraId="5245E1C5">
                              <w:tblPrEx>
                                <w:tblCellMar>
                                  <w:top w:w="0" w:type="dxa"/>
                                  <w:left w:w="0" w:type="dxa"/>
                                  <w:bottom w:w="0" w:type="dxa"/>
                                  <w:right w:w="0" w:type="dxa"/>
                                </w:tblCellMar>
                              </w:tblPrEx>
                              <w:trPr>
                                <w:trHeight w:val="353" w:hRule="exact"/>
                              </w:trPr>
                              <w:tc>
                                <w:tcPr>
                                  <w:tcW w:w="570" w:type="dxa"/>
                                  <w:vMerge w:val="restart"/>
                                  <w:tcBorders>
                                    <w:top w:val="single" w:color="000000" w:sz="4" w:space="0"/>
                                    <w:left w:val="single" w:color="000000" w:sz="4" w:space="0"/>
                                    <w:bottom w:val="single" w:color="000000" w:sz="4" w:space="0"/>
                                    <w:right w:val="single" w:color="000000" w:sz="4" w:space="0"/>
                                  </w:tcBorders>
                                </w:tcPr>
                                <w:p w14:paraId="2A65AFA7">
                                  <w:pPr>
                                    <w:pStyle w:val="103"/>
                                    <w:spacing w:before="3"/>
                                    <w:rPr>
                                      <w:rFonts w:ascii="宋体" w:hAnsi="宋体" w:cs="宋体"/>
                                      <w:sz w:val="14"/>
                                      <w:szCs w:val="14"/>
                                      <w:lang w:eastAsia="zh-CN"/>
                                    </w:rPr>
                                  </w:pPr>
                                </w:p>
                                <w:p w14:paraId="5FB876DB">
                                  <w:pPr>
                                    <w:pStyle w:val="103"/>
                                    <w:ind w:right="1"/>
                                    <w:jc w:val="center"/>
                                    <w:rPr>
                                      <w:rFonts w:ascii="宋体" w:hAnsi="宋体" w:cs="宋体"/>
                                      <w:sz w:val="20"/>
                                      <w:szCs w:val="20"/>
                                    </w:rPr>
                                  </w:pPr>
                                  <w:r>
                                    <w:rPr>
                                      <w:rFonts w:hint="eastAsia" w:ascii="宋体"/>
                                      <w:w w:val="99"/>
                                      <w:sz w:val="20"/>
                                    </w:rPr>
                                    <w:t>8</w:t>
                                  </w:r>
                                </w:p>
                              </w:tc>
                              <w:tc>
                                <w:tcPr>
                                  <w:tcW w:w="1163" w:type="dxa"/>
                                  <w:tcBorders>
                                    <w:top w:val="single" w:color="000000" w:sz="4" w:space="0"/>
                                    <w:left w:val="single" w:color="000000" w:sz="4" w:space="0"/>
                                    <w:bottom w:val="nil"/>
                                    <w:right w:val="single" w:color="000000" w:sz="4" w:space="0"/>
                                  </w:tcBorders>
                                </w:tcPr>
                                <w:p w14:paraId="1D51D6BA">
                                  <w:pPr>
                                    <w:pStyle w:val="103"/>
                                    <w:spacing w:before="30"/>
                                    <w:ind w:left="7"/>
                                    <w:rPr>
                                      <w:rFonts w:ascii="宋体" w:hAnsi="宋体" w:cs="宋体"/>
                                      <w:sz w:val="20"/>
                                      <w:szCs w:val="20"/>
                                    </w:rPr>
                                  </w:pPr>
                                  <w:r>
                                    <w:rPr>
                                      <w:rFonts w:hint="eastAsia" w:ascii="宋体" w:hAnsi="宋体" w:cs="宋体"/>
                                      <w:w w:val="99"/>
                                      <w:sz w:val="20"/>
                                      <w:szCs w:val="20"/>
                                    </w:rPr>
                                    <w:t>A020602</w:t>
                                  </w:r>
                                  <w:r>
                                    <w:rPr>
                                      <w:rFonts w:hint="eastAsia" w:ascii="宋体" w:hAnsi="宋体" w:cs="宋体"/>
                                      <w:w w:val="99"/>
                                      <w:sz w:val="20"/>
                                      <w:szCs w:val="20"/>
                                      <w:lang w:eastAsia="zh-CN"/>
                                    </w:rPr>
                                    <w:t>00</w:t>
                                  </w:r>
                                  <w:r>
                                    <w:rPr>
                                      <w:rFonts w:hint="eastAsia" w:ascii="宋体" w:hAnsi="宋体" w:cs="宋体"/>
                                      <w:w w:val="99"/>
                                      <w:sz w:val="20"/>
                                      <w:szCs w:val="20"/>
                                    </w:rPr>
                                    <w:t>变压</w:t>
                                  </w:r>
                                </w:p>
                              </w:tc>
                              <w:tc>
                                <w:tcPr>
                                  <w:tcW w:w="1800" w:type="dxa"/>
                                  <w:vMerge w:val="restart"/>
                                  <w:tcBorders>
                                    <w:top w:val="single" w:color="000000" w:sz="4" w:space="0"/>
                                    <w:left w:val="single" w:color="000000" w:sz="4" w:space="0"/>
                                    <w:bottom w:val="single" w:color="000000" w:sz="4" w:space="0"/>
                                    <w:right w:val="single" w:color="000000" w:sz="4" w:space="0"/>
                                  </w:tcBorders>
                                </w:tcPr>
                                <w:p w14:paraId="3E40747E">
                                  <w:pPr>
                                    <w:pStyle w:val="103"/>
                                    <w:spacing w:before="3"/>
                                    <w:rPr>
                                      <w:rFonts w:ascii="宋体" w:hAnsi="宋体" w:cs="宋体"/>
                                      <w:sz w:val="14"/>
                                      <w:szCs w:val="14"/>
                                    </w:rPr>
                                  </w:pPr>
                                </w:p>
                                <w:p w14:paraId="0A998A01">
                                  <w:pPr>
                                    <w:pStyle w:val="103"/>
                                    <w:ind w:left="7"/>
                                    <w:rPr>
                                      <w:rFonts w:ascii="宋体" w:hAnsi="宋体" w:cs="宋体"/>
                                      <w:sz w:val="20"/>
                                      <w:szCs w:val="20"/>
                                    </w:rPr>
                                  </w:pPr>
                                  <w:r>
                                    <w:rPr>
                                      <w:rFonts w:hint="eastAsia" w:ascii="宋体" w:hAnsi="宋体" w:cs="宋体"/>
                                      <w:w w:val="99"/>
                                      <w:sz w:val="20"/>
                                      <w:szCs w:val="20"/>
                                    </w:rPr>
                                    <w:t>配电变压器</w:t>
                                  </w:r>
                                </w:p>
                              </w:tc>
                              <w:tc>
                                <w:tcPr>
                                  <w:tcW w:w="1792" w:type="dxa"/>
                                  <w:vMerge w:val="restart"/>
                                  <w:tcBorders>
                                    <w:top w:val="single" w:color="000000" w:sz="4" w:space="0"/>
                                    <w:left w:val="single" w:color="000000" w:sz="4" w:space="0"/>
                                    <w:bottom w:val="single" w:color="000000" w:sz="4" w:space="0"/>
                                    <w:right w:val="single" w:color="000000" w:sz="4" w:space="0"/>
                                  </w:tcBorders>
                                </w:tcPr>
                                <w:p w14:paraId="747D7FEA">
                                  <w:pPr>
                                    <w:rPr>
                                      <w:rFonts w:ascii="Calibri" w:hAnsi="Calibri"/>
                                      <w:sz w:val="22"/>
                                      <w:szCs w:val="22"/>
                                    </w:rPr>
                                  </w:pPr>
                                </w:p>
                              </w:tc>
                              <w:tc>
                                <w:tcPr>
                                  <w:tcW w:w="3780" w:type="dxa"/>
                                  <w:tcBorders>
                                    <w:top w:val="single" w:color="000000" w:sz="4" w:space="0"/>
                                    <w:left w:val="single" w:color="000000" w:sz="4" w:space="0"/>
                                    <w:bottom w:val="nil"/>
                                    <w:right w:val="single" w:color="000000" w:sz="4" w:space="0"/>
                                  </w:tcBorders>
                                </w:tcPr>
                                <w:p w14:paraId="0B3102D2">
                                  <w:pPr>
                                    <w:pStyle w:val="103"/>
                                    <w:spacing w:before="30"/>
                                    <w:ind w:left="7"/>
                                    <w:rPr>
                                      <w:rFonts w:ascii="宋体" w:hAnsi="宋体" w:cs="宋体"/>
                                      <w:sz w:val="20"/>
                                      <w:szCs w:val="20"/>
                                      <w:lang w:eastAsia="zh-CN"/>
                                    </w:rPr>
                                  </w:pPr>
                                  <w:r>
                                    <w:rPr>
                                      <w:rFonts w:hint="eastAsia" w:ascii="宋体" w:hAnsi="宋体" w:cs="宋体"/>
                                      <w:w w:val="99"/>
                                      <w:sz w:val="20"/>
                                      <w:szCs w:val="20"/>
                                      <w:lang w:eastAsia="zh-CN"/>
                                    </w:rPr>
                                    <w:t>《三相配电变压器能效限定值及</w:t>
                                  </w:r>
                                </w:p>
                              </w:tc>
                            </w:tr>
                            <w:tr w14:paraId="46B539A0">
                              <w:tblPrEx>
                                <w:tblCellMar>
                                  <w:top w:w="0" w:type="dxa"/>
                                  <w:left w:w="0" w:type="dxa"/>
                                  <w:bottom w:w="0" w:type="dxa"/>
                                  <w:right w:w="0" w:type="dxa"/>
                                </w:tblCellMar>
                              </w:tblPrEx>
                              <w:trPr>
                                <w:trHeight w:val="345"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6F95FA76">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tcPr>
                                <w:p w14:paraId="0270B6A2">
                                  <w:pPr>
                                    <w:pStyle w:val="103"/>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44F9068">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vAlign w:val="center"/>
                                </w:tcPr>
                                <w:p w14:paraId="6E9029CF">
                                  <w:pPr>
                                    <w:widowControl/>
                                    <w:jc w:val="left"/>
                                    <w:rPr>
                                      <w:rFonts w:ascii="Calibri" w:hAnsi="Calibri" w:eastAsia="Times New Roman"/>
                                      <w:sz w:val="22"/>
                                      <w:szCs w:val="22"/>
                                      <w:lang w:eastAsia="en-US"/>
                                    </w:rPr>
                                  </w:pPr>
                                </w:p>
                              </w:tc>
                              <w:tc>
                                <w:tcPr>
                                  <w:tcW w:w="3780" w:type="dxa"/>
                                  <w:tcBorders>
                                    <w:top w:val="nil"/>
                                    <w:left w:val="single" w:color="000000" w:sz="4" w:space="0"/>
                                    <w:bottom w:val="single" w:color="000000" w:sz="4" w:space="0"/>
                                    <w:right w:val="single" w:color="000000" w:sz="4" w:space="0"/>
                                  </w:tcBorders>
                                </w:tcPr>
                                <w:p w14:paraId="33B7EC29">
                                  <w:pPr>
                                    <w:pStyle w:val="103"/>
                                    <w:spacing w:line="256" w:lineRule="exact"/>
                                    <w:ind w:left="7"/>
                                    <w:rPr>
                                      <w:rFonts w:ascii="宋体" w:hAnsi="宋体" w:cs="宋体"/>
                                      <w:sz w:val="20"/>
                                      <w:szCs w:val="20"/>
                                    </w:rPr>
                                  </w:pPr>
                                  <w:r>
                                    <w:rPr>
                                      <w:rFonts w:hint="eastAsia" w:ascii="宋体" w:hAnsi="宋体" w:cs="宋体"/>
                                      <w:w w:val="99"/>
                                      <w:sz w:val="20"/>
                                      <w:szCs w:val="20"/>
                                    </w:rPr>
                                    <w:t>能效等级》（GB20052）</w:t>
                                  </w:r>
                                </w:p>
                              </w:tc>
                            </w:tr>
                            <w:tr w14:paraId="5416E01B">
                              <w:tblPrEx>
                                <w:tblCellMar>
                                  <w:top w:w="0" w:type="dxa"/>
                                  <w:left w:w="0" w:type="dxa"/>
                                  <w:bottom w:w="0" w:type="dxa"/>
                                  <w:right w:w="0" w:type="dxa"/>
                                </w:tblCellMar>
                              </w:tblPrEx>
                              <w:trPr>
                                <w:trHeight w:val="449" w:hRule="exact"/>
                              </w:trPr>
                              <w:tc>
                                <w:tcPr>
                                  <w:tcW w:w="570" w:type="dxa"/>
                                  <w:vMerge w:val="restart"/>
                                  <w:tcBorders>
                                    <w:top w:val="single" w:color="000000" w:sz="4" w:space="0"/>
                                    <w:left w:val="single" w:color="000000" w:sz="4" w:space="0"/>
                                    <w:bottom w:val="single" w:color="000000" w:sz="4" w:space="0"/>
                                    <w:right w:val="single" w:color="000000" w:sz="4" w:space="0"/>
                                  </w:tcBorders>
                                </w:tcPr>
                                <w:p w14:paraId="4A609099">
                                  <w:pPr>
                                    <w:pStyle w:val="103"/>
                                    <w:spacing w:before="8"/>
                                    <w:rPr>
                                      <w:rFonts w:ascii="宋体" w:hAnsi="宋体" w:cs="宋体"/>
                                      <w:sz w:val="21"/>
                                      <w:szCs w:val="21"/>
                                    </w:rPr>
                                  </w:pPr>
                                </w:p>
                                <w:p w14:paraId="1456491E">
                                  <w:pPr>
                                    <w:pStyle w:val="103"/>
                                    <w:ind w:right="1"/>
                                    <w:jc w:val="center"/>
                                    <w:rPr>
                                      <w:rFonts w:ascii="宋体" w:hAnsi="宋体" w:cs="宋体"/>
                                      <w:sz w:val="20"/>
                                      <w:szCs w:val="20"/>
                                    </w:rPr>
                                  </w:pPr>
                                  <w:r>
                                    <w:rPr>
                                      <w:rFonts w:hint="eastAsia" w:ascii="宋体"/>
                                      <w:w w:val="99"/>
                                      <w:sz w:val="20"/>
                                    </w:rPr>
                                    <w:t>9</w:t>
                                  </w:r>
                                </w:p>
                              </w:tc>
                              <w:tc>
                                <w:tcPr>
                                  <w:tcW w:w="1163" w:type="dxa"/>
                                  <w:tcBorders>
                                    <w:top w:val="single" w:color="000000" w:sz="4" w:space="0"/>
                                    <w:left w:val="single" w:color="000000" w:sz="4" w:space="0"/>
                                    <w:bottom w:val="nil"/>
                                    <w:right w:val="single" w:color="000000" w:sz="4" w:space="0"/>
                                  </w:tcBorders>
                                </w:tcPr>
                                <w:p w14:paraId="58B0508A">
                                  <w:pPr>
                                    <w:pStyle w:val="103"/>
                                    <w:spacing w:before="126"/>
                                    <w:ind w:left="7"/>
                                    <w:rPr>
                                      <w:rFonts w:ascii="宋体" w:hAnsi="宋体" w:cs="宋体"/>
                                      <w:sz w:val="20"/>
                                      <w:szCs w:val="20"/>
                                    </w:rPr>
                                  </w:pPr>
                                  <w:r>
                                    <w:rPr>
                                      <w:rFonts w:hint="eastAsia" w:ascii="宋体" w:hAnsi="宋体" w:cs="宋体"/>
                                      <w:w w:val="99"/>
                                      <w:sz w:val="20"/>
                                      <w:szCs w:val="20"/>
                                    </w:rPr>
                                    <w:t>★A020609</w:t>
                                  </w:r>
                                  <w:r>
                                    <w:rPr>
                                      <w:rFonts w:hint="eastAsia" w:ascii="宋体" w:hAnsi="宋体" w:cs="宋体"/>
                                      <w:w w:val="99"/>
                                      <w:sz w:val="20"/>
                                      <w:szCs w:val="20"/>
                                      <w:lang w:eastAsia="zh-CN"/>
                                    </w:rPr>
                                    <w:t>00</w:t>
                                  </w:r>
                                  <w:r>
                                    <w:rPr>
                                      <w:rFonts w:hint="eastAsia" w:ascii="宋体" w:hAnsi="宋体" w:cs="宋体"/>
                                      <w:w w:val="99"/>
                                      <w:sz w:val="20"/>
                                      <w:szCs w:val="20"/>
                                    </w:rPr>
                                    <w:t>镇</w:t>
                                  </w:r>
                                </w:p>
                              </w:tc>
                              <w:tc>
                                <w:tcPr>
                                  <w:tcW w:w="1800" w:type="dxa"/>
                                  <w:vMerge w:val="restart"/>
                                  <w:tcBorders>
                                    <w:top w:val="single" w:color="000000" w:sz="4" w:space="0"/>
                                    <w:left w:val="single" w:color="000000" w:sz="4" w:space="0"/>
                                    <w:bottom w:val="single" w:color="000000" w:sz="4" w:space="0"/>
                                    <w:right w:val="single" w:color="000000" w:sz="4" w:space="0"/>
                                  </w:tcBorders>
                                </w:tcPr>
                                <w:p w14:paraId="017351D2">
                                  <w:pPr>
                                    <w:pStyle w:val="103"/>
                                    <w:spacing w:before="8"/>
                                    <w:rPr>
                                      <w:rFonts w:ascii="宋体" w:hAnsi="宋体" w:cs="宋体"/>
                                      <w:sz w:val="21"/>
                                      <w:szCs w:val="21"/>
                                    </w:rPr>
                                  </w:pPr>
                                </w:p>
                                <w:p w14:paraId="53D74CCB">
                                  <w:pPr>
                                    <w:pStyle w:val="103"/>
                                    <w:ind w:left="7"/>
                                    <w:rPr>
                                      <w:rFonts w:ascii="宋体" w:hAnsi="宋体" w:cs="宋体"/>
                                      <w:sz w:val="20"/>
                                      <w:szCs w:val="20"/>
                                    </w:rPr>
                                  </w:pPr>
                                  <w:r>
                                    <w:rPr>
                                      <w:rFonts w:hint="eastAsia" w:ascii="宋体" w:hAnsi="宋体" w:cs="宋体"/>
                                      <w:w w:val="99"/>
                                      <w:sz w:val="20"/>
                                      <w:szCs w:val="20"/>
                                    </w:rPr>
                                    <w:t>管型荧光灯镇流器</w:t>
                                  </w:r>
                                </w:p>
                              </w:tc>
                              <w:tc>
                                <w:tcPr>
                                  <w:tcW w:w="1792" w:type="dxa"/>
                                  <w:vMerge w:val="restart"/>
                                  <w:tcBorders>
                                    <w:top w:val="single" w:color="000000" w:sz="4" w:space="0"/>
                                    <w:left w:val="single" w:color="000000" w:sz="4" w:space="0"/>
                                    <w:bottom w:val="single" w:color="000000" w:sz="4" w:space="0"/>
                                    <w:right w:val="single" w:color="000000" w:sz="4" w:space="0"/>
                                  </w:tcBorders>
                                </w:tcPr>
                                <w:p w14:paraId="79C5C762">
                                  <w:pPr>
                                    <w:rPr>
                                      <w:rFonts w:ascii="Calibri" w:hAnsi="Calibri"/>
                                      <w:sz w:val="22"/>
                                      <w:szCs w:val="22"/>
                                    </w:rPr>
                                  </w:pPr>
                                </w:p>
                              </w:tc>
                              <w:tc>
                                <w:tcPr>
                                  <w:tcW w:w="3780" w:type="dxa"/>
                                  <w:vMerge w:val="restart"/>
                                  <w:tcBorders>
                                    <w:top w:val="single" w:color="000000" w:sz="4" w:space="0"/>
                                    <w:left w:val="single" w:color="000000" w:sz="4" w:space="0"/>
                                    <w:right w:val="single" w:color="000000" w:sz="4" w:space="0"/>
                                  </w:tcBorders>
                                </w:tcPr>
                                <w:p w14:paraId="24ED7D0E">
                                  <w:pPr>
                                    <w:pStyle w:val="103"/>
                                    <w:spacing w:before="126"/>
                                    <w:ind w:left="7"/>
                                    <w:rPr>
                                      <w:rFonts w:ascii="宋体" w:hAnsi="宋体" w:cs="宋体"/>
                                      <w:sz w:val="20"/>
                                      <w:szCs w:val="20"/>
                                      <w:lang w:eastAsia="zh-CN"/>
                                    </w:rPr>
                                  </w:pPr>
                                  <w:r>
                                    <w:rPr>
                                      <w:rFonts w:hint="eastAsia" w:ascii="宋体" w:hAnsi="宋体" w:cs="宋体"/>
                                      <w:w w:val="99"/>
                                      <w:sz w:val="20"/>
                                      <w:szCs w:val="20"/>
                                      <w:lang w:eastAsia="zh-CN"/>
                                    </w:rPr>
                                    <w:t>《管形荧光灯镇流器能效限定值及能效等级》（GB17896）</w:t>
                                  </w:r>
                                </w:p>
                              </w:tc>
                            </w:tr>
                            <w:tr w14:paraId="7C6D9647">
                              <w:tblPrEx>
                                <w:tblCellMar>
                                  <w:top w:w="0" w:type="dxa"/>
                                  <w:left w:w="0" w:type="dxa"/>
                                  <w:bottom w:w="0" w:type="dxa"/>
                                  <w:right w:w="0" w:type="dxa"/>
                                </w:tblCellMar>
                              </w:tblPrEx>
                              <w:trPr>
                                <w:trHeight w:val="441"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71618BB7">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tcPr>
                                <w:p w14:paraId="17C74B26">
                                  <w:pPr>
                                    <w:pStyle w:val="103"/>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4986D0D7">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vAlign w:val="center"/>
                                </w:tcPr>
                                <w:p w14:paraId="75E77E17">
                                  <w:pPr>
                                    <w:widowControl/>
                                    <w:jc w:val="left"/>
                                    <w:rPr>
                                      <w:rFonts w:ascii="Calibri" w:hAnsi="Calibri" w:eastAsia="Times New Roman"/>
                                      <w:sz w:val="22"/>
                                      <w:szCs w:val="22"/>
                                      <w:lang w:eastAsia="en-US"/>
                                    </w:rPr>
                                  </w:pPr>
                                </w:p>
                              </w:tc>
                              <w:tc>
                                <w:tcPr>
                                  <w:tcW w:w="3780" w:type="dxa"/>
                                  <w:vMerge w:val="continue"/>
                                  <w:tcBorders>
                                    <w:left w:val="single" w:color="000000" w:sz="4" w:space="0"/>
                                    <w:bottom w:val="single" w:color="000000" w:sz="4" w:space="0"/>
                                    <w:right w:val="single" w:color="000000" w:sz="4" w:space="0"/>
                                  </w:tcBorders>
                                </w:tcPr>
                                <w:p w14:paraId="31B948A6">
                                  <w:pPr>
                                    <w:pStyle w:val="103"/>
                                    <w:spacing w:line="256" w:lineRule="exact"/>
                                    <w:ind w:left="7"/>
                                    <w:rPr>
                                      <w:rFonts w:ascii="宋体" w:hAnsi="宋体" w:cs="宋体"/>
                                      <w:sz w:val="20"/>
                                      <w:szCs w:val="20"/>
                                      <w:lang w:eastAsia="zh-CN"/>
                                    </w:rPr>
                                  </w:pPr>
                                </w:p>
                              </w:tc>
                            </w:tr>
                            <w:tr w14:paraId="20E5F58C">
                              <w:tblPrEx>
                                <w:tblCellMar>
                                  <w:top w:w="0" w:type="dxa"/>
                                  <w:left w:w="0" w:type="dxa"/>
                                  <w:bottom w:w="0" w:type="dxa"/>
                                  <w:right w:w="0" w:type="dxa"/>
                                </w:tblCellMar>
                              </w:tblPrEx>
                              <w:trPr>
                                <w:trHeight w:val="752" w:hRule="exact"/>
                              </w:trPr>
                              <w:tc>
                                <w:tcPr>
                                  <w:tcW w:w="570" w:type="dxa"/>
                                  <w:vMerge w:val="restart"/>
                                  <w:tcBorders>
                                    <w:top w:val="single" w:color="000000" w:sz="4" w:space="0"/>
                                    <w:left w:val="single" w:color="000000" w:sz="4" w:space="0"/>
                                    <w:bottom w:val="single" w:color="000000" w:sz="4" w:space="0"/>
                                    <w:right w:val="single" w:color="000000" w:sz="4" w:space="0"/>
                                  </w:tcBorders>
                                </w:tcPr>
                                <w:p w14:paraId="7F465D59">
                                  <w:pPr>
                                    <w:pStyle w:val="103"/>
                                    <w:rPr>
                                      <w:rFonts w:ascii="宋体" w:hAnsi="宋体" w:cs="宋体"/>
                                      <w:sz w:val="20"/>
                                      <w:szCs w:val="20"/>
                                      <w:lang w:eastAsia="zh-CN"/>
                                    </w:rPr>
                                  </w:pPr>
                                </w:p>
                                <w:p w14:paraId="6E6F6278">
                                  <w:pPr>
                                    <w:pStyle w:val="103"/>
                                    <w:rPr>
                                      <w:rFonts w:ascii="宋体" w:hAnsi="宋体" w:cs="宋体"/>
                                      <w:sz w:val="20"/>
                                      <w:szCs w:val="20"/>
                                      <w:lang w:eastAsia="zh-CN"/>
                                    </w:rPr>
                                  </w:pPr>
                                </w:p>
                                <w:p w14:paraId="30630F30">
                                  <w:pPr>
                                    <w:pStyle w:val="103"/>
                                    <w:rPr>
                                      <w:rFonts w:ascii="宋体" w:hAnsi="宋体" w:cs="宋体"/>
                                      <w:sz w:val="20"/>
                                      <w:szCs w:val="20"/>
                                      <w:lang w:eastAsia="zh-CN"/>
                                    </w:rPr>
                                  </w:pPr>
                                </w:p>
                                <w:p w14:paraId="067857A0">
                                  <w:pPr>
                                    <w:pStyle w:val="103"/>
                                    <w:rPr>
                                      <w:rFonts w:ascii="宋体" w:hAnsi="宋体" w:cs="宋体"/>
                                      <w:sz w:val="20"/>
                                      <w:szCs w:val="20"/>
                                      <w:lang w:eastAsia="zh-CN"/>
                                    </w:rPr>
                                  </w:pPr>
                                </w:p>
                                <w:p w14:paraId="47493583">
                                  <w:pPr>
                                    <w:pStyle w:val="103"/>
                                    <w:rPr>
                                      <w:rFonts w:ascii="宋体" w:hAnsi="宋体" w:cs="宋体"/>
                                      <w:sz w:val="20"/>
                                      <w:szCs w:val="20"/>
                                      <w:lang w:eastAsia="zh-CN"/>
                                    </w:rPr>
                                  </w:pPr>
                                </w:p>
                                <w:p w14:paraId="78C92268">
                                  <w:pPr>
                                    <w:pStyle w:val="103"/>
                                    <w:rPr>
                                      <w:rFonts w:ascii="宋体" w:hAnsi="宋体" w:cs="宋体"/>
                                      <w:sz w:val="20"/>
                                      <w:szCs w:val="20"/>
                                      <w:lang w:eastAsia="zh-CN"/>
                                    </w:rPr>
                                  </w:pPr>
                                </w:p>
                                <w:p w14:paraId="58B05CED">
                                  <w:pPr>
                                    <w:pStyle w:val="103"/>
                                    <w:rPr>
                                      <w:rFonts w:ascii="宋体" w:hAnsi="宋体" w:cs="宋体"/>
                                      <w:sz w:val="20"/>
                                      <w:szCs w:val="20"/>
                                      <w:lang w:eastAsia="zh-CN"/>
                                    </w:rPr>
                                  </w:pPr>
                                </w:p>
                                <w:p w14:paraId="086D1CC3">
                                  <w:pPr>
                                    <w:pStyle w:val="103"/>
                                    <w:rPr>
                                      <w:rFonts w:ascii="宋体" w:hAnsi="宋体" w:cs="宋体"/>
                                      <w:sz w:val="20"/>
                                      <w:szCs w:val="20"/>
                                      <w:lang w:eastAsia="zh-CN"/>
                                    </w:rPr>
                                  </w:pPr>
                                </w:p>
                                <w:p w14:paraId="2D48204B">
                                  <w:pPr>
                                    <w:pStyle w:val="103"/>
                                    <w:rPr>
                                      <w:rFonts w:ascii="宋体" w:hAnsi="宋体" w:cs="宋体"/>
                                      <w:sz w:val="20"/>
                                      <w:szCs w:val="20"/>
                                      <w:lang w:eastAsia="zh-CN"/>
                                    </w:rPr>
                                  </w:pPr>
                                </w:p>
                                <w:p w14:paraId="603DA595">
                                  <w:pPr>
                                    <w:pStyle w:val="103"/>
                                    <w:spacing w:before="5"/>
                                    <w:rPr>
                                      <w:rFonts w:ascii="宋体" w:hAnsi="宋体" w:cs="宋体"/>
                                      <w:sz w:val="18"/>
                                      <w:szCs w:val="18"/>
                                      <w:lang w:eastAsia="zh-CN"/>
                                    </w:rPr>
                                  </w:pPr>
                                </w:p>
                                <w:p w14:paraId="41CCA3C8">
                                  <w:pPr>
                                    <w:pStyle w:val="103"/>
                                    <w:ind w:left="182"/>
                                    <w:rPr>
                                      <w:rFonts w:ascii="宋体" w:hAnsi="宋体" w:cs="宋体"/>
                                      <w:sz w:val="20"/>
                                      <w:szCs w:val="20"/>
                                    </w:rPr>
                                  </w:pPr>
                                  <w:r>
                                    <w:rPr>
                                      <w:rFonts w:hint="eastAsia" w:ascii="宋体"/>
                                      <w:w w:val="99"/>
                                      <w:sz w:val="20"/>
                                    </w:rPr>
                                    <w:t>10</w:t>
                                  </w:r>
                                </w:p>
                              </w:tc>
                              <w:tc>
                                <w:tcPr>
                                  <w:tcW w:w="1163" w:type="dxa"/>
                                  <w:vMerge w:val="restart"/>
                                  <w:tcBorders>
                                    <w:top w:val="single" w:color="000000" w:sz="4" w:space="0"/>
                                    <w:left w:val="single" w:color="000000" w:sz="4" w:space="0"/>
                                    <w:bottom w:val="single" w:color="000000" w:sz="4" w:space="0"/>
                                    <w:right w:val="single" w:color="000000" w:sz="4" w:space="0"/>
                                  </w:tcBorders>
                                </w:tcPr>
                                <w:p w14:paraId="33438D48">
                                  <w:pPr>
                                    <w:pStyle w:val="103"/>
                                    <w:rPr>
                                      <w:rFonts w:ascii="宋体" w:hAnsi="宋体" w:cs="宋体"/>
                                      <w:sz w:val="20"/>
                                      <w:szCs w:val="20"/>
                                    </w:rPr>
                                  </w:pPr>
                                </w:p>
                                <w:p w14:paraId="592CF651">
                                  <w:pPr>
                                    <w:pStyle w:val="103"/>
                                    <w:rPr>
                                      <w:rFonts w:ascii="宋体" w:hAnsi="宋体" w:cs="宋体"/>
                                      <w:sz w:val="20"/>
                                      <w:szCs w:val="20"/>
                                    </w:rPr>
                                  </w:pPr>
                                </w:p>
                                <w:p w14:paraId="5BC5CA5B">
                                  <w:pPr>
                                    <w:pStyle w:val="103"/>
                                    <w:rPr>
                                      <w:rFonts w:ascii="宋体" w:hAnsi="宋体" w:cs="宋体"/>
                                      <w:sz w:val="20"/>
                                      <w:szCs w:val="20"/>
                                    </w:rPr>
                                  </w:pPr>
                                </w:p>
                                <w:p w14:paraId="733F7AE3">
                                  <w:pPr>
                                    <w:pStyle w:val="103"/>
                                    <w:rPr>
                                      <w:rFonts w:ascii="宋体" w:hAnsi="宋体" w:cs="宋体"/>
                                      <w:sz w:val="20"/>
                                      <w:szCs w:val="20"/>
                                    </w:rPr>
                                  </w:pPr>
                                </w:p>
                                <w:p w14:paraId="65564C8E">
                                  <w:pPr>
                                    <w:pStyle w:val="103"/>
                                    <w:rPr>
                                      <w:rFonts w:ascii="宋体" w:hAnsi="宋体" w:cs="宋体"/>
                                      <w:sz w:val="20"/>
                                      <w:szCs w:val="20"/>
                                    </w:rPr>
                                  </w:pPr>
                                </w:p>
                                <w:p w14:paraId="1EF3AFEB">
                                  <w:pPr>
                                    <w:pStyle w:val="103"/>
                                    <w:rPr>
                                      <w:rFonts w:ascii="宋体" w:hAnsi="宋体" w:cs="宋体"/>
                                      <w:sz w:val="20"/>
                                      <w:szCs w:val="20"/>
                                    </w:rPr>
                                  </w:pPr>
                                </w:p>
                                <w:p w14:paraId="5A37EFC3">
                                  <w:pPr>
                                    <w:pStyle w:val="103"/>
                                    <w:rPr>
                                      <w:rFonts w:ascii="宋体" w:hAnsi="宋体" w:cs="宋体"/>
                                      <w:sz w:val="20"/>
                                      <w:szCs w:val="20"/>
                                    </w:rPr>
                                  </w:pPr>
                                </w:p>
                                <w:p w14:paraId="0D75FA34">
                                  <w:pPr>
                                    <w:pStyle w:val="103"/>
                                    <w:rPr>
                                      <w:rFonts w:ascii="宋体" w:hAnsi="宋体" w:cs="宋体"/>
                                      <w:sz w:val="20"/>
                                      <w:szCs w:val="20"/>
                                    </w:rPr>
                                  </w:pPr>
                                </w:p>
                                <w:p w14:paraId="60DEAD99">
                                  <w:pPr>
                                    <w:pStyle w:val="103"/>
                                    <w:spacing w:before="6"/>
                                    <w:rPr>
                                      <w:rFonts w:ascii="宋体" w:hAnsi="宋体" w:cs="宋体"/>
                                      <w:sz w:val="26"/>
                                      <w:szCs w:val="26"/>
                                    </w:rPr>
                                  </w:pPr>
                                </w:p>
                                <w:p w14:paraId="4672B82E">
                                  <w:pPr>
                                    <w:pStyle w:val="103"/>
                                    <w:ind w:left="7"/>
                                    <w:rPr>
                                      <w:rFonts w:ascii="宋体" w:hAnsi="宋体" w:cs="宋体"/>
                                      <w:sz w:val="20"/>
                                      <w:szCs w:val="20"/>
                                    </w:rPr>
                                  </w:pPr>
                                  <w:r>
                                    <w:rPr>
                                      <w:rFonts w:hint="eastAsia" w:ascii="宋体" w:hAnsi="宋体" w:cs="宋体"/>
                                      <w:w w:val="99"/>
                                      <w:sz w:val="20"/>
                                      <w:szCs w:val="20"/>
                                    </w:rPr>
                                    <w:t>A020618</w:t>
                                  </w:r>
                                  <w:r>
                                    <w:rPr>
                                      <w:rFonts w:hint="eastAsia" w:ascii="宋体" w:hAnsi="宋体" w:cs="宋体"/>
                                      <w:w w:val="99"/>
                                      <w:sz w:val="20"/>
                                      <w:szCs w:val="20"/>
                                      <w:lang w:eastAsia="zh-CN"/>
                                    </w:rPr>
                                    <w:t>00</w:t>
                                  </w:r>
                                  <w:r>
                                    <w:rPr>
                                      <w:rFonts w:hint="eastAsia" w:ascii="宋体" w:hAnsi="宋体" w:cs="宋体"/>
                                      <w:w w:val="99"/>
                                      <w:sz w:val="20"/>
                                      <w:szCs w:val="20"/>
                                    </w:rPr>
                                    <w:t>生活用电器</w:t>
                                  </w:r>
                                </w:p>
                              </w:tc>
                              <w:tc>
                                <w:tcPr>
                                  <w:tcW w:w="1800" w:type="dxa"/>
                                  <w:vMerge w:val="restart"/>
                                  <w:tcBorders>
                                    <w:top w:val="single" w:color="000000" w:sz="4" w:space="0"/>
                                    <w:left w:val="single" w:color="000000" w:sz="4" w:space="0"/>
                                    <w:bottom w:val="single" w:color="000000" w:sz="4" w:space="0"/>
                                    <w:right w:val="single" w:color="000000" w:sz="4" w:space="0"/>
                                  </w:tcBorders>
                                </w:tcPr>
                                <w:p w14:paraId="59E9CD20">
                                  <w:pPr>
                                    <w:pStyle w:val="103"/>
                                    <w:spacing w:before="1"/>
                                    <w:rPr>
                                      <w:rFonts w:ascii="宋体" w:hAnsi="宋体" w:cs="宋体"/>
                                      <w:sz w:val="16"/>
                                      <w:szCs w:val="16"/>
                                    </w:rPr>
                                  </w:pPr>
                                </w:p>
                                <w:p w14:paraId="376688A0">
                                  <w:pPr>
                                    <w:pStyle w:val="103"/>
                                    <w:ind w:left="7"/>
                                    <w:rPr>
                                      <w:rFonts w:ascii="宋体" w:hAnsi="宋体" w:cs="宋体"/>
                                      <w:sz w:val="20"/>
                                      <w:szCs w:val="20"/>
                                    </w:rPr>
                                  </w:pPr>
                                  <w:r>
                                    <w:rPr>
                                      <w:rFonts w:hint="eastAsia" w:ascii="宋体" w:hAnsi="宋体" w:cs="宋体"/>
                                      <w:w w:val="99"/>
                                      <w:sz w:val="20"/>
                                      <w:szCs w:val="20"/>
                                    </w:rPr>
                                    <w:t>A0206180101电冰箱</w:t>
                                  </w:r>
                                </w:p>
                              </w:tc>
                              <w:tc>
                                <w:tcPr>
                                  <w:tcW w:w="1792" w:type="dxa"/>
                                  <w:vMerge w:val="restart"/>
                                  <w:tcBorders>
                                    <w:top w:val="single" w:color="000000" w:sz="4" w:space="0"/>
                                    <w:left w:val="single" w:color="000000" w:sz="4" w:space="0"/>
                                    <w:bottom w:val="single" w:color="000000" w:sz="4" w:space="0"/>
                                    <w:right w:val="single" w:color="000000" w:sz="4" w:space="0"/>
                                  </w:tcBorders>
                                </w:tcPr>
                                <w:p w14:paraId="769FD4D3">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tcPr>
                                <w:p w14:paraId="37E701B2">
                                  <w:pPr>
                                    <w:pStyle w:val="103"/>
                                    <w:spacing w:before="126"/>
                                    <w:ind w:left="7"/>
                                    <w:rPr>
                                      <w:rFonts w:ascii="宋体" w:hAnsi="宋体" w:cs="宋体"/>
                                      <w:w w:val="99"/>
                                      <w:sz w:val="20"/>
                                      <w:szCs w:val="20"/>
                                      <w:lang w:eastAsia="zh-CN"/>
                                    </w:rPr>
                                  </w:pPr>
                                  <w:r>
                                    <w:rPr>
                                      <w:rFonts w:hint="eastAsia" w:ascii="宋体" w:hAnsi="宋体" w:cs="宋体"/>
                                      <w:w w:val="99"/>
                                      <w:sz w:val="20"/>
                                      <w:szCs w:val="20"/>
                                      <w:lang w:eastAsia="zh-CN"/>
                                    </w:rPr>
                                    <w:t>《家用电冰箱耗电量限定值及能效等级》（GB12021.2）</w:t>
                                  </w:r>
                                </w:p>
                              </w:tc>
                            </w:tr>
                            <w:tr w14:paraId="779D7140">
                              <w:tblPrEx>
                                <w:tblCellMar>
                                  <w:top w:w="0" w:type="dxa"/>
                                  <w:left w:w="0" w:type="dxa"/>
                                  <w:bottom w:w="0" w:type="dxa"/>
                                  <w:right w:w="0" w:type="dxa"/>
                                </w:tblCellMar>
                              </w:tblPrEx>
                              <w:trPr>
                                <w:trHeight w:val="1299"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2178303C">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76C9206B">
                                  <w:pPr>
                                    <w:widowControl/>
                                    <w:jc w:val="left"/>
                                    <w:rPr>
                                      <w:rFonts w:ascii="宋体" w:hAnsi="宋体" w:eastAsia="Times New Roman" w:cs="宋体"/>
                                      <w:kern w:val="0"/>
                                      <w:sz w:val="20"/>
                                      <w:szCs w:val="20"/>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7DB70B8F">
                                  <w:pPr>
                                    <w:pStyle w:val="103"/>
                                    <w:rPr>
                                      <w:rFonts w:ascii="宋体" w:hAnsi="宋体" w:cs="宋体"/>
                                      <w:sz w:val="20"/>
                                      <w:szCs w:val="20"/>
                                      <w:lang w:eastAsia="zh-CN"/>
                                    </w:rPr>
                                  </w:pPr>
                                </w:p>
                                <w:p w14:paraId="04CEAE95">
                                  <w:pPr>
                                    <w:pStyle w:val="103"/>
                                    <w:rPr>
                                      <w:rFonts w:ascii="宋体" w:hAnsi="宋体" w:cs="宋体"/>
                                      <w:sz w:val="20"/>
                                      <w:szCs w:val="20"/>
                                      <w:lang w:eastAsia="zh-CN"/>
                                    </w:rPr>
                                  </w:pPr>
                                </w:p>
                                <w:p w14:paraId="3940EA6C">
                                  <w:pPr>
                                    <w:pStyle w:val="103"/>
                                    <w:rPr>
                                      <w:rFonts w:ascii="宋体" w:hAnsi="宋体" w:cs="宋体"/>
                                      <w:sz w:val="20"/>
                                      <w:szCs w:val="20"/>
                                      <w:lang w:eastAsia="zh-CN"/>
                                    </w:rPr>
                                  </w:pPr>
                                </w:p>
                                <w:p w14:paraId="573C8E6D">
                                  <w:pPr>
                                    <w:pStyle w:val="103"/>
                                    <w:rPr>
                                      <w:rFonts w:ascii="宋体" w:hAnsi="宋体" w:cs="宋体"/>
                                      <w:sz w:val="20"/>
                                      <w:szCs w:val="20"/>
                                      <w:lang w:eastAsia="zh-CN"/>
                                    </w:rPr>
                                  </w:pPr>
                                </w:p>
                                <w:p w14:paraId="41FD2E89">
                                  <w:pPr>
                                    <w:pStyle w:val="103"/>
                                    <w:rPr>
                                      <w:rFonts w:ascii="宋体" w:hAnsi="宋体" w:cs="宋体"/>
                                      <w:sz w:val="20"/>
                                      <w:szCs w:val="20"/>
                                      <w:lang w:eastAsia="zh-CN"/>
                                    </w:rPr>
                                  </w:pPr>
                                </w:p>
                                <w:p w14:paraId="59E76485">
                                  <w:pPr>
                                    <w:pStyle w:val="103"/>
                                    <w:rPr>
                                      <w:rFonts w:ascii="宋体" w:hAnsi="宋体" w:cs="宋体"/>
                                      <w:sz w:val="20"/>
                                      <w:szCs w:val="20"/>
                                      <w:lang w:eastAsia="zh-CN"/>
                                    </w:rPr>
                                  </w:pPr>
                                </w:p>
                                <w:p w14:paraId="2708459D">
                                  <w:pPr>
                                    <w:pStyle w:val="103"/>
                                    <w:spacing w:before="171"/>
                                    <w:ind w:left="7"/>
                                    <w:rPr>
                                      <w:rFonts w:ascii="宋体" w:hAnsi="宋体" w:cs="宋体"/>
                                      <w:sz w:val="20"/>
                                      <w:szCs w:val="20"/>
                                    </w:rPr>
                                  </w:pPr>
                                  <w:r>
                                    <w:rPr>
                                      <w:rFonts w:hint="eastAsia" w:ascii="宋体" w:hAnsi="宋体" w:cs="宋体"/>
                                      <w:w w:val="99"/>
                                      <w:sz w:val="20"/>
                                      <w:szCs w:val="20"/>
                                    </w:rPr>
                                    <w:t>★</w:t>
                                  </w:r>
                                  <w:r>
                                    <w:rPr>
                                      <w:rFonts w:ascii="宋体" w:hAnsi="宋体" w:cs="宋体"/>
                                      <w:w w:val="99"/>
                                      <w:sz w:val="20"/>
                                      <w:szCs w:val="20"/>
                                    </w:rPr>
                                    <w:t>A02061804</w:t>
                                  </w:r>
                                  <w:r>
                                    <w:rPr>
                                      <w:rFonts w:hint="eastAsia" w:ascii="宋体" w:hAnsi="宋体" w:cs="宋体"/>
                                      <w:w w:val="99"/>
                                      <w:sz w:val="20"/>
                                      <w:szCs w:val="20"/>
                                    </w:rPr>
                                    <w:t>空调</w:t>
                                  </w:r>
                                </w:p>
                                <w:p w14:paraId="03CD6D7B">
                                  <w:pPr>
                                    <w:pStyle w:val="103"/>
                                    <w:spacing w:before="50"/>
                                    <w:ind w:left="7"/>
                                    <w:rPr>
                                      <w:rFonts w:ascii="宋体" w:hAnsi="宋体" w:cs="宋体"/>
                                      <w:sz w:val="20"/>
                                      <w:szCs w:val="20"/>
                                    </w:rPr>
                                  </w:pPr>
                                  <w:r>
                                    <w:rPr>
                                      <w:rFonts w:hint="eastAsia" w:ascii="宋体" w:hAnsi="宋体" w:cs="宋体"/>
                                      <w:w w:val="99"/>
                                      <w:sz w:val="20"/>
                                      <w:szCs w:val="20"/>
                                    </w:rPr>
                                    <w:t>机</w:t>
                                  </w:r>
                                </w:p>
                              </w:tc>
                              <w:tc>
                                <w:tcPr>
                                  <w:tcW w:w="1792" w:type="dxa"/>
                                  <w:tcBorders>
                                    <w:top w:val="single" w:color="000000" w:sz="4" w:space="0"/>
                                    <w:left w:val="single" w:color="000000" w:sz="4" w:space="0"/>
                                    <w:bottom w:val="single" w:color="000000" w:sz="4" w:space="0"/>
                                    <w:right w:val="single" w:color="000000" w:sz="4" w:space="0"/>
                                  </w:tcBorders>
                                </w:tcPr>
                                <w:p w14:paraId="0F0D21E6">
                                  <w:pPr>
                                    <w:pStyle w:val="103"/>
                                    <w:rPr>
                                      <w:rFonts w:ascii="宋体" w:hAnsi="宋体" w:cs="宋体"/>
                                      <w:sz w:val="20"/>
                                      <w:szCs w:val="20"/>
                                    </w:rPr>
                                  </w:pPr>
                                </w:p>
                                <w:p w14:paraId="33EA0CD8">
                                  <w:pPr>
                                    <w:pStyle w:val="103"/>
                                    <w:rPr>
                                      <w:rFonts w:ascii="宋体" w:hAnsi="宋体" w:cs="宋体"/>
                                      <w:sz w:val="20"/>
                                      <w:szCs w:val="20"/>
                                    </w:rPr>
                                  </w:pPr>
                                </w:p>
                                <w:p w14:paraId="7EFAA904">
                                  <w:pPr>
                                    <w:pStyle w:val="103"/>
                                    <w:spacing w:before="12"/>
                                    <w:rPr>
                                      <w:rFonts w:ascii="宋体" w:hAnsi="宋体" w:cs="宋体"/>
                                      <w:sz w:val="19"/>
                                      <w:szCs w:val="19"/>
                                    </w:rPr>
                                  </w:pPr>
                                </w:p>
                                <w:p w14:paraId="16D4E708">
                                  <w:pPr>
                                    <w:pStyle w:val="103"/>
                                    <w:ind w:left="7"/>
                                    <w:rPr>
                                      <w:rFonts w:ascii="宋体" w:hAnsi="宋体" w:cs="宋体"/>
                                      <w:sz w:val="20"/>
                                      <w:szCs w:val="20"/>
                                    </w:rPr>
                                  </w:pPr>
                                  <w:r>
                                    <w:rPr>
                                      <w:rFonts w:hint="eastAsia" w:ascii="宋体" w:hAnsi="宋体" w:cs="宋体"/>
                                      <w:w w:val="99"/>
                                      <w:sz w:val="20"/>
                                      <w:szCs w:val="20"/>
                                    </w:rPr>
                                    <w:t>房间空气调节器</w:t>
                                  </w:r>
                                </w:p>
                              </w:tc>
                              <w:tc>
                                <w:tcPr>
                                  <w:tcW w:w="3780" w:type="dxa"/>
                                  <w:tcBorders>
                                    <w:top w:val="single" w:color="000000" w:sz="4" w:space="0"/>
                                    <w:left w:val="single" w:color="000000" w:sz="4" w:space="0"/>
                                    <w:bottom w:val="single" w:color="000000" w:sz="4" w:space="0"/>
                                    <w:right w:val="single" w:color="000000" w:sz="4" w:space="0"/>
                                  </w:tcBorders>
                                </w:tcPr>
                                <w:p w14:paraId="6A4AE54C">
                                  <w:pPr>
                                    <w:pStyle w:val="103"/>
                                    <w:spacing w:before="4"/>
                                    <w:ind w:left="7"/>
                                    <w:rPr>
                                      <w:rFonts w:ascii="宋体" w:hAnsi="宋体" w:cs="宋体"/>
                                      <w:w w:val="99"/>
                                      <w:sz w:val="20"/>
                                      <w:szCs w:val="20"/>
                                      <w:lang w:eastAsia="zh-CN"/>
                                    </w:rPr>
                                  </w:pPr>
                                  <w:r>
                                    <w:rPr>
                                      <w:rFonts w:hint="eastAsia" w:ascii="宋体" w:hAnsi="宋体" w:cs="宋体"/>
                                      <w:w w:val="99"/>
                                      <w:sz w:val="20"/>
                                      <w:szCs w:val="20"/>
                                      <w:lang w:eastAsia="zh-CN"/>
                                    </w:rPr>
                                    <w:t>《转速可控型房间空气调节器能</w:t>
                                  </w:r>
                                </w:p>
                                <w:p w14:paraId="688F7122">
                                  <w:pPr>
                                    <w:pStyle w:val="103"/>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效限定值及能效等级》（GB21455-2013），待2019年修订发布后，按《房间空气调节器能效限定值及能效等级》（GB21455-2019）</w:t>
                                  </w:r>
                                </w:p>
                                <w:p w14:paraId="6C7FDBD9">
                                  <w:pPr>
                                    <w:pStyle w:val="103"/>
                                    <w:spacing w:line="256" w:lineRule="exact"/>
                                    <w:ind w:left="7"/>
                                    <w:rPr>
                                      <w:rFonts w:ascii="宋体" w:hAnsi="宋体" w:cs="宋体"/>
                                      <w:sz w:val="20"/>
                                      <w:szCs w:val="20"/>
                                    </w:rPr>
                                  </w:pPr>
                                  <w:r>
                                    <w:rPr>
                                      <w:rFonts w:hint="eastAsia" w:ascii="宋体" w:hAnsi="宋体" w:cs="宋体"/>
                                      <w:w w:val="99"/>
                                      <w:sz w:val="20"/>
                                      <w:szCs w:val="20"/>
                                    </w:rPr>
                                    <w:t>实施。</w:t>
                                  </w:r>
                                </w:p>
                              </w:tc>
                            </w:tr>
                            <w:tr w14:paraId="0B66B321">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67ECAD19">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63726701">
                                  <w:pPr>
                                    <w:widowControl/>
                                    <w:jc w:val="left"/>
                                    <w:rPr>
                                      <w:rFonts w:ascii="宋体" w:hAnsi="宋体" w:eastAsia="Times New Roman" w:cs="宋体"/>
                                      <w:kern w:val="0"/>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AED71DF">
                                  <w:pPr>
                                    <w:widowControl/>
                                    <w:jc w:val="left"/>
                                    <w:rPr>
                                      <w:rFonts w:ascii="宋体" w:hAnsi="宋体" w:eastAsia="Times New Roman" w:cs="宋体"/>
                                      <w:kern w:val="0"/>
                                      <w:sz w:val="20"/>
                                      <w:szCs w:val="20"/>
                                      <w:lang w:eastAsia="en-US"/>
                                    </w:rPr>
                                  </w:pPr>
                                </w:p>
                              </w:tc>
                              <w:tc>
                                <w:tcPr>
                                  <w:tcW w:w="1792" w:type="dxa"/>
                                  <w:tcBorders>
                                    <w:top w:val="single" w:color="000000" w:sz="4" w:space="0"/>
                                    <w:left w:val="single" w:color="000000" w:sz="4" w:space="0"/>
                                    <w:bottom w:val="single" w:color="000000" w:sz="4" w:space="0"/>
                                    <w:right w:val="single" w:color="000000" w:sz="4" w:space="0"/>
                                  </w:tcBorders>
                                </w:tcPr>
                                <w:p w14:paraId="410E7D53">
                                  <w:pPr>
                                    <w:pStyle w:val="103"/>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多联式空调（热泵）机组（制冷量≤ 14000W）</w:t>
                                  </w:r>
                                </w:p>
                              </w:tc>
                              <w:tc>
                                <w:tcPr>
                                  <w:tcW w:w="3780" w:type="dxa"/>
                                  <w:tcBorders>
                                    <w:top w:val="single" w:color="000000" w:sz="4" w:space="0"/>
                                    <w:left w:val="single" w:color="000000" w:sz="4" w:space="0"/>
                                    <w:bottom w:val="single" w:color="000000" w:sz="4" w:space="0"/>
                                    <w:right w:val="single" w:color="000000" w:sz="4" w:space="0"/>
                                  </w:tcBorders>
                                </w:tcPr>
                                <w:p w14:paraId="3B0BA070">
                                  <w:pPr>
                                    <w:pStyle w:val="103"/>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452945A8">
                              <w:tblPrEx>
                                <w:tblCellMar>
                                  <w:top w:w="0" w:type="dxa"/>
                                  <w:left w:w="0" w:type="dxa"/>
                                  <w:bottom w:w="0" w:type="dxa"/>
                                  <w:right w:w="0" w:type="dxa"/>
                                </w:tblCellMar>
                              </w:tblPrEx>
                              <w:trPr>
                                <w:trHeight w:val="259" w:hRule="atLeas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644BF0DE">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4C7EEF88">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201E2CC9">
                                  <w:pPr>
                                    <w:widowControl/>
                                    <w:jc w:val="left"/>
                                    <w:rPr>
                                      <w:rFonts w:ascii="宋体" w:hAnsi="宋体" w:eastAsia="Times New Roman" w:cs="宋体"/>
                                      <w:kern w:val="0"/>
                                      <w:sz w:val="20"/>
                                      <w:szCs w:val="20"/>
                                    </w:rPr>
                                  </w:pPr>
                                </w:p>
                              </w:tc>
                              <w:tc>
                                <w:tcPr>
                                  <w:tcW w:w="1792" w:type="dxa"/>
                                  <w:vMerge w:val="restart"/>
                                  <w:tcBorders>
                                    <w:top w:val="single" w:color="000000" w:sz="4" w:space="0"/>
                                    <w:left w:val="single" w:color="000000" w:sz="4" w:space="0"/>
                                    <w:bottom w:val="nil"/>
                                    <w:right w:val="single" w:color="000000" w:sz="4" w:space="0"/>
                                  </w:tcBorders>
                                </w:tcPr>
                                <w:p w14:paraId="39AE94B5">
                                  <w:pPr>
                                    <w:pStyle w:val="103"/>
                                    <w:spacing w:before="2"/>
                                    <w:rPr>
                                      <w:rFonts w:ascii="宋体" w:hAnsi="宋体" w:cs="宋体"/>
                                      <w:sz w:val="24"/>
                                      <w:szCs w:val="24"/>
                                      <w:lang w:eastAsia="zh-CN"/>
                                    </w:rPr>
                                  </w:pPr>
                                </w:p>
                                <w:p w14:paraId="28759C08">
                                  <w:pPr>
                                    <w:pStyle w:val="103"/>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tcPr>
                                <w:p w14:paraId="5C4B5F9F">
                                  <w:pPr>
                                    <w:pStyle w:val="103"/>
                                    <w:spacing w:before="4"/>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《单元式空气调节机能效限定值及能源效率等级》（GB19576）《风管送风式空调机组能效限定值及能效等级》（GB37479）</w:t>
                                  </w:r>
                                </w:p>
                              </w:tc>
                            </w:tr>
                            <w:tr w14:paraId="13043F58">
                              <w:tblPrEx>
                                <w:tblCellMar>
                                  <w:top w:w="0" w:type="dxa"/>
                                  <w:left w:w="0" w:type="dxa"/>
                                  <w:bottom w:w="0" w:type="dxa"/>
                                  <w:right w:w="0" w:type="dxa"/>
                                </w:tblCellMar>
                              </w:tblPrEx>
                              <w:trPr>
                                <w:trHeight w:val="657"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5DCB3AAD">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732843EF">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2B5B2F1">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tcPr>
                                <w:p w14:paraId="1B50E7B5">
                                  <w:pPr>
                                    <w:pStyle w:val="103"/>
                                    <w:spacing w:line="256" w:lineRule="exact"/>
                                    <w:ind w:left="7"/>
                                    <w:rPr>
                                      <w:rFonts w:ascii="宋体" w:hAnsi="宋体" w:cs="宋体"/>
                                      <w:sz w:val="20"/>
                                      <w:szCs w:val="20"/>
                                    </w:rPr>
                                  </w:pPr>
                                  <w:r>
                                    <w:rPr>
                                      <w:rFonts w:hint="eastAsia" w:ascii="宋体" w:hAnsi="宋体" w:cs="宋体"/>
                                      <w:w w:val="99"/>
                                      <w:sz w:val="20"/>
                                      <w:szCs w:val="20"/>
                                    </w:rPr>
                                    <w:t>（制冷量≤14000W）</w:t>
                                  </w:r>
                                </w:p>
                              </w:tc>
                              <w:tc>
                                <w:tcPr>
                                  <w:tcW w:w="3780" w:type="dxa"/>
                                  <w:vMerge w:val="continue"/>
                                  <w:tcBorders>
                                    <w:left w:val="single" w:color="000000" w:sz="4" w:space="0"/>
                                    <w:right w:val="single" w:color="000000" w:sz="4" w:space="0"/>
                                  </w:tcBorders>
                                </w:tcPr>
                                <w:p w14:paraId="66AC0ADE">
                                  <w:pPr>
                                    <w:pStyle w:val="103"/>
                                    <w:spacing w:line="256" w:lineRule="exact"/>
                                    <w:ind w:left="7"/>
                                    <w:rPr>
                                      <w:rFonts w:ascii="宋体" w:hAnsi="宋体" w:cs="宋体"/>
                                      <w:sz w:val="20"/>
                                      <w:szCs w:val="20"/>
                                      <w:lang w:eastAsia="zh-CN"/>
                                    </w:rPr>
                                  </w:pPr>
                                </w:p>
                              </w:tc>
                            </w:tr>
                            <w:tr w14:paraId="545E9BF7">
                              <w:tblPrEx>
                                <w:tblCellMar>
                                  <w:top w:w="0" w:type="dxa"/>
                                  <w:left w:w="0" w:type="dxa"/>
                                  <w:bottom w:w="0" w:type="dxa"/>
                                  <w:right w:w="0" w:type="dxa"/>
                                </w:tblCellMar>
                              </w:tblPrEx>
                              <w:trPr>
                                <w:trHeight w:val="653"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625975F6">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250BF87C">
                                  <w:pPr>
                                    <w:widowControl/>
                                    <w:jc w:val="left"/>
                                    <w:rPr>
                                      <w:rFonts w:ascii="宋体" w:hAnsi="宋体" w:eastAsia="Times New Roman" w:cs="宋体"/>
                                      <w:kern w:val="0"/>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tcPr>
                                <w:p w14:paraId="08E2AF11">
                                  <w:pPr>
                                    <w:pStyle w:val="103"/>
                                    <w:spacing w:before="162"/>
                                    <w:ind w:left="7"/>
                                    <w:rPr>
                                      <w:rFonts w:ascii="宋体" w:hAnsi="宋体" w:cs="宋体"/>
                                      <w:sz w:val="20"/>
                                      <w:szCs w:val="20"/>
                                    </w:rPr>
                                  </w:pPr>
                                  <w:r>
                                    <w:rPr>
                                      <w:rFonts w:ascii="宋体" w:hAnsi="宋体" w:cs="宋体"/>
                                      <w:w w:val="99"/>
                                      <w:sz w:val="20"/>
                                      <w:szCs w:val="20"/>
                                    </w:rPr>
                                    <w:t>A02061810</w:t>
                                  </w:r>
                                  <w:r>
                                    <w:rPr>
                                      <w:rFonts w:hint="eastAsia" w:ascii="宋体" w:hAnsi="宋体" w:cs="宋体"/>
                                      <w:w w:val="99"/>
                                      <w:sz w:val="20"/>
                                      <w:szCs w:val="20"/>
                                    </w:rPr>
                                    <w:t>洗衣机</w:t>
                                  </w:r>
                                </w:p>
                              </w:tc>
                              <w:tc>
                                <w:tcPr>
                                  <w:tcW w:w="1792" w:type="dxa"/>
                                  <w:tcBorders>
                                    <w:top w:val="single" w:color="000000" w:sz="4" w:space="0"/>
                                    <w:left w:val="single" w:color="000000" w:sz="4" w:space="0"/>
                                    <w:bottom w:val="single" w:color="000000" w:sz="4" w:space="0"/>
                                    <w:right w:val="single" w:color="000000" w:sz="4" w:space="0"/>
                                  </w:tcBorders>
                                </w:tcPr>
                                <w:p w14:paraId="7F7924C9">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tcPr>
                                <w:p w14:paraId="618DDDD1">
                                  <w:pPr>
                                    <w:pStyle w:val="103"/>
                                    <w:spacing w:before="6" w:line="280" w:lineRule="auto"/>
                                    <w:ind w:left="7" w:right="4"/>
                                    <w:rPr>
                                      <w:rFonts w:ascii="宋体" w:hAnsi="宋体" w:cs="宋体"/>
                                      <w:sz w:val="20"/>
                                      <w:szCs w:val="20"/>
                                      <w:lang w:eastAsia="zh-CN"/>
                                    </w:rPr>
                                  </w:pPr>
                                  <w:r>
                                    <w:rPr>
                                      <w:rFonts w:hint="eastAsia" w:ascii="宋体" w:hAnsi="宋体" w:cs="宋体"/>
                                      <w:w w:val="99"/>
                                      <w:sz w:val="20"/>
                                      <w:szCs w:val="20"/>
                                      <w:lang w:eastAsia="zh-CN"/>
                                    </w:rPr>
                                    <w:t>《电动洗衣机能效水效限定值及等级》（GB12021.4）</w:t>
                                  </w:r>
                                </w:p>
                              </w:tc>
                            </w:tr>
                          </w:tbl>
                          <w:p w14:paraId="1E46B055">
                            <w:pPr>
                              <w:rPr>
                                <w:rFonts w:ascii="Calibri" w:hAnsi="Calibri"/>
                                <w:sz w:val="22"/>
                                <w:szCs w:val="22"/>
                              </w:rPr>
                            </w:pPr>
                          </w:p>
                        </w:txbxContent>
                      </wps:txbx>
                      <wps:bodyPr lIns="0" tIns="0" rIns="0" bIns="0" upright="1"/>
                    </wps:wsp>
                  </a:graphicData>
                </a:graphic>
              </wp:anchor>
            </w:drawing>
          </mc:Choice>
          <mc:Fallback>
            <w:pict>
              <v:shape id="文本框 3" o:spid="_x0000_s1026" o:spt="202" type="#_x0000_t202" style="position:absolute;left:0pt;margin-left:67.45pt;margin-top:3.45pt;height:671.2pt;width:485.5pt;mso-position-horizontal-relative:page;z-index:251663360;mso-width-relative:page;mso-height-relative:page;" filled="f" stroked="f" coordsize="21600,21600" o:gfxdata="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Mj9s7XAAAACwEAAA8AAAAAAAAAAQAgAAAAIgAAAGRycy9kb3ducmV2Lnht&#10;bFBLAQIUABQAAAAIAIdO4kDZK/kmwQEAAIEDAAAOAAAAAAAAAAEAIAAAACYBAABkcnMvZTJvRG9j&#10;LnhtbFBLBQYAAAAABgAGAFkBAABZBQAAAAA=&#10;">
                <v:fill on="f" focussize="0,0"/>
                <v:stroke on="f"/>
                <v:imagedata o:title=""/>
                <o:lock v:ext="edit" aspectratio="f"/>
                <v:textbox inset="0mm,0mm,0mm,0mm">
                  <w:txbxContent>
                    <w:tbl>
                      <w:tblPr>
                        <w:tblStyle w:val="48"/>
                        <w:tblW w:w="9105" w:type="dxa"/>
                        <w:tblInd w:w="7" w:type="dxa"/>
                        <w:tblLayout w:type="fixed"/>
                        <w:tblCellMar>
                          <w:top w:w="0" w:type="dxa"/>
                          <w:left w:w="0" w:type="dxa"/>
                          <w:bottom w:w="0" w:type="dxa"/>
                          <w:right w:w="0" w:type="dxa"/>
                        </w:tblCellMar>
                      </w:tblPr>
                      <w:tblGrid>
                        <w:gridCol w:w="570"/>
                        <w:gridCol w:w="1163"/>
                        <w:gridCol w:w="1800"/>
                        <w:gridCol w:w="1792"/>
                        <w:gridCol w:w="3780"/>
                      </w:tblGrid>
                      <w:tr w14:paraId="12C60CAB">
                        <w:tblPrEx>
                          <w:tblCellMar>
                            <w:top w:w="0" w:type="dxa"/>
                            <w:left w:w="0" w:type="dxa"/>
                            <w:bottom w:w="0" w:type="dxa"/>
                            <w:right w:w="0" w:type="dxa"/>
                          </w:tblCellMar>
                        </w:tblPrEx>
                        <w:trPr>
                          <w:trHeight w:val="416" w:hRule="exact"/>
                        </w:trPr>
                        <w:tc>
                          <w:tcPr>
                            <w:tcW w:w="570" w:type="dxa"/>
                            <w:vMerge w:val="restart"/>
                            <w:tcBorders>
                              <w:top w:val="single" w:color="000000" w:sz="4" w:space="0"/>
                              <w:left w:val="single" w:color="000000" w:sz="4" w:space="0"/>
                              <w:bottom w:val="single" w:color="000000" w:sz="4" w:space="0"/>
                              <w:right w:val="single" w:color="000000" w:sz="4" w:space="0"/>
                            </w:tcBorders>
                          </w:tcPr>
                          <w:p w14:paraId="7072AA3E">
                            <w:pPr>
                              <w:rPr>
                                <w:rFonts w:ascii="Calibri" w:hAnsi="Calibri"/>
                                <w:sz w:val="22"/>
                                <w:szCs w:val="22"/>
                              </w:rPr>
                            </w:pPr>
                          </w:p>
                        </w:tc>
                        <w:tc>
                          <w:tcPr>
                            <w:tcW w:w="1163" w:type="dxa"/>
                            <w:vMerge w:val="restart"/>
                            <w:tcBorders>
                              <w:top w:val="single" w:color="000000" w:sz="4" w:space="0"/>
                              <w:left w:val="single" w:color="000000" w:sz="4" w:space="0"/>
                              <w:bottom w:val="single" w:color="000000" w:sz="4" w:space="0"/>
                              <w:right w:val="single" w:color="000000" w:sz="4" w:space="0"/>
                            </w:tcBorders>
                          </w:tcPr>
                          <w:p w14:paraId="578D2EFE">
                            <w:pPr>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5B7148AA">
                            <w:pPr>
                              <w:rPr>
                                <w:rFonts w:ascii="Calibri" w:hAnsi="Calibri"/>
                                <w:sz w:val="22"/>
                                <w:szCs w:val="22"/>
                              </w:rPr>
                            </w:pPr>
                          </w:p>
                        </w:tc>
                        <w:tc>
                          <w:tcPr>
                            <w:tcW w:w="1792" w:type="dxa"/>
                            <w:tcBorders>
                              <w:top w:val="single" w:color="000000" w:sz="4" w:space="0"/>
                              <w:left w:val="single" w:color="000000" w:sz="4" w:space="0"/>
                              <w:bottom w:val="nil"/>
                              <w:right w:val="single" w:color="000000" w:sz="4" w:space="0"/>
                            </w:tcBorders>
                          </w:tcPr>
                          <w:p w14:paraId="61295BBC">
                            <w:pPr>
                              <w:pStyle w:val="103"/>
                              <w:spacing w:before="93"/>
                              <w:ind w:left="7"/>
                              <w:rPr>
                                <w:rFonts w:ascii="宋体" w:hAnsi="宋体" w:cs="宋体"/>
                                <w:sz w:val="20"/>
                                <w:szCs w:val="20"/>
                              </w:rPr>
                            </w:pPr>
                            <w:r>
                              <w:rPr>
                                <w:rFonts w:hint="eastAsia" w:ascii="宋体" w:hAnsi="宋体" w:cs="宋体"/>
                                <w:w w:val="99"/>
                                <w:sz w:val="20"/>
                                <w:szCs w:val="20"/>
                              </w:rPr>
                              <w:t>溴化锂吸收式冷水机</w:t>
                            </w:r>
                          </w:p>
                        </w:tc>
                        <w:tc>
                          <w:tcPr>
                            <w:tcW w:w="3780" w:type="dxa"/>
                            <w:vMerge w:val="restart"/>
                            <w:tcBorders>
                              <w:top w:val="single" w:color="000000" w:sz="4" w:space="0"/>
                              <w:left w:val="single" w:color="000000" w:sz="4" w:space="0"/>
                              <w:right w:val="single" w:color="000000" w:sz="4" w:space="0"/>
                            </w:tcBorders>
                          </w:tcPr>
                          <w:p w14:paraId="7B9E09FB">
                            <w:pPr>
                              <w:pStyle w:val="103"/>
                              <w:spacing w:before="93"/>
                              <w:ind w:left="7"/>
                              <w:rPr>
                                <w:rFonts w:ascii="宋体" w:hAnsi="宋体" w:cs="宋体"/>
                                <w:w w:val="99"/>
                                <w:sz w:val="20"/>
                                <w:szCs w:val="20"/>
                                <w:lang w:eastAsia="zh-CN"/>
                              </w:rPr>
                            </w:pPr>
                            <w:r>
                              <w:rPr>
                                <w:rFonts w:hint="eastAsia" w:ascii="宋体" w:hAnsi="宋体" w:cs="宋体"/>
                                <w:w w:val="99"/>
                                <w:sz w:val="20"/>
                                <w:szCs w:val="20"/>
                                <w:lang w:eastAsia="zh-CN"/>
                              </w:rPr>
                              <w:t>《溴化锂吸收式冷水机组能效限</w:t>
                            </w:r>
                          </w:p>
                          <w:p w14:paraId="4205659F">
                            <w:pPr>
                              <w:pStyle w:val="103"/>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定值及能效等级》（GB29540）</w:t>
                            </w:r>
                          </w:p>
                        </w:tc>
                      </w:tr>
                      <w:tr w14:paraId="2962FF60">
                        <w:tblPrEx>
                          <w:tblCellMar>
                            <w:top w:w="0" w:type="dxa"/>
                            <w:left w:w="0" w:type="dxa"/>
                            <w:bottom w:w="0" w:type="dxa"/>
                            <w:right w:w="0" w:type="dxa"/>
                          </w:tblCellMar>
                        </w:tblPrEx>
                        <w:trPr>
                          <w:trHeight w:val="408"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1CEC859C">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00ACF299">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45901E3">
                            <w:pPr>
                              <w:widowControl/>
                              <w:jc w:val="left"/>
                              <w:rPr>
                                <w:rFonts w:ascii="Calibri" w:hAnsi="Calibri" w:eastAsia="Times New Roman"/>
                                <w:sz w:val="22"/>
                                <w:szCs w:val="22"/>
                              </w:rPr>
                            </w:pPr>
                          </w:p>
                        </w:tc>
                        <w:tc>
                          <w:tcPr>
                            <w:tcW w:w="1792" w:type="dxa"/>
                            <w:tcBorders>
                              <w:top w:val="nil"/>
                              <w:left w:val="single" w:color="000000" w:sz="4" w:space="0"/>
                              <w:bottom w:val="single" w:color="000000" w:sz="4" w:space="0"/>
                              <w:right w:val="single" w:color="000000" w:sz="4" w:space="0"/>
                            </w:tcBorders>
                          </w:tcPr>
                          <w:p w14:paraId="634D3E30">
                            <w:pPr>
                              <w:pStyle w:val="103"/>
                              <w:spacing w:line="256" w:lineRule="exact"/>
                              <w:ind w:left="7"/>
                              <w:rPr>
                                <w:rFonts w:ascii="宋体" w:hAnsi="宋体" w:cs="宋体"/>
                                <w:sz w:val="20"/>
                                <w:szCs w:val="20"/>
                              </w:rPr>
                            </w:pPr>
                            <w:r>
                              <w:rPr>
                                <w:rFonts w:hint="eastAsia" w:ascii="宋体" w:hAnsi="宋体" w:cs="宋体"/>
                                <w:w w:val="99"/>
                                <w:sz w:val="20"/>
                                <w:szCs w:val="20"/>
                              </w:rPr>
                              <w:t>组</w:t>
                            </w:r>
                          </w:p>
                        </w:tc>
                        <w:tc>
                          <w:tcPr>
                            <w:tcW w:w="3780" w:type="dxa"/>
                            <w:vMerge w:val="continue"/>
                            <w:tcBorders>
                              <w:left w:val="single" w:color="000000" w:sz="4" w:space="0"/>
                              <w:bottom w:val="single" w:color="000000" w:sz="4" w:space="0"/>
                              <w:right w:val="single" w:color="000000" w:sz="4" w:space="0"/>
                            </w:tcBorders>
                          </w:tcPr>
                          <w:p w14:paraId="7D2C3532">
                            <w:pPr>
                              <w:pStyle w:val="103"/>
                              <w:spacing w:line="256" w:lineRule="exact"/>
                              <w:ind w:left="7"/>
                              <w:rPr>
                                <w:rFonts w:ascii="宋体" w:hAnsi="宋体" w:cs="宋体"/>
                                <w:sz w:val="20"/>
                                <w:szCs w:val="20"/>
                                <w:lang w:eastAsia="zh-CN"/>
                              </w:rPr>
                            </w:pPr>
                          </w:p>
                        </w:tc>
                      </w:tr>
                      <w:tr w14:paraId="38D56C02">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79BBBDE3">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51770B54">
                            <w:pPr>
                              <w:widowControl/>
                              <w:jc w:val="left"/>
                              <w:rPr>
                                <w:rFonts w:ascii="Calibri" w:hAnsi="Calibri" w:eastAsia="Times New Roman"/>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53C88AFC">
                            <w:pPr>
                              <w:pStyle w:val="103"/>
                              <w:rPr>
                                <w:rFonts w:ascii="宋体" w:hAnsi="宋体" w:cs="宋体"/>
                                <w:sz w:val="20"/>
                                <w:szCs w:val="20"/>
                                <w:lang w:eastAsia="zh-CN"/>
                              </w:rPr>
                            </w:pPr>
                          </w:p>
                          <w:p w14:paraId="47F72FBA">
                            <w:pPr>
                              <w:pStyle w:val="103"/>
                              <w:rPr>
                                <w:rFonts w:ascii="宋体" w:hAnsi="宋体" w:cs="宋体"/>
                                <w:sz w:val="20"/>
                                <w:szCs w:val="20"/>
                                <w:lang w:eastAsia="zh-CN"/>
                              </w:rPr>
                            </w:pPr>
                          </w:p>
                          <w:p w14:paraId="719C8CF8">
                            <w:pPr>
                              <w:pStyle w:val="103"/>
                              <w:spacing w:before="3"/>
                              <w:rPr>
                                <w:rFonts w:ascii="宋体" w:hAnsi="宋体" w:cs="宋体"/>
                                <w:sz w:val="21"/>
                                <w:szCs w:val="21"/>
                                <w:lang w:eastAsia="zh-CN"/>
                              </w:rPr>
                            </w:pPr>
                          </w:p>
                          <w:p w14:paraId="7CCC6F33">
                            <w:pPr>
                              <w:pStyle w:val="103"/>
                              <w:spacing w:line="280" w:lineRule="auto"/>
                              <w:ind w:left="7" w:right="5"/>
                              <w:rPr>
                                <w:rFonts w:ascii="宋体" w:hAnsi="宋体" w:cs="宋体"/>
                                <w:sz w:val="20"/>
                                <w:szCs w:val="20"/>
                              </w:rPr>
                            </w:pPr>
                            <w:r>
                              <w:rPr>
                                <w:rFonts w:hint="eastAsia" w:ascii="宋体" w:hAnsi="宋体" w:cs="宋体"/>
                                <w:w w:val="99"/>
                                <w:sz w:val="20"/>
                                <w:szCs w:val="20"/>
                              </w:rPr>
                              <w:t>★A02052305空调机组</w:t>
                            </w:r>
                          </w:p>
                        </w:tc>
                        <w:tc>
                          <w:tcPr>
                            <w:tcW w:w="1792" w:type="dxa"/>
                            <w:tcBorders>
                              <w:top w:val="single" w:color="000000" w:sz="4" w:space="0"/>
                              <w:left w:val="single" w:color="000000" w:sz="4" w:space="0"/>
                              <w:bottom w:val="single" w:color="000000" w:sz="4" w:space="0"/>
                              <w:right w:val="single" w:color="000000" w:sz="4" w:space="0"/>
                            </w:tcBorders>
                          </w:tcPr>
                          <w:p w14:paraId="00C0CCEB">
                            <w:pPr>
                              <w:pStyle w:val="103"/>
                              <w:spacing w:before="4" w:line="280" w:lineRule="auto"/>
                              <w:ind w:left="7" w:right="7"/>
                              <w:jc w:val="both"/>
                              <w:rPr>
                                <w:rFonts w:ascii="宋体" w:hAnsi="宋体" w:cs="宋体"/>
                                <w:w w:val="99"/>
                                <w:sz w:val="20"/>
                                <w:szCs w:val="20"/>
                                <w:lang w:eastAsia="zh-CN"/>
                              </w:rPr>
                            </w:pPr>
                            <w:r>
                              <w:rPr>
                                <w:rFonts w:hint="eastAsia" w:ascii="宋体" w:hAnsi="宋体" w:cs="宋体"/>
                                <w:w w:val="99"/>
                                <w:sz w:val="20"/>
                                <w:szCs w:val="20"/>
                                <w:lang w:eastAsia="zh-CN"/>
                              </w:rPr>
                              <w:t>多联式空调（热泵）机组</w:t>
                            </w:r>
                          </w:p>
                          <w:p w14:paraId="78103799">
                            <w:pPr>
                              <w:pStyle w:val="103"/>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（制冷量&gt;14000W）</w:t>
                            </w:r>
                          </w:p>
                        </w:tc>
                        <w:tc>
                          <w:tcPr>
                            <w:tcW w:w="3780" w:type="dxa"/>
                            <w:tcBorders>
                              <w:top w:val="single" w:color="000000" w:sz="4" w:space="0"/>
                              <w:left w:val="single" w:color="000000" w:sz="4" w:space="0"/>
                              <w:bottom w:val="single" w:color="000000" w:sz="4" w:space="0"/>
                              <w:right w:val="single" w:color="000000" w:sz="4" w:space="0"/>
                            </w:tcBorders>
                          </w:tcPr>
                          <w:p w14:paraId="19EBA9CB">
                            <w:pPr>
                              <w:pStyle w:val="103"/>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234F70A4">
                        <w:tblPrEx>
                          <w:tblCellMar>
                            <w:top w:w="0" w:type="dxa"/>
                            <w:left w:w="0" w:type="dxa"/>
                            <w:bottom w:w="0" w:type="dxa"/>
                            <w:right w:w="0" w:type="dxa"/>
                          </w:tblCellMar>
                        </w:tblPrEx>
                        <w:trPr>
                          <w:trHeight w:val="644"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3E05ABA3">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646E5A61">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0C8C4295">
                            <w:pPr>
                              <w:widowControl/>
                              <w:jc w:val="left"/>
                              <w:rPr>
                                <w:rFonts w:ascii="宋体" w:hAnsi="宋体" w:eastAsia="Times New Roman" w:cs="宋体"/>
                                <w:kern w:val="0"/>
                                <w:sz w:val="20"/>
                                <w:szCs w:val="20"/>
                              </w:rPr>
                            </w:pPr>
                          </w:p>
                        </w:tc>
                        <w:tc>
                          <w:tcPr>
                            <w:tcW w:w="1792" w:type="dxa"/>
                            <w:tcBorders>
                              <w:top w:val="single" w:color="000000" w:sz="4" w:space="0"/>
                              <w:left w:val="single" w:color="000000" w:sz="4" w:space="0"/>
                              <w:bottom w:val="nil"/>
                              <w:right w:val="single" w:color="000000" w:sz="4" w:space="0"/>
                            </w:tcBorders>
                          </w:tcPr>
                          <w:p w14:paraId="68725774">
                            <w:pPr>
                              <w:pStyle w:val="103"/>
                              <w:spacing w:before="7"/>
                              <w:rPr>
                                <w:rFonts w:ascii="宋体" w:hAnsi="宋体" w:cs="宋体"/>
                                <w:sz w:val="24"/>
                                <w:szCs w:val="24"/>
                                <w:lang w:eastAsia="zh-CN"/>
                              </w:rPr>
                            </w:pPr>
                          </w:p>
                          <w:p w14:paraId="2233F5BE">
                            <w:pPr>
                              <w:pStyle w:val="103"/>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tcPr>
                          <w:p w14:paraId="0245E8B0">
                            <w:pPr>
                              <w:pStyle w:val="103"/>
                              <w:spacing w:before="9" w:line="280" w:lineRule="auto"/>
                              <w:ind w:left="7" w:right="4"/>
                              <w:rPr>
                                <w:rFonts w:ascii="宋体" w:hAnsi="宋体" w:cs="宋体"/>
                                <w:sz w:val="20"/>
                                <w:szCs w:val="20"/>
                                <w:lang w:eastAsia="zh-CN"/>
                              </w:rPr>
                            </w:pPr>
                            <w:r>
                              <w:rPr>
                                <w:rFonts w:hint="eastAsia" w:ascii="宋体" w:hAnsi="宋体" w:cs="宋体"/>
                                <w:w w:val="99"/>
                                <w:sz w:val="20"/>
                                <w:szCs w:val="20"/>
                                <w:lang w:eastAsia="zh-CN"/>
                              </w:rPr>
                              <w:t>《单元式空气调节机能效限定值及能效等级》（GB19576）《风管送风式空调机组能效限定值及能效等级》（GB37479）</w:t>
                            </w:r>
                          </w:p>
                        </w:tc>
                      </w:tr>
                      <w:tr w14:paraId="3C933CD9">
                        <w:tblPrEx>
                          <w:tblCellMar>
                            <w:top w:w="0" w:type="dxa"/>
                            <w:left w:w="0" w:type="dxa"/>
                            <w:bottom w:w="0" w:type="dxa"/>
                            <w:right w:w="0" w:type="dxa"/>
                          </w:tblCellMar>
                        </w:tblPrEx>
                        <w:trPr>
                          <w:trHeight w:val="402"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1C698EBE">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2BBFBF8F">
                            <w:pPr>
                              <w:widowControl/>
                              <w:jc w:val="left"/>
                              <w:rPr>
                                <w:rFonts w:ascii="Calibri" w:hAnsi="Calibri" w:eastAsia="Times New Roman"/>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27171BBF">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tcPr>
                          <w:p w14:paraId="7DEDD822">
                            <w:pPr>
                              <w:pStyle w:val="103"/>
                              <w:spacing w:line="256" w:lineRule="exact"/>
                              <w:ind w:left="7"/>
                              <w:rPr>
                                <w:rFonts w:ascii="宋体" w:hAnsi="宋体" w:cs="宋体"/>
                                <w:sz w:val="20"/>
                                <w:szCs w:val="20"/>
                              </w:rPr>
                            </w:pPr>
                            <w:r>
                              <w:rPr>
                                <w:rFonts w:hint="eastAsia" w:ascii="宋体" w:hAnsi="宋体" w:cs="宋体"/>
                                <w:w w:val="99"/>
                                <w:sz w:val="20"/>
                                <w:szCs w:val="20"/>
                              </w:rPr>
                              <w:t>（制冷量&gt;14000W）</w:t>
                            </w:r>
                          </w:p>
                        </w:tc>
                        <w:tc>
                          <w:tcPr>
                            <w:tcW w:w="3780" w:type="dxa"/>
                            <w:vMerge w:val="continue"/>
                            <w:tcBorders>
                              <w:left w:val="single" w:color="000000" w:sz="4" w:space="0"/>
                              <w:right w:val="single" w:color="000000" w:sz="4" w:space="0"/>
                            </w:tcBorders>
                          </w:tcPr>
                          <w:p w14:paraId="38426F77">
                            <w:pPr>
                              <w:pStyle w:val="103"/>
                              <w:spacing w:line="256" w:lineRule="exact"/>
                              <w:rPr>
                                <w:rFonts w:ascii="宋体" w:hAnsi="宋体" w:cs="宋体"/>
                                <w:sz w:val="20"/>
                                <w:szCs w:val="20"/>
                                <w:lang w:eastAsia="zh-CN"/>
                              </w:rPr>
                            </w:pPr>
                          </w:p>
                        </w:tc>
                      </w:tr>
                      <w:tr w14:paraId="28331D82">
                        <w:tblPrEx>
                          <w:tblCellMar>
                            <w:top w:w="0" w:type="dxa"/>
                            <w:left w:w="0" w:type="dxa"/>
                            <w:bottom w:w="0" w:type="dxa"/>
                            <w:right w:w="0" w:type="dxa"/>
                          </w:tblCellMar>
                        </w:tblPrEx>
                        <w:trPr>
                          <w:trHeight w:val="405"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796D0A95">
                            <w:pPr>
                              <w:widowControl/>
                              <w:jc w:val="left"/>
                              <w:rPr>
                                <w:rFonts w:ascii="Calibri" w:hAnsi="Calibri" w:eastAsia="Times New Roman"/>
                                <w:sz w:val="22"/>
                                <w:szCs w:val="22"/>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03F54973">
                            <w:pPr>
                              <w:widowControl/>
                              <w:jc w:val="left"/>
                              <w:rPr>
                                <w:rFonts w:ascii="Calibri" w:hAnsi="Calibri" w:eastAsia="Times New Roman"/>
                                <w:sz w:val="22"/>
                                <w:szCs w:val="22"/>
                                <w:lang w:eastAsia="en-US"/>
                              </w:rPr>
                            </w:pPr>
                          </w:p>
                        </w:tc>
                        <w:tc>
                          <w:tcPr>
                            <w:tcW w:w="1800" w:type="dxa"/>
                            <w:tcBorders>
                              <w:top w:val="single" w:color="000000" w:sz="4" w:space="0"/>
                              <w:left w:val="single" w:color="000000" w:sz="4" w:space="0"/>
                              <w:bottom w:val="nil"/>
                              <w:right w:val="single" w:color="000000" w:sz="4" w:space="0"/>
                            </w:tcBorders>
                          </w:tcPr>
                          <w:p w14:paraId="5DFD5E8B">
                            <w:pPr>
                              <w:pStyle w:val="103"/>
                              <w:spacing w:before="83"/>
                              <w:ind w:left="7"/>
                              <w:rPr>
                                <w:rFonts w:ascii="宋体" w:hAnsi="宋体" w:cs="宋体"/>
                                <w:sz w:val="20"/>
                                <w:szCs w:val="20"/>
                              </w:rPr>
                            </w:pPr>
                            <w:r>
                              <w:rPr>
                                <w:rFonts w:hint="eastAsia" w:ascii="宋体" w:hAnsi="宋体" w:cs="宋体"/>
                                <w:w w:val="99"/>
                                <w:sz w:val="20"/>
                                <w:szCs w:val="20"/>
                              </w:rPr>
                              <w:t>★A02052309专用制</w:t>
                            </w:r>
                          </w:p>
                        </w:tc>
                        <w:tc>
                          <w:tcPr>
                            <w:tcW w:w="1792" w:type="dxa"/>
                            <w:vMerge w:val="restart"/>
                            <w:tcBorders>
                              <w:top w:val="single" w:color="000000" w:sz="4" w:space="0"/>
                              <w:left w:val="single" w:color="000000" w:sz="4" w:space="0"/>
                              <w:bottom w:val="single" w:color="000000" w:sz="4" w:space="0"/>
                              <w:right w:val="single" w:color="000000" w:sz="4" w:space="0"/>
                            </w:tcBorders>
                          </w:tcPr>
                          <w:p w14:paraId="2882D69E">
                            <w:pPr>
                              <w:pStyle w:val="103"/>
                              <w:spacing w:before="1"/>
                              <w:rPr>
                                <w:rFonts w:ascii="宋体" w:hAnsi="宋体" w:cs="宋体"/>
                                <w:sz w:val="18"/>
                                <w:szCs w:val="18"/>
                              </w:rPr>
                            </w:pPr>
                          </w:p>
                          <w:p w14:paraId="734352D5">
                            <w:pPr>
                              <w:pStyle w:val="103"/>
                              <w:ind w:left="7"/>
                              <w:rPr>
                                <w:rFonts w:ascii="宋体" w:hAnsi="宋体" w:cs="宋体"/>
                                <w:sz w:val="20"/>
                                <w:szCs w:val="20"/>
                              </w:rPr>
                            </w:pPr>
                            <w:r>
                              <w:rPr>
                                <w:rFonts w:hint="eastAsia" w:ascii="宋体" w:hAnsi="宋体" w:cs="宋体"/>
                                <w:w w:val="99"/>
                                <w:sz w:val="20"/>
                                <w:szCs w:val="20"/>
                              </w:rPr>
                              <w:t>机房空调</w:t>
                            </w:r>
                          </w:p>
                        </w:tc>
                        <w:tc>
                          <w:tcPr>
                            <w:tcW w:w="3780" w:type="dxa"/>
                            <w:tcBorders>
                              <w:top w:val="single" w:color="000000" w:sz="4" w:space="0"/>
                              <w:left w:val="single" w:color="000000" w:sz="4" w:space="0"/>
                              <w:bottom w:val="nil"/>
                              <w:right w:val="single" w:color="000000" w:sz="4" w:space="0"/>
                            </w:tcBorders>
                          </w:tcPr>
                          <w:p w14:paraId="262B8335">
                            <w:pPr>
                              <w:pStyle w:val="103"/>
                              <w:spacing w:before="83"/>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w:t>
                            </w:r>
                          </w:p>
                        </w:tc>
                      </w:tr>
                      <w:tr w14:paraId="434C4100">
                        <w:tblPrEx>
                          <w:tblCellMar>
                            <w:top w:w="0" w:type="dxa"/>
                            <w:left w:w="0" w:type="dxa"/>
                            <w:bottom w:w="0" w:type="dxa"/>
                            <w:right w:w="0" w:type="dxa"/>
                          </w:tblCellMar>
                        </w:tblPrEx>
                        <w:trPr>
                          <w:trHeight w:val="397"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4D219F83">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6CAD3C49">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tcPr>
                          <w:p w14:paraId="5C0113A6">
                            <w:pPr>
                              <w:pStyle w:val="103"/>
                              <w:spacing w:line="254" w:lineRule="exact"/>
                              <w:ind w:left="7"/>
                              <w:rPr>
                                <w:rFonts w:ascii="宋体" w:hAnsi="宋体" w:cs="宋体"/>
                                <w:sz w:val="20"/>
                                <w:szCs w:val="20"/>
                              </w:rPr>
                            </w:pPr>
                            <w:r>
                              <w:rPr>
                                <w:rFonts w:hint="eastAsia" w:ascii="宋体" w:hAnsi="宋体" w:cs="宋体"/>
                                <w:w w:val="99"/>
                                <w:sz w:val="20"/>
                                <w:szCs w:val="20"/>
                              </w:rPr>
                              <w:t>冷空调设备</w:t>
                            </w:r>
                          </w:p>
                        </w:tc>
                        <w:tc>
                          <w:tcPr>
                            <w:tcW w:w="1792" w:type="dxa"/>
                            <w:vMerge w:val="continue"/>
                            <w:tcBorders>
                              <w:top w:val="single" w:color="000000" w:sz="4" w:space="0"/>
                              <w:left w:val="single" w:color="000000" w:sz="4" w:space="0"/>
                              <w:bottom w:val="single" w:color="000000" w:sz="4" w:space="0"/>
                              <w:right w:val="single" w:color="000000" w:sz="4" w:space="0"/>
                            </w:tcBorders>
                            <w:vAlign w:val="center"/>
                          </w:tcPr>
                          <w:p w14:paraId="13BD2C86">
                            <w:pPr>
                              <w:widowControl/>
                              <w:jc w:val="left"/>
                              <w:rPr>
                                <w:rFonts w:ascii="宋体" w:hAnsi="宋体" w:eastAsia="Times New Roman" w:cs="宋体"/>
                                <w:kern w:val="0"/>
                                <w:sz w:val="20"/>
                                <w:szCs w:val="20"/>
                                <w:lang w:eastAsia="en-US"/>
                              </w:rPr>
                            </w:pPr>
                          </w:p>
                        </w:tc>
                        <w:tc>
                          <w:tcPr>
                            <w:tcW w:w="3780" w:type="dxa"/>
                            <w:tcBorders>
                              <w:top w:val="nil"/>
                              <w:left w:val="single" w:color="000000" w:sz="4" w:space="0"/>
                              <w:bottom w:val="single" w:color="000000" w:sz="4" w:space="0"/>
                              <w:right w:val="single" w:color="000000" w:sz="4" w:space="0"/>
                            </w:tcBorders>
                          </w:tcPr>
                          <w:p w14:paraId="660EE43F">
                            <w:pPr>
                              <w:pStyle w:val="103"/>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及能效等级》（GB19576）</w:t>
                            </w:r>
                          </w:p>
                        </w:tc>
                      </w:tr>
                      <w:tr w14:paraId="04FE068F">
                        <w:tblPrEx>
                          <w:tblCellMar>
                            <w:top w:w="0" w:type="dxa"/>
                            <w:left w:w="0" w:type="dxa"/>
                            <w:bottom w:w="0" w:type="dxa"/>
                            <w:right w:w="0" w:type="dxa"/>
                          </w:tblCellMar>
                        </w:tblPrEx>
                        <w:trPr>
                          <w:trHeight w:val="543"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5C229BE4">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51D4770E">
                            <w:pPr>
                              <w:widowControl/>
                              <w:jc w:val="left"/>
                              <w:rPr>
                                <w:rFonts w:ascii="Calibri" w:hAnsi="Calibri" w:eastAsia="Times New Roman"/>
                                <w:sz w:val="22"/>
                                <w:szCs w:val="22"/>
                              </w:rPr>
                            </w:pPr>
                          </w:p>
                        </w:tc>
                        <w:tc>
                          <w:tcPr>
                            <w:tcW w:w="1800" w:type="dxa"/>
                            <w:tcBorders>
                              <w:top w:val="single" w:color="000000" w:sz="4" w:space="0"/>
                              <w:left w:val="single" w:color="000000" w:sz="4" w:space="0"/>
                              <w:bottom w:val="nil"/>
                              <w:right w:val="single" w:color="000000" w:sz="4" w:space="0"/>
                            </w:tcBorders>
                          </w:tcPr>
                          <w:p w14:paraId="06CF458A">
                            <w:pPr>
                              <w:pStyle w:val="103"/>
                              <w:rPr>
                                <w:rFonts w:ascii="宋体" w:hAnsi="宋体" w:cs="宋体"/>
                                <w:sz w:val="20"/>
                                <w:szCs w:val="20"/>
                                <w:lang w:eastAsia="zh-CN"/>
                              </w:rPr>
                            </w:pPr>
                          </w:p>
                          <w:p w14:paraId="5BD6487D">
                            <w:pPr>
                              <w:pStyle w:val="103"/>
                              <w:spacing w:before="9"/>
                              <w:rPr>
                                <w:rFonts w:ascii="宋体" w:hAnsi="宋体" w:cs="宋体"/>
                                <w:sz w:val="20"/>
                                <w:szCs w:val="20"/>
                                <w:lang w:eastAsia="zh-CN"/>
                              </w:rPr>
                            </w:pPr>
                          </w:p>
                          <w:p w14:paraId="0D0F9E9F">
                            <w:pPr>
                              <w:pStyle w:val="103"/>
                              <w:ind w:left="7"/>
                              <w:rPr>
                                <w:rFonts w:ascii="宋体" w:hAnsi="宋体" w:cs="宋体"/>
                                <w:sz w:val="20"/>
                                <w:szCs w:val="20"/>
                              </w:rPr>
                            </w:pPr>
                            <w:r>
                              <w:rPr>
                                <w:rFonts w:hint="eastAsia" w:ascii="宋体" w:hAnsi="宋体" w:cs="宋体"/>
                                <w:w w:val="99"/>
                                <w:sz w:val="20"/>
                                <w:szCs w:val="20"/>
                              </w:rPr>
                              <w:t>A02052399其他制冷</w:t>
                            </w:r>
                          </w:p>
                        </w:tc>
                        <w:tc>
                          <w:tcPr>
                            <w:tcW w:w="1792" w:type="dxa"/>
                            <w:vMerge w:val="restart"/>
                            <w:tcBorders>
                              <w:top w:val="single" w:color="000000" w:sz="4" w:space="0"/>
                              <w:left w:val="single" w:color="000000" w:sz="4" w:space="0"/>
                              <w:bottom w:val="single" w:color="000000" w:sz="4" w:space="0"/>
                              <w:right w:val="single" w:color="000000" w:sz="4" w:space="0"/>
                            </w:tcBorders>
                          </w:tcPr>
                          <w:p w14:paraId="1C55DE1C">
                            <w:pPr>
                              <w:pStyle w:val="103"/>
                              <w:rPr>
                                <w:rFonts w:ascii="宋体" w:hAnsi="宋体" w:cs="宋体"/>
                                <w:sz w:val="20"/>
                                <w:szCs w:val="20"/>
                              </w:rPr>
                            </w:pPr>
                          </w:p>
                          <w:p w14:paraId="2ABB6543">
                            <w:pPr>
                              <w:pStyle w:val="103"/>
                              <w:rPr>
                                <w:rFonts w:ascii="宋体" w:hAnsi="宋体" w:cs="宋体"/>
                                <w:sz w:val="20"/>
                                <w:szCs w:val="20"/>
                              </w:rPr>
                            </w:pPr>
                          </w:p>
                          <w:p w14:paraId="5689FA1D">
                            <w:pPr>
                              <w:pStyle w:val="103"/>
                              <w:spacing w:before="164"/>
                              <w:ind w:left="7"/>
                              <w:rPr>
                                <w:rFonts w:ascii="宋体" w:hAnsi="宋体" w:cs="宋体"/>
                                <w:sz w:val="20"/>
                                <w:szCs w:val="20"/>
                              </w:rPr>
                            </w:pPr>
                            <w:r>
                              <w:rPr>
                                <w:rFonts w:hint="eastAsia" w:ascii="宋体" w:hAnsi="宋体" w:cs="宋体"/>
                                <w:w w:val="99"/>
                                <w:sz w:val="20"/>
                                <w:szCs w:val="20"/>
                              </w:rPr>
                              <w:t>冷却塔</w:t>
                            </w:r>
                          </w:p>
                        </w:tc>
                        <w:tc>
                          <w:tcPr>
                            <w:tcW w:w="3780" w:type="dxa"/>
                            <w:vMerge w:val="restart"/>
                            <w:tcBorders>
                              <w:top w:val="single" w:color="000000" w:sz="4" w:space="0"/>
                              <w:left w:val="single" w:color="000000" w:sz="4" w:space="0"/>
                              <w:right w:val="single" w:color="000000" w:sz="4" w:space="0"/>
                            </w:tcBorders>
                          </w:tcPr>
                          <w:p w14:paraId="277EC280">
                            <w:pPr>
                              <w:pStyle w:val="103"/>
                              <w:spacing w:before="11"/>
                              <w:rPr>
                                <w:rFonts w:ascii="宋体" w:hAnsi="宋体" w:cs="宋体"/>
                                <w:sz w:val="16"/>
                                <w:szCs w:val="16"/>
                                <w:lang w:eastAsia="zh-CN"/>
                              </w:rPr>
                            </w:pPr>
                          </w:p>
                          <w:p w14:paraId="6195E60D">
                            <w:pPr>
                              <w:pStyle w:val="103"/>
                              <w:ind w:left="7"/>
                              <w:rPr>
                                <w:rFonts w:ascii="宋体" w:hAnsi="宋体" w:cs="宋体"/>
                                <w:sz w:val="20"/>
                                <w:szCs w:val="20"/>
                                <w:lang w:eastAsia="zh-CN"/>
                              </w:rPr>
                            </w:pPr>
                            <w:r>
                              <w:rPr>
                                <w:rFonts w:hint="eastAsia" w:ascii="宋体" w:hAnsi="宋体" w:cs="宋体"/>
                                <w:w w:val="99"/>
                                <w:sz w:val="20"/>
                                <w:szCs w:val="20"/>
                                <w:lang w:eastAsia="zh-CN"/>
                              </w:rPr>
                              <w:t>《机械通风冷却塔第1部分：中小型开式冷却塔》（GB/T7190.1）</w:t>
                            </w:r>
                          </w:p>
                          <w:p w14:paraId="6FC0F1DC">
                            <w:pPr>
                              <w:pStyle w:val="103"/>
                              <w:spacing w:line="256" w:lineRule="exact"/>
                              <w:rPr>
                                <w:rFonts w:ascii="宋体" w:hAnsi="宋体" w:cs="宋体"/>
                                <w:sz w:val="20"/>
                                <w:szCs w:val="20"/>
                                <w:lang w:eastAsia="zh-CN"/>
                              </w:rPr>
                            </w:pPr>
                            <w:r>
                              <w:rPr>
                                <w:rFonts w:hint="eastAsia" w:ascii="宋体" w:hAnsi="宋体" w:cs="宋体"/>
                                <w:w w:val="99"/>
                                <w:sz w:val="20"/>
                                <w:szCs w:val="20"/>
                                <w:lang w:eastAsia="zh-CN"/>
                              </w:rPr>
                              <w:t>《机械通风冷却塔第2部分：大型开式冷却塔》（GB/T7190.2）</w:t>
                            </w:r>
                          </w:p>
                        </w:tc>
                      </w:tr>
                      <w:tr w14:paraId="480325C4">
                        <w:tblPrEx>
                          <w:tblCellMar>
                            <w:top w:w="0" w:type="dxa"/>
                            <w:left w:w="0" w:type="dxa"/>
                            <w:bottom w:w="0" w:type="dxa"/>
                            <w:right w:w="0" w:type="dxa"/>
                          </w:tblCellMar>
                        </w:tblPrEx>
                        <w:trPr>
                          <w:trHeight w:val="717"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3D15B32C">
                            <w:pPr>
                              <w:widowControl/>
                              <w:jc w:val="left"/>
                              <w:rPr>
                                <w:rFonts w:ascii="Calibri" w:hAnsi="Calibri" w:eastAsia="Times New Roman"/>
                                <w:sz w:val="22"/>
                                <w:szCs w:val="22"/>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3096ED47">
                            <w:pPr>
                              <w:widowControl/>
                              <w:jc w:val="left"/>
                              <w:rPr>
                                <w:rFonts w:ascii="Calibri" w:hAnsi="Calibri" w:eastAsia="Times New Roman"/>
                                <w:sz w:val="22"/>
                                <w:szCs w:val="22"/>
                              </w:rPr>
                            </w:pPr>
                          </w:p>
                        </w:tc>
                        <w:tc>
                          <w:tcPr>
                            <w:tcW w:w="1800" w:type="dxa"/>
                            <w:tcBorders>
                              <w:top w:val="nil"/>
                              <w:left w:val="single" w:color="000000" w:sz="4" w:space="0"/>
                              <w:bottom w:val="single" w:color="000000" w:sz="4" w:space="0"/>
                              <w:right w:val="single" w:color="000000" w:sz="4" w:space="0"/>
                            </w:tcBorders>
                          </w:tcPr>
                          <w:p w14:paraId="38287195">
                            <w:pPr>
                              <w:pStyle w:val="103"/>
                              <w:spacing w:line="256" w:lineRule="exact"/>
                              <w:ind w:left="7"/>
                              <w:rPr>
                                <w:rFonts w:ascii="宋体" w:hAnsi="宋体" w:cs="宋体"/>
                                <w:sz w:val="20"/>
                                <w:szCs w:val="20"/>
                              </w:rPr>
                            </w:pPr>
                            <w:r>
                              <w:rPr>
                                <w:rFonts w:hint="eastAsia" w:ascii="宋体" w:hAnsi="宋体" w:cs="宋体"/>
                                <w:w w:val="99"/>
                                <w:sz w:val="20"/>
                                <w:szCs w:val="20"/>
                              </w:rPr>
                              <w:t>空调设备</w:t>
                            </w:r>
                          </w:p>
                        </w:tc>
                        <w:tc>
                          <w:tcPr>
                            <w:tcW w:w="1792" w:type="dxa"/>
                            <w:vMerge w:val="continue"/>
                            <w:tcBorders>
                              <w:top w:val="single" w:color="000000" w:sz="4" w:space="0"/>
                              <w:left w:val="single" w:color="000000" w:sz="4" w:space="0"/>
                              <w:bottom w:val="single" w:color="000000" w:sz="4" w:space="0"/>
                              <w:right w:val="single" w:color="000000" w:sz="4" w:space="0"/>
                            </w:tcBorders>
                            <w:vAlign w:val="center"/>
                          </w:tcPr>
                          <w:p w14:paraId="4E2A1EC4">
                            <w:pPr>
                              <w:widowControl/>
                              <w:jc w:val="left"/>
                              <w:rPr>
                                <w:rFonts w:ascii="宋体" w:hAnsi="宋体" w:eastAsia="Times New Roman" w:cs="宋体"/>
                                <w:kern w:val="0"/>
                                <w:sz w:val="20"/>
                                <w:szCs w:val="20"/>
                                <w:lang w:eastAsia="en-US"/>
                              </w:rPr>
                            </w:pPr>
                          </w:p>
                        </w:tc>
                        <w:tc>
                          <w:tcPr>
                            <w:tcW w:w="3780" w:type="dxa"/>
                            <w:vMerge w:val="continue"/>
                            <w:tcBorders>
                              <w:left w:val="single" w:color="000000" w:sz="4" w:space="0"/>
                              <w:right w:val="single" w:color="000000" w:sz="4" w:space="0"/>
                            </w:tcBorders>
                          </w:tcPr>
                          <w:p w14:paraId="00218142">
                            <w:pPr>
                              <w:pStyle w:val="103"/>
                              <w:spacing w:line="256" w:lineRule="exact"/>
                              <w:ind w:left="7"/>
                              <w:rPr>
                                <w:rFonts w:ascii="宋体" w:hAnsi="宋体" w:cs="宋体"/>
                                <w:sz w:val="20"/>
                                <w:szCs w:val="20"/>
                                <w:lang w:eastAsia="zh-CN"/>
                              </w:rPr>
                            </w:pPr>
                          </w:p>
                        </w:tc>
                      </w:tr>
                      <w:tr w14:paraId="52F52785">
                        <w:tblPrEx>
                          <w:tblCellMar>
                            <w:top w:w="0" w:type="dxa"/>
                            <w:left w:w="0" w:type="dxa"/>
                            <w:bottom w:w="0" w:type="dxa"/>
                            <w:right w:w="0" w:type="dxa"/>
                          </w:tblCellMar>
                        </w:tblPrEx>
                        <w:trPr>
                          <w:trHeight w:val="742" w:hRule="exact"/>
                        </w:trPr>
                        <w:tc>
                          <w:tcPr>
                            <w:tcW w:w="570" w:type="dxa"/>
                            <w:tcBorders>
                              <w:top w:val="single" w:color="000000" w:sz="4" w:space="0"/>
                              <w:left w:val="single" w:color="000000" w:sz="4" w:space="0"/>
                              <w:bottom w:val="single" w:color="000000" w:sz="4" w:space="0"/>
                              <w:right w:val="single" w:color="000000" w:sz="4" w:space="0"/>
                            </w:tcBorders>
                          </w:tcPr>
                          <w:p w14:paraId="1FB7A59C">
                            <w:pPr>
                              <w:pStyle w:val="103"/>
                              <w:spacing w:before="12"/>
                              <w:rPr>
                                <w:rFonts w:ascii="宋体" w:hAnsi="宋体" w:cs="宋体"/>
                                <w:sz w:val="15"/>
                                <w:szCs w:val="15"/>
                                <w:lang w:eastAsia="zh-CN"/>
                              </w:rPr>
                            </w:pPr>
                          </w:p>
                          <w:p w14:paraId="1E968342">
                            <w:pPr>
                              <w:pStyle w:val="103"/>
                              <w:ind w:right="1"/>
                              <w:jc w:val="center"/>
                              <w:rPr>
                                <w:rFonts w:ascii="宋体" w:hAnsi="宋体" w:cs="宋体"/>
                                <w:sz w:val="20"/>
                                <w:szCs w:val="20"/>
                              </w:rPr>
                            </w:pPr>
                            <w:r>
                              <w:rPr>
                                <w:rFonts w:hint="eastAsia" w:ascii="宋体"/>
                                <w:w w:val="99"/>
                                <w:sz w:val="20"/>
                              </w:rPr>
                              <w:t>7</w:t>
                            </w:r>
                          </w:p>
                        </w:tc>
                        <w:tc>
                          <w:tcPr>
                            <w:tcW w:w="1163" w:type="dxa"/>
                            <w:tcBorders>
                              <w:top w:val="single" w:color="000000" w:sz="4" w:space="0"/>
                              <w:left w:val="single" w:color="000000" w:sz="4" w:space="0"/>
                              <w:bottom w:val="single" w:color="000000" w:sz="4" w:space="0"/>
                              <w:right w:val="single" w:color="000000" w:sz="4" w:space="0"/>
                            </w:tcBorders>
                          </w:tcPr>
                          <w:p w14:paraId="046B6DBD">
                            <w:pPr>
                              <w:pStyle w:val="103"/>
                              <w:spacing w:before="12"/>
                              <w:rPr>
                                <w:rFonts w:ascii="宋体" w:hAnsi="宋体" w:cs="宋体"/>
                                <w:sz w:val="15"/>
                                <w:szCs w:val="15"/>
                              </w:rPr>
                            </w:pPr>
                          </w:p>
                          <w:p w14:paraId="38C9932B">
                            <w:pPr>
                              <w:pStyle w:val="103"/>
                              <w:ind w:left="7"/>
                              <w:rPr>
                                <w:rFonts w:ascii="宋体" w:hAnsi="宋体" w:cs="宋体"/>
                                <w:sz w:val="20"/>
                                <w:szCs w:val="20"/>
                              </w:rPr>
                            </w:pPr>
                            <w:r>
                              <w:rPr>
                                <w:rFonts w:hint="eastAsia" w:ascii="宋体" w:hAnsi="宋体" w:cs="宋体"/>
                                <w:w w:val="99"/>
                                <w:sz w:val="20"/>
                                <w:szCs w:val="20"/>
                              </w:rPr>
                              <w:t>A020601</w:t>
                            </w:r>
                            <w:r>
                              <w:rPr>
                                <w:rFonts w:hint="eastAsia" w:ascii="宋体" w:hAnsi="宋体" w:cs="宋体"/>
                                <w:w w:val="99"/>
                                <w:sz w:val="20"/>
                                <w:szCs w:val="20"/>
                                <w:lang w:eastAsia="zh-CN"/>
                              </w:rPr>
                              <w:t>00</w:t>
                            </w:r>
                            <w:r>
                              <w:rPr>
                                <w:rFonts w:hint="eastAsia" w:ascii="宋体" w:hAnsi="宋体" w:cs="宋体"/>
                                <w:w w:val="99"/>
                                <w:sz w:val="20"/>
                                <w:szCs w:val="20"/>
                              </w:rPr>
                              <w:t>电机</w:t>
                            </w:r>
                          </w:p>
                        </w:tc>
                        <w:tc>
                          <w:tcPr>
                            <w:tcW w:w="1800" w:type="dxa"/>
                            <w:tcBorders>
                              <w:top w:val="single" w:color="000000" w:sz="4" w:space="0"/>
                              <w:left w:val="single" w:color="000000" w:sz="4" w:space="0"/>
                              <w:bottom w:val="single" w:color="000000" w:sz="4" w:space="0"/>
                              <w:right w:val="single" w:color="000000" w:sz="4" w:space="0"/>
                            </w:tcBorders>
                          </w:tcPr>
                          <w:p w14:paraId="0A5D4E8C">
                            <w:pPr>
                              <w:rPr>
                                <w:rFonts w:ascii="Calibri" w:hAnsi="Calibri"/>
                                <w:sz w:val="22"/>
                                <w:szCs w:val="22"/>
                              </w:rPr>
                            </w:pPr>
                          </w:p>
                        </w:tc>
                        <w:tc>
                          <w:tcPr>
                            <w:tcW w:w="1792" w:type="dxa"/>
                            <w:tcBorders>
                              <w:top w:val="single" w:color="000000" w:sz="4" w:space="0"/>
                              <w:left w:val="single" w:color="000000" w:sz="4" w:space="0"/>
                              <w:bottom w:val="single" w:color="000000" w:sz="4" w:space="0"/>
                              <w:right w:val="single" w:color="000000" w:sz="4" w:space="0"/>
                            </w:tcBorders>
                          </w:tcPr>
                          <w:p w14:paraId="6DFB3B88">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tcPr>
                          <w:p w14:paraId="51257CD0">
                            <w:pPr>
                              <w:pStyle w:val="103"/>
                              <w:spacing w:before="52" w:line="280" w:lineRule="auto"/>
                              <w:ind w:left="7" w:right="4"/>
                              <w:rPr>
                                <w:rFonts w:ascii="宋体" w:hAnsi="宋体" w:cs="宋体"/>
                                <w:sz w:val="20"/>
                                <w:szCs w:val="20"/>
                                <w:lang w:eastAsia="zh-CN"/>
                              </w:rPr>
                            </w:pPr>
                            <w:r>
                              <w:rPr>
                                <w:rFonts w:hint="eastAsia" w:ascii="宋体" w:hAnsi="宋体" w:cs="宋体"/>
                                <w:w w:val="99"/>
                                <w:sz w:val="20"/>
                                <w:szCs w:val="20"/>
                                <w:lang w:eastAsia="zh-CN"/>
                              </w:rPr>
                              <w:t>《中小型三相异步电动机能效限定值及能效等级》（GB18613）</w:t>
                            </w:r>
                          </w:p>
                        </w:tc>
                      </w:tr>
                      <w:tr w14:paraId="5245E1C5">
                        <w:tblPrEx>
                          <w:tblCellMar>
                            <w:top w:w="0" w:type="dxa"/>
                            <w:left w:w="0" w:type="dxa"/>
                            <w:bottom w:w="0" w:type="dxa"/>
                            <w:right w:w="0" w:type="dxa"/>
                          </w:tblCellMar>
                        </w:tblPrEx>
                        <w:trPr>
                          <w:trHeight w:val="353" w:hRule="exact"/>
                        </w:trPr>
                        <w:tc>
                          <w:tcPr>
                            <w:tcW w:w="570" w:type="dxa"/>
                            <w:vMerge w:val="restart"/>
                            <w:tcBorders>
                              <w:top w:val="single" w:color="000000" w:sz="4" w:space="0"/>
                              <w:left w:val="single" w:color="000000" w:sz="4" w:space="0"/>
                              <w:bottom w:val="single" w:color="000000" w:sz="4" w:space="0"/>
                              <w:right w:val="single" w:color="000000" w:sz="4" w:space="0"/>
                            </w:tcBorders>
                          </w:tcPr>
                          <w:p w14:paraId="2A65AFA7">
                            <w:pPr>
                              <w:pStyle w:val="103"/>
                              <w:spacing w:before="3"/>
                              <w:rPr>
                                <w:rFonts w:ascii="宋体" w:hAnsi="宋体" w:cs="宋体"/>
                                <w:sz w:val="14"/>
                                <w:szCs w:val="14"/>
                                <w:lang w:eastAsia="zh-CN"/>
                              </w:rPr>
                            </w:pPr>
                          </w:p>
                          <w:p w14:paraId="5FB876DB">
                            <w:pPr>
                              <w:pStyle w:val="103"/>
                              <w:ind w:right="1"/>
                              <w:jc w:val="center"/>
                              <w:rPr>
                                <w:rFonts w:ascii="宋体" w:hAnsi="宋体" w:cs="宋体"/>
                                <w:sz w:val="20"/>
                                <w:szCs w:val="20"/>
                              </w:rPr>
                            </w:pPr>
                            <w:r>
                              <w:rPr>
                                <w:rFonts w:hint="eastAsia" w:ascii="宋体"/>
                                <w:w w:val="99"/>
                                <w:sz w:val="20"/>
                              </w:rPr>
                              <w:t>8</w:t>
                            </w:r>
                          </w:p>
                        </w:tc>
                        <w:tc>
                          <w:tcPr>
                            <w:tcW w:w="1163" w:type="dxa"/>
                            <w:tcBorders>
                              <w:top w:val="single" w:color="000000" w:sz="4" w:space="0"/>
                              <w:left w:val="single" w:color="000000" w:sz="4" w:space="0"/>
                              <w:bottom w:val="nil"/>
                              <w:right w:val="single" w:color="000000" w:sz="4" w:space="0"/>
                            </w:tcBorders>
                          </w:tcPr>
                          <w:p w14:paraId="1D51D6BA">
                            <w:pPr>
                              <w:pStyle w:val="103"/>
                              <w:spacing w:before="30"/>
                              <w:ind w:left="7"/>
                              <w:rPr>
                                <w:rFonts w:ascii="宋体" w:hAnsi="宋体" w:cs="宋体"/>
                                <w:sz w:val="20"/>
                                <w:szCs w:val="20"/>
                              </w:rPr>
                            </w:pPr>
                            <w:r>
                              <w:rPr>
                                <w:rFonts w:hint="eastAsia" w:ascii="宋体" w:hAnsi="宋体" w:cs="宋体"/>
                                <w:w w:val="99"/>
                                <w:sz w:val="20"/>
                                <w:szCs w:val="20"/>
                              </w:rPr>
                              <w:t>A020602</w:t>
                            </w:r>
                            <w:r>
                              <w:rPr>
                                <w:rFonts w:hint="eastAsia" w:ascii="宋体" w:hAnsi="宋体" w:cs="宋体"/>
                                <w:w w:val="99"/>
                                <w:sz w:val="20"/>
                                <w:szCs w:val="20"/>
                                <w:lang w:eastAsia="zh-CN"/>
                              </w:rPr>
                              <w:t>00</w:t>
                            </w:r>
                            <w:r>
                              <w:rPr>
                                <w:rFonts w:hint="eastAsia" w:ascii="宋体" w:hAnsi="宋体" w:cs="宋体"/>
                                <w:w w:val="99"/>
                                <w:sz w:val="20"/>
                                <w:szCs w:val="20"/>
                              </w:rPr>
                              <w:t>变压</w:t>
                            </w:r>
                          </w:p>
                        </w:tc>
                        <w:tc>
                          <w:tcPr>
                            <w:tcW w:w="1800" w:type="dxa"/>
                            <w:vMerge w:val="restart"/>
                            <w:tcBorders>
                              <w:top w:val="single" w:color="000000" w:sz="4" w:space="0"/>
                              <w:left w:val="single" w:color="000000" w:sz="4" w:space="0"/>
                              <w:bottom w:val="single" w:color="000000" w:sz="4" w:space="0"/>
                              <w:right w:val="single" w:color="000000" w:sz="4" w:space="0"/>
                            </w:tcBorders>
                          </w:tcPr>
                          <w:p w14:paraId="3E40747E">
                            <w:pPr>
                              <w:pStyle w:val="103"/>
                              <w:spacing w:before="3"/>
                              <w:rPr>
                                <w:rFonts w:ascii="宋体" w:hAnsi="宋体" w:cs="宋体"/>
                                <w:sz w:val="14"/>
                                <w:szCs w:val="14"/>
                              </w:rPr>
                            </w:pPr>
                          </w:p>
                          <w:p w14:paraId="0A998A01">
                            <w:pPr>
                              <w:pStyle w:val="103"/>
                              <w:ind w:left="7"/>
                              <w:rPr>
                                <w:rFonts w:ascii="宋体" w:hAnsi="宋体" w:cs="宋体"/>
                                <w:sz w:val="20"/>
                                <w:szCs w:val="20"/>
                              </w:rPr>
                            </w:pPr>
                            <w:r>
                              <w:rPr>
                                <w:rFonts w:hint="eastAsia" w:ascii="宋体" w:hAnsi="宋体" w:cs="宋体"/>
                                <w:w w:val="99"/>
                                <w:sz w:val="20"/>
                                <w:szCs w:val="20"/>
                              </w:rPr>
                              <w:t>配电变压器</w:t>
                            </w:r>
                          </w:p>
                        </w:tc>
                        <w:tc>
                          <w:tcPr>
                            <w:tcW w:w="1792" w:type="dxa"/>
                            <w:vMerge w:val="restart"/>
                            <w:tcBorders>
                              <w:top w:val="single" w:color="000000" w:sz="4" w:space="0"/>
                              <w:left w:val="single" w:color="000000" w:sz="4" w:space="0"/>
                              <w:bottom w:val="single" w:color="000000" w:sz="4" w:space="0"/>
                              <w:right w:val="single" w:color="000000" w:sz="4" w:space="0"/>
                            </w:tcBorders>
                          </w:tcPr>
                          <w:p w14:paraId="747D7FEA">
                            <w:pPr>
                              <w:rPr>
                                <w:rFonts w:ascii="Calibri" w:hAnsi="Calibri"/>
                                <w:sz w:val="22"/>
                                <w:szCs w:val="22"/>
                              </w:rPr>
                            </w:pPr>
                          </w:p>
                        </w:tc>
                        <w:tc>
                          <w:tcPr>
                            <w:tcW w:w="3780" w:type="dxa"/>
                            <w:tcBorders>
                              <w:top w:val="single" w:color="000000" w:sz="4" w:space="0"/>
                              <w:left w:val="single" w:color="000000" w:sz="4" w:space="0"/>
                              <w:bottom w:val="nil"/>
                              <w:right w:val="single" w:color="000000" w:sz="4" w:space="0"/>
                            </w:tcBorders>
                          </w:tcPr>
                          <w:p w14:paraId="0B3102D2">
                            <w:pPr>
                              <w:pStyle w:val="103"/>
                              <w:spacing w:before="30"/>
                              <w:ind w:left="7"/>
                              <w:rPr>
                                <w:rFonts w:ascii="宋体" w:hAnsi="宋体" w:cs="宋体"/>
                                <w:sz w:val="20"/>
                                <w:szCs w:val="20"/>
                                <w:lang w:eastAsia="zh-CN"/>
                              </w:rPr>
                            </w:pPr>
                            <w:r>
                              <w:rPr>
                                <w:rFonts w:hint="eastAsia" w:ascii="宋体" w:hAnsi="宋体" w:cs="宋体"/>
                                <w:w w:val="99"/>
                                <w:sz w:val="20"/>
                                <w:szCs w:val="20"/>
                                <w:lang w:eastAsia="zh-CN"/>
                              </w:rPr>
                              <w:t>《三相配电变压器能效限定值及</w:t>
                            </w:r>
                          </w:p>
                        </w:tc>
                      </w:tr>
                      <w:tr w14:paraId="46B539A0">
                        <w:tblPrEx>
                          <w:tblCellMar>
                            <w:top w:w="0" w:type="dxa"/>
                            <w:left w:w="0" w:type="dxa"/>
                            <w:bottom w:w="0" w:type="dxa"/>
                            <w:right w:w="0" w:type="dxa"/>
                          </w:tblCellMar>
                        </w:tblPrEx>
                        <w:trPr>
                          <w:trHeight w:val="345"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6F95FA76">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tcPr>
                          <w:p w14:paraId="0270B6A2">
                            <w:pPr>
                              <w:pStyle w:val="103"/>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44F9068">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vAlign w:val="center"/>
                          </w:tcPr>
                          <w:p w14:paraId="6E9029CF">
                            <w:pPr>
                              <w:widowControl/>
                              <w:jc w:val="left"/>
                              <w:rPr>
                                <w:rFonts w:ascii="Calibri" w:hAnsi="Calibri" w:eastAsia="Times New Roman"/>
                                <w:sz w:val="22"/>
                                <w:szCs w:val="22"/>
                                <w:lang w:eastAsia="en-US"/>
                              </w:rPr>
                            </w:pPr>
                          </w:p>
                        </w:tc>
                        <w:tc>
                          <w:tcPr>
                            <w:tcW w:w="3780" w:type="dxa"/>
                            <w:tcBorders>
                              <w:top w:val="nil"/>
                              <w:left w:val="single" w:color="000000" w:sz="4" w:space="0"/>
                              <w:bottom w:val="single" w:color="000000" w:sz="4" w:space="0"/>
                              <w:right w:val="single" w:color="000000" w:sz="4" w:space="0"/>
                            </w:tcBorders>
                          </w:tcPr>
                          <w:p w14:paraId="33B7EC29">
                            <w:pPr>
                              <w:pStyle w:val="103"/>
                              <w:spacing w:line="256" w:lineRule="exact"/>
                              <w:ind w:left="7"/>
                              <w:rPr>
                                <w:rFonts w:ascii="宋体" w:hAnsi="宋体" w:cs="宋体"/>
                                <w:sz w:val="20"/>
                                <w:szCs w:val="20"/>
                              </w:rPr>
                            </w:pPr>
                            <w:r>
                              <w:rPr>
                                <w:rFonts w:hint="eastAsia" w:ascii="宋体" w:hAnsi="宋体" w:cs="宋体"/>
                                <w:w w:val="99"/>
                                <w:sz w:val="20"/>
                                <w:szCs w:val="20"/>
                              </w:rPr>
                              <w:t>能效等级》（GB20052）</w:t>
                            </w:r>
                          </w:p>
                        </w:tc>
                      </w:tr>
                      <w:tr w14:paraId="5416E01B">
                        <w:tblPrEx>
                          <w:tblCellMar>
                            <w:top w:w="0" w:type="dxa"/>
                            <w:left w:w="0" w:type="dxa"/>
                            <w:bottom w:w="0" w:type="dxa"/>
                            <w:right w:w="0" w:type="dxa"/>
                          </w:tblCellMar>
                        </w:tblPrEx>
                        <w:trPr>
                          <w:trHeight w:val="449" w:hRule="exact"/>
                        </w:trPr>
                        <w:tc>
                          <w:tcPr>
                            <w:tcW w:w="570" w:type="dxa"/>
                            <w:vMerge w:val="restart"/>
                            <w:tcBorders>
                              <w:top w:val="single" w:color="000000" w:sz="4" w:space="0"/>
                              <w:left w:val="single" w:color="000000" w:sz="4" w:space="0"/>
                              <w:bottom w:val="single" w:color="000000" w:sz="4" w:space="0"/>
                              <w:right w:val="single" w:color="000000" w:sz="4" w:space="0"/>
                            </w:tcBorders>
                          </w:tcPr>
                          <w:p w14:paraId="4A609099">
                            <w:pPr>
                              <w:pStyle w:val="103"/>
                              <w:spacing w:before="8"/>
                              <w:rPr>
                                <w:rFonts w:ascii="宋体" w:hAnsi="宋体" w:cs="宋体"/>
                                <w:sz w:val="21"/>
                                <w:szCs w:val="21"/>
                              </w:rPr>
                            </w:pPr>
                          </w:p>
                          <w:p w14:paraId="1456491E">
                            <w:pPr>
                              <w:pStyle w:val="103"/>
                              <w:ind w:right="1"/>
                              <w:jc w:val="center"/>
                              <w:rPr>
                                <w:rFonts w:ascii="宋体" w:hAnsi="宋体" w:cs="宋体"/>
                                <w:sz w:val="20"/>
                                <w:szCs w:val="20"/>
                              </w:rPr>
                            </w:pPr>
                            <w:r>
                              <w:rPr>
                                <w:rFonts w:hint="eastAsia" w:ascii="宋体"/>
                                <w:w w:val="99"/>
                                <w:sz w:val="20"/>
                              </w:rPr>
                              <w:t>9</w:t>
                            </w:r>
                          </w:p>
                        </w:tc>
                        <w:tc>
                          <w:tcPr>
                            <w:tcW w:w="1163" w:type="dxa"/>
                            <w:tcBorders>
                              <w:top w:val="single" w:color="000000" w:sz="4" w:space="0"/>
                              <w:left w:val="single" w:color="000000" w:sz="4" w:space="0"/>
                              <w:bottom w:val="nil"/>
                              <w:right w:val="single" w:color="000000" w:sz="4" w:space="0"/>
                            </w:tcBorders>
                          </w:tcPr>
                          <w:p w14:paraId="58B0508A">
                            <w:pPr>
                              <w:pStyle w:val="103"/>
                              <w:spacing w:before="126"/>
                              <w:ind w:left="7"/>
                              <w:rPr>
                                <w:rFonts w:ascii="宋体" w:hAnsi="宋体" w:cs="宋体"/>
                                <w:sz w:val="20"/>
                                <w:szCs w:val="20"/>
                              </w:rPr>
                            </w:pPr>
                            <w:r>
                              <w:rPr>
                                <w:rFonts w:hint="eastAsia" w:ascii="宋体" w:hAnsi="宋体" w:cs="宋体"/>
                                <w:w w:val="99"/>
                                <w:sz w:val="20"/>
                                <w:szCs w:val="20"/>
                              </w:rPr>
                              <w:t>★A020609</w:t>
                            </w:r>
                            <w:r>
                              <w:rPr>
                                <w:rFonts w:hint="eastAsia" w:ascii="宋体" w:hAnsi="宋体" w:cs="宋体"/>
                                <w:w w:val="99"/>
                                <w:sz w:val="20"/>
                                <w:szCs w:val="20"/>
                                <w:lang w:eastAsia="zh-CN"/>
                              </w:rPr>
                              <w:t>00</w:t>
                            </w:r>
                            <w:r>
                              <w:rPr>
                                <w:rFonts w:hint="eastAsia" w:ascii="宋体" w:hAnsi="宋体" w:cs="宋体"/>
                                <w:w w:val="99"/>
                                <w:sz w:val="20"/>
                                <w:szCs w:val="20"/>
                              </w:rPr>
                              <w:t>镇</w:t>
                            </w:r>
                          </w:p>
                        </w:tc>
                        <w:tc>
                          <w:tcPr>
                            <w:tcW w:w="1800" w:type="dxa"/>
                            <w:vMerge w:val="restart"/>
                            <w:tcBorders>
                              <w:top w:val="single" w:color="000000" w:sz="4" w:space="0"/>
                              <w:left w:val="single" w:color="000000" w:sz="4" w:space="0"/>
                              <w:bottom w:val="single" w:color="000000" w:sz="4" w:space="0"/>
                              <w:right w:val="single" w:color="000000" w:sz="4" w:space="0"/>
                            </w:tcBorders>
                          </w:tcPr>
                          <w:p w14:paraId="017351D2">
                            <w:pPr>
                              <w:pStyle w:val="103"/>
                              <w:spacing w:before="8"/>
                              <w:rPr>
                                <w:rFonts w:ascii="宋体" w:hAnsi="宋体" w:cs="宋体"/>
                                <w:sz w:val="21"/>
                                <w:szCs w:val="21"/>
                              </w:rPr>
                            </w:pPr>
                          </w:p>
                          <w:p w14:paraId="53D74CCB">
                            <w:pPr>
                              <w:pStyle w:val="103"/>
                              <w:ind w:left="7"/>
                              <w:rPr>
                                <w:rFonts w:ascii="宋体" w:hAnsi="宋体" w:cs="宋体"/>
                                <w:sz w:val="20"/>
                                <w:szCs w:val="20"/>
                              </w:rPr>
                            </w:pPr>
                            <w:r>
                              <w:rPr>
                                <w:rFonts w:hint="eastAsia" w:ascii="宋体" w:hAnsi="宋体" w:cs="宋体"/>
                                <w:w w:val="99"/>
                                <w:sz w:val="20"/>
                                <w:szCs w:val="20"/>
                              </w:rPr>
                              <w:t>管型荧光灯镇流器</w:t>
                            </w:r>
                          </w:p>
                        </w:tc>
                        <w:tc>
                          <w:tcPr>
                            <w:tcW w:w="1792" w:type="dxa"/>
                            <w:vMerge w:val="restart"/>
                            <w:tcBorders>
                              <w:top w:val="single" w:color="000000" w:sz="4" w:space="0"/>
                              <w:left w:val="single" w:color="000000" w:sz="4" w:space="0"/>
                              <w:bottom w:val="single" w:color="000000" w:sz="4" w:space="0"/>
                              <w:right w:val="single" w:color="000000" w:sz="4" w:space="0"/>
                            </w:tcBorders>
                          </w:tcPr>
                          <w:p w14:paraId="79C5C762">
                            <w:pPr>
                              <w:rPr>
                                <w:rFonts w:ascii="Calibri" w:hAnsi="Calibri"/>
                                <w:sz w:val="22"/>
                                <w:szCs w:val="22"/>
                              </w:rPr>
                            </w:pPr>
                          </w:p>
                        </w:tc>
                        <w:tc>
                          <w:tcPr>
                            <w:tcW w:w="3780" w:type="dxa"/>
                            <w:vMerge w:val="restart"/>
                            <w:tcBorders>
                              <w:top w:val="single" w:color="000000" w:sz="4" w:space="0"/>
                              <w:left w:val="single" w:color="000000" w:sz="4" w:space="0"/>
                              <w:right w:val="single" w:color="000000" w:sz="4" w:space="0"/>
                            </w:tcBorders>
                          </w:tcPr>
                          <w:p w14:paraId="24ED7D0E">
                            <w:pPr>
                              <w:pStyle w:val="103"/>
                              <w:spacing w:before="126"/>
                              <w:ind w:left="7"/>
                              <w:rPr>
                                <w:rFonts w:ascii="宋体" w:hAnsi="宋体" w:cs="宋体"/>
                                <w:sz w:val="20"/>
                                <w:szCs w:val="20"/>
                                <w:lang w:eastAsia="zh-CN"/>
                              </w:rPr>
                            </w:pPr>
                            <w:r>
                              <w:rPr>
                                <w:rFonts w:hint="eastAsia" w:ascii="宋体" w:hAnsi="宋体" w:cs="宋体"/>
                                <w:w w:val="99"/>
                                <w:sz w:val="20"/>
                                <w:szCs w:val="20"/>
                                <w:lang w:eastAsia="zh-CN"/>
                              </w:rPr>
                              <w:t>《管形荧光灯镇流器能效限定值及能效等级》（GB17896）</w:t>
                            </w:r>
                          </w:p>
                        </w:tc>
                      </w:tr>
                      <w:tr w14:paraId="7C6D9647">
                        <w:tblPrEx>
                          <w:tblCellMar>
                            <w:top w:w="0" w:type="dxa"/>
                            <w:left w:w="0" w:type="dxa"/>
                            <w:bottom w:w="0" w:type="dxa"/>
                            <w:right w:w="0" w:type="dxa"/>
                          </w:tblCellMar>
                        </w:tblPrEx>
                        <w:trPr>
                          <w:trHeight w:val="441"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71618BB7">
                            <w:pPr>
                              <w:widowControl/>
                              <w:jc w:val="left"/>
                              <w:rPr>
                                <w:rFonts w:ascii="宋体" w:hAnsi="宋体" w:eastAsia="Times New Roman" w:cs="宋体"/>
                                <w:kern w:val="0"/>
                                <w:sz w:val="20"/>
                                <w:szCs w:val="20"/>
                              </w:rPr>
                            </w:pPr>
                          </w:p>
                        </w:tc>
                        <w:tc>
                          <w:tcPr>
                            <w:tcW w:w="1163" w:type="dxa"/>
                            <w:tcBorders>
                              <w:top w:val="nil"/>
                              <w:left w:val="single" w:color="000000" w:sz="4" w:space="0"/>
                              <w:bottom w:val="single" w:color="000000" w:sz="4" w:space="0"/>
                              <w:right w:val="single" w:color="000000" w:sz="4" w:space="0"/>
                            </w:tcBorders>
                          </w:tcPr>
                          <w:p w14:paraId="17C74B26">
                            <w:pPr>
                              <w:pStyle w:val="103"/>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4986D0D7">
                            <w:pPr>
                              <w:widowControl/>
                              <w:jc w:val="left"/>
                              <w:rPr>
                                <w:rFonts w:ascii="宋体" w:hAnsi="宋体" w:eastAsia="Times New Roman" w:cs="宋体"/>
                                <w:kern w:val="0"/>
                                <w:sz w:val="20"/>
                                <w:szCs w:val="20"/>
                                <w:lang w:eastAsia="en-US"/>
                              </w:rPr>
                            </w:pPr>
                          </w:p>
                        </w:tc>
                        <w:tc>
                          <w:tcPr>
                            <w:tcW w:w="1792" w:type="dxa"/>
                            <w:vMerge w:val="continue"/>
                            <w:tcBorders>
                              <w:top w:val="single" w:color="000000" w:sz="4" w:space="0"/>
                              <w:left w:val="single" w:color="000000" w:sz="4" w:space="0"/>
                              <w:bottom w:val="single" w:color="000000" w:sz="4" w:space="0"/>
                              <w:right w:val="single" w:color="000000" w:sz="4" w:space="0"/>
                            </w:tcBorders>
                            <w:vAlign w:val="center"/>
                          </w:tcPr>
                          <w:p w14:paraId="75E77E17">
                            <w:pPr>
                              <w:widowControl/>
                              <w:jc w:val="left"/>
                              <w:rPr>
                                <w:rFonts w:ascii="Calibri" w:hAnsi="Calibri" w:eastAsia="Times New Roman"/>
                                <w:sz w:val="22"/>
                                <w:szCs w:val="22"/>
                                <w:lang w:eastAsia="en-US"/>
                              </w:rPr>
                            </w:pPr>
                          </w:p>
                        </w:tc>
                        <w:tc>
                          <w:tcPr>
                            <w:tcW w:w="3780" w:type="dxa"/>
                            <w:vMerge w:val="continue"/>
                            <w:tcBorders>
                              <w:left w:val="single" w:color="000000" w:sz="4" w:space="0"/>
                              <w:bottom w:val="single" w:color="000000" w:sz="4" w:space="0"/>
                              <w:right w:val="single" w:color="000000" w:sz="4" w:space="0"/>
                            </w:tcBorders>
                          </w:tcPr>
                          <w:p w14:paraId="31B948A6">
                            <w:pPr>
                              <w:pStyle w:val="103"/>
                              <w:spacing w:line="256" w:lineRule="exact"/>
                              <w:ind w:left="7"/>
                              <w:rPr>
                                <w:rFonts w:ascii="宋体" w:hAnsi="宋体" w:cs="宋体"/>
                                <w:sz w:val="20"/>
                                <w:szCs w:val="20"/>
                                <w:lang w:eastAsia="zh-CN"/>
                              </w:rPr>
                            </w:pPr>
                          </w:p>
                        </w:tc>
                      </w:tr>
                      <w:tr w14:paraId="20E5F58C">
                        <w:tblPrEx>
                          <w:tblCellMar>
                            <w:top w:w="0" w:type="dxa"/>
                            <w:left w:w="0" w:type="dxa"/>
                            <w:bottom w:w="0" w:type="dxa"/>
                            <w:right w:w="0" w:type="dxa"/>
                          </w:tblCellMar>
                        </w:tblPrEx>
                        <w:trPr>
                          <w:trHeight w:val="752" w:hRule="exact"/>
                        </w:trPr>
                        <w:tc>
                          <w:tcPr>
                            <w:tcW w:w="570" w:type="dxa"/>
                            <w:vMerge w:val="restart"/>
                            <w:tcBorders>
                              <w:top w:val="single" w:color="000000" w:sz="4" w:space="0"/>
                              <w:left w:val="single" w:color="000000" w:sz="4" w:space="0"/>
                              <w:bottom w:val="single" w:color="000000" w:sz="4" w:space="0"/>
                              <w:right w:val="single" w:color="000000" w:sz="4" w:space="0"/>
                            </w:tcBorders>
                          </w:tcPr>
                          <w:p w14:paraId="7F465D59">
                            <w:pPr>
                              <w:pStyle w:val="103"/>
                              <w:rPr>
                                <w:rFonts w:ascii="宋体" w:hAnsi="宋体" w:cs="宋体"/>
                                <w:sz w:val="20"/>
                                <w:szCs w:val="20"/>
                                <w:lang w:eastAsia="zh-CN"/>
                              </w:rPr>
                            </w:pPr>
                          </w:p>
                          <w:p w14:paraId="6E6F6278">
                            <w:pPr>
                              <w:pStyle w:val="103"/>
                              <w:rPr>
                                <w:rFonts w:ascii="宋体" w:hAnsi="宋体" w:cs="宋体"/>
                                <w:sz w:val="20"/>
                                <w:szCs w:val="20"/>
                                <w:lang w:eastAsia="zh-CN"/>
                              </w:rPr>
                            </w:pPr>
                          </w:p>
                          <w:p w14:paraId="30630F30">
                            <w:pPr>
                              <w:pStyle w:val="103"/>
                              <w:rPr>
                                <w:rFonts w:ascii="宋体" w:hAnsi="宋体" w:cs="宋体"/>
                                <w:sz w:val="20"/>
                                <w:szCs w:val="20"/>
                                <w:lang w:eastAsia="zh-CN"/>
                              </w:rPr>
                            </w:pPr>
                          </w:p>
                          <w:p w14:paraId="067857A0">
                            <w:pPr>
                              <w:pStyle w:val="103"/>
                              <w:rPr>
                                <w:rFonts w:ascii="宋体" w:hAnsi="宋体" w:cs="宋体"/>
                                <w:sz w:val="20"/>
                                <w:szCs w:val="20"/>
                                <w:lang w:eastAsia="zh-CN"/>
                              </w:rPr>
                            </w:pPr>
                          </w:p>
                          <w:p w14:paraId="47493583">
                            <w:pPr>
                              <w:pStyle w:val="103"/>
                              <w:rPr>
                                <w:rFonts w:ascii="宋体" w:hAnsi="宋体" w:cs="宋体"/>
                                <w:sz w:val="20"/>
                                <w:szCs w:val="20"/>
                                <w:lang w:eastAsia="zh-CN"/>
                              </w:rPr>
                            </w:pPr>
                          </w:p>
                          <w:p w14:paraId="78C92268">
                            <w:pPr>
                              <w:pStyle w:val="103"/>
                              <w:rPr>
                                <w:rFonts w:ascii="宋体" w:hAnsi="宋体" w:cs="宋体"/>
                                <w:sz w:val="20"/>
                                <w:szCs w:val="20"/>
                                <w:lang w:eastAsia="zh-CN"/>
                              </w:rPr>
                            </w:pPr>
                          </w:p>
                          <w:p w14:paraId="58B05CED">
                            <w:pPr>
                              <w:pStyle w:val="103"/>
                              <w:rPr>
                                <w:rFonts w:ascii="宋体" w:hAnsi="宋体" w:cs="宋体"/>
                                <w:sz w:val="20"/>
                                <w:szCs w:val="20"/>
                                <w:lang w:eastAsia="zh-CN"/>
                              </w:rPr>
                            </w:pPr>
                          </w:p>
                          <w:p w14:paraId="086D1CC3">
                            <w:pPr>
                              <w:pStyle w:val="103"/>
                              <w:rPr>
                                <w:rFonts w:ascii="宋体" w:hAnsi="宋体" w:cs="宋体"/>
                                <w:sz w:val="20"/>
                                <w:szCs w:val="20"/>
                                <w:lang w:eastAsia="zh-CN"/>
                              </w:rPr>
                            </w:pPr>
                          </w:p>
                          <w:p w14:paraId="2D48204B">
                            <w:pPr>
                              <w:pStyle w:val="103"/>
                              <w:rPr>
                                <w:rFonts w:ascii="宋体" w:hAnsi="宋体" w:cs="宋体"/>
                                <w:sz w:val="20"/>
                                <w:szCs w:val="20"/>
                                <w:lang w:eastAsia="zh-CN"/>
                              </w:rPr>
                            </w:pPr>
                          </w:p>
                          <w:p w14:paraId="603DA595">
                            <w:pPr>
                              <w:pStyle w:val="103"/>
                              <w:spacing w:before="5"/>
                              <w:rPr>
                                <w:rFonts w:ascii="宋体" w:hAnsi="宋体" w:cs="宋体"/>
                                <w:sz w:val="18"/>
                                <w:szCs w:val="18"/>
                                <w:lang w:eastAsia="zh-CN"/>
                              </w:rPr>
                            </w:pPr>
                          </w:p>
                          <w:p w14:paraId="41CCA3C8">
                            <w:pPr>
                              <w:pStyle w:val="103"/>
                              <w:ind w:left="182"/>
                              <w:rPr>
                                <w:rFonts w:ascii="宋体" w:hAnsi="宋体" w:cs="宋体"/>
                                <w:sz w:val="20"/>
                                <w:szCs w:val="20"/>
                              </w:rPr>
                            </w:pPr>
                            <w:r>
                              <w:rPr>
                                <w:rFonts w:hint="eastAsia" w:ascii="宋体"/>
                                <w:w w:val="99"/>
                                <w:sz w:val="20"/>
                              </w:rPr>
                              <w:t>10</w:t>
                            </w:r>
                          </w:p>
                        </w:tc>
                        <w:tc>
                          <w:tcPr>
                            <w:tcW w:w="1163" w:type="dxa"/>
                            <w:vMerge w:val="restart"/>
                            <w:tcBorders>
                              <w:top w:val="single" w:color="000000" w:sz="4" w:space="0"/>
                              <w:left w:val="single" w:color="000000" w:sz="4" w:space="0"/>
                              <w:bottom w:val="single" w:color="000000" w:sz="4" w:space="0"/>
                              <w:right w:val="single" w:color="000000" w:sz="4" w:space="0"/>
                            </w:tcBorders>
                          </w:tcPr>
                          <w:p w14:paraId="33438D48">
                            <w:pPr>
                              <w:pStyle w:val="103"/>
                              <w:rPr>
                                <w:rFonts w:ascii="宋体" w:hAnsi="宋体" w:cs="宋体"/>
                                <w:sz w:val="20"/>
                                <w:szCs w:val="20"/>
                              </w:rPr>
                            </w:pPr>
                          </w:p>
                          <w:p w14:paraId="592CF651">
                            <w:pPr>
                              <w:pStyle w:val="103"/>
                              <w:rPr>
                                <w:rFonts w:ascii="宋体" w:hAnsi="宋体" w:cs="宋体"/>
                                <w:sz w:val="20"/>
                                <w:szCs w:val="20"/>
                              </w:rPr>
                            </w:pPr>
                          </w:p>
                          <w:p w14:paraId="5BC5CA5B">
                            <w:pPr>
                              <w:pStyle w:val="103"/>
                              <w:rPr>
                                <w:rFonts w:ascii="宋体" w:hAnsi="宋体" w:cs="宋体"/>
                                <w:sz w:val="20"/>
                                <w:szCs w:val="20"/>
                              </w:rPr>
                            </w:pPr>
                          </w:p>
                          <w:p w14:paraId="733F7AE3">
                            <w:pPr>
                              <w:pStyle w:val="103"/>
                              <w:rPr>
                                <w:rFonts w:ascii="宋体" w:hAnsi="宋体" w:cs="宋体"/>
                                <w:sz w:val="20"/>
                                <w:szCs w:val="20"/>
                              </w:rPr>
                            </w:pPr>
                          </w:p>
                          <w:p w14:paraId="65564C8E">
                            <w:pPr>
                              <w:pStyle w:val="103"/>
                              <w:rPr>
                                <w:rFonts w:ascii="宋体" w:hAnsi="宋体" w:cs="宋体"/>
                                <w:sz w:val="20"/>
                                <w:szCs w:val="20"/>
                              </w:rPr>
                            </w:pPr>
                          </w:p>
                          <w:p w14:paraId="1EF3AFEB">
                            <w:pPr>
                              <w:pStyle w:val="103"/>
                              <w:rPr>
                                <w:rFonts w:ascii="宋体" w:hAnsi="宋体" w:cs="宋体"/>
                                <w:sz w:val="20"/>
                                <w:szCs w:val="20"/>
                              </w:rPr>
                            </w:pPr>
                          </w:p>
                          <w:p w14:paraId="5A37EFC3">
                            <w:pPr>
                              <w:pStyle w:val="103"/>
                              <w:rPr>
                                <w:rFonts w:ascii="宋体" w:hAnsi="宋体" w:cs="宋体"/>
                                <w:sz w:val="20"/>
                                <w:szCs w:val="20"/>
                              </w:rPr>
                            </w:pPr>
                          </w:p>
                          <w:p w14:paraId="0D75FA34">
                            <w:pPr>
                              <w:pStyle w:val="103"/>
                              <w:rPr>
                                <w:rFonts w:ascii="宋体" w:hAnsi="宋体" w:cs="宋体"/>
                                <w:sz w:val="20"/>
                                <w:szCs w:val="20"/>
                              </w:rPr>
                            </w:pPr>
                          </w:p>
                          <w:p w14:paraId="60DEAD99">
                            <w:pPr>
                              <w:pStyle w:val="103"/>
                              <w:spacing w:before="6"/>
                              <w:rPr>
                                <w:rFonts w:ascii="宋体" w:hAnsi="宋体" w:cs="宋体"/>
                                <w:sz w:val="26"/>
                                <w:szCs w:val="26"/>
                              </w:rPr>
                            </w:pPr>
                          </w:p>
                          <w:p w14:paraId="4672B82E">
                            <w:pPr>
                              <w:pStyle w:val="103"/>
                              <w:ind w:left="7"/>
                              <w:rPr>
                                <w:rFonts w:ascii="宋体" w:hAnsi="宋体" w:cs="宋体"/>
                                <w:sz w:val="20"/>
                                <w:szCs w:val="20"/>
                              </w:rPr>
                            </w:pPr>
                            <w:r>
                              <w:rPr>
                                <w:rFonts w:hint="eastAsia" w:ascii="宋体" w:hAnsi="宋体" w:cs="宋体"/>
                                <w:w w:val="99"/>
                                <w:sz w:val="20"/>
                                <w:szCs w:val="20"/>
                              </w:rPr>
                              <w:t>A020618</w:t>
                            </w:r>
                            <w:r>
                              <w:rPr>
                                <w:rFonts w:hint="eastAsia" w:ascii="宋体" w:hAnsi="宋体" w:cs="宋体"/>
                                <w:w w:val="99"/>
                                <w:sz w:val="20"/>
                                <w:szCs w:val="20"/>
                                <w:lang w:eastAsia="zh-CN"/>
                              </w:rPr>
                              <w:t>00</w:t>
                            </w:r>
                            <w:r>
                              <w:rPr>
                                <w:rFonts w:hint="eastAsia" w:ascii="宋体" w:hAnsi="宋体" w:cs="宋体"/>
                                <w:w w:val="99"/>
                                <w:sz w:val="20"/>
                                <w:szCs w:val="20"/>
                              </w:rPr>
                              <w:t>生活用电器</w:t>
                            </w:r>
                          </w:p>
                        </w:tc>
                        <w:tc>
                          <w:tcPr>
                            <w:tcW w:w="1800" w:type="dxa"/>
                            <w:vMerge w:val="restart"/>
                            <w:tcBorders>
                              <w:top w:val="single" w:color="000000" w:sz="4" w:space="0"/>
                              <w:left w:val="single" w:color="000000" w:sz="4" w:space="0"/>
                              <w:bottom w:val="single" w:color="000000" w:sz="4" w:space="0"/>
                              <w:right w:val="single" w:color="000000" w:sz="4" w:space="0"/>
                            </w:tcBorders>
                          </w:tcPr>
                          <w:p w14:paraId="59E9CD20">
                            <w:pPr>
                              <w:pStyle w:val="103"/>
                              <w:spacing w:before="1"/>
                              <w:rPr>
                                <w:rFonts w:ascii="宋体" w:hAnsi="宋体" w:cs="宋体"/>
                                <w:sz w:val="16"/>
                                <w:szCs w:val="16"/>
                              </w:rPr>
                            </w:pPr>
                          </w:p>
                          <w:p w14:paraId="376688A0">
                            <w:pPr>
                              <w:pStyle w:val="103"/>
                              <w:ind w:left="7"/>
                              <w:rPr>
                                <w:rFonts w:ascii="宋体" w:hAnsi="宋体" w:cs="宋体"/>
                                <w:sz w:val="20"/>
                                <w:szCs w:val="20"/>
                              </w:rPr>
                            </w:pPr>
                            <w:r>
                              <w:rPr>
                                <w:rFonts w:hint="eastAsia" w:ascii="宋体" w:hAnsi="宋体" w:cs="宋体"/>
                                <w:w w:val="99"/>
                                <w:sz w:val="20"/>
                                <w:szCs w:val="20"/>
                              </w:rPr>
                              <w:t>A0206180101电冰箱</w:t>
                            </w:r>
                          </w:p>
                        </w:tc>
                        <w:tc>
                          <w:tcPr>
                            <w:tcW w:w="1792" w:type="dxa"/>
                            <w:vMerge w:val="restart"/>
                            <w:tcBorders>
                              <w:top w:val="single" w:color="000000" w:sz="4" w:space="0"/>
                              <w:left w:val="single" w:color="000000" w:sz="4" w:space="0"/>
                              <w:bottom w:val="single" w:color="000000" w:sz="4" w:space="0"/>
                              <w:right w:val="single" w:color="000000" w:sz="4" w:space="0"/>
                            </w:tcBorders>
                          </w:tcPr>
                          <w:p w14:paraId="769FD4D3">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tcPr>
                          <w:p w14:paraId="37E701B2">
                            <w:pPr>
                              <w:pStyle w:val="103"/>
                              <w:spacing w:before="126"/>
                              <w:ind w:left="7"/>
                              <w:rPr>
                                <w:rFonts w:ascii="宋体" w:hAnsi="宋体" w:cs="宋体"/>
                                <w:w w:val="99"/>
                                <w:sz w:val="20"/>
                                <w:szCs w:val="20"/>
                                <w:lang w:eastAsia="zh-CN"/>
                              </w:rPr>
                            </w:pPr>
                            <w:r>
                              <w:rPr>
                                <w:rFonts w:hint="eastAsia" w:ascii="宋体" w:hAnsi="宋体" w:cs="宋体"/>
                                <w:w w:val="99"/>
                                <w:sz w:val="20"/>
                                <w:szCs w:val="20"/>
                                <w:lang w:eastAsia="zh-CN"/>
                              </w:rPr>
                              <w:t>《家用电冰箱耗电量限定值及能效等级》（GB12021.2）</w:t>
                            </w:r>
                          </w:p>
                        </w:tc>
                      </w:tr>
                      <w:tr w14:paraId="779D7140">
                        <w:tblPrEx>
                          <w:tblCellMar>
                            <w:top w:w="0" w:type="dxa"/>
                            <w:left w:w="0" w:type="dxa"/>
                            <w:bottom w:w="0" w:type="dxa"/>
                            <w:right w:w="0" w:type="dxa"/>
                          </w:tblCellMar>
                        </w:tblPrEx>
                        <w:trPr>
                          <w:trHeight w:val="1299"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2178303C">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76C9206B">
                            <w:pPr>
                              <w:widowControl/>
                              <w:jc w:val="left"/>
                              <w:rPr>
                                <w:rFonts w:ascii="宋体" w:hAnsi="宋体" w:eastAsia="Times New Roman" w:cs="宋体"/>
                                <w:kern w:val="0"/>
                                <w:sz w:val="20"/>
                                <w:szCs w:val="20"/>
                              </w:rPr>
                            </w:pPr>
                          </w:p>
                        </w:tc>
                        <w:tc>
                          <w:tcPr>
                            <w:tcW w:w="1800" w:type="dxa"/>
                            <w:vMerge w:val="restart"/>
                            <w:tcBorders>
                              <w:top w:val="single" w:color="000000" w:sz="4" w:space="0"/>
                              <w:left w:val="single" w:color="000000" w:sz="4" w:space="0"/>
                              <w:bottom w:val="single" w:color="000000" w:sz="4" w:space="0"/>
                              <w:right w:val="single" w:color="000000" w:sz="4" w:space="0"/>
                            </w:tcBorders>
                          </w:tcPr>
                          <w:p w14:paraId="7DB70B8F">
                            <w:pPr>
                              <w:pStyle w:val="103"/>
                              <w:rPr>
                                <w:rFonts w:ascii="宋体" w:hAnsi="宋体" w:cs="宋体"/>
                                <w:sz w:val="20"/>
                                <w:szCs w:val="20"/>
                                <w:lang w:eastAsia="zh-CN"/>
                              </w:rPr>
                            </w:pPr>
                          </w:p>
                          <w:p w14:paraId="04CEAE95">
                            <w:pPr>
                              <w:pStyle w:val="103"/>
                              <w:rPr>
                                <w:rFonts w:ascii="宋体" w:hAnsi="宋体" w:cs="宋体"/>
                                <w:sz w:val="20"/>
                                <w:szCs w:val="20"/>
                                <w:lang w:eastAsia="zh-CN"/>
                              </w:rPr>
                            </w:pPr>
                          </w:p>
                          <w:p w14:paraId="3940EA6C">
                            <w:pPr>
                              <w:pStyle w:val="103"/>
                              <w:rPr>
                                <w:rFonts w:ascii="宋体" w:hAnsi="宋体" w:cs="宋体"/>
                                <w:sz w:val="20"/>
                                <w:szCs w:val="20"/>
                                <w:lang w:eastAsia="zh-CN"/>
                              </w:rPr>
                            </w:pPr>
                          </w:p>
                          <w:p w14:paraId="573C8E6D">
                            <w:pPr>
                              <w:pStyle w:val="103"/>
                              <w:rPr>
                                <w:rFonts w:ascii="宋体" w:hAnsi="宋体" w:cs="宋体"/>
                                <w:sz w:val="20"/>
                                <w:szCs w:val="20"/>
                                <w:lang w:eastAsia="zh-CN"/>
                              </w:rPr>
                            </w:pPr>
                          </w:p>
                          <w:p w14:paraId="41FD2E89">
                            <w:pPr>
                              <w:pStyle w:val="103"/>
                              <w:rPr>
                                <w:rFonts w:ascii="宋体" w:hAnsi="宋体" w:cs="宋体"/>
                                <w:sz w:val="20"/>
                                <w:szCs w:val="20"/>
                                <w:lang w:eastAsia="zh-CN"/>
                              </w:rPr>
                            </w:pPr>
                          </w:p>
                          <w:p w14:paraId="59E76485">
                            <w:pPr>
                              <w:pStyle w:val="103"/>
                              <w:rPr>
                                <w:rFonts w:ascii="宋体" w:hAnsi="宋体" w:cs="宋体"/>
                                <w:sz w:val="20"/>
                                <w:szCs w:val="20"/>
                                <w:lang w:eastAsia="zh-CN"/>
                              </w:rPr>
                            </w:pPr>
                          </w:p>
                          <w:p w14:paraId="2708459D">
                            <w:pPr>
                              <w:pStyle w:val="103"/>
                              <w:spacing w:before="171"/>
                              <w:ind w:left="7"/>
                              <w:rPr>
                                <w:rFonts w:ascii="宋体" w:hAnsi="宋体" w:cs="宋体"/>
                                <w:sz w:val="20"/>
                                <w:szCs w:val="20"/>
                              </w:rPr>
                            </w:pPr>
                            <w:r>
                              <w:rPr>
                                <w:rFonts w:hint="eastAsia" w:ascii="宋体" w:hAnsi="宋体" w:cs="宋体"/>
                                <w:w w:val="99"/>
                                <w:sz w:val="20"/>
                                <w:szCs w:val="20"/>
                              </w:rPr>
                              <w:t>★</w:t>
                            </w:r>
                            <w:r>
                              <w:rPr>
                                <w:rFonts w:ascii="宋体" w:hAnsi="宋体" w:cs="宋体"/>
                                <w:w w:val="99"/>
                                <w:sz w:val="20"/>
                                <w:szCs w:val="20"/>
                              </w:rPr>
                              <w:t>A02061804</w:t>
                            </w:r>
                            <w:r>
                              <w:rPr>
                                <w:rFonts w:hint="eastAsia" w:ascii="宋体" w:hAnsi="宋体" w:cs="宋体"/>
                                <w:w w:val="99"/>
                                <w:sz w:val="20"/>
                                <w:szCs w:val="20"/>
                              </w:rPr>
                              <w:t>空调</w:t>
                            </w:r>
                          </w:p>
                          <w:p w14:paraId="03CD6D7B">
                            <w:pPr>
                              <w:pStyle w:val="103"/>
                              <w:spacing w:before="50"/>
                              <w:ind w:left="7"/>
                              <w:rPr>
                                <w:rFonts w:ascii="宋体" w:hAnsi="宋体" w:cs="宋体"/>
                                <w:sz w:val="20"/>
                                <w:szCs w:val="20"/>
                              </w:rPr>
                            </w:pPr>
                            <w:r>
                              <w:rPr>
                                <w:rFonts w:hint="eastAsia" w:ascii="宋体" w:hAnsi="宋体" w:cs="宋体"/>
                                <w:w w:val="99"/>
                                <w:sz w:val="20"/>
                                <w:szCs w:val="20"/>
                              </w:rPr>
                              <w:t>机</w:t>
                            </w:r>
                          </w:p>
                        </w:tc>
                        <w:tc>
                          <w:tcPr>
                            <w:tcW w:w="1792" w:type="dxa"/>
                            <w:tcBorders>
                              <w:top w:val="single" w:color="000000" w:sz="4" w:space="0"/>
                              <w:left w:val="single" w:color="000000" w:sz="4" w:space="0"/>
                              <w:bottom w:val="single" w:color="000000" w:sz="4" w:space="0"/>
                              <w:right w:val="single" w:color="000000" w:sz="4" w:space="0"/>
                            </w:tcBorders>
                          </w:tcPr>
                          <w:p w14:paraId="0F0D21E6">
                            <w:pPr>
                              <w:pStyle w:val="103"/>
                              <w:rPr>
                                <w:rFonts w:ascii="宋体" w:hAnsi="宋体" w:cs="宋体"/>
                                <w:sz w:val="20"/>
                                <w:szCs w:val="20"/>
                              </w:rPr>
                            </w:pPr>
                          </w:p>
                          <w:p w14:paraId="33EA0CD8">
                            <w:pPr>
                              <w:pStyle w:val="103"/>
                              <w:rPr>
                                <w:rFonts w:ascii="宋体" w:hAnsi="宋体" w:cs="宋体"/>
                                <w:sz w:val="20"/>
                                <w:szCs w:val="20"/>
                              </w:rPr>
                            </w:pPr>
                          </w:p>
                          <w:p w14:paraId="7EFAA904">
                            <w:pPr>
                              <w:pStyle w:val="103"/>
                              <w:spacing w:before="12"/>
                              <w:rPr>
                                <w:rFonts w:ascii="宋体" w:hAnsi="宋体" w:cs="宋体"/>
                                <w:sz w:val="19"/>
                                <w:szCs w:val="19"/>
                              </w:rPr>
                            </w:pPr>
                          </w:p>
                          <w:p w14:paraId="16D4E708">
                            <w:pPr>
                              <w:pStyle w:val="103"/>
                              <w:ind w:left="7"/>
                              <w:rPr>
                                <w:rFonts w:ascii="宋体" w:hAnsi="宋体" w:cs="宋体"/>
                                <w:sz w:val="20"/>
                                <w:szCs w:val="20"/>
                              </w:rPr>
                            </w:pPr>
                            <w:r>
                              <w:rPr>
                                <w:rFonts w:hint="eastAsia" w:ascii="宋体" w:hAnsi="宋体" w:cs="宋体"/>
                                <w:w w:val="99"/>
                                <w:sz w:val="20"/>
                                <w:szCs w:val="20"/>
                              </w:rPr>
                              <w:t>房间空气调节器</w:t>
                            </w:r>
                          </w:p>
                        </w:tc>
                        <w:tc>
                          <w:tcPr>
                            <w:tcW w:w="3780" w:type="dxa"/>
                            <w:tcBorders>
                              <w:top w:val="single" w:color="000000" w:sz="4" w:space="0"/>
                              <w:left w:val="single" w:color="000000" w:sz="4" w:space="0"/>
                              <w:bottom w:val="single" w:color="000000" w:sz="4" w:space="0"/>
                              <w:right w:val="single" w:color="000000" w:sz="4" w:space="0"/>
                            </w:tcBorders>
                          </w:tcPr>
                          <w:p w14:paraId="6A4AE54C">
                            <w:pPr>
                              <w:pStyle w:val="103"/>
                              <w:spacing w:before="4"/>
                              <w:ind w:left="7"/>
                              <w:rPr>
                                <w:rFonts w:ascii="宋体" w:hAnsi="宋体" w:cs="宋体"/>
                                <w:w w:val="99"/>
                                <w:sz w:val="20"/>
                                <w:szCs w:val="20"/>
                                <w:lang w:eastAsia="zh-CN"/>
                              </w:rPr>
                            </w:pPr>
                            <w:r>
                              <w:rPr>
                                <w:rFonts w:hint="eastAsia" w:ascii="宋体" w:hAnsi="宋体" w:cs="宋体"/>
                                <w:w w:val="99"/>
                                <w:sz w:val="20"/>
                                <w:szCs w:val="20"/>
                                <w:lang w:eastAsia="zh-CN"/>
                              </w:rPr>
                              <w:t>《转速可控型房间空气调节器能</w:t>
                            </w:r>
                          </w:p>
                          <w:p w14:paraId="688F7122">
                            <w:pPr>
                              <w:pStyle w:val="103"/>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效限定值及能效等级》（GB21455-2013），待2019年修订发布后，按《房间空气调节器能效限定值及能效等级》（GB21455-2019）</w:t>
                            </w:r>
                          </w:p>
                          <w:p w14:paraId="6C7FDBD9">
                            <w:pPr>
                              <w:pStyle w:val="103"/>
                              <w:spacing w:line="256" w:lineRule="exact"/>
                              <w:ind w:left="7"/>
                              <w:rPr>
                                <w:rFonts w:ascii="宋体" w:hAnsi="宋体" w:cs="宋体"/>
                                <w:sz w:val="20"/>
                                <w:szCs w:val="20"/>
                              </w:rPr>
                            </w:pPr>
                            <w:r>
                              <w:rPr>
                                <w:rFonts w:hint="eastAsia" w:ascii="宋体" w:hAnsi="宋体" w:cs="宋体"/>
                                <w:w w:val="99"/>
                                <w:sz w:val="20"/>
                                <w:szCs w:val="20"/>
                              </w:rPr>
                              <w:t>实施。</w:t>
                            </w:r>
                          </w:p>
                        </w:tc>
                      </w:tr>
                      <w:tr w14:paraId="0B66B321">
                        <w:tblPrEx>
                          <w:tblCellMar>
                            <w:top w:w="0" w:type="dxa"/>
                            <w:left w:w="0" w:type="dxa"/>
                            <w:bottom w:w="0" w:type="dxa"/>
                            <w:right w:w="0" w:type="dxa"/>
                          </w:tblCellMar>
                        </w:tblPrEx>
                        <w:trPr>
                          <w:trHeight w:val="958"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67ECAD19">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63726701">
                            <w:pPr>
                              <w:widowControl/>
                              <w:jc w:val="left"/>
                              <w:rPr>
                                <w:rFonts w:ascii="宋体" w:hAnsi="宋体" w:eastAsia="Times New Roman" w:cs="宋体"/>
                                <w:kern w:val="0"/>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AED71DF">
                            <w:pPr>
                              <w:widowControl/>
                              <w:jc w:val="left"/>
                              <w:rPr>
                                <w:rFonts w:ascii="宋体" w:hAnsi="宋体" w:eastAsia="Times New Roman" w:cs="宋体"/>
                                <w:kern w:val="0"/>
                                <w:sz w:val="20"/>
                                <w:szCs w:val="20"/>
                                <w:lang w:eastAsia="en-US"/>
                              </w:rPr>
                            </w:pPr>
                          </w:p>
                        </w:tc>
                        <w:tc>
                          <w:tcPr>
                            <w:tcW w:w="1792" w:type="dxa"/>
                            <w:tcBorders>
                              <w:top w:val="single" w:color="000000" w:sz="4" w:space="0"/>
                              <w:left w:val="single" w:color="000000" w:sz="4" w:space="0"/>
                              <w:bottom w:val="single" w:color="000000" w:sz="4" w:space="0"/>
                              <w:right w:val="single" w:color="000000" w:sz="4" w:space="0"/>
                            </w:tcBorders>
                          </w:tcPr>
                          <w:p w14:paraId="410E7D53">
                            <w:pPr>
                              <w:pStyle w:val="103"/>
                              <w:spacing w:before="4" w:line="280" w:lineRule="auto"/>
                              <w:ind w:left="7" w:right="7"/>
                              <w:jc w:val="both"/>
                              <w:rPr>
                                <w:rFonts w:ascii="宋体" w:hAnsi="宋体" w:cs="宋体"/>
                                <w:sz w:val="20"/>
                                <w:szCs w:val="20"/>
                                <w:lang w:eastAsia="zh-CN"/>
                              </w:rPr>
                            </w:pPr>
                            <w:r>
                              <w:rPr>
                                <w:rFonts w:hint="eastAsia" w:ascii="宋体" w:hAnsi="宋体" w:cs="宋体"/>
                                <w:w w:val="99"/>
                                <w:sz w:val="20"/>
                                <w:szCs w:val="20"/>
                                <w:lang w:eastAsia="zh-CN"/>
                              </w:rPr>
                              <w:t>多联式空调（热泵）机组（制冷量≤ 14000W）</w:t>
                            </w:r>
                          </w:p>
                        </w:tc>
                        <w:tc>
                          <w:tcPr>
                            <w:tcW w:w="3780" w:type="dxa"/>
                            <w:tcBorders>
                              <w:top w:val="single" w:color="000000" w:sz="4" w:space="0"/>
                              <w:left w:val="single" w:color="000000" w:sz="4" w:space="0"/>
                              <w:bottom w:val="single" w:color="000000" w:sz="4" w:space="0"/>
                              <w:right w:val="single" w:color="000000" w:sz="4" w:space="0"/>
                            </w:tcBorders>
                          </w:tcPr>
                          <w:p w14:paraId="3B0BA070">
                            <w:pPr>
                              <w:pStyle w:val="103"/>
                              <w:spacing w:before="160" w:line="280" w:lineRule="auto"/>
                              <w:ind w:left="7" w:right="7"/>
                              <w:rPr>
                                <w:rFonts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452945A8">
                        <w:tblPrEx>
                          <w:tblCellMar>
                            <w:top w:w="0" w:type="dxa"/>
                            <w:left w:w="0" w:type="dxa"/>
                            <w:bottom w:w="0" w:type="dxa"/>
                            <w:right w:w="0" w:type="dxa"/>
                          </w:tblCellMar>
                        </w:tblPrEx>
                        <w:trPr>
                          <w:trHeight w:val="259" w:hRule="atLeas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644BF0DE">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4C7EEF88">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201E2CC9">
                            <w:pPr>
                              <w:widowControl/>
                              <w:jc w:val="left"/>
                              <w:rPr>
                                <w:rFonts w:ascii="宋体" w:hAnsi="宋体" w:eastAsia="Times New Roman" w:cs="宋体"/>
                                <w:kern w:val="0"/>
                                <w:sz w:val="20"/>
                                <w:szCs w:val="20"/>
                              </w:rPr>
                            </w:pPr>
                          </w:p>
                        </w:tc>
                        <w:tc>
                          <w:tcPr>
                            <w:tcW w:w="1792" w:type="dxa"/>
                            <w:vMerge w:val="restart"/>
                            <w:tcBorders>
                              <w:top w:val="single" w:color="000000" w:sz="4" w:space="0"/>
                              <w:left w:val="single" w:color="000000" w:sz="4" w:space="0"/>
                              <w:bottom w:val="nil"/>
                              <w:right w:val="single" w:color="000000" w:sz="4" w:space="0"/>
                            </w:tcBorders>
                          </w:tcPr>
                          <w:p w14:paraId="39AE94B5">
                            <w:pPr>
                              <w:pStyle w:val="103"/>
                              <w:spacing w:before="2"/>
                              <w:rPr>
                                <w:rFonts w:ascii="宋体" w:hAnsi="宋体" w:cs="宋体"/>
                                <w:sz w:val="24"/>
                                <w:szCs w:val="24"/>
                                <w:lang w:eastAsia="zh-CN"/>
                              </w:rPr>
                            </w:pPr>
                          </w:p>
                          <w:p w14:paraId="28759C08">
                            <w:pPr>
                              <w:pStyle w:val="103"/>
                              <w:ind w:left="7"/>
                              <w:rPr>
                                <w:rFonts w:ascii="宋体" w:hAnsi="宋体" w:cs="宋体"/>
                                <w:sz w:val="20"/>
                                <w:szCs w:val="20"/>
                              </w:rPr>
                            </w:pPr>
                            <w:r>
                              <w:rPr>
                                <w:rFonts w:hint="eastAsia" w:ascii="宋体" w:hAnsi="宋体" w:cs="宋体"/>
                                <w:w w:val="99"/>
                                <w:sz w:val="20"/>
                                <w:szCs w:val="20"/>
                              </w:rPr>
                              <w:t>单元式空气调节机</w:t>
                            </w:r>
                          </w:p>
                        </w:tc>
                        <w:tc>
                          <w:tcPr>
                            <w:tcW w:w="3780" w:type="dxa"/>
                            <w:vMerge w:val="restart"/>
                            <w:tcBorders>
                              <w:top w:val="single" w:color="000000" w:sz="4" w:space="0"/>
                              <w:left w:val="single" w:color="000000" w:sz="4" w:space="0"/>
                              <w:right w:val="single" w:color="000000" w:sz="4" w:space="0"/>
                            </w:tcBorders>
                          </w:tcPr>
                          <w:p w14:paraId="5C4B5F9F">
                            <w:pPr>
                              <w:pStyle w:val="103"/>
                              <w:spacing w:before="4"/>
                              <w:ind w:left="7"/>
                              <w:rPr>
                                <w:rFonts w:ascii="宋体" w:hAnsi="宋体" w:cs="宋体"/>
                                <w:sz w:val="20"/>
                                <w:szCs w:val="20"/>
                                <w:lang w:eastAsia="zh-CN"/>
                              </w:rPr>
                            </w:pPr>
                            <w:r>
                              <w:rPr>
                                <w:rFonts w:hint="eastAsia" w:ascii="宋体" w:hAnsi="宋体" w:cs="宋体"/>
                                <w:w w:val="99"/>
                                <w:sz w:val="20"/>
                                <w:szCs w:val="20"/>
                                <w:lang w:eastAsia="zh-CN"/>
                              </w:rPr>
                              <w:t>《单元式空气调节机能效限定值及能源效率等级》（GB19576）《风管送风式空调机组能效限定值及能效等级》（GB37479）</w:t>
                            </w:r>
                          </w:p>
                        </w:tc>
                      </w:tr>
                      <w:tr w14:paraId="13043F58">
                        <w:tblPrEx>
                          <w:tblCellMar>
                            <w:top w:w="0" w:type="dxa"/>
                            <w:left w:w="0" w:type="dxa"/>
                            <w:bottom w:w="0" w:type="dxa"/>
                            <w:right w:w="0" w:type="dxa"/>
                          </w:tblCellMar>
                        </w:tblPrEx>
                        <w:trPr>
                          <w:trHeight w:val="657"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5DCB3AAD">
                            <w:pPr>
                              <w:widowControl/>
                              <w:jc w:val="left"/>
                              <w:rPr>
                                <w:rFonts w:ascii="宋体" w:hAnsi="宋体" w:eastAsia="Times New Roman" w:cs="宋体"/>
                                <w:kern w:val="0"/>
                                <w:sz w:val="20"/>
                                <w:szCs w:val="20"/>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732843EF">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2B5B2F1">
                            <w:pPr>
                              <w:widowControl/>
                              <w:jc w:val="left"/>
                              <w:rPr>
                                <w:rFonts w:ascii="宋体" w:hAnsi="宋体" w:eastAsia="Times New Roman" w:cs="宋体"/>
                                <w:kern w:val="0"/>
                                <w:sz w:val="20"/>
                                <w:szCs w:val="20"/>
                              </w:rPr>
                            </w:pPr>
                          </w:p>
                        </w:tc>
                        <w:tc>
                          <w:tcPr>
                            <w:tcW w:w="1792" w:type="dxa"/>
                            <w:tcBorders>
                              <w:top w:val="nil"/>
                              <w:left w:val="single" w:color="000000" w:sz="4" w:space="0"/>
                              <w:bottom w:val="single" w:color="000000" w:sz="4" w:space="0"/>
                              <w:right w:val="single" w:color="000000" w:sz="4" w:space="0"/>
                            </w:tcBorders>
                          </w:tcPr>
                          <w:p w14:paraId="1B50E7B5">
                            <w:pPr>
                              <w:pStyle w:val="103"/>
                              <w:spacing w:line="256" w:lineRule="exact"/>
                              <w:ind w:left="7"/>
                              <w:rPr>
                                <w:rFonts w:ascii="宋体" w:hAnsi="宋体" w:cs="宋体"/>
                                <w:sz w:val="20"/>
                                <w:szCs w:val="20"/>
                              </w:rPr>
                            </w:pPr>
                            <w:r>
                              <w:rPr>
                                <w:rFonts w:hint="eastAsia" w:ascii="宋体" w:hAnsi="宋体" w:cs="宋体"/>
                                <w:w w:val="99"/>
                                <w:sz w:val="20"/>
                                <w:szCs w:val="20"/>
                              </w:rPr>
                              <w:t>（制冷量≤14000W）</w:t>
                            </w:r>
                          </w:p>
                        </w:tc>
                        <w:tc>
                          <w:tcPr>
                            <w:tcW w:w="3780" w:type="dxa"/>
                            <w:vMerge w:val="continue"/>
                            <w:tcBorders>
                              <w:left w:val="single" w:color="000000" w:sz="4" w:space="0"/>
                              <w:right w:val="single" w:color="000000" w:sz="4" w:space="0"/>
                            </w:tcBorders>
                          </w:tcPr>
                          <w:p w14:paraId="66AC0ADE">
                            <w:pPr>
                              <w:pStyle w:val="103"/>
                              <w:spacing w:line="256" w:lineRule="exact"/>
                              <w:ind w:left="7"/>
                              <w:rPr>
                                <w:rFonts w:ascii="宋体" w:hAnsi="宋体" w:cs="宋体"/>
                                <w:sz w:val="20"/>
                                <w:szCs w:val="20"/>
                                <w:lang w:eastAsia="zh-CN"/>
                              </w:rPr>
                            </w:pPr>
                          </w:p>
                        </w:tc>
                      </w:tr>
                      <w:tr w14:paraId="545E9BF7">
                        <w:tblPrEx>
                          <w:tblCellMar>
                            <w:top w:w="0" w:type="dxa"/>
                            <w:left w:w="0" w:type="dxa"/>
                            <w:bottom w:w="0" w:type="dxa"/>
                            <w:right w:w="0" w:type="dxa"/>
                          </w:tblCellMar>
                        </w:tblPrEx>
                        <w:trPr>
                          <w:trHeight w:val="653" w:hRule="exact"/>
                        </w:trPr>
                        <w:tc>
                          <w:tcPr>
                            <w:tcW w:w="570" w:type="dxa"/>
                            <w:vMerge w:val="continue"/>
                            <w:tcBorders>
                              <w:top w:val="single" w:color="000000" w:sz="4" w:space="0"/>
                              <w:left w:val="single" w:color="000000" w:sz="4" w:space="0"/>
                              <w:bottom w:val="single" w:color="000000" w:sz="4" w:space="0"/>
                              <w:right w:val="single" w:color="000000" w:sz="4" w:space="0"/>
                            </w:tcBorders>
                            <w:vAlign w:val="center"/>
                          </w:tcPr>
                          <w:p w14:paraId="625975F6">
                            <w:pPr>
                              <w:widowControl/>
                              <w:jc w:val="left"/>
                              <w:rPr>
                                <w:rFonts w:ascii="宋体" w:hAnsi="宋体" w:eastAsia="Times New Roman" w:cs="宋体"/>
                                <w:kern w:val="0"/>
                                <w:sz w:val="20"/>
                                <w:szCs w:val="20"/>
                                <w:lang w:eastAsia="en-US"/>
                              </w:rPr>
                            </w:pPr>
                          </w:p>
                        </w:tc>
                        <w:tc>
                          <w:tcPr>
                            <w:tcW w:w="1163" w:type="dxa"/>
                            <w:vMerge w:val="continue"/>
                            <w:tcBorders>
                              <w:top w:val="single" w:color="000000" w:sz="4" w:space="0"/>
                              <w:left w:val="single" w:color="000000" w:sz="4" w:space="0"/>
                              <w:bottom w:val="single" w:color="000000" w:sz="4" w:space="0"/>
                              <w:right w:val="single" w:color="000000" w:sz="4" w:space="0"/>
                            </w:tcBorders>
                            <w:vAlign w:val="center"/>
                          </w:tcPr>
                          <w:p w14:paraId="250BF87C">
                            <w:pPr>
                              <w:widowControl/>
                              <w:jc w:val="left"/>
                              <w:rPr>
                                <w:rFonts w:ascii="宋体" w:hAnsi="宋体" w:eastAsia="Times New Roman" w:cs="宋体"/>
                                <w:kern w:val="0"/>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tcPr>
                          <w:p w14:paraId="08E2AF11">
                            <w:pPr>
                              <w:pStyle w:val="103"/>
                              <w:spacing w:before="162"/>
                              <w:ind w:left="7"/>
                              <w:rPr>
                                <w:rFonts w:ascii="宋体" w:hAnsi="宋体" w:cs="宋体"/>
                                <w:sz w:val="20"/>
                                <w:szCs w:val="20"/>
                              </w:rPr>
                            </w:pPr>
                            <w:r>
                              <w:rPr>
                                <w:rFonts w:ascii="宋体" w:hAnsi="宋体" w:cs="宋体"/>
                                <w:w w:val="99"/>
                                <w:sz w:val="20"/>
                                <w:szCs w:val="20"/>
                              </w:rPr>
                              <w:t>A02061810</w:t>
                            </w:r>
                            <w:r>
                              <w:rPr>
                                <w:rFonts w:hint="eastAsia" w:ascii="宋体" w:hAnsi="宋体" w:cs="宋体"/>
                                <w:w w:val="99"/>
                                <w:sz w:val="20"/>
                                <w:szCs w:val="20"/>
                              </w:rPr>
                              <w:t>洗衣机</w:t>
                            </w:r>
                          </w:p>
                        </w:tc>
                        <w:tc>
                          <w:tcPr>
                            <w:tcW w:w="1792" w:type="dxa"/>
                            <w:tcBorders>
                              <w:top w:val="single" w:color="000000" w:sz="4" w:space="0"/>
                              <w:left w:val="single" w:color="000000" w:sz="4" w:space="0"/>
                              <w:bottom w:val="single" w:color="000000" w:sz="4" w:space="0"/>
                              <w:right w:val="single" w:color="000000" w:sz="4" w:space="0"/>
                            </w:tcBorders>
                          </w:tcPr>
                          <w:p w14:paraId="7F7924C9">
                            <w:pPr>
                              <w:rPr>
                                <w:rFonts w:ascii="Calibri" w:hAnsi="Calibri"/>
                                <w:sz w:val="22"/>
                                <w:szCs w:val="22"/>
                              </w:rPr>
                            </w:pPr>
                          </w:p>
                        </w:tc>
                        <w:tc>
                          <w:tcPr>
                            <w:tcW w:w="3780" w:type="dxa"/>
                            <w:tcBorders>
                              <w:top w:val="single" w:color="000000" w:sz="4" w:space="0"/>
                              <w:left w:val="single" w:color="000000" w:sz="4" w:space="0"/>
                              <w:bottom w:val="single" w:color="000000" w:sz="4" w:space="0"/>
                              <w:right w:val="single" w:color="000000" w:sz="4" w:space="0"/>
                            </w:tcBorders>
                          </w:tcPr>
                          <w:p w14:paraId="618DDDD1">
                            <w:pPr>
                              <w:pStyle w:val="103"/>
                              <w:spacing w:before="6" w:line="280" w:lineRule="auto"/>
                              <w:ind w:left="7" w:right="4"/>
                              <w:rPr>
                                <w:rFonts w:ascii="宋体" w:hAnsi="宋体" w:cs="宋体"/>
                                <w:sz w:val="20"/>
                                <w:szCs w:val="20"/>
                                <w:lang w:eastAsia="zh-CN"/>
                              </w:rPr>
                            </w:pPr>
                            <w:r>
                              <w:rPr>
                                <w:rFonts w:hint="eastAsia" w:ascii="宋体" w:hAnsi="宋体" w:cs="宋体"/>
                                <w:w w:val="99"/>
                                <w:sz w:val="20"/>
                                <w:szCs w:val="20"/>
                                <w:lang w:eastAsia="zh-CN"/>
                              </w:rPr>
                              <w:t>《电动洗衣机能效水效限定值及等级》（GB12021.4）</w:t>
                            </w:r>
                          </w:p>
                        </w:tc>
                      </w:tr>
                    </w:tbl>
                    <w:p w14:paraId="1E46B055">
                      <w:pPr>
                        <w:rPr>
                          <w:rFonts w:ascii="Calibri" w:hAnsi="Calibri"/>
                          <w:sz w:val="22"/>
                          <w:szCs w:val="22"/>
                        </w:rPr>
                      </w:pPr>
                    </w:p>
                  </w:txbxContent>
                </v:textbox>
              </v:shape>
            </w:pict>
          </mc:Fallback>
        </mc:AlternateContent>
      </w:r>
    </w:p>
    <w:p w14:paraId="537DB8DA">
      <w:pPr>
        <w:rPr>
          <w:rFonts w:ascii="宋体" w:hAnsi="宋体" w:cs="宋体"/>
          <w:color w:val="auto"/>
          <w:sz w:val="20"/>
          <w:szCs w:val="20"/>
          <w:highlight w:val="none"/>
        </w:rPr>
      </w:pPr>
    </w:p>
    <w:p w14:paraId="4C8120EB">
      <w:pPr>
        <w:rPr>
          <w:rFonts w:ascii="宋体" w:hAnsi="宋体" w:cs="宋体"/>
          <w:color w:val="auto"/>
          <w:sz w:val="20"/>
          <w:szCs w:val="20"/>
          <w:highlight w:val="none"/>
        </w:rPr>
      </w:pPr>
    </w:p>
    <w:p w14:paraId="72DCA3B1">
      <w:pPr>
        <w:rPr>
          <w:rFonts w:ascii="宋体" w:hAnsi="宋体" w:cs="宋体"/>
          <w:color w:val="auto"/>
          <w:sz w:val="20"/>
          <w:szCs w:val="20"/>
          <w:highlight w:val="none"/>
        </w:rPr>
      </w:pPr>
    </w:p>
    <w:p w14:paraId="358E4CA8">
      <w:pPr>
        <w:spacing w:before="2"/>
        <w:rPr>
          <w:rFonts w:ascii="宋体" w:hAnsi="宋体" w:cs="宋体"/>
          <w:color w:val="auto"/>
          <w:sz w:val="23"/>
          <w:szCs w:val="23"/>
          <w:highlight w:val="none"/>
        </w:rPr>
      </w:pPr>
    </w:p>
    <w:p w14:paraId="6BE129AA">
      <w:pPr>
        <w:rPr>
          <w:rFonts w:ascii="宋体" w:hAnsi="宋体" w:cs="宋体"/>
          <w:color w:val="auto"/>
          <w:sz w:val="20"/>
          <w:szCs w:val="20"/>
          <w:highlight w:val="none"/>
        </w:rPr>
      </w:pPr>
    </w:p>
    <w:p w14:paraId="36220E69">
      <w:pPr>
        <w:rPr>
          <w:rFonts w:ascii="宋体" w:hAnsi="宋体" w:cs="宋体"/>
          <w:color w:val="auto"/>
          <w:sz w:val="20"/>
          <w:szCs w:val="20"/>
          <w:highlight w:val="none"/>
        </w:rPr>
      </w:pPr>
    </w:p>
    <w:p w14:paraId="03724BF7">
      <w:pPr>
        <w:rPr>
          <w:rFonts w:ascii="宋体" w:hAnsi="宋体" w:cs="宋体"/>
          <w:color w:val="auto"/>
          <w:sz w:val="20"/>
          <w:szCs w:val="20"/>
          <w:highlight w:val="none"/>
        </w:rPr>
      </w:pPr>
    </w:p>
    <w:p w14:paraId="48FD2161">
      <w:pPr>
        <w:rPr>
          <w:rFonts w:ascii="宋体" w:hAnsi="宋体" w:cs="宋体"/>
          <w:color w:val="auto"/>
          <w:sz w:val="20"/>
          <w:szCs w:val="20"/>
          <w:highlight w:val="none"/>
        </w:rPr>
      </w:pPr>
    </w:p>
    <w:p w14:paraId="28B8562A">
      <w:pPr>
        <w:rPr>
          <w:rFonts w:ascii="宋体" w:hAnsi="宋体" w:cs="宋体"/>
          <w:color w:val="auto"/>
          <w:sz w:val="20"/>
          <w:szCs w:val="20"/>
          <w:highlight w:val="none"/>
        </w:rPr>
      </w:pPr>
    </w:p>
    <w:p w14:paraId="27AA5D71">
      <w:pPr>
        <w:rPr>
          <w:rFonts w:ascii="宋体" w:hAnsi="宋体" w:cs="宋体"/>
          <w:color w:val="auto"/>
          <w:sz w:val="20"/>
          <w:szCs w:val="20"/>
          <w:highlight w:val="none"/>
        </w:rPr>
      </w:pPr>
    </w:p>
    <w:p w14:paraId="5B091071">
      <w:pPr>
        <w:rPr>
          <w:rFonts w:ascii="宋体" w:hAnsi="宋体" w:cs="宋体"/>
          <w:color w:val="auto"/>
          <w:sz w:val="20"/>
          <w:szCs w:val="20"/>
          <w:highlight w:val="none"/>
        </w:rPr>
      </w:pPr>
    </w:p>
    <w:p w14:paraId="11376D4D">
      <w:pPr>
        <w:rPr>
          <w:rFonts w:ascii="宋体" w:hAnsi="宋体" w:cs="宋体"/>
          <w:color w:val="auto"/>
          <w:sz w:val="20"/>
          <w:szCs w:val="20"/>
          <w:highlight w:val="none"/>
        </w:rPr>
      </w:pPr>
    </w:p>
    <w:p w14:paraId="6F9A09BE">
      <w:pPr>
        <w:rPr>
          <w:rFonts w:ascii="宋体" w:hAnsi="宋体" w:cs="宋体"/>
          <w:color w:val="auto"/>
          <w:sz w:val="20"/>
          <w:szCs w:val="20"/>
          <w:highlight w:val="none"/>
        </w:rPr>
      </w:pPr>
    </w:p>
    <w:p w14:paraId="70212413">
      <w:pPr>
        <w:rPr>
          <w:rFonts w:ascii="宋体" w:hAnsi="宋体" w:cs="宋体"/>
          <w:color w:val="auto"/>
          <w:sz w:val="20"/>
          <w:szCs w:val="20"/>
          <w:highlight w:val="none"/>
        </w:rPr>
      </w:pPr>
    </w:p>
    <w:p w14:paraId="02D4B682">
      <w:pPr>
        <w:rPr>
          <w:rFonts w:ascii="宋体" w:hAnsi="宋体" w:cs="宋体"/>
          <w:color w:val="auto"/>
          <w:sz w:val="20"/>
          <w:szCs w:val="20"/>
          <w:highlight w:val="none"/>
        </w:rPr>
      </w:pPr>
    </w:p>
    <w:p w14:paraId="14AB9C1F">
      <w:pPr>
        <w:rPr>
          <w:rFonts w:ascii="宋体" w:hAnsi="宋体" w:cs="宋体"/>
          <w:color w:val="auto"/>
          <w:sz w:val="20"/>
          <w:szCs w:val="20"/>
          <w:highlight w:val="none"/>
        </w:rPr>
      </w:pPr>
    </w:p>
    <w:p w14:paraId="55CB3E96">
      <w:pPr>
        <w:rPr>
          <w:rFonts w:ascii="宋体" w:hAnsi="宋体" w:cs="宋体"/>
          <w:color w:val="auto"/>
          <w:sz w:val="20"/>
          <w:szCs w:val="20"/>
          <w:highlight w:val="none"/>
        </w:rPr>
      </w:pPr>
    </w:p>
    <w:p w14:paraId="0C6D36BA">
      <w:pPr>
        <w:rPr>
          <w:rFonts w:ascii="宋体" w:hAnsi="宋体" w:cs="宋体"/>
          <w:color w:val="auto"/>
          <w:sz w:val="20"/>
          <w:szCs w:val="20"/>
          <w:highlight w:val="none"/>
        </w:rPr>
      </w:pPr>
    </w:p>
    <w:p w14:paraId="69222706">
      <w:pPr>
        <w:rPr>
          <w:rFonts w:ascii="宋体" w:hAnsi="宋体" w:cs="宋体"/>
          <w:color w:val="auto"/>
          <w:sz w:val="20"/>
          <w:szCs w:val="20"/>
          <w:highlight w:val="none"/>
        </w:rPr>
      </w:pPr>
    </w:p>
    <w:p w14:paraId="31469103">
      <w:pPr>
        <w:rPr>
          <w:rFonts w:ascii="宋体" w:hAnsi="宋体" w:cs="宋体"/>
          <w:color w:val="auto"/>
          <w:sz w:val="20"/>
          <w:szCs w:val="20"/>
          <w:highlight w:val="none"/>
        </w:rPr>
      </w:pPr>
    </w:p>
    <w:p w14:paraId="03E38801">
      <w:pPr>
        <w:spacing w:before="6"/>
        <w:rPr>
          <w:rFonts w:ascii="宋体" w:hAnsi="宋体" w:cs="宋体"/>
          <w:color w:val="auto"/>
          <w:sz w:val="29"/>
          <w:szCs w:val="29"/>
          <w:highlight w:val="none"/>
        </w:rPr>
      </w:pPr>
    </w:p>
    <w:p w14:paraId="4F3F78BC">
      <w:pPr>
        <w:rPr>
          <w:rFonts w:ascii="宋体" w:hAnsi="宋体" w:cs="宋体"/>
          <w:color w:val="auto"/>
          <w:sz w:val="20"/>
          <w:szCs w:val="20"/>
          <w:highlight w:val="none"/>
        </w:rPr>
      </w:pPr>
    </w:p>
    <w:p w14:paraId="0B06AD9D">
      <w:pPr>
        <w:rPr>
          <w:rFonts w:ascii="宋体" w:hAnsi="宋体" w:cs="宋体"/>
          <w:color w:val="auto"/>
          <w:sz w:val="20"/>
          <w:szCs w:val="20"/>
          <w:highlight w:val="none"/>
        </w:rPr>
      </w:pPr>
    </w:p>
    <w:p w14:paraId="24B0CA15">
      <w:pPr>
        <w:spacing w:before="3"/>
        <w:rPr>
          <w:rFonts w:ascii="宋体" w:hAnsi="宋体" w:cs="宋体"/>
          <w:color w:val="auto"/>
          <w:sz w:val="22"/>
          <w:szCs w:val="22"/>
          <w:highlight w:val="none"/>
        </w:rPr>
      </w:pPr>
    </w:p>
    <w:p w14:paraId="7F066C0D">
      <w:pPr>
        <w:widowControl/>
        <w:jc w:val="left"/>
        <w:rPr>
          <w:rFonts w:ascii="宋体" w:hAnsi="宋体" w:cs="宋体"/>
          <w:color w:val="auto"/>
          <w:sz w:val="20"/>
          <w:szCs w:val="20"/>
          <w:highlight w:val="none"/>
        </w:rPr>
        <w:sectPr>
          <w:pgSz w:w="11910" w:h="16840"/>
          <w:pgMar w:top="1340" w:right="1500" w:bottom="280" w:left="1680" w:header="720" w:footer="720" w:gutter="0"/>
          <w:pgNumType w:fmt="decimal"/>
          <w:cols w:space="720" w:num="1"/>
        </w:sectPr>
      </w:pPr>
    </w:p>
    <w:p w14:paraId="0AF5BE26">
      <w:pPr>
        <w:rPr>
          <w:rFonts w:ascii="宋体" w:hAnsi="宋体" w:cs="宋体"/>
          <w:color w:val="auto"/>
          <w:sz w:val="20"/>
          <w:szCs w:val="20"/>
          <w:highlight w:val="none"/>
        </w:rPr>
      </w:pPr>
    </w:p>
    <w:p w14:paraId="24AB36EA">
      <w:pPr>
        <w:rPr>
          <w:rFonts w:ascii="宋体" w:hAnsi="宋体" w:cs="宋体"/>
          <w:color w:val="auto"/>
          <w:sz w:val="20"/>
          <w:szCs w:val="20"/>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page">
                  <wp:posOffset>827405</wp:posOffset>
                </wp:positionH>
                <wp:positionV relativeFrom="paragraph">
                  <wp:posOffset>45720</wp:posOffset>
                </wp:positionV>
                <wp:extent cx="5994400" cy="8275320"/>
                <wp:effectExtent l="0" t="0" r="0" b="0"/>
                <wp:wrapNone/>
                <wp:docPr id="3" name="文本框 4"/>
                <wp:cNvGraphicFramePr/>
                <a:graphic xmlns:a="http://schemas.openxmlformats.org/drawingml/2006/main">
                  <a:graphicData uri="http://schemas.microsoft.com/office/word/2010/wordprocessingShape">
                    <wps:wsp>
                      <wps:cNvSpPr txBox="1"/>
                      <wps:spPr>
                        <a:xfrm>
                          <a:off x="0" y="0"/>
                          <a:ext cx="5994400" cy="8275320"/>
                        </a:xfrm>
                        <a:prstGeom prst="rect">
                          <a:avLst/>
                        </a:prstGeom>
                        <a:noFill/>
                        <a:ln>
                          <a:noFill/>
                        </a:ln>
                        <a:effectLst/>
                      </wps:spPr>
                      <wps:txbx>
                        <w:txbxContent>
                          <w:tbl>
                            <w:tblPr>
                              <w:tblStyle w:val="48"/>
                              <w:tblW w:w="9090"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305"/>
                              <w:gridCol w:w="1665"/>
                              <w:gridCol w:w="1770"/>
                              <w:gridCol w:w="3765"/>
                            </w:tblGrid>
                            <w:tr w14:paraId="4BD5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restart"/>
                                  <w:tcBorders>
                                    <w:top w:val="single" w:color="auto" w:sz="4" w:space="0"/>
                                    <w:left w:val="single" w:color="auto" w:sz="4" w:space="0"/>
                                    <w:bottom w:val="single" w:color="auto" w:sz="4" w:space="0"/>
                                    <w:right w:val="single" w:color="auto" w:sz="4" w:space="0"/>
                                  </w:tcBorders>
                                </w:tcPr>
                                <w:p w14:paraId="3C5EEF77">
                                  <w:pPr>
                                    <w:rPr>
                                      <w:rFonts w:ascii="Calibri" w:hAnsi="Calibri"/>
                                      <w:sz w:val="22"/>
                                      <w:szCs w:val="22"/>
                                    </w:rPr>
                                  </w:pPr>
                                </w:p>
                              </w:tc>
                              <w:tc>
                                <w:tcPr>
                                  <w:tcW w:w="1305" w:type="dxa"/>
                                  <w:vMerge w:val="restart"/>
                                  <w:tcBorders>
                                    <w:top w:val="single" w:color="auto" w:sz="4" w:space="0"/>
                                    <w:left w:val="single" w:color="auto" w:sz="4" w:space="0"/>
                                    <w:bottom w:val="single" w:color="auto" w:sz="4" w:space="0"/>
                                    <w:right w:val="single" w:color="auto" w:sz="4" w:space="0"/>
                                  </w:tcBorders>
                                </w:tcPr>
                                <w:p w14:paraId="434F6BE1">
                                  <w:pPr>
                                    <w:rPr>
                                      <w:rFonts w:ascii="Calibri" w:hAnsi="Calibri"/>
                                      <w:sz w:val="22"/>
                                      <w:szCs w:val="22"/>
                                    </w:rPr>
                                  </w:pPr>
                                </w:p>
                              </w:tc>
                              <w:tc>
                                <w:tcPr>
                                  <w:tcW w:w="1665" w:type="dxa"/>
                                  <w:vMerge w:val="restart"/>
                                  <w:tcBorders>
                                    <w:top w:val="single" w:color="auto" w:sz="4" w:space="0"/>
                                    <w:left w:val="single" w:color="auto" w:sz="4" w:space="0"/>
                                    <w:bottom w:val="single" w:color="auto" w:sz="4" w:space="0"/>
                                    <w:right w:val="single" w:color="auto" w:sz="4" w:space="0"/>
                                  </w:tcBorders>
                                </w:tcPr>
                                <w:p w14:paraId="7CF648AA">
                                  <w:pPr>
                                    <w:pStyle w:val="103"/>
                                    <w:rPr>
                                      <w:rFonts w:ascii="宋体" w:hAnsi="宋体" w:cs="宋体"/>
                                      <w:sz w:val="20"/>
                                      <w:szCs w:val="20"/>
                                    </w:rPr>
                                  </w:pPr>
                                </w:p>
                                <w:p w14:paraId="3025E7BA">
                                  <w:pPr>
                                    <w:pStyle w:val="103"/>
                                    <w:rPr>
                                      <w:rFonts w:ascii="宋体" w:hAnsi="宋体" w:cs="宋体"/>
                                      <w:sz w:val="20"/>
                                      <w:szCs w:val="20"/>
                                    </w:rPr>
                                  </w:pPr>
                                </w:p>
                                <w:p w14:paraId="44E198D8">
                                  <w:pPr>
                                    <w:pStyle w:val="103"/>
                                    <w:rPr>
                                      <w:rFonts w:ascii="宋体" w:hAnsi="宋体" w:cs="宋体"/>
                                      <w:sz w:val="20"/>
                                      <w:szCs w:val="20"/>
                                    </w:rPr>
                                  </w:pPr>
                                </w:p>
                                <w:p w14:paraId="14100C60">
                                  <w:pPr>
                                    <w:pStyle w:val="103"/>
                                    <w:rPr>
                                      <w:rFonts w:ascii="宋体" w:hAnsi="宋体" w:cs="宋体"/>
                                      <w:sz w:val="20"/>
                                      <w:szCs w:val="20"/>
                                    </w:rPr>
                                  </w:pPr>
                                </w:p>
                                <w:p w14:paraId="1D4FD0DA">
                                  <w:pPr>
                                    <w:pStyle w:val="103"/>
                                    <w:rPr>
                                      <w:rFonts w:ascii="宋体" w:hAnsi="宋体" w:cs="宋体"/>
                                      <w:sz w:val="20"/>
                                      <w:szCs w:val="20"/>
                                    </w:rPr>
                                  </w:pPr>
                                </w:p>
                                <w:p w14:paraId="1D60C5DD">
                                  <w:pPr>
                                    <w:pStyle w:val="103"/>
                                    <w:spacing w:before="161"/>
                                    <w:ind w:left="7"/>
                                    <w:rPr>
                                      <w:rFonts w:ascii="宋体" w:hAnsi="宋体" w:cs="宋体"/>
                                      <w:sz w:val="20"/>
                                      <w:szCs w:val="20"/>
                                    </w:rPr>
                                  </w:pPr>
                                  <w:r>
                                    <w:rPr>
                                      <w:rFonts w:ascii="宋体" w:hAnsi="宋体" w:cs="宋体"/>
                                      <w:spacing w:val="1"/>
                                      <w:w w:val="99"/>
                                      <w:sz w:val="20"/>
                                      <w:szCs w:val="20"/>
                                    </w:rPr>
                                    <w:t>A02061819</w:t>
                                  </w:r>
                                  <w:r>
                                    <w:rPr>
                                      <w:rFonts w:hint="eastAsia" w:ascii="宋体" w:hAnsi="宋体" w:cs="宋体"/>
                                      <w:w w:val="99"/>
                                      <w:sz w:val="20"/>
                                      <w:szCs w:val="20"/>
                                    </w:rPr>
                                    <w:t>热水器</w:t>
                                  </w:r>
                                </w:p>
                              </w:tc>
                              <w:tc>
                                <w:tcPr>
                                  <w:tcW w:w="1770" w:type="dxa"/>
                                  <w:tcBorders>
                                    <w:top w:val="single" w:color="auto" w:sz="4" w:space="0"/>
                                    <w:left w:val="single" w:color="auto" w:sz="4" w:space="0"/>
                                    <w:bottom w:val="single" w:color="auto" w:sz="4" w:space="0"/>
                                    <w:right w:val="single" w:color="auto" w:sz="4" w:space="0"/>
                                  </w:tcBorders>
                                </w:tcPr>
                                <w:p w14:paraId="77F05E24">
                                  <w:pPr>
                                    <w:pStyle w:val="103"/>
                                    <w:spacing w:before="12"/>
                                    <w:rPr>
                                      <w:rFonts w:ascii="宋体" w:hAnsi="宋体" w:cs="宋体"/>
                                      <w:sz w:val="15"/>
                                      <w:szCs w:val="15"/>
                                    </w:rPr>
                                  </w:pPr>
                                </w:p>
                                <w:p w14:paraId="08FA1AE6">
                                  <w:pPr>
                                    <w:pStyle w:val="103"/>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6751B3E1">
                                  <w:pPr>
                                    <w:pStyle w:val="103"/>
                                    <w:tabs>
                                      <w:tab w:val="left" w:pos="1608"/>
                                    </w:tabs>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0499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6E47E89">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3F0B3306">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183C65E5">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2E8F6958">
                                  <w:pPr>
                                    <w:pStyle w:val="103"/>
                                    <w:spacing w:before="2"/>
                                    <w:rPr>
                                      <w:rFonts w:ascii="宋体" w:hAnsi="宋体" w:cs="宋体"/>
                                      <w:sz w:val="24"/>
                                      <w:szCs w:val="24"/>
                                      <w:lang w:eastAsia="zh-CN"/>
                                    </w:rPr>
                                  </w:pPr>
                                </w:p>
                                <w:p w14:paraId="63999E5E">
                                  <w:pPr>
                                    <w:pStyle w:val="103"/>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2DD8D864">
                                  <w:pPr>
                                    <w:pStyle w:val="103"/>
                                    <w:spacing w:before="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06</w:t>
                                  </w:r>
                                  <w:r>
                                    <w:rPr>
                                      <w:rFonts w:hint="eastAsia" w:ascii="宋体" w:hAnsi="宋体" w:cs="宋体"/>
                                      <w:spacing w:val="1"/>
                                      <w:w w:val="99"/>
                                      <w:sz w:val="20"/>
                                      <w:szCs w:val="20"/>
                                      <w:lang w:eastAsia="zh-CN"/>
                                    </w:rPr>
                                    <w:t>65</w:t>
                                  </w:r>
                                  <w:r>
                                    <w:rPr>
                                      <w:rFonts w:hint="eastAsia" w:ascii="宋体" w:hAnsi="宋体" w:cs="宋体"/>
                                      <w:w w:val="99"/>
                                      <w:sz w:val="20"/>
                                      <w:szCs w:val="20"/>
                                      <w:lang w:eastAsia="zh-CN"/>
                                    </w:rPr>
                                    <w:t>）</w:t>
                                  </w:r>
                                </w:p>
                              </w:tc>
                            </w:tr>
                            <w:tr w14:paraId="7B5A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F0F3F34">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2B0C1D49">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4E16AB76">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62817C78">
                                  <w:pPr>
                                    <w:pStyle w:val="103"/>
                                    <w:rPr>
                                      <w:rFonts w:ascii="宋体" w:hAnsi="宋体" w:cs="宋体"/>
                                      <w:sz w:val="19"/>
                                      <w:szCs w:val="19"/>
                                      <w:lang w:eastAsia="zh-CN"/>
                                    </w:rPr>
                                  </w:pPr>
                                </w:p>
                                <w:p w14:paraId="4E6892EE">
                                  <w:pPr>
                                    <w:pStyle w:val="103"/>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36ED5AFE">
                                  <w:pPr>
                                    <w:pStyle w:val="103"/>
                                    <w:spacing w:before="93" w:line="280"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09E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9265CA0">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5A331CA9">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4E29E361">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35975F96">
                                  <w:pPr>
                                    <w:pStyle w:val="103"/>
                                    <w:spacing w:before="12"/>
                                    <w:rPr>
                                      <w:rFonts w:ascii="宋体" w:hAnsi="宋体" w:cs="宋体"/>
                                      <w:sz w:val="15"/>
                                      <w:szCs w:val="15"/>
                                      <w:lang w:eastAsia="zh-CN"/>
                                    </w:rPr>
                                  </w:pPr>
                                </w:p>
                                <w:p w14:paraId="0F869442">
                                  <w:pPr>
                                    <w:pStyle w:val="103"/>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3765" w:type="dxa"/>
                                  <w:tcBorders>
                                    <w:top w:val="single" w:color="auto" w:sz="4" w:space="0"/>
                                    <w:left w:val="single" w:color="auto" w:sz="4" w:space="0"/>
                                    <w:bottom w:val="single" w:color="auto" w:sz="4" w:space="0"/>
                                    <w:right w:val="single" w:color="auto" w:sz="4" w:space="0"/>
                                  </w:tcBorders>
                                </w:tcPr>
                                <w:p w14:paraId="635849A7">
                                  <w:pPr>
                                    <w:pStyle w:val="103"/>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2D2E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85" w:type="dxa"/>
                                  <w:vMerge w:val="restart"/>
                                  <w:tcBorders>
                                    <w:top w:val="single" w:color="auto" w:sz="4" w:space="0"/>
                                    <w:left w:val="single" w:color="auto" w:sz="4" w:space="0"/>
                                    <w:bottom w:val="single" w:color="auto" w:sz="4" w:space="0"/>
                                    <w:right w:val="single" w:color="auto" w:sz="4" w:space="0"/>
                                  </w:tcBorders>
                                </w:tcPr>
                                <w:p w14:paraId="465D8DDB">
                                  <w:pPr>
                                    <w:pStyle w:val="103"/>
                                    <w:rPr>
                                      <w:rFonts w:ascii="宋体" w:hAnsi="宋体" w:cs="宋体"/>
                                      <w:sz w:val="20"/>
                                      <w:szCs w:val="20"/>
                                      <w:lang w:eastAsia="zh-CN"/>
                                    </w:rPr>
                                  </w:pPr>
                                </w:p>
                                <w:p w14:paraId="4335744E">
                                  <w:pPr>
                                    <w:pStyle w:val="103"/>
                                    <w:rPr>
                                      <w:rFonts w:ascii="宋体" w:hAnsi="宋体" w:cs="宋体"/>
                                      <w:sz w:val="20"/>
                                      <w:szCs w:val="20"/>
                                      <w:lang w:eastAsia="zh-CN"/>
                                    </w:rPr>
                                  </w:pPr>
                                </w:p>
                                <w:p w14:paraId="3729C1A5">
                                  <w:pPr>
                                    <w:pStyle w:val="103"/>
                                    <w:rPr>
                                      <w:rFonts w:ascii="宋体" w:hAnsi="宋体" w:cs="宋体"/>
                                      <w:sz w:val="20"/>
                                      <w:szCs w:val="20"/>
                                      <w:lang w:eastAsia="zh-CN"/>
                                    </w:rPr>
                                  </w:pPr>
                                </w:p>
                                <w:p w14:paraId="4B37C9DC">
                                  <w:pPr>
                                    <w:pStyle w:val="103"/>
                                    <w:rPr>
                                      <w:rFonts w:ascii="宋体" w:hAnsi="宋体" w:cs="宋体"/>
                                      <w:sz w:val="20"/>
                                      <w:szCs w:val="20"/>
                                      <w:lang w:eastAsia="zh-CN"/>
                                    </w:rPr>
                                  </w:pPr>
                                </w:p>
                                <w:p w14:paraId="5DAC73AA">
                                  <w:pPr>
                                    <w:pStyle w:val="103"/>
                                    <w:rPr>
                                      <w:rFonts w:ascii="宋体" w:hAnsi="宋体" w:cs="宋体"/>
                                      <w:sz w:val="20"/>
                                      <w:szCs w:val="20"/>
                                      <w:lang w:eastAsia="zh-CN"/>
                                    </w:rPr>
                                  </w:pPr>
                                </w:p>
                                <w:p w14:paraId="0346313A">
                                  <w:pPr>
                                    <w:pStyle w:val="103"/>
                                    <w:spacing w:before="12"/>
                                    <w:rPr>
                                      <w:rFonts w:ascii="宋体" w:hAnsi="宋体" w:cs="宋体"/>
                                      <w:sz w:val="23"/>
                                      <w:szCs w:val="23"/>
                                      <w:lang w:eastAsia="zh-CN"/>
                                    </w:rPr>
                                  </w:pPr>
                                </w:p>
                                <w:p w14:paraId="5E363A1D">
                                  <w:pPr>
                                    <w:pStyle w:val="103"/>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305" w:type="dxa"/>
                                  <w:vMerge w:val="restart"/>
                                  <w:tcBorders>
                                    <w:top w:val="single" w:color="auto" w:sz="4" w:space="0"/>
                                    <w:left w:val="single" w:color="auto" w:sz="4" w:space="0"/>
                                    <w:bottom w:val="single" w:color="auto" w:sz="4" w:space="0"/>
                                    <w:right w:val="single" w:color="auto" w:sz="4" w:space="0"/>
                                  </w:tcBorders>
                                </w:tcPr>
                                <w:p w14:paraId="716D79B5">
                                  <w:pPr>
                                    <w:pStyle w:val="103"/>
                                    <w:rPr>
                                      <w:rFonts w:ascii="宋体" w:hAnsi="宋体" w:cs="宋体"/>
                                      <w:sz w:val="20"/>
                                      <w:szCs w:val="20"/>
                                    </w:rPr>
                                  </w:pPr>
                                </w:p>
                                <w:p w14:paraId="4D4C54DF">
                                  <w:pPr>
                                    <w:pStyle w:val="103"/>
                                    <w:rPr>
                                      <w:rFonts w:ascii="宋体" w:hAnsi="宋体" w:cs="宋体"/>
                                      <w:sz w:val="20"/>
                                      <w:szCs w:val="20"/>
                                    </w:rPr>
                                  </w:pPr>
                                </w:p>
                                <w:p w14:paraId="6854855E">
                                  <w:pPr>
                                    <w:pStyle w:val="103"/>
                                    <w:rPr>
                                      <w:rFonts w:ascii="宋体" w:hAnsi="宋体" w:cs="宋体"/>
                                      <w:sz w:val="20"/>
                                      <w:szCs w:val="20"/>
                                    </w:rPr>
                                  </w:pPr>
                                </w:p>
                                <w:p w14:paraId="46555FB1">
                                  <w:pPr>
                                    <w:pStyle w:val="103"/>
                                    <w:rPr>
                                      <w:rFonts w:ascii="宋体" w:hAnsi="宋体" w:cs="宋体"/>
                                      <w:sz w:val="20"/>
                                      <w:szCs w:val="20"/>
                                    </w:rPr>
                                  </w:pPr>
                                </w:p>
                                <w:p w14:paraId="372535CF">
                                  <w:pPr>
                                    <w:pStyle w:val="103"/>
                                    <w:rPr>
                                      <w:rFonts w:ascii="宋体" w:hAnsi="宋体" w:cs="宋体"/>
                                      <w:sz w:val="20"/>
                                      <w:szCs w:val="20"/>
                                    </w:rPr>
                                  </w:pPr>
                                </w:p>
                                <w:p w14:paraId="4741993F">
                                  <w:pPr>
                                    <w:pStyle w:val="103"/>
                                    <w:spacing w:before="157"/>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w:t>
                                  </w:r>
                                  <w:r>
                                    <w:rPr>
                                      <w:rFonts w:hint="eastAsia" w:ascii="宋体" w:hAnsi="宋体" w:cs="宋体"/>
                                      <w:w w:val="99"/>
                                      <w:sz w:val="20"/>
                                      <w:szCs w:val="20"/>
                                      <w:lang w:eastAsia="zh-CN"/>
                                    </w:rPr>
                                    <w:t>00</w:t>
                                  </w:r>
                                  <w:r>
                                    <w:rPr>
                                      <w:rFonts w:hint="eastAsia" w:ascii="宋体" w:hAnsi="宋体" w:cs="宋体"/>
                                      <w:w w:val="99"/>
                                      <w:sz w:val="20"/>
                                      <w:szCs w:val="20"/>
                                    </w:rPr>
                                    <w:t>照明设备</w:t>
                                  </w:r>
                                </w:p>
                              </w:tc>
                              <w:tc>
                                <w:tcPr>
                                  <w:tcW w:w="1665" w:type="dxa"/>
                                  <w:tcBorders>
                                    <w:top w:val="single" w:color="auto" w:sz="4" w:space="0"/>
                                    <w:left w:val="single" w:color="auto" w:sz="4" w:space="0"/>
                                    <w:bottom w:val="single" w:color="auto" w:sz="4" w:space="0"/>
                                    <w:right w:val="single" w:color="auto" w:sz="4" w:space="0"/>
                                  </w:tcBorders>
                                </w:tcPr>
                                <w:p w14:paraId="0649F17E">
                                  <w:pPr>
                                    <w:pStyle w:val="103"/>
                                    <w:spacing w:before="133"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770" w:type="dxa"/>
                                  <w:tcBorders>
                                    <w:top w:val="single" w:color="auto" w:sz="4" w:space="0"/>
                                    <w:left w:val="single" w:color="auto" w:sz="4" w:space="0"/>
                                    <w:bottom w:val="single" w:color="auto" w:sz="4" w:space="0"/>
                                    <w:right w:val="single" w:color="auto" w:sz="4" w:space="0"/>
                                  </w:tcBorders>
                                </w:tcPr>
                                <w:p w14:paraId="43C0AA83">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7EA78C47">
                                  <w:pPr>
                                    <w:pStyle w:val="103"/>
                                    <w:spacing w:before="13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50CE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5F989D8">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3BDE02F5">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0540BDB7">
                                  <w:pPr>
                                    <w:pStyle w:val="103"/>
                                    <w:spacing w:before="92" w:line="280"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770" w:type="dxa"/>
                                  <w:tcBorders>
                                    <w:top w:val="single" w:color="auto" w:sz="4" w:space="0"/>
                                    <w:left w:val="single" w:color="auto" w:sz="4" w:space="0"/>
                                    <w:bottom w:val="single" w:color="auto" w:sz="4" w:space="0"/>
                                    <w:right w:val="single" w:color="auto" w:sz="4" w:space="0"/>
                                  </w:tcBorders>
                                </w:tcPr>
                                <w:p w14:paraId="27A2FC0F">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F126319">
                                  <w:pPr>
                                    <w:pStyle w:val="103"/>
                                    <w:spacing w:before="92"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5FD0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098DA1E">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209895FA">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1E392488">
                                  <w:pPr>
                                    <w:pStyle w:val="103"/>
                                    <w:spacing w:before="4"/>
                                    <w:rPr>
                                      <w:rFonts w:ascii="宋体" w:hAnsi="宋体" w:cs="宋体"/>
                                      <w:sz w:val="18"/>
                                      <w:szCs w:val="18"/>
                                      <w:lang w:eastAsia="zh-CN"/>
                                    </w:rPr>
                                  </w:pPr>
                                </w:p>
                                <w:p w14:paraId="5DCE2EBF">
                                  <w:pPr>
                                    <w:pStyle w:val="103"/>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770" w:type="dxa"/>
                                  <w:tcBorders>
                                    <w:top w:val="single" w:color="auto" w:sz="4" w:space="0"/>
                                    <w:left w:val="single" w:color="auto" w:sz="4" w:space="0"/>
                                    <w:bottom w:val="single" w:color="auto" w:sz="4" w:space="0"/>
                                    <w:right w:val="single" w:color="auto" w:sz="4" w:space="0"/>
                                  </w:tcBorders>
                                </w:tcPr>
                                <w:p w14:paraId="4331BEA1">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42C6A0A">
                                  <w:pPr>
                                    <w:pStyle w:val="103"/>
                                    <w:spacing w:before="83"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4D0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00E5DD3">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56C5EFF2">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63FF735B">
                                  <w:pPr>
                                    <w:pStyle w:val="103"/>
                                    <w:spacing w:before="5"/>
                                    <w:rPr>
                                      <w:rFonts w:ascii="宋体" w:hAnsi="宋体" w:cs="宋体"/>
                                      <w:sz w:val="15"/>
                                      <w:szCs w:val="15"/>
                                      <w:lang w:eastAsia="zh-CN"/>
                                    </w:rPr>
                                  </w:pPr>
                                </w:p>
                                <w:p w14:paraId="1C5B59C4">
                                  <w:pPr>
                                    <w:pStyle w:val="103"/>
                                    <w:spacing w:line="280" w:lineRule="auto"/>
                                    <w:ind w:left="7"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770" w:type="dxa"/>
                                  <w:tcBorders>
                                    <w:top w:val="single" w:color="auto" w:sz="4" w:space="0"/>
                                    <w:left w:val="single" w:color="auto" w:sz="4" w:space="0"/>
                                    <w:bottom w:val="single" w:color="auto" w:sz="4" w:space="0"/>
                                    <w:right w:val="single" w:color="auto" w:sz="4" w:space="0"/>
                                  </w:tcBorders>
                                </w:tcPr>
                                <w:p w14:paraId="55B2A923">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441DFFA9">
                                  <w:pPr>
                                    <w:pStyle w:val="103"/>
                                    <w:spacing w:before="5"/>
                                    <w:rPr>
                                      <w:rFonts w:ascii="宋体" w:hAnsi="宋体" w:cs="宋体"/>
                                      <w:sz w:val="15"/>
                                      <w:szCs w:val="15"/>
                                      <w:lang w:eastAsia="zh-CN"/>
                                    </w:rPr>
                                  </w:pPr>
                                </w:p>
                                <w:p w14:paraId="74D77722">
                                  <w:pPr>
                                    <w:pStyle w:val="103"/>
                                    <w:spacing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279D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85" w:type="dxa"/>
                                  <w:tcBorders>
                                    <w:top w:val="single" w:color="auto" w:sz="4" w:space="0"/>
                                    <w:left w:val="single" w:color="auto" w:sz="4" w:space="0"/>
                                    <w:bottom w:val="single" w:color="auto" w:sz="4" w:space="0"/>
                                    <w:right w:val="single" w:color="auto" w:sz="4" w:space="0"/>
                                  </w:tcBorders>
                                </w:tcPr>
                                <w:p w14:paraId="5B6919C0">
                                  <w:pPr>
                                    <w:pStyle w:val="103"/>
                                    <w:spacing w:before="1"/>
                                    <w:rPr>
                                      <w:rFonts w:ascii="宋体" w:hAnsi="宋体" w:cs="宋体"/>
                                      <w:sz w:val="18"/>
                                      <w:szCs w:val="18"/>
                                      <w:lang w:eastAsia="zh-CN"/>
                                    </w:rPr>
                                  </w:pPr>
                                </w:p>
                                <w:p w14:paraId="5A19740A">
                                  <w:pPr>
                                    <w:pStyle w:val="103"/>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305" w:type="dxa"/>
                                  <w:tcBorders>
                                    <w:top w:val="single" w:color="auto" w:sz="4" w:space="0"/>
                                    <w:left w:val="single" w:color="auto" w:sz="4" w:space="0"/>
                                    <w:bottom w:val="single" w:color="auto" w:sz="4" w:space="0"/>
                                    <w:right w:val="single" w:color="auto" w:sz="4" w:space="0"/>
                                  </w:tcBorders>
                                </w:tcPr>
                                <w:p w14:paraId="513C68A2">
                                  <w:pPr>
                                    <w:pStyle w:val="103"/>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w:t>
                                  </w:r>
                                  <w:r>
                                    <w:rPr>
                                      <w:rFonts w:hint="eastAsia" w:ascii="宋体" w:hAnsi="宋体" w:cs="宋体"/>
                                      <w:w w:val="99"/>
                                      <w:sz w:val="20"/>
                                      <w:szCs w:val="20"/>
                                      <w:lang w:eastAsia="zh-CN"/>
                                    </w:rPr>
                                    <w:t>00</w:t>
                                  </w:r>
                                  <w:r>
                                    <w:rPr>
                                      <w:rFonts w:hint="eastAsia" w:ascii="宋体" w:hAnsi="宋体" w:cs="宋体"/>
                                      <w:w w:val="99"/>
                                      <w:sz w:val="20"/>
                                      <w:szCs w:val="20"/>
                                    </w:rPr>
                                    <w:t>电视设备</w:t>
                                  </w:r>
                                </w:p>
                              </w:tc>
                              <w:tc>
                                <w:tcPr>
                                  <w:tcW w:w="1665" w:type="dxa"/>
                                  <w:tcBorders>
                                    <w:top w:val="single" w:color="auto" w:sz="4" w:space="0"/>
                                    <w:left w:val="single" w:color="auto" w:sz="4" w:space="0"/>
                                    <w:bottom w:val="single" w:color="auto" w:sz="4" w:space="0"/>
                                    <w:right w:val="single" w:color="auto" w:sz="4" w:space="0"/>
                                  </w:tcBorders>
                                </w:tcPr>
                                <w:p w14:paraId="5F6A900F">
                                  <w:pPr>
                                    <w:pStyle w:val="103"/>
                                    <w:spacing w:before="81" w:line="280"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770" w:type="dxa"/>
                                  <w:tcBorders>
                                    <w:top w:val="single" w:color="auto" w:sz="4" w:space="0"/>
                                    <w:left w:val="single" w:color="auto" w:sz="4" w:space="0"/>
                                    <w:bottom w:val="single" w:color="auto" w:sz="4" w:space="0"/>
                                    <w:right w:val="single" w:color="auto" w:sz="4" w:space="0"/>
                                  </w:tcBorders>
                                </w:tcPr>
                                <w:p w14:paraId="10646C4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6B4D8728">
                                  <w:pPr>
                                    <w:pStyle w:val="103"/>
                                    <w:spacing w:before="81"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3EFE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85" w:type="dxa"/>
                                  <w:tcBorders>
                                    <w:top w:val="single" w:color="auto" w:sz="4" w:space="0"/>
                                    <w:left w:val="single" w:color="auto" w:sz="4" w:space="0"/>
                                    <w:bottom w:val="single" w:color="auto" w:sz="4" w:space="0"/>
                                    <w:right w:val="single" w:color="auto" w:sz="4" w:space="0"/>
                                  </w:tcBorders>
                                </w:tcPr>
                                <w:p w14:paraId="549D100C">
                                  <w:pPr>
                                    <w:pStyle w:val="103"/>
                                    <w:rPr>
                                      <w:rFonts w:ascii="宋体" w:hAnsi="宋体" w:cs="宋体"/>
                                      <w:sz w:val="20"/>
                                      <w:szCs w:val="20"/>
                                      <w:lang w:eastAsia="zh-CN"/>
                                    </w:rPr>
                                  </w:pPr>
                                </w:p>
                                <w:p w14:paraId="79877DBD">
                                  <w:pPr>
                                    <w:pStyle w:val="103"/>
                                    <w:rPr>
                                      <w:rFonts w:ascii="宋体" w:hAnsi="宋体" w:cs="宋体"/>
                                      <w:sz w:val="20"/>
                                      <w:szCs w:val="20"/>
                                      <w:lang w:eastAsia="zh-CN"/>
                                    </w:rPr>
                                  </w:pPr>
                                </w:p>
                                <w:p w14:paraId="0D5E943E">
                                  <w:pPr>
                                    <w:pStyle w:val="103"/>
                                    <w:spacing w:before="10"/>
                                    <w:rPr>
                                      <w:rFonts w:ascii="宋体" w:hAnsi="宋体" w:cs="宋体"/>
                                      <w:sz w:val="21"/>
                                      <w:szCs w:val="21"/>
                                      <w:lang w:eastAsia="zh-CN"/>
                                    </w:rPr>
                                  </w:pPr>
                                </w:p>
                                <w:p w14:paraId="3AD51953">
                                  <w:pPr>
                                    <w:pStyle w:val="103"/>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305" w:type="dxa"/>
                                  <w:tcBorders>
                                    <w:top w:val="single" w:color="auto" w:sz="4" w:space="0"/>
                                    <w:left w:val="single" w:color="auto" w:sz="4" w:space="0"/>
                                    <w:bottom w:val="single" w:color="auto" w:sz="4" w:space="0"/>
                                    <w:right w:val="single" w:color="auto" w:sz="4" w:space="0"/>
                                  </w:tcBorders>
                                </w:tcPr>
                                <w:p w14:paraId="25E30B82">
                                  <w:pPr>
                                    <w:pStyle w:val="103"/>
                                    <w:rPr>
                                      <w:rFonts w:ascii="宋体" w:hAnsi="宋体" w:cs="宋体"/>
                                      <w:sz w:val="20"/>
                                      <w:szCs w:val="20"/>
                                    </w:rPr>
                                  </w:pPr>
                                </w:p>
                                <w:p w14:paraId="1767E5D4">
                                  <w:pPr>
                                    <w:pStyle w:val="103"/>
                                    <w:spacing w:before="11"/>
                                    <w:rPr>
                                      <w:rFonts w:ascii="宋体" w:hAnsi="宋体" w:cs="宋体"/>
                                      <w:sz w:val="29"/>
                                      <w:szCs w:val="29"/>
                                    </w:rPr>
                                  </w:pPr>
                                </w:p>
                                <w:p w14:paraId="38C0A0D4">
                                  <w:pPr>
                                    <w:pStyle w:val="10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w:t>
                                  </w:r>
                                  <w:r>
                                    <w:rPr>
                                      <w:rFonts w:hint="eastAsia" w:ascii="宋体" w:hAnsi="宋体" w:cs="宋体"/>
                                      <w:w w:val="99"/>
                                      <w:sz w:val="20"/>
                                      <w:szCs w:val="20"/>
                                      <w:lang w:eastAsia="zh-CN"/>
                                    </w:rPr>
                                    <w:t>00</w:t>
                                  </w:r>
                                  <w:r>
                                    <w:rPr>
                                      <w:rFonts w:hint="eastAsia" w:ascii="宋体" w:hAnsi="宋体" w:cs="宋体"/>
                                      <w:w w:val="99"/>
                                      <w:sz w:val="20"/>
                                      <w:szCs w:val="20"/>
                                    </w:rPr>
                                    <w:t>视频设备</w:t>
                                  </w:r>
                                </w:p>
                              </w:tc>
                              <w:tc>
                                <w:tcPr>
                                  <w:tcW w:w="1665" w:type="dxa"/>
                                  <w:tcBorders>
                                    <w:top w:val="single" w:color="auto" w:sz="4" w:space="0"/>
                                    <w:left w:val="single" w:color="auto" w:sz="4" w:space="0"/>
                                    <w:bottom w:val="single" w:color="auto" w:sz="4" w:space="0"/>
                                    <w:right w:val="single" w:color="auto" w:sz="4" w:space="0"/>
                                  </w:tcBorders>
                                </w:tcPr>
                                <w:p w14:paraId="6AF0CA56">
                                  <w:pPr>
                                    <w:pStyle w:val="103"/>
                                    <w:rPr>
                                      <w:rFonts w:ascii="宋体" w:hAnsi="宋体" w:cs="宋体"/>
                                      <w:sz w:val="20"/>
                                      <w:szCs w:val="20"/>
                                    </w:rPr>
                                  </w:pPr>
                                </w:p>
                                <w:p w14:paraId="037430EE">
                                  <w:pPr>
                                    <w:pStyle w:val="103"/>
                                    <w:spacing w:before="11"/>
                                    <w:rPr>
                                      <w:rFonts w:ascii="宋体" w:hAnsi="宋体" w:cs="宋体"/>
                                      <w:sz w:val="29"/>
                                      <w:szCs w:val="29"/>
                                    </w:rPr>
                                  </w:pPr>
                                </w:p>
                                <w:p w14:paraId="2EB20D1C">
                                  <w:pPr>
                                    <w:pStyle w:val="103"/>
                                    <w:spacing w:line="280"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770" w:type="dxa"/>
                                  <w:tcBorders>
                                    <w:top w:val="single" w:color="auto" w:sz="4" w:space="0"/>
                                    <w:left w:val="single" w:color="auto" w:sz="4" w:space="0"/>
                                    <w:bottom w:val="single" w:color="auto" w:sz="4" w:space="0"/>
                                    <w:right w:val="single" w:color="auto" w:sz="4" w:space="0"/>
                                  </w:tcBorders>
                                </w:tcPr>
                                <w:p w14:paraId="27E95F19">
                                  <w:pPr>
                                    <w:pStyle w:val="103"/>
                                    <w:rPr>
                                      <w:rFonts w:ascii="宋体" w:hAnsi="宋体" w:cs="宋体"/>
                                      <w:sz w:val="20"/>
                                      <w:szCs w:val="20"/>
                                    </w:rPr>
                                  </w:pPr>
                                </w:p>
                                <w:p w14:paraId="0A56F3EF">
                                  <w:pPr>
                                    <w:pStyle w:val="103"/>
                                    <w:rPr>
                                      <w:rFonts w:ascii="宋体" w:hAnsi="宋体" w:cs="宋体"/>
                                      <w:sz w:val="20"/>
                                      <w:szCs w:val="20"/>
                                    </w:rPr>
                                  </w:pPr>
                                </w:p>
                                <w:p w14:paraId="0A5764BF">
                                  <w:pPr>
                                    <w:pStyle w:val="103"/>
                                    <w:spacing w:before="10"/>
                                    <w:rPr>
                                      <w:rFonts w:ascii="宋体" w:hAnsi="宋体" w:cs="宋体"/>
                                      <w:sz w:val="21"/>
                                      <w:szCs w:val="21"/>
                                    </w:rPr>
                                  </w:pPr>
                                </w:p>
                                <w:p w14:paraId="30C1C5B8">
                                  <w:pPr>
                                    <w:pStyle w:val="103"/>
                                    <w:ind w:left="7"/>
                                    <w:rPr>
                                      <w:rFonts w:ascii="宋体" w:hAnsi="宋体" w:cs="宋体"/>
                                      <w:sz w:val="20"/>
                                      <w:szCs w:val="20"/>
                                    </w:rPr>
                                  </w:pPr>
                                  <w:r>
                                    <w:rPr>
                                      <w:rFonts w:hint="eastAsia" w:ascii="宋体" w:hAnsi="宋体" w:cs="宋体"/>
                                      <w:w w:val="99"/>
                                      <w:sz w:val="20"/>
                                      <w:szCs w:val="20"/>
                                    </w:rPr>
                                    <w:t>监视器</w:t>
                                  </w:r>
                                </w:p>
                              </w:tc>
                              <w:tc>
                                <w:tcPr>
                                  <w:tcW w:w="3765" w:type="dxa"/>
                                  <w:tcBorders>
                                    <w:top w:val="single" w:color="auto" w:sz="4" w:space="0"/>
                                    <w:left w:val="single" w:color="auto" w:sz="4" w:space="0"/>
                                    <w:bottom w:val="single" w:color="auto" w:sz="4" w:space="0"/>
                                    <w:right w:val="single" w:color="auto" w:sz="4" w:space="0"/>
                                  </w:tcBorders>
                                </w:tcPr>
                                <w:p w14:paraId="78E9E417">
                                  <w:pPr>
                                    <w:pStyle w:val="103"/>
                                    <w:spacing w:before="28" w:line="280"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40CB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85" w:type="dxa"/>
                                  <w:tcBorders>
                                    <w:top w:val="single" w:color="auto" w:sz="4" w:space="0"/>
                                    <w:left w:val="single" w:color="auto" w:sz="4" w:space="0"/>
                                    <w:bottom w:val="single" w:color="auto" w:sz="4" w:space="0"/>
                                    <w:right w:val="single" w:color="auto" w:sz="4" w:space="0"/>
                                  </w:tcBorders>
                                </w:tcPr>
                                <w:p w14:paraId="2173E14C">
                                  <w:pPr>
                                    <w:pStyle w:val="103"/>
                                    <w:spacing w:before="10"/>
                                    <w:rPr>
                                      <w:rFonts w:ascii="宋体" w:hAnsi="宋体" w:cs="宋体"/>
                                      <w:sz w:val="17"/>
                                      <w:szCs w:val="17"/>
                                      <w:lang w:eastAsia="zh-CN"/>
                                    </w:rPr>
                                  </w:pPr>
                                </w:p>
                                <w:p w14:paraId="4F6B2213">
                                  <w:pPr>
                                    <w:pStyle w:val="103"/>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305" w:type="dxa"/>
                                  <w:tcBorders>
                                    <w:top w:val="single" w:color="auto" w:sz="4" w:space="0"/>
                                    <w:left w:val="single" w:color="auto" w:sz="4" w:space="0"/>
                                    <w:bottom w:val="single" w:color="auto" w:sz="4" w:space="0"/>
                                    <w:right w:val="single" w:color="auto" w:sz="4" w:space="0"/>
                                  </w:tcBorders>
                                </w:tcPr>
                                <w:p w14:paraId="37F6439C">
                                  <w:pPr>
                                    <w:pStyle w:val="103"/>
                                    <w:spacing w:before="76"/>
                                    <w:ind w:left="7"/>
                                    <w:rPr>
                                      <w:rFonts w:ascii="宋体" w:hAnsi="宋体" w:cs="宋体"/>
                                      <w:sz w:val="20"/>
                                      <w:szCs w:val="20"/>
                                    </w:rPr>
                                  </w:pPr>
                                  <w:r>
                                    <w:rPr>
                                      <w:rFonts w:ascii="宋体" w:hAnsi="宋体" w:cs="宋体"/>
                                      <w:spacing w:val="1"/>
                                      <w:w w:val="99"/>
                                      <w:sz w:val="20"/>
                                      <w:szCs w:val="20"/>
                                    </w:rPr>
                                    <w:t>A02241000</w:t>
                                  </w:r>
                                  <w:r>
                                    <w:rPr>
                                      <w:rFonts w:hint="eastAsia" w:ascii="宋体" w:hAnsi="宋体" w:cs="宋体"/>
                                      <w:w w:val="99"/>
                                      <w:sz w:val="20"/>
                                      <w:szCs w:val="20"/>
                                    </w:rPr>
                                    <w:t>饮食炊事机械</w:t>
                                  </w:r>
                                </w:p>
                              </w:tc>
                              <w:tc>
                                <w:tcPr>
                                  <w:tcW w:w="1665" w:type="dxa"/>
                                  <w:tcBorders>
                                    <w:top w:val="single" w:color="auto" w:sz="4" w:space="0"/>
                                    <w:left w:val="single" w:color="auto" w:sz="4" w:space="0"/>
                                    <w:bottom w:val="single" w:color="auto" w:sz="4" w:space="0"/>
                                    <w:right w:val="single" w:color="auto" w:sz="4" w:space="0"/>
                                  </w:tcBorders>
                                </w:tcPr>
                                <w:p w14:paraId="4821BA65">
                                  <w:pPr>
                                    <w:pStyle w:val="103"/>
                                    <w:spacing w:before="10"/>
                                    <w:rPr>
                                      <w:rFonts w:ascii="宋体" w:hAnsi="宋体" w:cs="宋体"/>
                                      <w:sz w:val="17"/>
                                      <w:szCs w:val="17"/>
                                    </w:rPr>
                                  </w:pPr>
                                </w:p>
                                <w:p w14:paraId="75B082BC">
                                  <w:pPr>
                                    <w:pStyle w:val="103"/>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770" w:type="dxa"/>
                                  <w:tcBorders>
                                    <w:top w:val="single" w:color="auto" w:sz="4" w:space="0"/>
                                    <w:left w:val="single" w:color="auto" w:sz="4" w:space="0"/>
                                    <w:bottom w:val="single" w:color="auto" w:sz="4" w:space="0"/>
                                    <w:right w:val="single" w:color="auto" w:sz="4" w:space="0"/>
                                  </w:tcBorders>
                                </w:tcPr>
                                <w:p w14:paraId="43F546D3">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060DCC92">
                                  <w:pPr>
                                    <w:pStyle w:val="103"/>
                                    <w:spacing w:before="76"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0C7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restart"/>
                                  <w:tcBorders>
                                    <w:top w:val="single" w:color="auto" w:sz="4" w:space="0"/>
                                    <w:left w:val="single" w:color="auto" w:sz="4" w:space="0"/>
                                    <w:bottom w:val="single" w:color="auto" w:sz="4" w:space="0"/>
                                    <w:right w:val="single" w:color="auto" w:sz="4" w:space="0"/>
                                  </w:tcBorders>
                                </w:tcPr>
                                <w:p w14:paraId="559491EC">
                                  <w:pPr>
                                    <w:pStyle w:val="103"/>
                                    <w:rPr>
                                      <w:rFonts w:ascii="宋体" w:hAnsi="宋体" w:cs="宋体"/>
                                      <w:sz w:val="20"/>
                                      <w:szCs w:val="20"/>
                                      <w:lang w:eastAsia="zh-CN"/>
                                    </w:rPr>
                                  </w:pPr>
                                </w:p>
                                <w:p w14:paraId="02545F97">
                                  <w:pPr>
                                    <w:pStyle w:val="103"/>
                                    <w:rPr>
                                      <w:rFonts w:ascii="宋体" w:hAnsi="宋体" w:cs="宋体"/>
                                      <w:sz w:val="20"/>
                                      <w:szCs w:val="20"/>
                                      <w:lang w:eastAsia="zh-CN"/>
                                    </w:rPr>
                                  </w:pPr>
                                </w:p>
                                <w:p w14:paraId="007458A4">
                                  <w:pPr>
                                    <w:pStyle w:val="103"/>
                                    <w:rPr>
                                      <w:rFonts w:ascii="宋体" w:hAnsi="宋体" w:cs="宋体"/>
                                      <w:sz w:val="20"/>
                                      <w:szCs w:val="20"/>
                                      <w:lang w:eastAsia="zh-CN"/>
                                    </w:rPr>
                                  </w:pPr>
                                </w:p>
                                <w:p w14:paraId="7EA4F7A9">
                                  <w:pPr>
                                    <w:pStyle w:val="103"/>
                                    <w:spacing w:before="1"/>
                                    <w:rPr>
                                      <w:rFonts w:ascii="宋体" w:hAnsi="宋体" w:cs="宋体"/>
                                      <w:sz w:val="29"/>
                                      <w:szCs w:val="29"/>
                                      <w:lang w:eastAsia="zh-CN"/>
                                    </w:rPr>
                                  </w:pPr>
                                </w:p>
                                <w:p w14:paraId="47811CAE">
                                  <w:pPr>
                                    <w:pStyle w:val="103"/>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305" w:type="dxa"/>
                                  <w:vMerge w:val="restart"/>
                                  <w:tcBorders>
                                    <w:top w:val="single" w:color="auto" w:sz="4" w:space="0"/>
                                    <w:left w:val="single" w:color="auto" w:sz="4" w:space="0"/>
                                    <w:bottom w:val="single" w:color="auto" w:sz="4" w:space="0"/>
                                    <w:right w:val="single" w:color="auto" w:sz="4" w:space="0"/>
                                  </w:tcBorders>
                                </w:tcPr>
                                <w:p w14:paraId="0AACC2F8">
                                  <w:pPr>
                                    <w:pStyle w:val="103"/>
                                    <w:rPr>
                                      <w:rFonts w:ascii="宋体" w:hAnsi="宋体" w:cs="宋体"/>
                                      <w:sz w:val="20"/>
                                      <w:szCs w:val="20"/>
                                    </w:rPr>
                                  </w:pPr>
                                </w:p>
                                <w:p w14:paraId="496A0066">
                                  <w:pPr>
                                    <w:pStyle w:val="103"/>
                                    <w:rPr>
                                      <w:rFonts w:ascii="宋体" w:hAnsi="宋体" w:cs="宋体"/>
                                      <w:sz w:val="20"/>
                                      <w:szCs w:val="20"/>
                                    </w:rPr>
                                  </w:pPr>
                                </w:p>
                                <w:p w14:paraId="640740A7">
                                  <w:pPr>
                                    <w:pStyle w:val="103"/>
                                    <w:spacing w:before="9"/>
                                    <w:rPr>
                                      <w:rFonts w:ascii="宋体" w:hAnsi="宋体" w:cs="宋体"/>
                                      <w:sz w:val="17"/>
                                      <w:szCs w:val="17"/>
                                    </w:rPr>
                                  </w:pPr>
                                </w:p>
                                <w:p w14:paraId="00E070CD">
                                  <w:pPr>
                                    <w:pStyle w:val="103"/>
                                    <w:ind w:left="7"/>
                                    <w:rPr>
                                      <w:rFonts w:ascii="宋体" w:hAnsi="宋体" w:cs="宋体"/>
                                      <w:w w:val="99"/>
                                      <w:sz w:val="20"/>
                                      <w:szCs w:val="20"/>
                                    </w:rPr>
                                  </w:pPr>
                                  <w:r>
                                    <w:rPr>
                                      <w:rFonts w:hint="eastAsia" w:ascii="宋体" w:hAnsi="宋体" w:cs="宋体"/>
                                      <w:w w:val="99"/>
                                      <w:sz w:val="20"/>
                                      <w:szCs w:val="20"/>
                                    </w:rPr>
                                    <w:t>★</w:t>
                                  </w:r>
                                  <w:r>
                                    <w:rPr>
                                      <w:rFonts w:ascii="宋体" w:hAnsi="宋体" w:cs="宋体"/>
                                      <w:spacing w:val="1"/>
                                      <w:w w:val="99"/>
                                      <w:sz w:val="20"/>
                                      <w:szCs w:val="20"/>
                                    </w:rPr>
                                    <w:t>A05020105</w:t>
                                  </w:r>
                                </w:p>
                                <w:p w14:paraId="7C77CADB">
                                  <w:pPr>
                                    <w:pStyle w:val="103"/>
                                    <w:ind w:left="7"/>
                                    <w:rPr>
                                      <w:rFonts w:ascii="宋体" w:hAnsi="宋体" w:cs="宋体"/>
                                      <w:sz w:val="20"/>
                                      <w:szCs w:val="20"/>
                                    </w:rPr>
                                  </w:pPr>
                                  <w:r>
                                    <w:rPr>
                                      <w:rFonts w:hint="eastAsia" w:ascii="宋体" w:hAnsi="宋体" w:cs="宋体"/>
                                      <w:w w:val="99"/>
                                      <w:sz w:val="20"/>
                                      <w:szCs w:val="20"/>
                                    </w:rPr>
                                    <w:t>便器</w:t>
                                  </w:r>
                                </w:p>
                              </w:tc>
                              <w:tc>
                                <w:tcPr>
                                  <w:tcW w:w="1665" w:type="dxa"/>
                                  <w:tcBorders>
                                    <w:top w:val="single" w:color="auto" w:sz="4" w:space="0"/>
                                    <w:left w:val="single" w:color="auto" w:sz="4" w:space="0"/>
                                    <w:bottom w:val="single" w:color="auto" w:sz="4" w:space="0"/>
                                    <w:right w:val="single" w:color="auto" w:sz="4" w:space="0"/>
                                  </w:tcBorders>
                                </w:tcPr>
                                <w:p w14:paraId="6A0EEC78">
                                  <w:pPr>
                                    <w:pStyle w:val="103"/>
                                    <w:spacing w:before="5"/>
                                    <w:rPr>
                                      <w:rFonts w:ascii="宋体" w:hAnsi="宋体" w:cs="宋体"/>
                                      <w:sz w:val="21"/>
                                      <w:szCs w:val="21"/>
                                    </w:rPr>
                                  </w:pPr>
                                </w:p>
                                <w:p w14:paraId="47A418D1">
                                  <w:pPr>
                                    <w:pStyle w:val="103"/>
                                    <w:ind w:left="7"/>
                                    <w:rPr>
                                      <w:rFonts w:ascii="宋体" w:hAnsi="宋体" w:cs="宋体"/>
                                      <w:sz w:val="20"/>
                                      <w:szCs w:val="20"/>
                                    </w:rPr>
                                  </w:pPr>
                                  <w:r>
                                    <w:rPr>
                                      <w:rFonts w:hint="eastAsia" w:ascii="宋体" w:hAnsi="宋体" w:cs="宋体"/>
                                      <w:w w:val="99"/>
                                      <w:sz w:val="20"/>
                                      <w:szCs w:val="20"/>
                                    </w:rPr>
                                    <w:t>坐便器</w:t>
                                  </w:r>
                                </w:p>
                              </w:tc>
                              <w:tc>
                                <w:tcPr>
                                  <w:tcW w:w="1770" w:type="dxa"/>
                                  <w:tcBorders>
                                    <w:top w:val="single" w:color="auto" w:sz="4" w:space="0"/>
                                    <w:left w:val="single" w:color="auto" w:sz="4" w:space="0"/>
                                    <w:bottom w:val="single" w:color="auto" w:sz="4" w:space="0"/>
                                    <w:right w:val="single" w:color="auto" w:sz="4" w:space="0"/>
                                  </w:tcBorders>
                                </w:tcPr>
                                <w:p w14:paraId="5D4CD11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241A2DD">
                                  <w:pPr>
                                    <w:pStyle w:val="103"/>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184B71BD">
                                  <w:pPr>
                                    <w:pStyle w:val="103"/>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7979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1D155CF">
                                  <w:pPr>
                                    <w:widowControl/>
                                    <w:jc w:val="left"/>
                                    <w:rPr>
                                      <w:rFonts w:ascii="宋体" w:hAnsi="宋体" w:eastAsia="Times New Roman" w:cs="宋体"/>
                                      <w:kern w:val="0"/>
                                      <w:sz w:val="20"/>
                                      <w:szCs w:val="20"/>
                                      <w:lang w:eastAsia="en-US"/>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11EF0F44">
                                  <w:pPr>
                                    <w:widowControl/>
                                    <w:jc w:val="left"/>
                                    <w:rPr>
                                      <w:rFonts w:ascii="宋体" w:hAnsi="宋体" w:eastAsia="Times New Roman" w:cs="宋体"/>
                                      <w:kern w:val="0"/>
                                      <w:sz w:val="20"/>
                                      <w:szCs w:val="20"/>
                                      <w:lang w:eastAsia="en-US"/>
                                    </w:rPr>
                                  </w:pPr>
                                </w:p>
                              </w:tc>
                              <w:tc>
                                <w:tcPr>
                                  <w:tcW w:w="1665" w:type="dxa"/>
                                  <w:tcBorders>
                                    <w:top w:val="single" w:color="auto" w:sz="4" w:space="0"/>
                                    <w:left w:val="single" w:color="auto" w:sz="4" w:space="0"/>
                                    <w:bottom w:val="single" w:color="auto" w:sz="4" w:space="0"/>
                                    <w:right w:val="single" w:color="auto" w:sz="4" w:space="0"/>
                                  </w:tcBorders>
                                </w:tcPr>
                                <w:p w14:paraId="1F1F8568">
                                  <w:pPr>
                                    <w:pStyle w:val="103"/>
                                    <w:spacing w:before="5"/>
                                    <w:rPr>
                                      <w:rFonts w:ascii="宋体" w:hAnsi="宋体" w:cs="宋体"/>
                                      <w:sz w:val="21"/>
                                      <w:szCs w:val="21"/>
                                    </w:rPr>
                                  </w:pPr>
                                </w:p>
                                <w:p w14:paraId="5F6014B5">
                                  <w:pPr>
                                    <w:pStyle w:val="103"/>
                                    <w:ind w:left="7"/>
                                    <w:rPr>
                                      <w:rFonts w:ascii="宋体" w:hAnsi="宋体" w:cs="宋体"/>
                                      <w:sz w:val="20"/>
                                      <w:szCs w:val="20"/>
                                    </w:rPr>
                                  </w:pPr>
                                  <w:r>
                                    <w:rPr>
                                      <w:rFonts w:hint="eastAsia" w:ascii="宋体" w:hAnsi="宋体" w:cs="宋体"/>
                                      <w:w w:val="99"/>
                                      <w:sz w:val="20"/>
                                      <w:szCs w:val="20"/>
                                    </w:rPr>
                                    <w:t>蹲便器</w:t>
                                  </w:r>
                                </w:p>
                              </w:tc>
                              <w:tc>
                                <w:tcPr>
                                  <w:tcW w:w="1770" w:type="dxa"/>
                                  <w:tcBorders>
                                    <w:top w:val="single" w:color="auto" w:sz="4" w:space="0"/>
                                    <w:left w:val="single" w:color="auto" w:sz="4" w:space="0"/>
                                    <w:bottom w:val="single" w:color="auto" w:sz="4" w:space="0"/>
                                    <w:right w:val="single" w:color="auto" w:sz="4" w:space="0"/>
                                  </w:tcBorders>
                                </w:tcPr>
                                <w:p w14:paraId="4510DFD2">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059A8703">
                                  <w:pPr>
                                    <w:pStyle w:val="103"/>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6EFC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CEAB60E">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25AA0954">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7C70D83E">
                                  <w:pPr>
                                    <w:pStyle w:val="103"/>
                                    <w:spacing w:before="5"/>
                                    <w:rPr>
                                      <w:rFonts w:ascii="宋体" w:hAnsi="宋体" w:cs="宋体"/>
                                      <w:sz w:val="21"/>
                                      <w:szCs w:val="21"/>
                                      <w:lang w:eastAsia="zh-CN"/>
                                    </w:rPr>
                                  </w:pPr>
                                </w:p>
                                <w:p w14:paraId="5128F78E">
                                  <w:pPr>
                                    <w:pStyle w:val="103"/>
                                    <w:ind w:left="7"/>
                                    <w:rPr>
                                      <w:rFonts w:ascii="宋体" w:hAnsi="宋体" w:cs="宋体"/>
                                      <w:sz w:val="20"/>
                                      <w:szCs w:val="20"/>
                                    </w:rPr>
                                  </w:pPr>
                                  <w:r>
                                    <w:rPr>
                                      <w:rFonts w:hint="eastAsia" w:ascii="宋体" w:hAnsi="宋体" w:cs="宋体"/>
                                      <w:w w:val="99"/>
                                      <w:sz w:val="20"/>
                                      <w:szCs w:val="20"/>
                                    </w:rPr>
                                    <w:t>小便器</w:t>
                                  </w:r>
                                </w:p>
                              </w:tc>
                              <w:tc>
                                <w:tcPr>
                                  <w:tcW w:w="1770" w:type="dxa"/>
                                  <w:tcBorders>
                                    <w:top w:val="single" w:color="auto" w:sz="4" w:space="0"/>
                                    <w:left w:val="single" w:color="auto" w:sz="4" w:space="0"/>
                                    <w:bottom w:val="single" w:color="auto" w:sz="4" w:space="0"/>
                                    <w:right w:val="single" w:color="auto" w:sz="4" w:space="0"/>
                                  </w:tcBorders>
                                </w:tcPr>
                                <w:p w14:paraId="14619FFC">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ED5A06D">
                                  <w:pPr>
                                    <w:pStyle w:val="103"/>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681E0A44">
                            <w:pPr>
                              <w:rPr>
                                <w:rFonts w:ascii="Calibri" w:hAnsi="Calibri"/>
                                <w:sz w:val="22"/>
                                <w:szCs w:val="22"/>
                              </w:rPr>
                            </w:pPr>
                          </w:p>
                        </w:txbxContent>
                      </wps:txbx>
                      <wps:bodyPr lIns="0" tIns="0" rIns="0" bIns="0" upright="1"/>
                    </wps:wsp>
                  </a:graphicData>
                </a:graphic>
              </wp:anchor>
            </w:drawing>
          </mc:Choice>
          <mc:Fallback>
            <w:pict>
              <v:shape id="文本框 4" o:spid="_x0000_s1026" o:spt="202" type="#_x0000_t202" style="position:absolute;left:0pt;margin-left:65.15pt;margin-top:3.6pt;height:651.6pt;width:472pt;mso-position-horizontal-relative:page;z-index:251664384;mso-width-relative:page;mso-height-relative:page;" filled="f" stroked="f" coordsize="21600,21600" o:gfxdata="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Nwl0NgAAAALAQAADwAAAAAAAAABACAAAAAiAAAAZHJzL2Rvd25yZXYu&#10;eG1sUEsBAhQAFAAAAAgAh07iQOVgZkbCAQAAgQMAAA4AAAAAAAAAAQAgAAAAJwEAAGRycy9lMm9E&#10;b2MueG1sUEsFBgAAAAAGAAYAWQEAAFsFAAAAAA==&#10;">
                <v:fill on="f" focussize="0,0"/>
                <v:stroke on="f"/>
                <v:imagedata o:title=""/>
                <o:lock v:ext="edit" aspectratio="f"/>
                <v:textbox inset="0mm,0mm,0mm,0mm">
                  <w:txbxContent>
                    <w:tbl>
                      <w:tblPr>
                        <w:tblStyle w:val="48"/>
                        <w:tblW w:w="9090"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305"/>
                        <w:gridCol w:w="1665"/>
                        <w:gridCol w:w="1770"/>
                        <w:gridCol w:w="3765"/>
                      </w:tblGrid>
                      <w:tr w14:paraId="4BD5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restart"/>
                            <w:tcBorders>
                              <w:top w:val="single" w:color="auto" w:sz="4" w:space="0"/>
                              <w:left w:val="single" w:color="auto" w:sz="4" w:space="0"/>
                              <w:bottom w:val="single" w:color="auto" w:sz="4" w:space="0"/>
                              <w:right w:val="single" w:color="auto" w:sz="4" w:space="0"/>
                            </w:tcBorders>
                          </w:tcPr>
                          <w:p w14:paraId="3C5EEF77">
                            <w:pPr>
                              <w:rPr>
                                <w:rFonts w:ascii="Calibri" w:hAnsi="Calibri"/>
                                <w:sz w:val="22"/>
                                <w:szCs w:val="22"/>
                              </w:rPr>
                            </w:pPr>
                          </w:p>
                        </w:tc>
                        <w:tc>
                          <w:tcPr>
                            <w:tcW w:w="1305" w:type="dxa"/>
                            <w:vMerge w:val="restart"/>
                            <w:tcBorders>
                              <w:top w:val="single" w:color="auto" w:sz="4" w:space="0"/>
                              <w:left w:val="single" w:color="auto" w:sz="4" w:space="0"/>
                              <w:bottom w:val="single" w:color="auto" w:sz="4" w:space="0"/>
                              <w:right w:val="single" w:color="auto" w:sz="4" w:space="0"/>
                            </w:tcBorders>
                          </w:tcPr>
                          <w:p w14:paraId="434F6BE1">
                            <w:pPr>
                              <w:rPr>
                                <w:rFonts w:ascii="Calibri" w:hAnsi="Calibri"/>
                                <w:sz w:val="22"/>
                                <w:szCs w:val="22"/>
                              </w:rPr>
                            </w:pPr>
                          </w:p>
                        </w:tc>
                        <w:tc>
                          <w:tcPr>
                            <w:tcW w:w="1665" w:type="dxa"/>
                            <w:vMerge w:val="restart"/>
                            <w:tcBorders>
                              <w:top w:val="single" w:color="auto" w:sz="4" w:space="0"/>
                              <w:left w:val="single" w:color="auto" w:sz="4" w:space="0"/>
                              <w:bottom w:val="single" w:color="auto" w:sz="4" w:space="0"/>
                              <w:right w:val="single" w:color="auto" w:sz="4" w:space="0"/>
                            </w:tcBorders>
                          </w:tcPr>
                          <w:p w14:paraId="7CF648AA">
                            <w:pPr>
                              <w:pStyle w:val="103"/>
                              <w:rPr>
                                <w:rFonts w:ascii="宋体" w:hAnsi="宋体" w:cs="宋体"/>
                                <w:sz w:val="20"/>
                                <w:szCs w:val="20"/>
                              </w:rPr>
                            </w:pPr>
                          </w:p>
                          <w:p w14:paraId="3025E7BA">
                            <w:pPr>
                              <w:pStyle w:val="103"/>
                              <w:rPr>
                                <w:rFonts w:ascii="宋体" w:hAnsi="宋体" w:cs="宋体"/>
                                <w:sz w:val="20"/>
                                <w:szCs w:val="20"/>
                              </w:rPr>
                            </w:pPr>
                          </w:p>
                          <w:p w14:paraId="44E198D8">
                            <w:pPr>
                              <w:pStyle w:val="103"/>
                              <w:rPr>
                                <w:rFonts w:ascii="宋体" w:hAnsi="宋体" w:cs="宋体"/>
                                <w:sz w:val="20"/>
                                <w:szCs w:val="20"/>
                              </w:rPr>
                            </w:pPr>
                          </w:p>
                          <w:p w14:paraId="14100C60">
                            <w:pPr>
                              <w:pStyle w:val="103"/>
                              <w:rPr>
                                <w:rFonts w:ascii="宋体" w:hAnsi="宋体" w:cs="宋体"/>
                                <w:sz w:val="20"/>
                                <w:szCs w:val="20"/>
                              </w:rPr>
                            </w:pPr>
                          </w:p>
                          <w:p w14:paraId="1D4FD0DA">
                            <w:pPr>
                              <w:pStyle w:val="103"/>
                              <w:rPr>
                                <w:rFonts w:ascii="宋体" w:hAnsi="宋体" w:cs="宋体"/>
                                <w:sz w:val="20"/>
                                <w:szCs w:val="20"/>
                              </w:rPr>
                            </w:pPr>
                          </w:p>
                          <w:p w14:paraId="1D60C5DD">
                            <w:pPr>
                              <w:pStyle w:val="103"/>
                              <w:spacing w:before="161"/>
                              <w:ind w:left="7"/>
                              <w:rPr>
                                <w:rFonts w:ascii="宋体" w:hAnsi="宋体" w:cs="宋体"/>
                                <w:sz w:val="20"/>
                                <w:szCs w:val="20"/>
                              </w:rPr>
                            </w:pPr>
                            <w:r>
                              <w:rPr>
                                <w:rFonts w:ascii="宋体" w:hAnsi="宋体" w:cs="宋体"/>
                                <w:spacing w:val="1"/>
                                <w:w w:val="99"/>
                                <w:sz w:val="20"/>
                                <w:szCs w:val="20"/>
                              </w:rPr>
                              <w:t>A02061819</w:t>
                            </w:r>
                            <w:r>
                              <w:rPr>
                                <w:rFonts w:hint="eastAsia" w:ascii="宋体" w:hAnsi="宋体" w:cs="宋体"/>
                                <w:w w:val="99"/>
                                <w:sz w:val="20"/>
                                <w:szCs w:val="20"/>
                              </w:rPr>
                              <w:t>热水器</w:t>
                            </w:r>
                          </w:p>
                        </w:tc>
                        <w:tc>
                          <w:tcPr>
                            <w:tcW w:w="1770" w:type="dxa"/>
                            <w:tcBorders>
                              <w:top w:val="single" w:color="auto" w:sz="4" w:space="0"/>
                              <w:left w:val="single" w:color="auto" w:sz="4" w:space="0"/>
                              <w:bottom w:val="single" w:color="auto" w:sz="4" w:space="0"/>
                              <w:right w:val="single" w:color="auto" w:sz="4" w:space="0"/>
                            </w:tcBorders>
                          </w:tcPr>
                          <w:p w14:paraId="77F05E24">
                            <w:pPr>
                              <w:pStyle w:val="103"/>
                              <w:spacing w:before="12"/>
                              <w:rPr>
                                <w:rFonts w:ascii="宋体" w:hAnsi="宋体" w:cs="宋体"/>
                                <w:sz w:val="15"/>
                                <w:szCs w:val="15"/>
                              </w:rPr>
                            </w:pPr>
                          </w:p>
                          <w:p w14:paraId="08FA1AE6">
                            <w:pPr>
                              <w:pStyle w:val="103"/>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6751B3E1">
                            <w:pPr>
                              <w:pStyle w:val="103"/>
                              <w:tabs>
                                <w:tab w:val="left" w:pos="1608"/>
                              </w:tabs>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0499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6E47E89">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3F0B3306">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183C65E5">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2E8F6958">
                            <w:pPr>
                              <w:pStyle w:val="103"/>
                              <w:spacing w:before="2"/>
                              <w:rPr>
                                <w:rFonts w:ascii="宋体" w:hAnsi="宋体" w:cs="宋体"/>
                                <w:sz w:val="24"/>
                                <w:szCs w:val="24"/>
                                <w:lang w:eastAsia="zh-CN"/>
                              </w:rPr>
                            </w:pPr>
                          </w:p>
                          <w:p w14:paraId="63999E5E">
                            <w:pPr>
                              <w:pStyle w:val="103"/>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2DD8D864">
                            <w:pPr>
                              <w:pStyle w:val="103"/>
                              <w:spacing w:before="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06</w:t>
                            </w:r>
                            <w:r>
                              <w:rPr>
                                <w:rFonts w:hint="eastAsia" w:ascii="宋体" w:hAnsi="宋体" w:cs="宋体"/>
                                <w:spacing w:val="1"/>
                                <w:w w:val="99"/>
                                <w:sz w:val="20"/>
                                <w:szCs w:val="20"/>
                                <w:lang w:eastAsia="zh-CN"/>
                              </w:rPr>
                              <w:t>65</w:t>
                            </w:r>
                            <w:r>
                              <w:rPr>
                                <w:rFonts w:hint="eastAsia" w:ascii="宋体" w:hAnsi="宋体" w:cs="宋体"/>
                                <w:w w:val="99"/>
                                <w:sz w:val="20"/>
                                <w:szCs w:val="20"/>
                                <w:lang w:eastAsia="zh-CN"/>
                              </w:rPr>
                              <w:t>）</w:t>
                            </w:r>
                          </w:p>
                        </w:tc>
                      </w:tr>
                      <w:tr w14:paraId="7B5A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1F0F3F34">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2B0C1D49">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4E16AB76">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62817C78">
                            <w:pPr>
                              <w:pStyle w:val="103"/>
                              <w:rPr>
                                <w:rFonts w:ascii="宋体" w:hAnsi="宋体" w:cs="宋体"/>
                                <w:sz w:val="19"/>
                                <w:szCs w:val="19"/>
                                <w:lang w:eastAsia="zh-CN"/>
                              </w:rPr>
                            </w:pPr>
                          </w:p>
                          <w:p w14:paraId="4E6892EE">
                            <w:pPr>
                              <w:pStyle w:val="103"/>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36ED5AFE">
                            <w:pPr>
                              <w:pStyle w:val="103"/>
                              <w:spacing w:before="93" w:line="280"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09E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9265CA0">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5A331CA9">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4E29E361">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35975F96">
                            <w:pPr>
                              <w:pStyle w:val="103"/>
                              <w:spacing w:before="12"/>
                              <w:rPr>
                                <w:rFonts w:ascii="宋体" w:hAnsi="宋体" w:cs="宋体"/>
                                <w:sz w:val="15"/>
                                <w:szCs w:val="15"/>
                                <w:lang w:eastAsia="zh-CN"/>
                              </w:rPr>
                            </w:pPr>
                          </w:p>
                          <w:p w14:paraId="0F869442">
                            <w:pPr>
                              <w:pStyle w:val="103"/>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3765" w:type="dxa"/>
                            <w:tcBorders>
                              <w:top w:val="single" w:color="auto" w:sz="4" w:space="0"/>
                              <w:left w:val="single" w:color="auto" w:sz="4" w:space="0"/>
                              <w:bottom w:val="single" w:color="auto" w:sz="4" w:space="0"/>
                              <w:right w:val="single" w:color="auto" w:sz="4" w:space="0"/>
                            </w:tcBorders>
                          </w:tcPr>
                          <w:p w14:paraId="635849A7">
                            <w:pPr>
                              <w:pStyle w:val="103"/>
                              <w:spacing w:before="52"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2D2E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85" w:type="dxa"/>
                            <w:vMerge w:val="restart"/>
                            <w:tcBorders>
                              <w:top w:val="single" w:color="auto" w:sz="4" w:space="0"/>
                              <w:left w:val="single" w:color="auto" w:sz="4" w:space="0"/>
                              <w:bottom w:val="single" w:color="auto" w:sz="4" w:space="0"/>
                              <w:right w:val="single" w:color="auto" w:sz="4" w:space="0"/>
                            </w:tcBorders>
                          </w:tcPr>
                          <w:p w14:paraId="465D8DDB">
                            <w:pPr>
                              <w:pStyle w:val="103"/>
                              <w:rPr>
                                <w:rFonts w:ascii="宋体" w:hAnsi="宋体" w:cs="宋体"/>
                                <w:sz w:val="20"/>
                                <w:szCs w:val="20"/>
                                <w:lang w:eastAsia="zh-CN"/>
                              </w:rPr>
                            </w:pPr>
                          </w:p>
                          <w:p w14:paraId="4335744E">
                            <w:pPr>
                              <w:pStyle w:val="103"/>
                              <w:rPr>
                                <w:rFonts w:ascii="宋体" w:hAnsi="宋体" w:cs="宋体"/>
                                <w:sz w:val="20"/>
                                <w:szCs w:val="20"/>
                                <w:lang w:eastAsia="zh-CN"/>
                              </w:rPr>
                            </w:pPr>
                          </w:p>
                          <w:p w14:paraId="3729C1A5">
                            <w:pPr>
                              <w:pStyle w:val="103"/>
                              <w:rPr>
                                <w:rFonts w:ascii="宋体" w:hAnsi="宋体" w:cs="宋体"/>
                                <w:sz w:val="20"/>
                                <w:szCs w:val="20"/>
                                <w:lang w:eastAsia="zh-CN"/>
                              </w:rPr>
                            </w:pPr>
                          </w:p>
                          <w:p w14:paraId="4B37C9DC">
                            <w:pPr>
                              <w:pStyle w:val="103"/>
                              <w:rPr>
                                <w:rFonts w:ascii="宋体" w:hAnsi="宋体" w:cs="宋体"/>
                                <w:sz w:val="20"/>
                                <w:szCs w:val="20"/>
                                <w:lang w:eastAsia="zh-CN"/>
                              </w:rPr>
                            </w:pPr>
                          </w:p>
                          <w:p w14:paraId="5DAC73AA">
                            <w:pPr>
                              <w:pStyle w:val="103"/>
                              <w:rPr>
                                <w:rFonts w:ascii="宋体" w:hAnsi="宋体" w:cs="宋体"/>
                                <w:sz w:val="20"/>
                                <w:szCs w:val="20"/>
                                <w:lang w:eastAsia="zh-CN"/>
                              </w:rPr>
                            </w:pPr>
                          </w:p>
                          <w:p w14:paraId="0346313A">
                            <w:pPr>
                              <w:pStyle w:val="103"/>
                              <w:spacing w:before="12"/>
                              <w:rPr>
                                <w:rFonts w:ascii="宋体" w:hAnsi="宋体" w:cs="宋体"/>
                                <w:sz w:val="23"/>
                                <w:szCs w:val="23"/>
                                <w:lang w:eastAsia="zh-CN"/>
                              </w:rPr>
                            </w:pPr>
                          </w:p>
                          <w:p w14:paraId="5E363A1D">
                            <w:pPr>
                              <w:pStyle w:val="103"/>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305" w:type="dxa"/>
                            <w:vMerge w:val="restart"/>
                            <w:tcBorders>
                              <w:top w:val="single" w:color="auto" w:sz="4" w:space="0"/>
                              <w:left w:val="single" w:color="auto" w:sz="4" w:space="0"/>
                              <w:bottom w:val="single" w:color="auto" w:sz="4" w:space="0"/>
                              <w:right w:val="single" w:color="auto" w:sz="4" w:space="0"/>
                            </w:tcBorders>
                          </w:tcPr>
                          <w:p w14:paraId="716D79B5">
                            <w:pPr>
                              <w:pStyle w:val="103"/>
                              <w:rPr>
                                <w:rFonts w:ascii="宋体" w:hAnsi="宋体" w:cs="宋体"/>
                                <w:sz w:val="20"/>
                                <w:szCs w:val="20"/>
                              </w:rPr>
                            </w:pPr>
                          </w:p>
                          <w:p w14:paraId="4D4C54DF">
                            <w:pPr>
                              <w:pStyle w:val="103"/>
                              <w:rPr>
                                <w:rFonts w:ascii="宋体" w:hAnsi="宋体" w:cs="宋体"/>
                                <w:sz w:val="20"/>
                                <w:szCs w:val="20"/>
                              </w:rPr>
                            </w:pPr>
                          </w:p>
                          <w:p w14:paraId="6854855E">
                            <w:pPr>
                              <w:pStyle w:val="103"/>
                              <w:rPr>
                                <w:rFonts w:ascii="宋体" w:hAnsi="宋体" w:cs="宋体"/>
                                <w:sz w:val="20"/>
                                <w:szCs w:val="20"/>
                              </w:rPr>
                            </w:pPr>
                          </w:p>
                          <w:p w14:paraId="46555FB1">
                            <w:pPr>
                              <w:pStyle w:val="103"/>
                              <w:rPr>
                                <w:rFonts w:ascii="宋体" w:hAnsi="宋体" w:cs="宋体"/>
                                <w:sz w:val="20"/>
                                <w:szCs w:val="20"/>
                              </w:rPr>
                            </w:pPr>
                          </w:p>
                          <w:p w14:paraId="372535CF">
                            <w:pPr>
                              <w:pStyle w:val="103"/>
                              <w:rPr>
                                <w:rFonts w:ascii="宋体" w:hAnsi="宋体" w:cs="宋体"/>
                                <w:sz w:val="20"/>
                                <w:szCs w:val="20"/>
                              </w:rPr>
                            </w:pPr>
                          </w:p>
                          <w:p w14:paraId="4741993F">
                            <w:pPr>
                              <w:pStyle w:val="103"/>
                              <w:spacing w:before="157"/>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w:t>
                            </w:r>
                            <w:r>
                              <w:rPr>
                                <w:rFonts w:hint="eastAsia" w:ascii="宋体" w:hAnsi="宋体" w:cs="宋体"/>
                                <w:w w:val="99"/>
                                <w:sz w:val="20"/>
                                <w:szCs w:val="20"/>
                                <w:lang w:eastAsia="zh-CN"/>
                              </w:rPr>
                              <w:t>00</w:t>
                            </w:r>
                            <w:r>
                              <w:rPr>
                                <w:rFonts w:hint="eastAsia" w:ascii="宋体" w:hAnsi="宋体" w:cs="宋体"/>
                                <w:w w:val="99"/>
                                <w:sz w:val="20"/>
                                <w:szCs w:val="20"/>
                              </w:rPr>
                              <w:t>照明设备</w:t>
                            </w:r>
                          </w:p>
                        </w:tc>
                        <w:tc>
                          <w:tcPr>
                            <w:tcW w:w="1665" w:type="dxa"/>
                            <w:tcBorders>
                              <w:top w:val="single" w:color="auto" w:sz="4" w:space="0"/>
                              <w:left w:val="single" w:color="auto" w:sz="4" w:space="0"/>
                              <w:bottom w:val="single" w:color="auto" w:sz="4" w:space="0"/>
                              <w:right w:val="single" w:color="auto" w:sz="4" w:space="0"/>
                            </w:tcBorders>
                          </w:tcPr>
                          <w:p w14:paraId="0649F17E">
                            <w:pPr>
                              <w:pStyle w:val="103"/>
                              <w:spacing w:before="133" w:line="280"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770" w:type="dxa"/>
                            <w:tcBorders>
                              <w:top w:val="single" w:color="auto" w:sz="4" w:space="0"/>
                              <w:left w:val="single" w:color="auto" w:sz="4" w:space="0"/>
                              <w:bottom w:val="single" w:color="auto" w:sz="4" w:space="0"/>
                              <w:right w:val="single" w:color="auto" w:sz="4" w:space="0"/>
                            </w:tcBorders>
                          </w:tcPr>
                          <w:p w14:paraId="43C0AA83">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7EA78C47">
                            <w:pPr>
                              <w:pStyle w:val="103"/>
                              <w:spacing w:before="133"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50CE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5F989D8">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3BDE02F5">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0540BDB7">
                            <w:pPr>
                              <w:pStyle w:val="103"/>
                              <w:spacing w:before="92" w:line="280"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770" w:type="dxa"/>
                            <w:tcBorders>
                              <w:top w:val="single" w:color="auto" w:sz="4" w:space="0"/>
                              <w:left w:val="single" w:color="auto" w:sz="4" w:space="0"/>
                              <w:bottom w:val="single" w:color="auto" w:sz="4" w:space="0"/>
                              <w:right w:val="single" w:color="auto" w:sz="4" w:space="0"/>
                            </w:tcBorders>
                          </w:tcPr>
                          <w:p w14:paraId="27A2FC0F">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F126319">
                            <w:pPr>
                              <w:pStyle w:val="103"/>
                              <w:spacing w:before="92"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5FD0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098DA1E">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209895FA">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1E392488">
                            <w:pPr>
                              <w:pStyle w:val="103"/>
                              <w:spacing w:before="4"/>
                              <w:rPr>
                                <w:rFonts w:ascii="宋体" w:hAnsi="宋体" w:cs="宋体"/>
                                <w:sz w:val="18"/>
                                <w:szCs w:val="18"/>
                                <w:lang w:eastAsia="zh-CN"/>
                              </w:rPr>
                            </w:pPr>
                          </w:p>
                          <w:p w14:paraId="5DCE2EBF">
                            <w:pPr>
                              <w:pStyle w:val="103"/>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770" w:type="dxa"/>
                            <w:tcBorders>
                              <w:top w:val="single" w:color="auto" w:sz="4" w:space="0"/>
                              <w:left w:val="single" w:color="auto" w:sz="4" w:space="0"/>
                              <w:bottom w:val="single" w:color="auto" w:sz="4" w:space="0"/>
                              <w:right w:val="single" w:color="auto" w:sz="4" w:space="0"/>
                            </w:tcBorders>
                          </w:tcPr>
                          <w:p w14:paraId="4331BEA1">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42C6A0A">
                            <w:pPr>
                              <w:pStyle w:val="103"/>
                              <w:spacing w:before="83"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4D0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00E5DD3">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56C5EFF2">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63FF735B">
                            <w:pPr>
                              <w:pStyle w:val="103"/>
                              <w:spacing w:before="5"/>
                              <w:rPr>
                                <w:rFonts w:ascii="宋体" w:hAnsi="宋体" w:cs="宋体"/>
                                <w:sz w:val="15"/>
                                <w:szCs w:val="15"/>
                                <w:lang w:eastAsia="zh-CN"/>
                              </w:rPr>
                            </w:pPr>
                          </w:p>
                          <w:p w14:paraId="1C5B59C4">
                            <w:pPr>
                              <w:pStyle w:val="103"/>
                              <w:spacing w:line="280" w:lineRule="auto"/>
                              <w:ind w:left="7"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770" w:type="dxa"/>
                            <w:tcBorders>
                              <w:top w:val="single" w:color="auto" w:sz="4" w:space="0"/>
                              <w:left w:val="single" w:color="auto" w:sz="4" w:space="0"/>
                              <w:bottom w:val="single" w:color="auto" w:sz="4" w:space="0"/>
                              <w:right w:val="single" w:color="auto" w:sz="4" w:space="0"/>
                            </w:tcBorders>
                          </w:tcPr>
                          <w:p w14:paraId="55B2A923">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441DFFA9">
                            <w:pPr>
                              <w:pStyle w:val="103"/>
                              <w:spacing w:before="5"/>
                              <w:rPr>
                                <w:rFonts w:ascii="宋体" w:hAnsi="宋体" w:cs="宋体"/>
                                <w:sz w:val="15"/>
                                <w:szCs w:val="15"/>
                                <w:lang w:eastAsia="zh-CN"/>
                              </w:rPr>
                            </w:pPr>
                          </w:p>
                          <w:p w14:paraId="74D77722">
                            <w:pPr>
                              <w:pStyle w:val="103"/>
                              <w:spacing w:line="280"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279D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85" w:type="dxa"/>
                            <w:tcBorders>
                              <w:top w:val="single" w:color="auto" w:sz="4" w:space="0"/>
                              <w:left w:val="single" w:color="auto" w:sz="4" w:space="0"/>
                              <w:bottom w:val="single" w:color="auto" w:sz="4" w:space="0"/>
                              <w:right w:val="single" w:color="auto" w:sz="4" w:space="0"/>
                            </w:tcBorders>
                          </w:tcPr>
                          <w:p w14:paraId="5B6919C0">
                            <w:pPr>
                              <w:pStyle w:val="103"/>
                              <w:spacing w:before="1"/>
                              <w:rPr>
                                <w:rFonts w:ascii="宋体" w:hAnsi="宋体" w:cs="宋体"/>
                                <w:sz w:val="18"/>
                                <w:szCs w:val="18"/>
                                <w:lang w:eastAsia="zh-CN"/>
                              </w:rPr>
                            </w:pPr>
                          </w:p>
                          <w:p w14:paraId="5A19740A">
                            <w:pPr>
                              <w:pStyle w:val="103"/>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305" w:type="dxa"/>
                            <w:tcBorders>
                              <w:top w:val="single" w:color="auto" w:sz="4" w:space="0"/>
                              <w:left w:val="single" w:color="auto" w:sz="4" w:space="0"/>
                              <w:bottom w:val="single" w:color="auto" w:sz="4" w:space="0"/>
                              <w:right w:val="single" w:color="auto" w:sz="4" w:space="0"/>
                            </w:tcBorders>
                          </w:tcPr>
                          <w:p w14:paraId="513C68A2">
                            <w:pPr>
                              <w:pStyle w:val="103"/>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w:t>
                            </w:r>
                            <w:r>
                              <w:rPr>
                                <w:rFonts w:hint="eastAsia" w:ascii="宋体" w:hAnsi="宋体" w:cs="宋体"/>
                                <w:w w:val="99"/>
                                <w:sz w:val="20"/>
                                <w:szCs w:val="20"/>
                                <w:lang w:eastAsia="zh-CN"/>
                              </w:rPr>
                              <w:t>00</w:t>
                            </w:r>
                            <w:r>
                              <w:rPr>
                                <w:rFonts w:hint="eastAsia" w:ascii="宋体" w:hAnsi="宋体" w:cs="宋体"/>
                                <w:w w:val="99"/>
                                <w:sz w:val="20"/>
                                <w:szCs w:val="20"/>
                              </w:rPr>
                              <w:t>电视设备</w:t>
                            </w:r>
                          </w:p>
                        </w:tc>
                        <w:tc>
                          <w:tcPr>
                            <w:tcW w:w="1665" w:type="dxa"/>
                            <w:tcBorders>
                              <w:top w:val="single" w:color="auto" w:sz="4" w:space="0"/>
                              <w:left w:val="single" w:color="auto" w:sz="4" w:space="0"/>
                              <w:bottom w:val="single" w:color="auto" w:sz="4" w:space="0"/>
                              <w:right w:val="single" w:color="auto" w:sz="4" w:space="0"/>
                            </w:tcBorders>
                          </w:tcPr>
                          <w:p w14:paraId="5F6A900F">
                            <w:pPr>
                              <w:pStyle w:val="103"/>
                              <w:spacing w:before="81" w:line="280"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770" w:type="dxa"/>
                            <w:tcBorders>
                              <w:top w:val="single" w:color="auto" w:sz="4" w:space="0"/>
                              <w:left w:val="single" w:color="auto" w:sz="4" w:space="0"/>
                              <w:bottom w:val="single" w:color="auto" w:sz="4" w:space="0"/>
                              <w:right w:val="single" w:color="auto" w:sz="4" w:space="0"/>
                            </w:tcBorders>
                          </w:tcPr>
                          <w:p w14:paraId="10646C4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6B4D8728">
                            <w:pPr>
                              <w:pStyle w:val="103"/>
                              <w:spacing w:before="81"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3EFE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85" w:type="dxa"/>
                            <w:tcBorders>
                              <w:top w:val="single" w:color="auto" w:sz="4" w:space="0"/>
                              <w:left w:val="single" w:color="auto" w:sz="4" w:space="0"/>
                              <w:bottom w:val="single" w:color="auto" w:sz="4" w:space="0"/>
                              <w:right w:val="single" w:color="auto" w:sz="4" w:space="0"/>
                            </w:tcBorders>
                          </w:tcPr>
                          <w:p w14:paraId="549D100C">
                            <w:pPr>
                              <w:pStyle w:val="103"/>
                              <w:rPr>
                                <w:rFonts w:ascii="宋体" w:hAnsi="宋体" w:cs="宋体"/>
                                <w:sz w:val="20"/>
                                <w:szCs w:val="20"/>
                                <w:lang w:eastAsia="zh-CN"/>
                              </w:rPr>
                            </w:pPr>
                          </w:p>
                          <w:p w14:paraId="79877DBD">
                            <w:pPr>
                              <w:pStyle w:val="103"/>
                              <w:rPr>
                                <w:rFonts w:ascii="宋体" w:hAnsi="宋体" w:cs="宋体"/>
                                <w:sz w:val="20"/>
                                <w:szCs w:val="20"/>
                                <w:lang w:eastAsia="zh-CN"/>
                              </w:rPr>
                            </w:pPr>
                          </w:p>
                          <w:p w14:paraId="0D5E943E">
                            <w:pPr>
                              <w:pStyle w:val="103"/>
                              <w:spacing w:before="10"/>
                              <w:rPr>
                                <w:rFonts w:ascii="宋体" w:hAnsi="宋体" w:cs="宋体"/>
                                <w:sz w:val="21"/>
                                <w:szCs w:val="21"/>
                                <w:lang w:eastAsia="zh-CN"/>
                              </w:rPr>
                            </w:pPr>
                          </w:p>
                          <w:p w14:paraId="3AD51953">
                            <w:pPr>
                              <w:pStyle w:val="103"/>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305" w:type="dxa"/>
                            <w:tcBorders>
                              <w:top w:val="single" w:color="auto" w:sz="4" w:space="0"/>
                              <w:left w:val="single" w:color="auto" w:sz="4" w:space="0"/>
                              <w:bottom w:val="single" w:color="auto" w:sz="4" w:space="0"/>
                              <w:right w:val="single" w:color="auto" w:sz="4" w:space="0"/>
                            </w:tcBorders>
                          </w:tcPr>
                          <w:p w14:paraId="25E30B82">
                            <w:pPr>
                              <w:pStyle w:val="103"/>
                              <w:rPr>
                                <w:rFonts w:ascii="宋体" w:hAnsi="宋体" w:cs="宋体"/>
                                <w:sz w:val="20"/>
                                <w:szCs w:val="20"/>
                              </w:rPr>
                            </w:pPr>
                          </w:p>
                          <w:p w14:paraId="1767E5D4">
                            <w:pPr>
                              <w:pStyle w:val="103"/>
                              <w:spacing w:before="11"/>
                              <w:rPr>
                                <w:rFonts w:ascii="宋体" w:hAnsi="宋体" w:cs="宋体"/>
                                <w:sz w:val="29"/>
                                <w:szCs w:val="29"/>
                              </w:rPr>
                            </w:pPr>
                          </w:p>
                          <w:p w14:paraId="38C0A0D4">
                            <w:pPr>
                              <w:pStyle w:val="10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w:t>
                            </w:r>
                            <w:r>
                              <w:rPr>
                                <w:rFonts w:hint="eastAsia" w:ascii="宋体" w:hAnsi="宋体" w:cs="宋体"/>
                                <w:w w:val="99"/>
                                <w:sz w:val="20"/>
                                <w:szCs w:val="20"/>
                                <w:lang w:eastAsia="zh-CN"/>
                              </w:rPr>
                              <w:t>00</w:t>
                            </w:r>
                            <w:r>
                              <w:rPr>
                                <w:rFonts w:hint="eastAsia" w:ascii="宋体" w:hAnsi="宋体" w:cs="宋体"/>
                                <w:w w:val="99"/>
                                <w:sz w:val="20"/>
                                <w:szCs w:val="20"/>
                              </w:rPr>
                              <w:t>视频设备</w:t>
                            </w:r>
                          </w:p>
                        </w:tc>
                        <w:tc>
                          <w:tcPr>
                            <w:tcW w:w="1665" w:type="dxa"/>
                            <w:tcBorders>
                              <w:top w:val="single" w:color="auto" w:sz="4" w:space="0"/>
                              <w:left w:val="single" w:color="auto" w:sz="4" w:space="0"/>
                              <w:bottom w:val="single" w:color="auto" w:sz="4" w:space="0"/>
                              <w:right w:val="single" w:color="auto" w:sz="4" w:space="0"/>
                            </w:tcBorders>
                          </w:tcPr>
                          <w:p w14:paraId="6AF0CA56">
                            <w:pPr>
                              <w:pStyle w:val="103"/>
                              <w:rPr>
                                <w:rFonts w:ascii="宋体" w:hAnsi="宋体" w:cs="宋体"/>
                                <w:sz w:val="20"/>
                                <w:szCs w:val="20"/>
                              </w:rPr>
                            </w:pPr>
                          </w:p>
                          <w:p w14:paraId="037430EE">
                            <w:pPr>
                              <w:pStyle w:val="103"/>
                              <w:spacing w:before="11"/>
                              <w:rPr>
                                <w:rFonts w:ascii="宋体" w:hAnsi="宋体" w:cs="宋体"/>
                                <w:sz w:val="29"/>
                                <w:szCs w:val="29"/>
                              </w:rPr>
                            </w:pPr>
                          </w:p>
                          <w:p w14:paraId="2EB20D1C">
                            <w:pPr>
                              <w:pStyle w:val="103"/>
                              <w:spacing w:line="280"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770" w:type="dxa"/>
                            <w:tcBorders>
                              <w:top w:val="single" w:color="auto" w:sz="4" w:space="0"/>
                              <w:left w:val="single" w:color="auto" w:sz="4" w:space="0"/>
                              <w:bottom w:val="single" w:color="auto" w:sz="4" w:space="0"/>
                              <w:right w:val="single" w:color="auto" w:sz="4" w:space="0"/>
                            </w:tcBorders>
                          </w:tcPr>
                          <w:p w14:paraId="27E95F19">
                            <w:pPr>
                              <w:pStyle w:val="103"/>
                              <w:rPr>
                                <w:rFonts w:ascii="宋体" w:hAnsi="宋体" w:cs="宋体"/>
                                <w:sz w:val="20"/>
                                <w:szCs w:val="20"/>
                              </w:rPr>
                            </w:pPr>
                          </w:p>
                          <w:p w14:paraId="0A56F3EF">
                            <w:pPr>
                              <w:pStyle w:val="103"/>
                              <w:rPr>
                                <w:rFonts w:ascii="宋体" w:hAnsi="宋体" w:cs="宋体"/>
                                <w:sz w:val="20"/>
                                <w:szCs w:val="20"/>
                              </w:rPr>
                            </w:pPr>
                          </w:p>
                          <w:p w14:paraId="0A5764BF">
                            <w:pPr>
                              <w:pStyle w:val="103"/>
                              <w:spacing w:before="10"/>
                              <w:rPr>
                                <w:rFonts w:ascii="宋体" w:hAnsi="宋体" w:cs="宋体"/>
                                <w:sz w:val="21"/>
                                <w:szCs w:val="21"/>
                              </w:rPr>
                            </w:pPr>
                          </w:p>
                          <w:p w14:paraId="30C1C5B8">
                            <w:pPr>
                              <w:pStyle w:val="103"/>
                              <w:ind w:left="7"/>
                              <w:rPr>
                                <w:rFonts w:ascii="宋体" w:hAnsi="宋体" w:cs="宋体"/>
                                <w:sz w:val="20"/>
                                <w:szCs w:val="20"/>
                              </w:rPr>
                            </w:pPr>
                            <w:r>
                              <w:rPr>
                                <w:rFonts w:hint="eastAsia" w:ascii="宋体" w:hAnsi="宋体" w:cs="宋体"/>
                                <w:w w:val="99"/>
                                <w:sz w:val="20"/>
                                <w:szCs w:val="20"/>
                              </w:rPr>
                              <w:t>监视器</w:t>
                            </w:r>
                          </w:p>
                        </w:tc>
                        <w:tc>
                          <w:tcPr>
                            <w:tcW w:w="3765" w:type="dxa"/>
                            <w:tcBorders>
                              <w:top w:val="single" w:color="auto" w:sz="4" w:space="0"/>
                              <w:left w:val="single" w:color="auto" w:sz="4" w:space="0"/>
                              <w:bottom w:val="single" w:color="auto" w:sz="4" w:space="0"/>
                              <w:right w:val="single" w:color="auto" w:sz="4" w:space="0"/>
                            </w:tcBorders>
                          </w:tcPr>
                          <w:p w14:paraId="78E9E417">
                            <w:pPr>
                              <w:pStyle w:val="103"/>
                              <w:spacing w:before="28" w:line="280"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40CB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85" w:type="dxa"/>
                            <w:tcBorders>
                              <w:top w:val="single" w:color="auto" w:sz="4" w:space="0"/>
                              <w:left w:val="single" w:color="auto" w:sz="4" w:space="0"/>
                              <w:bottom w:val="single" w:color="auto" w:sz="4" w:space="0"/>
                              <w:right w:val="single" w:color="auto" w:sz="4" w:space="0"/>
                            </w:tcBorders>
                          </w:tcPr>
                          <w:p w14:paraId="2173E14C">
                            <w:pPr>
                              <w:pStyle w:val="103"/>
                              <w:spacing w:before="10"/>
                              <w:rPr>
                                <w:rFonts w:ascii="宋体" w:hAnsi="宋体" w:cs="宋体"/>
                                <w:sz w:val="17"/>
                                <w:szCs w:val="17"/>
                                <w:lang w:eastAsia="zh-CN"/>
                              </w:rPr>
                            </w:pPr>
                          </w:p>
                          <w:p w14:paraId="4F6B2213">
                            <w:pPr>
                              <w:pStyle w:val="103"/>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305" w:type="dxa"/>
                            <w:tcBorders>
                              <w:top w:val="single" w:color="auto" w:sz="4" w:space="0"/>
                              <w:left w:val="single" w:color="auto" w:sz="4" w:space="0"/>
                              <w:bottom w:val="single" w:color="auto" w:sz="4" w:space="0"/>
                              <w:right w:val="single" w:color="auto" w:sz="4" w:space="0"/>
                            </w:tcBorders>
                          </w:tcPr>
                          <w:p w14:paraId="37F6439C">
                            <w:pPr>
                              <w:pStyle w:val="103"/>
                              <w:spacing w:before="76"/>
                              <w:ind w:left="7"/>
                              <w:rPr>
                                <w:rFonts w:ascii="宋体" w:hAnsi="宋体" w:cs="宋体"/>
                                <w:sz w:val="20"/>
                                <w:szCs w:val="20"/>
                              </w:rPr>
                            </w:pPr>
                            <w:r>
                              <w:rPr>
                                <w:rFonts w:ascii="宋体" w:hAnsi="宋体" w:cs="宋体"/>
                                <w:spacing w:val="1"/>
                                <w:w w:val="99"/>
                                <w:sz w:val="20"/>
                                <w:szCs w:val="20"/>
                              </w:rPr>
                              <w:t>A02241000</w:t>
                            </w:r>
                            <w:r>
                              <w:rPr>
                                <w:rFonts w:hint="eastAsia" w:ascii="宋体" w:hAnsi="宋体" w:cs="宋体"/>
                                <w:w w:val="99"/>
                                <w:sz w:val="20"/>
                                <w:szCs w:val="20"/>
                              </w:rPr>
                              <w:t>饮食炊事机械</w:t>
                            </w:r>
                          </w:p>
                        </w:tc>
                        <w:tc>
                          <w:tcPr>
                            <w:tcW w:w="1665" w:type="dxa"/>
                            <w:tcBorders>
                              <w:top w:val="single" w:color="auto" w:sz="4" w:space="0"/>
                              <w:left w:val="single" w:color="auto" w:sz="4" w:space="0"/>
                              <w:bottom w:val="single" w:color="auto" w:sz="4" w:space="0"/>
                              <w:right w:val="single" w:color="auto" w:sz="4" w:space="0"/>
                            </w:tcBorders>
                          </w:tcPr>
                          <w:p w14:paraId="4821BA65">
                            <w:pPr>
                              <w:pStyle w:val="103"/>
                              <w:spacing w:before="10"/>
                              <w:rPr>
                                <w:rFonts w:ascii="宋体" w:hAnsi="宋体" w:cs="宋体"/>
                                <w:sz w:val="17"/>
                                <w:szCs w:val="17"/>
                              </w:rPr>
                            </w:pPr>
                          </w:p>
                          <w:p w14:paraId="75B082BC">
                            <w:pPr>
                              <w:pStyle w:val="103"/>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770" w:type="dxa"/>
                            <w:tcBorders>
                              <w:top w:val="single" w:color="auto" w:sz="4" w:space="0"/>
                              <w:left w:val="single" w:color="auto" w:sz="4" w:space="0"/>
                              <w:bottom w:val="single" w:color="auto" w:sz="4" w:space="0"/>
                              <w:right w:val="single" w:color="auto" w:sz="4" w:space="0"/>
                            </w:tcBorders>
                          </w:tcPr>
                          <w:p w14:paraId="43F546D3">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060DCC92">
                            <w:pPr>
                              <w:pStyle w:val="103"/>
                              <w:spacing w:before="76"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0C7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restart"/>
                            <w:tcBorders>
                              <w:top w:val="single" w:color="auto" w:sz="4" w:space="0"/>
                              <w:left w:val="single" w:color="auto" w:sz="4" w:space="0"/>
                              <w:bottom w:val="single" w:color="auto" w:sz="4" w:space="0"/>
                              <w:right w:val="single" w:color="auto" w:sz="4" w:space="0"/>
                            </w:tcBorders>
                          </w:tcPr>
                          <w:p w14:paraId="559491EC">
                            <w:pPr>
                              <w:pStyle w:val="103"/>
                              <w:rPr>
                                <w:rFonts w:ascii="宋体" w:hAnsi="宋体" w:cs="宋体"/>
                                <w:sz w:val="20"/>
                                <w:szCs w:val="20"/>
                                <w:lang w:eastAsia="zh-CN"/>
                              </w:rPr>
                            </w:pPr>
                          </w:p>
                          <w:p w14:paraId="02545F97">
                            <w:pPr>
                              <w:pStyle w:val="103"/>
                              <w:rPr>
                                <w:rFonts w:ascii="宋体" w:hAnsi="宋体" w:cs="宋体"/>
                                <w:sz w:val="20"/>
                                <w:szCs w:val="20"/>
                                <w:lang w:eastAsia="zh-CN"/>
                              </w:rPr>
                            </w:pPr>
                          </w:p>
                          <w:p w14:paraId="007458A4">
                            <w:pPr>
                              <w:pStyle w:val="103"/>
                              <w:rPr>
                                <w:rFonts w:ascii="宋体" w:hAnsi="宋体" w:cs="宋体"/>
                                <w:sz w:val="20"/>
                                <w:szCs w:val="20"/>
                                <w:lang w:eastAsia="zh-CN"/>
                              </w:rPr>
                            </w:pPr>
                          </w:p>
                          <w:p w14:paraId="7EA4F7A9">
                            <w:pPr>
                              <w:pStyle w:val="103"/>
                              <w:spacing w:before="1"/>
                              <w:rPr>
                                <w:rFonts w:ascii="宋体" w:hAnsi="宋体" w:cs="宋体"/>
                                <w:sz w:val="29"/>
                                <w:szCs w:val="29"/>
                                <w:lang w:eastAsia="zh-CN"/>
                              </w:rPr>
                            </w:pPr>
                          </w:p>
                          <w:p w14:paraId="47811CAE">
                            <w:pPr>
                              <w:pStyle w:val="103"/>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305" w:type="dxa"/>
                            <w:vMerge w:val="restart"/>
                            <w:tcBorders>
                              <w:top w:val="single" w:color="auto" w:sz="4" w:space="0"/>
                              <w:left w:val="single" w:color="auto" w:sz="4" w:space="0"/>
                              <w:bottom w:val="single" w:color="auto" w:sz="4" w:space="0"/>
                              <w:right w:val="single" w:color="auto" w:sz="4" w:space="0"/>
                            </w:tcBorders>
                          </w:tcPr>
                          <w:p w14:paraId="0AACC2F8">
                            <w:pPr>
                              <w:pStyle w:val="103"/>
                              <w:rPr>
                                <w:rFonts w:ascii="宋体" w:hAnsi="宋体" w:cs="宋体"/>
                                <w:sz w:val="20"/>
                                <w:szCs w:val="20"/>
                              </w:rPr>
                            </w:pPr>
                          </w:p>
                          <w:p w14:paraId="496A0066">
                            <w:pPr>
                              <w:pStyle w:val="103"/>
                              <w:rPr>
                                <w:rFonts w:ascii="宋体" w:hAnsi="宋体" w:cs="宋体"/>
                                <w:sz w:val="20"/>
                                <w:szCs w:val="20"/>
                              </w:rPr>
                            </w:pPr>
                          </w:p>
                          <w:p w14:paraId="640740A7">
                            <w:pPr>
                              <w:pStyle w:val="103"/>
                              <w:spacing w:before="9"/>
                              <w:rPr>
                                <w:rFonts w:ascii="宋体" w:hAnsi="宋体" w:cs="宋体"/>
                                <w:sz w:val="17"/>
                                <w:szCs w:val="17"/>
                              </w:rPr>
                            </w:pPr>
                          </w:p>
                          <w:p w14:paraId="00E070CD">
                            <w:pPr>
                              <w:pStyle w:val="103"/>
                              <w:ind w:left="7"/>
                              <w:rPr>
                                <w:rFonts w:ascii="宋体" w:hAnsi="宋体" w:cs="宋体"/>
                                <w:w w:val="99"/>
                                <w:sz w:val="20"/>
                                <w:szCs w:val="20"/>
                              </w:rPr>
                            </w:pPr>
                            <w:r>
                              <w:rPr>
                                <w:rFonts w:hint="eastAsia" w:ascii="宋体" w:hAnsi="宋体" w:cs="宋体"/>
                                <w:w w:val="99"/>
                                <w:sz w:val="20"/>
                                <w:szCs w:val="20"/>
                              </w:rPr>
                              <w:t>★</w:t>
                            </w:r>
                            <w:r>
                              <w:rPr>
                                <w:rFonts w:ascii="宋体" w:hAnsi="宋体" w:cs="宋体"/>
                                <w:spacing w:val="1"/>
                                <w:w w:val="99"/>
                                <w:sz w:val="20"/>
                                <w:szCs w:val="20"/>
                              </w:rPr>
                              <w:t>A05020105</w:t>
                            </w:r>
                          </w:p>
                          <w:p w14:paraId="7C77CADB">
                            <w:pPr>
                              <w:pStyle w:val="103"/>
                              <w:ind w:left="7"/>
                              <w:rPr>
                                <w:rFonts w:ascii="宋体" w:hAnsi="宋体" w:cs="宋体"/>
                                <w:sz w:val="20"/>
                                <w:szCs w:val="20"/>
                              </w:rPr>
                            </w:pPr>
                            <w:r>
                              <w:rPr>
                                <w:rFonts w:hint="eastAsia" w:ascii="宋体" w:hAnsi="宋体" w:cs="宋体"/>
                                <w:w w:val="99"/>
                                <w:sz w:val="20"/>
                                <w:szCs w:val="20"/>
                              </w:rPr>
                              <w:t>便器</w:t>
                            </w:r>
                          </w:p>
                        </w:tc>
                        <w:tc>
                          <w:tcPr>
                            <w:tcW w:w="1665" w:type="dxa"/>
                            <w:tcBorders>
                              <w:top w:val="single" w:color="auto" w:sz="4" w:space="0"/>
                              <w:left w:val="single" w:color="auto" w:sz="4" w:space="0"/>
                              <w:bottom w:val="single" w:color="auto" w:sz="4" w:space="0"/>
                              <w:right w:val="single" w:color="auto" w:sz="4" w:space="0"/>
                            </w:tcBorders>
                          </w:tcPr>
                          <w:p w14:paraId="6A0EEC78">
                            <w:pPr>
                              <w:pStyle w:val="103"/>
                              <w:spacing w:before="5"/>
                              <w:rPr>
                                <w:rFonts w:ascii="宋体" w:hAnsi="宋体" w:cs="宋体"/>
                                <w:sz w:val="21"/>
                                <w:szCs w:val="21"/>
                              </w:rPr>
                            </w:pPr>
                          </w:p>
                          <w:p w14:paraId="47A418D1">
                            <w:pPr>
                              <w:pStyle w:val="103"/>
                              <w:ind w:left="7"/>
                              <w:rPr>
                                <w:rFonts w:ascii="宋体" w:hAnsi="宋体" w:cs="宋体"/>
                                <w:sz w:val="20"/>
                                <w:szCs w:val="20"/>
                              </w:rPr>
                            </w:pPr>
                            <w:r>
                              <w:rPr>
                                <w:rFonts w:hint="eastAsia" w:ascii="宋体" w:hAnsi="宋体" w:cs="宋体"/>
                                <w:w w:val="99"/>
                                <w:sz w:val="20"/>
                                <w:szCs w:val="20"/>
                              </w:rPr>
                              <w:t>坐便器</w:t>
                            </w:r>
                          </w:p>
                        </w:tc>
                        <w:tc>
                          <w:tcPr>
                            <w:tcW w:w="1770" w:type="dxa"/>
                            <w:tcBorders>
                              <w:top w:val="single" w:color="auto" w:sz="4" w:space="0"/>
                              <w:left w:val="single" w:color="auto" w:sz="4" w:space="0"/>
                              <w:bottom w:val="single" w:color="auto" w:sz="4" w:space="0"/>
                              <w:right w:val="single" w:color="auto" w:sz="4" w:space="0"/>
                            </w:tcBorders>
                          </w:tcPr>
                          <w:p w14:paraId="5D4CD11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241A2DD">
                            <w:pPr>
                              <w:pStyle w:val="103"/>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184B71BD">
                            <w:pPr>
                              <w:pStyle w:val="103"/>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7979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1D155CF">
                            <w:pPr>
                              <w:widowControl/>
                              <w:jc w:val="left"/>
                              <w:rPr>
                                <w:rFonts w:ascii="宋体" w:hAnsi="宋体" w:eastAsia="Times New Roman" w:cs="宋体"/>
                                <w:kern w:val="0"/>
                                <w:sz w:val="20"/>
                                <w:szCs w:val="20"/>
                                <w:lang w:eastAsia="en-US"/>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11EF0F44">
                            <w:pPr>
                              <w:widowControl/>
                              <w:jc w:val="left"/>
                              <w:rPr>
                                <w:rFonts w:ascii="宋体" w:hAnsi="宋体" w:eastAsia="Times New Roman" w:cs="宋体"/>
                                <w:kern w:val="0"/>
                                <w:sz w:val="20"/>
                                <w:szCs w:val="20"/>
                                <w:lang w:eastAsia="en-US"/>
                              </w:rPr>
                            </w:pPr>
                          </w:p>
                        </w:tc>
                        <w:tc>
                          <w:tcPr>
                            <w:tcW w:w="1665" w:type="dxa"/>
                            <w:tcBorders>
                              <w:top w:val="single" w:color="auto" w:sz="4" w:space="0"/>
                              <w:left w:val="single" w:color="auto" w:sz="4" w:space="0"/>
                              <w:bottom w:val="single" w:color="auto" w:sz="4" w:space="0"/>
                              <w:right w:val="single" w:color="auto" w:sz="4" w:space="0"/>
                            </w:tcBorders>
                          </w:tcPr>
                          <w:p w14:paraId="1F1F8568">
                            <w:pPr>
                              <w:pStyle w:val="103"/>
                              <w:spacing w:before="5"/>
                              <w:rPr>
                                <w:rFonts w:ascii="宋体" w:hAnsi="宋体" w:cs="宋体"/>
                                <w:sz w:val="21"/>
                                <w:szCs w:val="21"/>
                              </w:rPr>
                            </w:pPr>
                          </w:p>
                          <w:p w14:paraId="5F6014B5">
                            <w:pPr>
                              <w:pStyle w:val="103"/>
                              <w:ind w:left="7"/>
                              <w:rPr>
                                <w:rFonts w:ascii="宋体" w:hAnsi="宋体" w:cs="宋体"/>
                                <w:sz w:val="20"/>
                                <w:szCs w:val="20"/>
                              </w:rPr>
                            </w:pPr>
                            <w:r>
                              <w:rPr>
                                <w:rFonts w:hint="eastAsia" w:ascii="宋体" w:hAnsi="宋体" w:cs="宋体"/>
                                <w:w w:val="99"/>
                                <w:sz w:val="20"/>
                                <w:szCs w:val="20"/>
                              </w:rPr>
                              <w:t>蹲便器</w:t>
                            </w:r>
                          </w:p>
                        </w:tc>
                        <w:tc>
                          <w:tcPr>
                            <w:tcW w:w="1770" w:type="dxa"/>
                            <w:tcBorders>
                              <w:top w:val="single" w:color="auto" w:sz="4" w:space="0"/>
                              <w:left w:val="single" w:color="auto" w:sz="4" w:space="0"/>
                              <w:bottom w:val="single" w:color="auto" w:sz="4" w:space="0"/>
                              <w:right w:val="single" w:color="auto" w:sz="4" w:space="0"/>
                            </w:tcBorders>
                          </w:tcPr>
                          <w:p w14:paraId="4510DFD2">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059A8703">
                            <w:pPr>
                              <w:pStyle w:val="103"/>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6EFC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2CEAB60E">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25AA0954">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7C70D83E">
                            <w:pPr>
                              <w:pStyle w:val="103"/>
                              <w:spacing w:before="5"/>
                              <w:rPr>
                                <w:rFonts w:ascii="宋体" w:hAnsi="宋体" w:cs="宋体"/>
                                <w:sz w:val="21"/>
                                <w:szCs w:val="21"/>
                                <w:lang w:eastAsia="zh-CN"/>
                              </w:rPr>
                            </w:pPr>
                          </w:p>
                          <w:p w14:paraId="5128F78E">
                            <w:pPr>
                              <w:pStyle w:val="103"/>
                              <w:ind w:left="7"/>
                              <w:rPr>
                                <w:rFonts w:ascii="宋体" w:hAnsi="宋体" w:cs="宋体"/>
                                <w:sz w:val="20"/>
                                <w:szCs w:val="20"/>
                              </w:rPr>
                            </w:pPr>
                            <w:r>
                              <w:rPr>
                                <w:rFonts w:hint="eastAsia" w:ascii="宋体" w:hAnsi="宋体" w:cs="宋体"/>
                                <w:w w:val="99"/>
                                <w:sz w:val="20"/>
                                <w:szCs w:val="20"/>
                              </w:rPr>
                              <w:t>小便器</w:t>
                            </w:r>
                          </w:p>
                        </w:tc>
                        <w:tc>
                          <w:tcPr>
                            <w:tcW w:w="1770" w:type="dxa"/>
                            <w:tcBorders>
                              <w:top w:val="single" w:color="auto" w:sz="4" w:space="0"/>
                              <w:left w:val="single" w:color="auto" w:sz="4" w:space="0"/>
                              <w:bottom w:val="single" w:color="auto" w:sz="4" w:space="0"/>
                              <w:right w:val="single" w:color="auto" w:sz="4" w:space="0"/>
                            </w:tcBorders>
                          </w:tcPr>
                          <w:p w14:paraId="14619FFC">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ED5A06D">
                            <w:pPr>
                              <w:pStyle w:val="103"/>
                              <w:spacing w:before="124" w:line="280"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681E0A44">
                      <w:pPr>
                        <w:rPr>
                          <w:rFonts w:ascii="Calibri" w:hAnsi="Calibri"/>
                          <w:sz w:val="22"/>
                          <w:szCs w:val="22"/>
                        </w:rPr>
                      </w:pPr>
                    </w:p>
                  </w:txbxContent>
                </v:textbox>
              </v:shape>
            </w:pict>
          </mc:Fallback>
        </mc:AlternateContent>
      </w:r>
    </w:p>
    <w:p w14:paraId="7161D373">
      <w:pPr>
        <w:rPr>
          <w:rFonts w:ascii="宋体" w:hAnsi="宋体" w:cs="宋体"/>
          <w:color w:val="auto"/>
          <w:sz w:val="20"/>
          <w:szCs w:val="20"/>
          <w:highlight w:val="none"/>
        </w:rPr>
      </w:pPr>
    </w:p>
    <w:p w14:paraId="56AC132E">
      <w:pPr>
        <w:rPr>
          <w:rFonts w:ascii="宋体" w:hAnsi="宋体" w:cs="宋体"/>
          <w:color w:val="auto"/>
          <w:sz w:val="20"/>
          <w:szCs w:val="20"/>
          <w:highlight w:val="none"/>
        </w:rPr>
      </w:pPr>
    </w:p>
    <w:p w14:paraId="2E87333C">
      <w:pPr>
        <w:spacing w:before="13"/>
        <w:rPr>
          <w:rFonts w:ascii="宋体" w:hAnsi="宋体" w:cs="宋体"/>
          <w:color w:val="auto"/>
          <w:sz w:val="24"/>
          <w:highlight w:val="none"/>
        </w:rPr>
      </w:pPr>
    </w:p>
    <w:p w14:paraId="104BEADF">
      <w:pPr>
        <w:rPr>
          <w:rFonts w:ascii="宋体" w:hAnsi="宋体" w:cs="宋体"/>
          <w:color w:val="auto"/>
          <w:sz w:val="20"/>
          <w:szCs w:val="20"/>
          <w:highlight w:val="none"/>
        </w:rPr>
      </w:pPr>
    </w:p>
    <w:p w14:paraId="67E5C656">
      <w:pPr>
        <w:rPr>
          <w:rFonts w:ascii="宋体" w:hAnsi="宋体" w:cs="宋体"/>
          <w:color w:val="auto"/>
          <w:sz w:val="20"/>
          <w:szCs w:val="20"/>
          <w:highlight w:val="none"/>
        </w:rPr>
      </w:pPr>
    </w:p>
    <w:p w14:paraId="2E98FC6A">
      <w:pPr>
        <w:rPr>
          <w:rFonts w:ascii="宋体" w:hAnsi="宋体" w:cs="宋体"/>
          <w:color w:val="auto"/>
          <w:sz w:val="20"/>
          <w:szCs w:val="20"/>
          <w:highlight w:val="none"/>
        </w:rPr>
      </w:pPr>
    </w:p>
    <w:p w14:paraId="572B79DB">
      <w:pPr>
        <w:rPr>
          <w:rFonts w:ascii="宋体" w:hAnsi="宋体" w:cs="宋体"/>
          <w:color w:val="auto"/>
          <w:sz w:val="20"/>
          <w:szCs w:val="20"/>
          <w:highlight w:val="none"/>
        </w:rPr>
      </w:pPr>
    </w:p>
    <w:p w14:paraId="6FFECCFD">
      <w:pPr>
        <w:rPr>
          <w:rFonts w:ascii="宋体" w:hAnsi="宋体" w:cs="宋体"/>
          <w:color w:val="auto"/>
          <w:sz w:val="20"/>
          <w:szCs w:val="20"/>
          <w:highlight w:val="none"/>
        </w:rPr>
      </w:pPr>
    </w:p>
    <w:p w14:paraId="47F213E4">
      <w:pPr>
        <w:rPr>
          <w:rFonts w:ascii="宋体" w:hAnsi="宋体" w:cs="宋体"/>
          <w:color w:val="auto"/>
          <w:sz w:val="20"/>
          <w:szCs w:val="20"/>
          <w:highlight w:val="none"/>
        </w:rPr>
      </w:pPr>
    </w:p>
    <w:p w14:paraId="52F42422">
      <w:pPr>
        <w:rPr>
          <w:rFonts w:ascii="宋体" w:hAnsi="宋体" w:cs="宋体"/>
          <w:color w:val="auto"/>
          <w:sz w:val="20"/>
          <w:szCs w:val="20"/>
          <w:highlight w:val="none"/>
        </w:rPr>
      </w:pPr>
    </w:p>
    <w:p w14:paraId="045CFC9D">
      <w:pPr>
        <w:rPr>
          <w:rFonts w:ascii="宋体" w:hAnsi="宋体" w:cs="宋体"/>
          <w:color w:val="auto"/>
          <w:sz w:val="20"/>
          <w:szCs w:val="20"/>
          <w:highlight w:val="none"/>
        </w:rPr>
      </w:pPr>
    </w:p>
    <w:p w14:paraId="20062072">
      <w:pPr>
        <w:rPr>
          <w:rFonts w:ascii="宋体" w:hAnsi="宋体" w:cs="宋体"/>
          <w:color w:val="auto"/>
          <w:sz w:val="20"/>
          <w:szCs w:val="20"/>
          <w:highlight w:val="none"/>
        </w:rPr>
      </w:pPr>
    </w:p>
    <w:p w14:paraId="3C9D13FA">
      <w:pPr>
        <w:rPr>
          <w:rFonts w:ascii="宋体" w:hAnsi="宋体" w:cs="宋体"/>
          <w:color w:val="auto"/>
          <w:sz w:val="20"/>
          <w:szCs w:val="20"/>
          <w:highlight w:val="none"/>
        </w:rPr>
      </w:pPr>
    </w:p>
    <w:p w14:paraId="622567C1">
      <w:pPr>
        <w:rPr>
          <w:rFonts w:ascii="宋体" w:hAnsi="宋体" w:cs="宋体"/>
          <w:color w:val="auto"/>
          <w:sz w:val="20"/>
          <w:szCs w:val="20"/>
          <w:highlight w:val="none"/>
        </w:rPr>
      </w:pPr>
    </w:p>
    <w:p w14:paraId="2B0F16FA">
      <w:pPr>
        <w:rPr>
          <w:rFonts w:ascii="宋体" w:hAnsi="宋体" w:cs="宋体"/>
          <w:color w:val="auto"/>
          <w:sz w:val="20"/>
          <w:szCs w:val="20"/>
          <w:highlight w:val="none"/>
        </w:rPr>
      </w:pPr>
    </w:p>
    <w:p w14:paraId="40E0B53A">
      <w:pPr>
        <w:rPr>
          <w:rFonts w:ascii="宋体" w:hAnsi="宋体" w:cs="宋体"/>
          <w:color w:val="auto"/>
          <w:sz w:val="20"/>
          <w:szCs w:val="20"/>
          <w:highlight w:val="none"/>
        </w:rPr>
      </w:pPr>
    </w:p>
    <w:p w14:paraId="7C0B5830">
      <w:pPr>
        <w:rPr>
          <w:rFonts w:ascii="宋体" w:hAnsi="宋体" w:cs="宋体"/>
          <w:color w:val="auto"/>
          <w:sz w:val="20"/>
          <w:szCs w:val="20"/>
          <w:highlight w:val="none"/>
        </w:rPr>
      </w:pPr>
    </w:p>
    <w:p w14:paraId="3545540F">
      <w:pPr>
        <w:rPr>
          <w:rFonts w:ascii="宋体" w:hAnsi="宋体" w:cs="宋体"/>
          <w:color w:val="auto"/>
          <w:sz w:val="20"/>
          <w:szCs w:val="20"/>
          <w:highlight w:val="none"/>
        </w:rPr>
      </w:pPr>
    </w:p>
    <w:p w14:paraId="7434B4BE">
      <w:pPr>
        <w:rPr>
          <w:rFonts w:ascii="宋体" w:hAnsi="宋体" w:cs="宋体"/>
          <w:color w:val="auto"/>
          <w:sz w:val="20"/>
          <w:szCs w:val="20"/>
          <w:highlight w:val="none"/>
        </w:rPr>
      </w:pPr>
    </w:p>
    <w:p w14:paraId="37C0A77F">
      <w:pPr>
        <w:rPr>
          <w:rFonts w:ascii="宋体" w:hAnsi="宋体" w:cs="宋体"/>
          <w:color w:val="auto"/>
          <w:sz w:val="20"/>
          <w:szCs w:val="20"/>
          <w:highlight w:val="none"/>
        </w:rPr>
      </w:pPr>
    </w:p>
    <w:p w14:paraId="2C22449F">
      <w:pPr>
        <w:rPr>
          <w:rFonts w:ascii="宋体" w:hAnsi="宋体" w:cs="宋体"/>
          <w:color w:val="auto"/>
          <w:sz w:val="20"/>
          <w:szCs w:val="20"/>
          <w:highlight w:val="none"/>
        </w:rPr>
      </w:pPr>
    </w:p>
    <w:p w14:paraId="39165A06">
      <w:pPr>
        <w:rPr>
          <w:rFonts w:ascii="宋体" w:hAnsi="宋体" w:cs="宋体"/>
          <w:color w:val="auto"/>
          <w:sz w:val="20"/>
          <w:szCs w:val="20"/>
          <w:highlight w:val="none"/>
        </w:rPr>
      </w:pPr>
    </w:p>
    <w:p w14:paraId="7A6B063D">
      <w:pPr>
        <w:rPr>
          <w:rFonts w:ascii="宋体" w:hAnsi="宋体" w:cs="宋体"/>
          <w:color w:val="auto"/>
          <w:sz w:val="20"/>
          <w:szCs w:val="20"/>
          <w:highlight w:val="none"/>
        </w:rPr>
      </w:pPr>
    </w:p>
    <w:p w14:paraId="6665169B">
      <w:pPr>
        <w:rPr>
          <w:rFonts w:ascii="宋体" w:hAnsi="宋体" w:cs="宋体"/>
          <w:color w:val="auto"/>
          <w:sz w:val="20"/>
          <w:szCs w:val="20"/>
          <w:highlight w:val="none"/>
        </w:rPr>
      </w:pPr>
    </w:p>
    <w:p w14:paraId="7B893B24">
      <w:pPr>
        <w:rPr>
          <w:rFonts w:ascii="宋体" w:hAnsi="宋体" w:cs="宋体"/>
          <w:color w:val="auto"/>
          <w:sz w:val="20"/>
          <w:szCs w:val="20"/>
          <w:highlight w:val="none"/>
        </w:rPr>
      </w:pPr>
    </w:p>
    <w:p w14:paraId="66BD72CA">
      <w:pPr>
        <w:rPr>
          <w:rFonts w:ascii="宋体" w:hAnsi="宋体" w:cs="宋体"/>
          <w:color w:val="auto"/>
          <w:sz w:val="20"/>
          <w:szCs w:val="20"/>
          <w:highlight w:val="none"/>
        </w:rPr>
      </w:pPr>
    </w:p>
    <w:p w14:paraId="3580DB99">
      <w:pPr>
        <w:rPr>
          <w:rFonts w:ascii="宋体" w:hAnsi="宋体" w:cs="宋体"/>
          <w:color w:val="auto"/>
          <w:sz w:val="20"/>
          <w:szCs w:val="20"/>
          <w:highlight w:val="none"/>
        </w:rPr>
      </w:pPr>
    </w:p>
    <w:p w14:paraId="7BBA3260">
      <w:pPr>
        <w:rPr>
          <w:rFonts w:ascii="宋体" w:hAnsi="宋体" w:cs="宋体"/>
          <w:color w:val="auto"/>
          <w:sz w:val="20"/>
          <w:szCs w:val="20"/>
          <w:highlight w:val="none"/>
        </w:rPr>
      </w:pPr>
    </w:p>
    <w:p w14:paraId="48E0AF1F">
      <w:pPr>
        <w:rPr>
          <w:rFonts w:ascii="宋体" w:hAnsi="宋体" w:cs="宋体"/>
          <w:color w:val="auto"/>
          <w:sz w:val="20"/>
          <w:szCs w:val="20"/>
          <w:highlight w:val="none"/>
        </w:rPr>
      </w:pPr>
    </w:p>
    <w:p w14:paraId="62002EDC">
      <w:pPr>
        <w:rPr>
          <w:rFonts w:ascii="宋体" w:hAnsi="宋体" w:cs="宋体"/>
          <w:color w:val="auto"/>
          <w:sz w:val="20"/>
          <w:szCs w:val="20"/>
          <w:highlight w:val="none"/>
        </w:rPr>
      </w:pPr>
    </w:p>
    <w:p w14:paraId="368C8AF7">
      <w:pPr>
        <w:rPr>
          <w:rFonts w:ascii="宋体" w:hAnsi="宋体" w:cs="宋体"/>
          <w:color w:val="auto"/>
          <w:sz w:val="20"/>
          <w:szCs w:val="20"/>
          <w:highlight w:val="none"/>
        </w:rPr>
      </w:pPr>
    </w:p>
    <w:p w14:paraId="75C830A6">
      <w:pPr>
        <w:rPr>
          <w:rFonts w:ascii="宋体" w:hAnsi="宋体" w:cs="宋体"/>
          <w:color w:val="auto"/>
          <w:sz w:val="20"/>
          <w:szCs w:val="20"/>
          <w:highlight w:val="none"/>
        </w:rPr>
      </w:pPr>
    </w:p>
    <w:p w14:paraId="711E497C">
      <w:pPr>
        <w:rPr>
          <w:rFonts w:ascii="宋体" w:hAnsi="宋体" w:cs="宋体"/>
          <w:color w:val="auto"/>
          <w:sz w:val="20"/>
          <w:szCs w:val="20"/>
          <w:highlight w:val="none"/>
        </w:rPr>
      </w:pPr>
    </w:p>
    <w:p w14:paraId="542AA810">
      <w:pPr>
        <w:rPr>
          <w:rFonts w:ascii="宋体" w:hAnsi="宋体" w:cs="宋体"/>
          <w:color w:val="auto"/>
          <w:sz w:val="20"/>
          <w:szCs w:val="20"/>
          <w:highlight w:val="none"/>
        </w:rPr>
      </w:pPr>
    </w:p>
    <w:p w14:paraId="589D71BE">
      <w:pPr>
        <w:spacing w:before="3"/>
        <w:rPr>
          <w:rFonts w:ascii="宋体" w:hAnsi="宋体" w:cs="宋体"/>
          <w:color w:val="auto"/>
          <w:sz w:val="29"/>
          <w:szCs w:val="29"/>
          <w:highlight w:val="none"/>
        </w:rPr>
      </w:pPr>
    </w:p>
    <w:p w14:paraId="166B4D0D">
      <w:pPr>
        <w:widowControl/>
        <w:jc w:val="left"/>
        <w:rPr>
          <w:rFonts w:ascii="宋体" w:hAnsi="宋体" w:cs="宋体"/>
          <w:color w:val="auto"/>
          <w:sz w:val="20"/>
          <w:szCs w:val="20"/>
          <w:highlight w:val="none"/>
        </w:rPr>
      </w:pPr>
    </w:p>
    <w:p w14:paraId="44B0F823">
      <w:pPr>
        <w:spacing w:before="4"/>
        <w:rPr>
          <w:rFonts w:ascii="宋体" w:hAnsi="宋体" w:cs="宋体"/>
          <w:color w:val="auto"/>
          <w:sz w:val="6"/>
          <w:szCs w:val="6"/>
          <w:highlight w:val="none"/>
        </w:rPr>
      </w:pPr>
      <w:r>
        <w:rPr>
          <w:rFonts w:ascii="宋体" w:hAnsi="宋体" w:cs="宋体"/>
          <w:color w:val="auto"/>
          <w:sz w:val="20"/>
          <w:szCs w:val="20"/>
          <w:highlight w:val="none"/>
        </w:rPr>
        <w:br w:type="page"/>
      </w:r>
    </w:p>
    <w:tbl>
      <w:tblPr>
        <w:tblStyle w:val="48"/>
        <w:tblW w:w="9120" w:type="dxa"/>
        <w:tblInd w:w="-339" w:type="dxa"/>
        <w:tblLayout w:type="fixed"/>
        <w:tblCellMar>
          <w:top w:w="0" w:type="dxa"/>
          <w:left w:w="0" w:type="dxa"/>
          <w:bottom w:w="0" w:type="dxa"/>
          <w:right w:w="0" w:type="dxa"/>
        </w:tblCellMar>
      </w:tblPr>
      <w:tblGrid>
        <w:gridCol w:w="615"/>
        <w:gridCol w:w="1290"/>
        <w:gridCol w:w="2077"/>
        <w:gridCol w:w="1373"/>
        <w:gridCol w:w="3765"/>
      </w:tblGrid>
      <w:tr w14:paraId="6DF679BD">
        <w:tblPrEx>
          <w:tblCellMar>
            <w:top w:w="0" w:type="dxa"/>
            <w:left w:w="0" w:type="dxa"/>
            <w:bottom w:w="0" w:type="dxa"/>
            <w:right w:w="0" w:type="dxa"/>
          </w:tblCellMar>
        </w:tblPrEx>
        <w:trPr>
          <w:trHeight w:val="943" w:hRule="exact"/>
        </w:trPr>
        <w:tc>
          <w:tcPr>
            <w:tcW w:w="615" w:type="dxa"/>
            <w:tcBorders>
              <w:top w:val="single" w:color="000000" w:sz="4" w:space="0"/>
              <w:left w:val="single" w:color="000000" w:sz="4" w:space="0"/>
              <w:bottom w:val="single" w:color="000000" w:sz="4" w:space="0"/>
              <w:right w:val="single" w:color="000000" w:sz="4" w:space="0"/>
            </w:tcBorders>
          </w:tcPr>
          <w:p w14:paraId="69DD1F8E">
            <w:pPr>
              <w:spacing w:before="8"/>
              <w:jc w:val="left"/>
              <w:rPr>
                <w:rFonts w:ascii="宋体" w:hAnsi="宋体" w:cs="宋体"/>
                <w:color w:val="auto"/>
                <w:kern w:val="0"/>
                <w:sz w:val="23"/>
                <w:szCs w:val="23"/>
                <w:highlight w:val="none"/>
              </w:rPr>
            </w:pPr>
          </w:p>
          <w:p w14:paraId="3C1AD0CC">
            <w:pPr>
              <w:ind w:left="182"/>
              <w:jc w:val="left"/>
              <w:rPr>
                <w:rFonts w:ascii="宋体" w:hAnsi="宋体" w:cs="宋体"/>
                <w:color w:val="auto"/>
                <w:kern w:val="0"/>
                <w:sz w:val="20"/>
                <w:szCs w:val="20"/>
                <w:highlight w:val="none"/>
                <w:lang w:eastAsia="en-US"/>
              </w:rPr>
            </w:pPr>
            <w:r>
              <w:rPr>
                <w:rFonts w:hint="eastAsia" w:ascii="宋体" w:hAnsi="Calibri"/>
                <w:color w:val="auto"/>
                <w:kern w:val="0"/>
                <w:sz w:val="20"/>
                <w:szCs w:val="22"/>
                <w:highlight w:val="none"/>
                <w:lang w:eastAsia="en-US"/>
              </w:rPr>
              <w:t>16</w:t>
            </w:r>
          </w:p>
        </w:tc>
        <w:tc>
          <w:tcPr>
            <w:tcW w:w="1290" w:type="dxa"/>
            <w:tcBorders>
              <w:top w:val="single" w:color="000000" w:sz="4" w:space="0"/>
              <w:left w:val="single" w:color="000000" w:sz="4" w:space="0"/>
              <w:bottom w:val="single" w:color="000000" w:sz="4" w:space="0"/>
              <w:right w:val="single" w:color="000000" w:sz="4" w:space="0"/>
            </w:tcBorders>
          </w:tcPr>
          <w:p w14:paraId="03B164C5">
            <w:pPr>
              <w:spacing w:before="153"/>
              <w:ind w:left="7"/>
              <w:jc w:val="left"/>
              <w:rPr>
                <w:rFonts w:ascii="宋体" w:hAnsi="宋体" w:cs="宋体"/>
                <w:color w:val="auto"/>
                <w:kern w:val="0"/>
                <w:sz w:val="20"/>
                <w:szCs w:val="20"/>
                <w:highlight w:val="none"/>
                <w:lang w:eastAsia="en-US"/>
              </w:rPr>
            </w:pPr>
            <w:r>
              <w:rPr>
                <w:rFonts w:hint="eastAsia" w:ascii="宋体" w:hAnsi="宋体" w:cs="宋体"/>
                <w:color w:val="auto"/>
                <w:kern w:val="0"/>
                <w:sz w:val="20"/>
                <w:szCs w:val="20"/>
                <w:highlight w:val="none"/>
                <w:lang w:eastAsia="en-US"/>
              </w:rPr>
              <w:t>★</w:t>
            </w:r>
            <w:r>
              <w:rPr>
                <w:rFonts w:ascii="宋体" w:hAnsi="宋体" w:cs="宋体"/>
                <w:color w:val="auto"/>
                <w:kern w:val="0"/>
                <w:sz w:val="20"/>
                <w:szCs w:val="20"/>
                <w:highlight w:val="none"/>
                <w:lang w:eastAsia="en-US"/>
              </w:rPr>
              <w:t>A05020106</w:t>
            </w:r>
            <w:r>
              <w:rPr>
                <w:rFonts w:hint="eastAsia" w:ascii="宋体" w:hAnsi="宋体" w:cs="宋体"/>
                <w:color w:val="auto"/>
                <w:kern w:val="0"/>
                <w:sz w:val="20"/>
                <w:szCs w:val="20"/>
                <w:highlight w:val="none"/>
                <w:lang w:eastAsia="en-US"/>
              </w:rPr>
              <w:t>水</w:t>
            </w:r>
            <w:r>
              <w:rPr>
                <w:rFonts w:hint="eastAsia" w:ascii="宋体" w:hAnsi="宋体" w:cs="宋体"/>
                <w:color w:val="auto"/>
                <w:w w:val="99"/>
                <w:kern w:val="0"/>
                <w:sz w:val="20"/>
                <w:szCs w:val="20"/>
                <w:highlight w:val="none"/>
                <w:lang w:eastAsia="en-US"/>
              </w:rPr>
              <w:t>嘴</w:t>
            </w:r>
          </w:p>
        </w:tc>
        <w:tc>
          <w:tcPr>
            <w:tcW w:w="2077" w:type="dxa"/>
            <w:tcBorders>
              <w:top w:val="single" w:color="000000" w:sz="4" w:space="0"/>
              <w:left w:val="single" w:color="000000" w:sz="4" w:space="0"/>
              <w:bottom w:val="single" w:color="000000" w:sz="4" w:space="0"/>
              <w:right w:val="single" w:color="000000" w:sz="4" w:space="0"/>
            </w:tcBorders>
          </w:tcPr>
          <w:p w14:paraId="7150DF2E">
            <w:pPr>
              <w:rPr>
                <w:rFonts w:ascii="Calibri" w:hAnsi="Calibri"/>
                <w:color w:val="auto"/>
                <w:sz w:val="22"/>
                <w:szCs w:val="22"/>
                <w:highlight w:val="none"/>
                <w:lang w:eastAsia="en-US"/>
              </w:rPr>
            </w:pPr>
          </w:p>
        </w:tc>
        <w:tc>
          <w:tcPr>
            <w:tcW w:w="1373" w:type="dxa"/>
            <w:tcBorders>
              <w:top w:val="single" w:color="000000" w:sz="4" w:space="0"/>
              <w:left w:val="single" w:color="000000" w:sz="4" w:space="0"/>
              <w:bottom w:val="single" w:color="000000" w:sz="4" w:space="0"/>
              <w:right w:val="single" w:color="000000" w:sz="4" w:space="0"/>
            </w:tcBorders>
          </w:tcPr>
          <w:p w14:paraId="73731C96">
            <w:pPr>
              <w:rPr>
                <w:rFonts w:ascii="Calibri" w:hAnsi="Calibri"/>
                <w:color w:val="auto"/>
                <w:sz w:val="22"/>
                <w:szCs w:val="22"/>
                <w:highlight w:val="none"/>
                <w:lang w:eastAsia="en-US"/>
              </w:rPr>
            </w:pPr>
          </w:p>
        </w:tc>
        <w:tc>
          <w:tcPr>
            <w:tcW w:w="3765" w:type="dxa"/>
            <w:tcBorders>
              <w:top w:val="single" w:color="000000" w:sz="4" w:space="0"/>
              <w:left w:val="single" w:color="000000" w:sz="4" w:space="0"/>
              <w:bottom w:val="single" w:color="000000" w:sz="4" w:space="0"/>
              <w:right w:val="single" w:color="000000" w:sz="4" w:space="0"/>
            </w:tcBorders>
          </w:tcPr>
          <w:p w14:paraId="52213447">
            <w:pPr>
              <w:spacing w:before="153" w:line="280" w:lineRule="auto"/>
              <w:ind w:left="7" w:right="4"/>
              <w:jc w:val="left"/>
              <w:rPr>
                <w:rFonts w:ascii="宋体" w:hAnsi="宋体" w:cs="宋体"/>
                <w:color w:val="auto"/>
                <w:kern w:val="0"/>
                <w:sz w:val="20"/>
                <w:szCs w:val="20"/>
                <w:highlight w:val="none"/>
              </w:rPr>
            </w:pPr>
            <w:r>
              <w:rPr>
                <w:rFonts w:hint="eastAsia" w:ascii="宋体" w:hAnsi="宋体" w:cs="宋体"/>
                <w:color w:val="auto"/>
                <w:spacing w:val="10"/>
                <w:kern w:val="0"/>
                <w:sz w:val="20"/>
                <w:szCs w:val="20"/>
                <w:highlight w:val="none"/>
              </w:rPr>
              <w:t>《水嘴用水效率限定值及用水效</w:t>
            </w:r>
            <w:r>
              <w:rPr>
                <w:rFonts w:hint="eastAsia" w:ascii="宋体" w:hAnsi="宋体" w:cs="宋体"/>
                <w:color w:val="auto"/>
                <w:kern w:val="0"/>
                <w:sz w:val="20"/>
                <w:szCs w:val="20"/>
                <w:highlight w:val="none"/>
              </w:rPr>
              <w:t>率等级》（GB 25501）</w:t>
            </w:r>
          </w:p>
        </w:tc>
      </w:tr>
      <w:tr w14:paraId="673A6A11">
        <w:tblPrEx>
          <w:tblCellMar>
            <w:top w:w="0" w:type="dxa"/>
            <w:left w:w="0" w:type="dxa"/>
            <w:bottom w:w="0" w:type="dxa"/>
            <w:right w:w="0" w:type="dxa"/>
          </w:tblCellMar>
        </w:tblPrEx>
        <w:trPr>
          <w:trHeight w:val="862" w:hRule="exact"/>
        </w:trPr>
        <w:tc>
          <w:tcPr>
            <w:tcW w:w="615" w:type="dxa"/>
            <w:tcBorders>
              <w:top w:val="single" w:color="000000" w:sz="4" w:space="0"/>
              <w:left w:val="single" w:color="000000" w:sz="4" w:space="0"/>
              <w:bottom w:val="single" w:color="000000" w:sz="4" w:space="0"/>
              <w:right w:val="single" w:color="000000" w:sz="4" w:space="0"/>
            </w:tcBorders>
          </w:tcPr>
          <w:p w14:paraId="5E9D1CBC">
            <w:pPr>
              <w:spacing w:before="6"/>
              <w:jc w:val="left"/>
              <w:rPr>
                <w:rFonts w:ascii="宋体" w:hAnsi="宋体" w:cs="宋体"/>
                <w:color w:val="auto"/>
                <w:kern w:val="0"/>
                <w:sz w:val="20"/>
                <w:szCs w:val="20"/>
                <w:highlight w:val="none"/>
              </w:rPr>
            </w:pPr>
          </w:p>
          <w:p w14:paraId="6B8C2739">
            <w:pPr>
              <w:ind w:left="182"/>
              <w:jc w:val="left"/>
              <w:rPr>
                <w:rFonts w:ascii="宋体" w:hAnsi="宋体" w:cs="宋体"/>
                <w:color w:val="auto"/>
                <w:kern w:val="0"/>
                <w:sz w:val="20"/>
                <w:szCs w:val="20"/>
                <w:highlight w:val="none"/>
                <w:lang w:eastAsia="en-US"/>
              </w:rPr>
            </w:pPr>
            <w:r>
              <w:rPr>
                <w:rFonts w:hint="eastAsia" w:ascii="宋体" w:hAnsi="Calibri"/>
                <w:color w:val="auto"/>
                <w:kern w:val="0"/>
                <w:sz w:val="20"/>
                <w:szCs w:val="22"/>
                <w:highlight w:val="none"/>
                <w:lang w:eastAsia="en-US"/>
              </w:rPr>
              <w:t>17</w:t>
            </w:r>
          </w:p>
        </w:tc>
        <w:tc>
          <w:tcPr>
            <w:tcW w:w="1290" w:type="dxa"/>
            <w:tcBorders>
              <w:top w:val="single" w:color="000000" w:sz="4" w:space="0"/>
              <w:left w:val="single" w:color="000000" w:sz="4" w:space="0"/>
              <w:bottom w:val="single" w:color="000000" w:sz="4" w:space="0"/>
              <w:right w:val="single" w:color="000000" w:sz="4" w:space="0"/>
            </w:tcBorders>
          </w:tcPr>
          <w:p w14:paraId="2FDE411A">
            <w:pPr>
              <w:spacing w:before="112"/>
              <w:ind w:left="7"/>
              <w:jc w:val="left"/>
              <w:rPr>
                <w:rFonts w:ascii="宋体" w:hAnsi="宋体" w:cs="宋体"/>
                <w:color w:val="auto"/>
                <w:kern w:val="0"/>
                <w:sz w:val="20"/>
                <w:szCs w:val="20"/>
                <w:highlight w:val="none"/>
                <w:lang w:eastAsia="en-US"/>
              </w:rPr>
            </w:pPr>
            <w:r>
              <w:rPr>
                <w:rFonts w:ascii="宋体" w:hAnsi="宋体" w:cs="宋体"/>
                <w:color w:val="auto"/>
                <w:kern w:val="0"/>
                <w:sz w:val="20"/>
                <w:szCs w:val="20"/>
                <w:highlight w:val="none"/>
                <w:lang w:eastAsia="en-US"/>
              </w:rPr>
              <w:t>A05020107</w:t>
            </w:r>
            <w:r>
              <w:rPr>
                <w:rFonts w:hint="eastAsia" w:ascii="宋体" w:hAnsi="宋体" w:cs="宋体"/>
                <w:color w:val="auto"/>
                <w:kern w:val="0"/>
                <w:sz w:val="20"/>
                <w:szCs w:val="20"/>
                <w:highlight w:val="none"/>
                <w:lang w:eastAsia="en-US"/>
              </w:rPr>
              <w:t>便器冲洗阀</w:t>
            </w:r>
          </w:p>
        </w:tc>
        <w:tc>
          <w:tcPr>
            <w:tcW w:w="2077" w:type="dxa"/>
            <w:tcBorders>
              <w:top w:val="single" w:color="000000" w:sz="4" w:space="0"/>
              <w:left w:val="single" w:color="000000" w:sz="4" w:space="0"/>
              <w:bottom w:val="single" w:color="000000" w:sz="4" w:space="0"/>
              <w:right w:val="single" w:color="000000" w:sz="4" w:space="0"/>
            </w:tcBorders>
          </w:tcPr>
          <w:p w14:paraId="093D0FE3">
            <w:pPr>
              <w:rPr>
                <w:rFonts w:ascii="Calibri" w:hAnsi="Calibri"/>
                <w:color w:val="auto"/>
                <w:sz w:val="22"/>
                <w:szCs w:val="22"/>
                <w:highlight w:val="none"/>
                <w:lang w:eastAsia="en-US"/>
              </w:rPr>
            </w:pPr>
          </w:p>
        </w:tc>
        <w:tc>
          <w:tcPr>
            <w:tcW w:w="1373" w:type="dxa"/>
            <w:tcBorders>
              <w:top w:val="single" w:color="000000" w:sz="4" w:space="0"/>
              <w:left w:val="single" w:color="000000" w:sz="4" w:space="0"/>
              <w:bottom w:val="single" w:color="000000" w:sz="4" w:space="0"/>
              <w:right w:val="single" w:color="000000" w:sz="4" w:space="0"/>
            </w:tcBorders>
          </w:tcPr>
          <w:p w14:paraId="67EE1F06">
            <w:pPr>
              <w:rPr>
                <w:rFonts w:ascii="Calibri" w:hAnsi="Calibri"/>
                <w:color w:val="auto"/>
                <w:sz w:val="22"/>
                <w:szCs w:val="22"/>
                <w:highlight w:val="none"/>
                <w:lang w:eastAsia="en-US"/>
              </w:rPr>
            </w:pPr>
          </w:p>
        </w:tc>
        <w:tc>
          <w:tcPr>
            <w:tcW w:w="3765" w:type="dxa"/>
            <w:tcBorders>
              <w:top w:val="single" w:color="000000" w:sz="4" w:space="0"/>
              <w:left w:val="single" w:color="000000" w:sz="4" w:space="0"/>
              <w:bottom w:val="single" w:color="000000" w:sz="4" w:space="0"/>
              <w:right w:val="single" w:color="000000" w:sz="4" w:space="0"/>
            </w:tcBorders>
          </w:tcPr>
          <w:p w14:paraId="6D2ECBF8">
            <w:pPr>
              <w:spacing w:before="112" w:line="280" w:lineRule="auto"/>
              <w:ind w:left="7" w:right="4"/>
              <w:jc w:val="left"/>
              <w:rPr>
                <w:rFonts w:ascii="宋体" w:hAnsi="宋体" w:cs="宋体"/>
                <w:color w:val="auto"/>
                <w:kern w:val="0"/>
                <w:sz w:val="20"/>
                <w:szCs w:val="20"/>
                <w:highlight w:val="none"/>
              </w:rPr>
            </w:pPr>
            <w:r>
              <w:rPr>
                <w:rFonts w:hint="eastAsia" w:ascii="宋体" w:hAnsi="宋体" w:cs="宋体"/>
                <w:color w:val="auto"/>
                <w:spacing w:val="10"/>
                <w:kern w:val="0"/>
                <w:sz w:val="20"/>
                <w:szCs w:val="20"/>
                <w:highlight w:val="none"/>
              </w:rPr>
              <w:t>《便器冲洗阀用水效率限定值及</w:t>
            </w:r>
            <w:r>
              <w:rPr>
                <w:rFonts w:hint="eastAsia" w:ascii="宋体" w:hAnsi="宋体" w:cs="宋体"/>
                <w:color w:val="auto"/>
                <w:kern w:val="0"/>
                <w:sz w:val="20"/>
                <w:szCs w:val="20"/>
                <w:highlight w:val="none"/>
              </w:rPr>
              <w:t>用水效率等级》（GB28379）</w:t>
            </w:r>
          </w:p>
        </w:tc>
      </w:tr>
      <w:tr w14:paraId="580C90C3">
        <w:tblPrEx>
          <w:tblCellMar>
            <w:top w:w="0" w:type="dxa"/>
            <w:left w:w="0" w:type="dxa"/>
            <w:bottom w:w="0" w:type="dxa"/>
            <w:right w:w="0" w:type="dxa"/>
          </w:tblCellMar>
        </w:tblPrEx>
        <w:trPr>
          <w:trHeight w:val="902" w:hRule="exact"/>
        </w:trPr>
        <w:tc>
          <w:tcPr>
            <w:tcW w:w="615" w:type="dxa"/>
            <w:tcBorders>
              <w:top w:val="single" w:color="000000" w:sz="4" w:space="0"/>
              <w:left w:val="single" w:color="000000" w:sz="4" w:space="0"/>
              <w:bottom w:val="single" w:color="000000" w:sz="4" w:space="0"/>
              <w:right w:val="single" w:color="000000" w:sz="4" w:space="0"/>
            </w:tcBorders>
          </w:tcPr>
          <w:p w14:paraId="73498321">
            <w:pPr>
              <w:spacing w:before="12"/>
              <w:jc w:val="left"/>
              <w:rPr>
                <w:rFonts w:ascii="宋体" w:hAnsi="宋体" w:cs="宋体"/>
                <w:color w:val="auto"/>
                <w:kern w:val="0"/>
                <w:szCs w:val="21"/>
                <w:highlight w:val="none"/>
              </w:rPr>
            </w:pPr>
          </w:p>
          <w:p w14:paraId="45B69E8C">
            <w:pPr>
              <w:ind w:left="182"/>
              <w:jc w:val="left"/>
              <w:rPr>
                <w:rFonts w:ascii="宋体" w:hAnsi="宋体" w:cs="宋体"/>
                <w:color w:val="auto"/>
                <w:kern w:val="0"/>
                <w:sz w:val="20"/>
                <w:szCs w:val="20"/>
                <w:highlight w:val="none"/>
                <w:lang w:eastAsia="en-US"/>
              </w:rPr>
            </w:pPr>
            <w:r>
              <w:rPr>
                <w:rFonts w:hint="eastAsia" w:ascii="宋体" w:hAnsi="Calibri"/>
                <w:color w:val="auto"/>
                <w:kern w:val="0"/>
                <w:sz w:val="20"/>
                <w:szCs w:val="22"/>
                <w:highlight w:val="none"/>
                <w:lang w:eastAsia="en-US"/>
              </w:rPr>
              <w:t>18</w:t>
            </w:r>
          </w:p>
        </w:tc>
        <w:tc>
          <w:tcPr>
            <w:tcW w:w="1290" w:type="dxa"/>
            <w:tcBorders>
              <w:top w:val="single" w:color="000000" w:sz="4" w:space="0"/>
              <w:left w:val="single" w:color="000000" w:sz="4" w:space="0"/>
              <w:bottom w:val="single" w:color="000000" w:sz="4" w:space="0"/>
              <w:right w:val="single" w:color="000000" w:sz="4" w:space="0"/>
            </w:tcBorders>
          </w:tcPr>
          <w:p w14:paraId="5A4090D3">
            <w:pPr>
              <w:spacing w:before="131"/>
              <w:ind w:left="7"/>
              <w:jc w:val="left"/>
              <w:rPr>
                <w:rFonts w:ascii="宋体" w:hAnsi="宋体" w:cs="宋体"/>
                <w:color w:val="auto"/>
                <w:kern w:val="0"/>
                <w:sz w:val="20"/>
                <w:szCs w:val="20"/>
                <w:highlight w:val="none"/>
                <w:lang w:eastAsia="en-US"/>
              </w:rPr>
            </w:pPr>
            <w:r>
              <w:rPr>
                <w:rFonts w:ascii="宋体" w:hAnsi="宋体" w:cs="宋体"/>
                <w:color w:val="auto"/>
                <w:kern w:val="0"/>
                <w:sz w:val="20"/>
                <w:szCs w:val="20"/>
                <w:highlight w:val="none"/>
                <w:lang w:eastAsia="en-US"/>
              </w:rPr>
              <w:t>A05020110</w:t>
            </w:r>
            <w:r>
              <w:rPr>
                <w:rFonts w:hint="eastAsia" w:ascii="宋体" w:hAnsi="宋体" w:cs="宋体"/>
                <w:color w:val="auto"/>
                <w:kern w:val="0"/>
                <w:sz w:val="20"/>
                <w:szCs w:val="20"/>
                <w:highlight w:val="none"/>
                <w:lang w:eastAsia="en-US"/>
              </w:rPr>
              <w:t>淋浴</w:t>
            </w:r>
            <w:r>
              <w:rPr>
                <w:rFonts w:hint="eastAsia" w:ascii="宋体" w:hAnsi="宋体" w:cs="宋体"/>
                <w:color w:val="auto"/>
                <w:w w:val="99"/>
                <w:kern w:val="0"/>
                <w:sz w:val="20"/>
                <w:szCs w:val="20"/>
                <w:highlight w:val="none"/>
                <w:lang w:eastAsia="en-US"/>
              </w:rPr>
              <w:t>器</w:t>
            </w:r>
          </w:p>
        </w:tc>
        <w:tc>
          <w:tcPr>
            <w:tcW w:w="2077" w:type="dxa"/>
            <w:tcBorders>
              <w:top w:val="single" w:color="000000" w:sz="4" w:space="0"/>
              <w:left w:val="single" w:color="000000" w:sz="4" w:space="0"/>
              <w:bottom w:val="single" w:color="000000" w:sz="4" w:space="0"/>
              <w:right w:val="single" w:color="000000" w:sz="4" w:space="0"/>
            </w:tcBorders>
          </w:tcPr>
          <w:p w14:paraId="4C5C1070">
            <w:pPr>
              <w:rPr>
                <w:rFonts w:ascii="Calibri" w:hAnsi="Calibri"/>
                <w:color w:val="auto"/>
                <w:sz w:val="22"/>
                <w:szCs w:val="22"/>
                <w:highlight w:val="none"/>
                <w:lang w:eastAsia="en-US"/>
              </w:rPr>
            </w:pPr>
          </w:p>
        </w:tc>
        <w:tc>
          <w:tcPr>
            <w:tcW w:w="1373" w:type="dxa"/>
            <w:tcBorders>
              <w:top w:val="single" w:color="000000" w:sz="4" w:space="0"/>
              <w:left w:val="single" w:color="000000" w:sz="4" w:space="0"/>
              <w:bottom w:val="single" w:color="000000" w:sz="4" w:space="0"/>
              <w:right w:val="single" w:color="000000" w:sz="4" w:space="0"/>
            </w:tcBorders>
          </w:tcPr>
          <w:p w14:paraId="6A62E01C">
            <w:pPr>
              <w:rPr>
                <w:rFonts w:ascii="Calibri" w:hAnsi="Calibri"/>
                <w:color w:val="auto"/>
                <w:sz w:val="22"/>
                <w:szCs w:val="22"/>
                <w:highlight w:val="none"/>
                <w:lang w:eastAsia="en-US"/>
              </w:rPr>
            </w:pPr>
          </w:p>
        </w:tc>
        <w:tc>
          <w:tcPr>
            <w:tcW w:w="3765" w:type="dxa"/>
            <w:tcBorders>
              <w:top w:val="single" w:color="000000" w:sz="4" w:space="0"/>
              <w:left w:val="single" w:color="000000" w:sz="4" w:space="0"/>
              <w:bottom w:val="single" w:color="000000" w:sz="4" w:space="0"/>
              <w:right w:val="single" w:color="000000" w:sz="4" w:space="0"/>
            </w:tcBorders>
          </w:tcPr>
          <w:p w14:paraId="4DA0BBC9">
            <w:pPr>
              <w:spacing w:before="131" w:line="280" w:lineRule="auto"/>
              <w:ind w:left="7" w:right="4"/>
              <w:jc w:val="left"/>
              <w:rPr>
                <w:rFonts w:ascii="宋体" w:hAnsi="宋体" w:cs="宋体"/>
                <w:color w:val="auto"/>
                <w:kern w:val="0"/>
                <w:sz w:val="20"/>
                <w:szCs w:val="20"/>
                <w:highlight w:val="none"/>
              </w:rPr>
            </w:pPr>
            <w:r>
              <w:rPr>
                <w:rFonts w:hint="eastAsia" w:ascii="宋体" w:hAnsi="宋体" w:cs="宋体"/>
                <w:color w:val="auto"/>
                <w:spacing w:val="10"/>
                <w:kern w:val="0"/>
                <w:sz w:val="20"/>
                <w:szCs w:val="20"/>
                <w:highlight w:val="none"/>
              </w:rPr>
              <w:t>《淋浴器用水效率限定值及用水</w:t>
            </w:r>
            <w:r>
              <w:rPr>
                <w:rFonts w:hint="eastAsia" w:ascii="宋体" w:hAnsi="宋体" w:cs="宋体"/>
                <w:color w:val="auto"/>
                <w:kern w:val="0"/>
                <w:sz w:val="20"/>
                <w:szCs w:val="20"/>
                <w:highlight w:val="none"/>
              </w:rPr>
              <w:t>效率等级》（GB28378）</w:t>
            </w:r>
          </w:p>
        </w:tc>
      </w:tr>
    </w:tbl>
    <w:p w14:paraId="1D37E2EC">
      <w:pPr>
        <w:spacing w:after="120" w:line="360" w:lineRule="auto"/>
        <w:rPr>
          <w:rFonts w:ascii="宋体" w:hAns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14:paraId="75B6CDE6">
      <w:pPr>
        <w:spacing w:after="120" w:line="360" w:lineRule="auto"/>
        <w:rPr>
          <w:color w:val="auto"/>
          <w:szCs w:val="21"/>
          <w:highlight w:val="none"/>
        </w:rPr>
      </w:pPr>
      <w:r>
        <w:rPr>
          <w:color w:val="auto"/>
          <w:szCs w:val="21"/>
          <w:highlight w:val="none"/>
        </w:rPr>
        <w:t>2..</w:t>
      </w:r>
      <w:r>
        <w:rPr>
          <w:rFonts w:hint="eastAsia"/>
          <w:color w:val="auto"/>
          <w:szCs w:val="21"/>
          <w:highlight w:val="none"/>
        </w:rPr>
        <w:t>以</w:t>
      </w:r>
      <w:r>
        <w:rPr>
          <w:color w:val="auto"/>
          <w:szCs w:val="21"/>
          <w:highlight w:val="none"/>
        </w:rPr>
        <w:t>“</w:t>
      </w:r>
      <w:r>
        <w:rPr>
          <w:rFonts w:hint="eastAsia"/>
          <w:color w:val="auto"/>
          <w:szCs w:val="21"/>
          <w:highlight w:val="none"/>
        </w:rPr>
        <w:t>★</w:t>
      </w:r>
      <w:r>
        <w:rPr>
          <w:color w:val="auto"/>
          <w:szCs w:val="21"/>
          <w:highlight w:val="none"/>
        </w:rPr>
        <w:t>”</w:t>
      </w:r>
      <w:r>
        <w:rPr>
          <w:rFonts w:hint="eastAsia"/>
          <w:color w:val="auto"/>
          <w:szCs w:val="21"/>
          <w:highlight w:val="none"/>
        </w:rPr>
        <w:t>标注的为政府强制采购产品。</w:t>
      </w:r>
    </w:p>
    <w:p w14:paraId="6D9CD8A9">
      <w:pPr>
        <w:pStyle w:val="19"/>
        <w:spacing w:line="360" w:lineRule="auto"/>
        <w:rPr>
          <w:b/>
          <w:bCs/>
          <w:color w:val="auto"/>
          <w:szCs w:val="21"/>
          <w:highlight w:val="none"/>
        </w:rPr>
      </w:pPr>
    </w:p>
    <w:p w14:paraId="2D17E84F">
      <w:pPr>
        <w:pStyle w:val="25"/>
        <w:jc w:val="left"/>
        <w:rPr>
          <w:rFonts w:ascii="Arial Unicode MS" w:hAnsi="Arial Unicode MS" w:eastAsia="Arial Unicode MS" w:cs="Arial Unicode MS"/>
          <w:color w:val="auto"/>
          <w:sz w:val="32"/>
          <w:szCs w:val="32"/>
          <w:highlight w:val="none"/>
        </w:rPr>
      </w:pPr>
      <w:r>
        <w:rPr>
          <w:rFonts w:hAnsi="宋体"/>
          <w:color w:val="auto"/>
          <w:highlight w:val="none"/>
        </w:rPr>
        <w:br w:type="page"/>
      </w:r>
      <w:r>
        <w:rPr>
          <w:rFonts w:hint="eastAsia" w:ascii="Arial Unicode MS" w:hAnsi="Arial Unicode MS" w:eastAsia="Arial Unicode MS" w:cs="Arial Unicode MS"/>
          <w:color w:val="auto"/>
          <w:sz w:val="32"/>
          <w:szCs w:val="32"/>
          <w:highlight w:val="none"/>
        </w:rPr>
        <w:t>附件2：</w:t>
      </w:r>
    </w:p>
    <w:p w14:paraId="0FF93F23">
      <w:pPr>
        <w:spacing w:line="528" w:lineRule="exact"/>
        <w:jc w:val="center"/>
        <w:rPr>
          <w:rFonts w:ascii="宋体" w:hAnsi="宋体" w:cs="Arial Unicode MS"/>
          <w:color w:val="auto"/>
          <w:sz w:val="40"/>
          <w:szCs w:val="40"/>
          <w:highlight w:val="none"/>
        </w:rPr>
      </w:pPr>
      <w:r>
        <w:rPr>
          <w:rFonts w:hint="eastAsia" w:ascii="宋体" w:hAnsi="宋体" w:cs="Arial Unicode MS"/>
          <w:color w:val="auto"/>
          <w:sz w:val="40"/>
          <w:szCs w:val="40"/>
          <w:highlight w:val="none"/>
        </w:rPr>
        <w:t>中小微企业划型标准</w:t>
      </w:r>
    </w:p>
    <w:tbl>
      <w:tblPr>
        <w:tblStyle w:val="48"/>
        <w:tblW w:w="7983" w:type="dxa"/>
        <w:jc w:val="center"/>
        <w:tblLayout w:type="fixed"/>
        <w:tblCellMar>
          <w:top w:w="0" w:type="dxa"/>
          <w:left w:w="108" w:type="dxa"/>
          <w:bottom w:w="0" w:type="dxa"/>
          <w:right w:w="108" w:type="dxa"/>
        </w:tblCellMar>
      </w:tblPr>
      <w:tblGrid>
        <w:gridCol w:w="1701"/>
        <w:gridCol w:w="1384"/>
        <w:gridCol w:w="913"/>
        <w:gridCol w:w="1620"/>
        <w:gridCol w:w="1440"/>
        <w:gridCol w:w="925"/>
      </w:tblGrid>
      <w:tr w14:paraId="2307E7DB">
        <w:tblPrEx>
          <w:tblCellMar>
            <w:top w:w="0" w:type="dxa"/>
            <w:left w:w="108" w:type="dxa"/>
            <w:bottom w:w="0" w:type="dxa"/>
            <w:right w:w="108" w:type="dxa"/>
          </w:tblCellMar>
        </w:tblPrEx>
        <w:trPr>
          <w:trHeight w:val="283"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34270D32">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60066667">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40FE41A6">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vAlign w:val="center"/>
          </w:tcPr>
          <w:p w14:paraId="3CA9B496">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vAlign w:val="center"/>
          </w:tcPr>
          <w:p w14:paraId="00235938">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vAlign w:val="center"/>
          </w:tcPr>
          <w:p w14:paraId="515F5E11">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0127C472">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7039385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vAlign w:val="center"/>
          </w:tcPr>
          <w:p w14:paraId="5B5EB5D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4748F02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BA0E5B0">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403FB736">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50≤Y＜500</w:t>
            </w:r>
          </w:p>
        </w:tc>
        <w:tc>
          <w:tcPr>
            <w:tcW w:w="925" w:type="dxa"/>
            <w:tcBorders>
              <w:top w:val="nil"/>
              <w:left w:val="nil"/>
              <w:bottom w:val="single" w:color="auto" w:sz="4" w:space="0"/>
              <w:right w:val="single" w:color="auto" w:sz="4" w:space="0"/>
            </w:tcBorders>
            <w:vAlign w:val="center"/>
          </w:tcPr>
          <w:p w14:paraId="4FFF55B1">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Y＜50</w:t>
            </w:r>
          </w:p>
        </w:tc>
      </w:tr>
      <w:tr w14:paraId="3869DEB2">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E5BB9CD">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vAlign w:val="center"/>
          </w:tcPr>
          <w:p w14:paraId="485B991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6F1EE56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5F71046">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1A42671F">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5D8AF4A1">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X＜20</w:t>
            </w:r>
          </w:p>
        </w:tc>
      </w:tr>
      <w:tr w14:paraId="3447D13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0CC158C">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CD3B7B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1A1CEAE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3BBB8DA">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2000≤Y＜40000</w:t>
            </w:r>
          </w:p>
        </w:tc>
        <w:tc>
          <w:tcPr>
            <w:tcW w:w="1440" w:type="dxa"/>
            <w:tcBorders>
              <w:top w:val="nil"/>
              <w:left w:val="nil"/>
              <w:bottom w:val="single" w:color="auto" w:sz="4" w:space="0"/>
              <w:right w:val="single" w:color="auto" w:sz="4" w:space="0"/>
            </w:tcBorders>
            <w:vAlign w:val="center"/>
          </w:tcPr>
          <w:p w14:paraId="7F051184">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300≤Y＜2000</w:t>
            </w:r>
          </w:p>
        </w:tc>
        <w:tc>
          <w:tcPr>
            <w:tcW w:w="925" w:type="dxa"/>
            <w:tcBorders>
              <w:top w:val="nil"/>
              <w:left w:val="nil"/>
              <w:bottom w:val="single" w:color="auto" w:sz="4" w:space="0"/>
              <w:right w:val="single" w:color="auto" w:sz="4" w:space="0"/>
            </w:tcBorders>
            <w:vAlign w:val="center"/>
          </w:tcPr>
          <w:p w14:paraId="4485DC58">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Y＜300</w:t>
            </w:r>
          </w:p>
        </w:tc>
      </w:tr>
      <w:tr w14:paraId="6C3AE9D9">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5BF3AE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vAlign w:val="center"/>
          </w:tcPr>
          <w:p w14:paraId="33A5107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744A52E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538AE5F">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6000≤Y＜80000</w:t>
            </w:r>
          </w:p>
        </w:tc>
        <w:tc>
          <w:tcPr>
            <w:tcW w:w="1440" w:type="dxa"/>
            <w:tcBorders>
              <w:top w:val="nil"/>
              <w:left w:val="nil"/>
              <w:bottom w:val="single" w:color="auto" w:sz="4" w:space="0"/>
              <w:right w:val="single" w:color="auto" w:sz="4" w:space="0"/>
            </w:tcBorders>
            <w:vAlign w:val="center"/>
          </w:tcPr>
          <w:p w14:paraId="78980284">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300≤Y＜6000</w:t>
            </w:r>
          </w:p>
        </w:tc>
        <w:tc>
          <w:tcPr>
            <w:tcW w:w="925" w:type="dxa"/>
            <w:tcBorders>
              <w:top w:val="nil"/>
              <w:left w:val="nil"/>
              <w:bottom w:val="single" w:color="auto" w:sz="4" w:space="0"/>
              <w:right w:val="single" w:color="auto" w:sz="4" w:space="0"/>
            </w:tcBorders>
            <w:vAlign w:val="center"/>
          </w:tcPr>
          <w:p w14:paraId="05FAAABB">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Y＜300</w:t>
            </w:r>
          </w:p>
        </w:tc>
      </w:tr>
      <w:tr w14:paraId="6B71463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CACAE7E">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2952BD3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w:t>
            </w:r>
            <w:r>
              <w:rPr>
                <w:rFonts w:ascii="宋体" w:hAnsi="宋体" w:cs="宋体"/>
                <w:color w:val="auto"/>
                <w:kern w:val="0"/>
                <w:sz w:val="18"/>
                <w:szCs w:val="18"/>
                <w:highlight w:val="none"/>
              </w:rPr>
              <w:t>Z）</w:t>
            </w:r>
          </w:p>
        </w:tc>
        <w:tc>
          <w:tcPr>
            <w:tcW w:w="913" w:type="dxa"/>
            <w:tcBorders>
              <w:top w:val="nil"/>
              <w:left w:val="nil"/>
              <w:bottom w:val="single" w:color="auto" w:sz="4" w:space="0"/>
              <w:right w:val="single" w:color="auto" w:sz="4" w:space="0"/>
            </w:tcBorders>
            <w:vAlign w:val="center"/>
          </w:tcPr>
          <w:p w14:paraId="0B66A9F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15E76B3">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5000≤Z＜80000</w:t>
            </w:r>
          </w:p>
        </w:tc>
        <w:tc>
          <w:tcPr>
            <w:tcW w:w="1440" w:type="dxa"/>
            <w:tcBorders>
              <w:top w:val="nil"/>
              <w:left w:val="nil"/>
              <w:bottom w:val="single" w:color="auto" w:sz="4" w:space="0"/>
              <w:right w:val="single" w:color="auto" w:sz="4" w:space="0"/>
            </w:tcBorders>
            <w:vAlign w:val="center"/>
          </w:tcPr>
          <w:p w14:paraId="086ACB4E">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300≤Z＜5000</w:t>
            </w:r>
          </w:p>
        </w:tc>
        <w:tc>
          <w:tcPr>
            <w:tcW w:w="925" w:type="dxa"/>
            <w:tcBorders>
              <w:top w:val="nil"/>
              <w:left w:val="nil"/>
              <w:bottom w:val="single" w:color="auto" w:sz="4" w:space="0"/>
              <w:right w:val="single" w:color="auto" w:sz="4" w:space="0"/>
            </w:tcBorders>
            <w:vAlign w:val="center"/>
          </w:tcPr>
          <w:p w14:paraId="6737F017">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Z＜300</w:t>
            </w:r>
          </w:p>
        </w:tc>
      </w:tr>
      <w:tr w14:paraId="333CCDE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6FC832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vAlign w:val="center"/>
          </w:tcPr>
          <w:p w14:paraId="3F7DDAC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7329BCE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5DAC451">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20≤X＜200</w:t>
            </w:r>
          </w:p>
        </w:tc>
        <w:tc>
          <w:tcPr>
            <w:tcW w:w="1440" w:type="dxa"/>
            <w:tcBorders>
              <w:top w:val="nil"/>
              <w:left w:val="nil"/>
              <w:bottom w:val="single" w:color="auto" w:sz="4" w:space="0"/>
              <w:right w:val="single" w:color="auto" w:sz="4" w:space="0"/>
            </w:tcBorders>
            <w:vAlign w:val="center"/>
          </w:tcPr>
          <w:p w14:paraId="5BA779F1">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5≤X＜20</w:t>
            </w:r>
          </w:p>
        </w:tc>
        <w:tc>
          <w:tcPr>
            <w:tcW w:w="925" w:type="dxa"/>
            <w:tcBorders>
              <w:top w:val="nil"/>
              <w:left w:val="nil"/>
              <w:bottom w:val="single" w:color="auto" w:sz="4" w:space="0"/>
              <w:right w:val="single" w:color="auto" w:sz="4" w:space="0"/>
            </w:tcBorders>
            <w:vAlign w:val="center"/>
          </w:tcPr>
          <w:p w14:paraId="2EBA190B">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X＜5</w:t>
            </w:r>
          </w:p>
        </w:tc>
      </w:tr>
      <w:tr w14:paraId="0E5DCBB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EA550E0">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36C989B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1790F19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A9EBB14">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5000≤Y＜40000</w:t>
            </w:r>
          </w:p>
        </w:tc>
        <w:tc>
          <w:tcPr>
            <w:tcW w:w="1440" w:type="dxa"/>
            <w:tcBorders>
              <w:top w:val="nil"/>
              <w:left w:val="nil"/>
              <w:bottom w:val="single" w:color="auto" w:sz="4" w:space="0"/>
              <w:right w:val="single" w:color="auto" w:sz="4" w:space="0"/>
            </w:tcBorders>
            <w:vAlign w:val="center"/>
          </w:tcPr>
          <w:p w14:paraId="5495464D">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1000≤Y＜5000</w:t>
            </w:r>
          </w:p>
        </w:tc>
        <w:tc>
          <w:tcPr>
            <w:tcW w:w="925" w:type="dxa"/>
            <w:tcBorders>
              <w:top w:val="nil"/>
              <w:left w:val="nil"/>
              <w:bottom w:val="single" w:color="auto" w:sz="4" w:space="0"/>
              <w:right w:val="single" w:color="auto" w:sz="4" w:space="0"/>
            </w:tcBorders>
            <w:vAlign w:val="center"/>
          </w:tcPr>
          <w:p w14:paraId="2789E796">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Y＜1000</w:t>
            </w:r>
          </w:p>
        </w:tc>
      </w:tr>
      <w:tr w14:paraId="4A14598F">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871F733">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vAlign w:val="center"/>
          </w:tcPr>
          <w:p w14:paraId="24F17FE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235D8F3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D9EF559">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50≤X＜300</w:t>
            </w:r>
          </w:p>
        </w:tc>
        <w:tc>
          <w:tcPr>
            <w:tcW w:w="1440" w:type="dxa"/>
            <w:tcBorders>
              <w:top w:val="nil"/>
              <w:left w:val="nil"/>
              <w:bottom w:val="single" w:color="auto" w:sz="4" w:space="0"/>
              <w:right w:val="single" w:color="auto" w:sz="4" w:space="0"/>
            </w:tcBorders>
            <w:vAlign w:val="center"/>
          </w:tcPr>
          <w:p w14:paraId="7500388F">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10≤X＜50</w:t>
            </w:r>
          </w:p>
        </w:tc>
        <w:tc>
          <w:tcPr>
            <w:tcW w:w="925" w:type="dxa"/>
            <w:tcBorders>
              <w:top w:val="nil"/>
              <w:left w:val="nil"/>
              <w:bottom w:val="single" w:color="auto" w:sz="4" w:space="0"/>
              <w:right w:val="single" w:color="auto" w:sz="4" w:space="0"/>
            </w:tcBorders>
            <w:vAlign w:val="center"/>
          </w:tcPr>
          <w:p w14:paraId="4B2B1986">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X＜10</w:t>
            </w:r>
          </w:p>
        </w:tc>
      </w:tr>
      <w:tr w14:paraId="31376B9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30A33BC">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BCF961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79E9121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9FCFEC0">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4BF12602">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100≤Y＜500</w:t>
            </w:r>
          </w:p>
        </w:tc>
        <w:tc>
          <w:tcPr>
            <w:tcW w:w="925" w:type="dxa"/>
            <w:tcBorders>
              <w:top w:val="nil"/>
              <w:left w:val="nil"/>
              <w:bottom w:val="single" w:color="auto" w:sz="4" w:space="0"/>
              <w:right w:val="single" w:color="auto" w:sz="4" w:space="0"/>
            </w:tcBorders>
            <w:vAlign w:val="center"/>
          </w:tcPr>
          <w:p w14:paraId="4D9181C7">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Y＜100</w:t>
            </w:r>
          </w:p>
        </w:tc>
      </w:tr>
      <w:tr w14:paraId="5FDC2CC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E68F8E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vAlign w:val="center"/>
          </w:tcPr>
          <w:p w14:paraId="6633458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0614B8C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561F44D7">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63AB95B4">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3D814923">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X＜20</w:t>
            </w:r>
          </w:p>
        </w:tc>
      </w:tr>
      <w:tr w14:paraId="4CF631C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01A4AA3">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5A8492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1BBC28F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C1B5931">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3000≤Y＜30000</w:t>
            </w:r>
          </w:p>
        </w:tc>
        <w:tc>
          <w:tcPr>
            <w:tcW w:w="1440" w:type="dxa"/>
            <w:tcBorders>
              <w:top w:val="nil"/>
              <w:left w:val="nil"/>
              <w:bottom w:val="single" w:color="auto" w:sz="4" w:space="0"/>
              <w:right w:val="single" w:color="auto" w:sz="4" w:space="0"/>
            </w:tcBorders>
            <w:vAlign w:val="center"/>
          </w:tcPr>
          <w:p w14:paraId="5DB13427">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200≤Y＜3000</w:t>
            </w:r>
          </w:p>
        </w:tc>
        <w:tc>
          <w:tcPr>
            <w:tcW w:w="925" w:type="dxa"/>
            <w:tcBorders>
              <w:top w:val="nil"/>
              <w:left w:val="nil"/>
              <w:bottom w:val="single" w:color="auto" w:sz="4" w:space="0"/>
              <w:right w:val="single" w:color="auto" w:sz="4" w:space="0"/>
            </w:tcBorders>
            <w:vAlign w:val="center"/>
          </w:tcPr>
          <w:p w14:paraId="631288AA">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Y＜200</w:t>
            </w:r>
          </w:p>
        </w:tc>
      </w:tr>
      <w:tr w14:paraId="798B676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B5175A7">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vAlign w:val="center"/>
          </w:tcPr>
          <w:p w14:paraId="104817E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18A30D9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54BF4E5A">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100≤X＜200</w:t>
            </w:r>
          </w:p>
        </w:tc>
        <w:tc>
          <w:tcPr>
            <w:tcW w:w="1440" w:type="dxa"/>
            <w:tcBorders>
              <w:top w:val="nil"/>
              <w:left w:val="nil"/>
              <w:bottom w:val="single" w:color="auto" w:sz="4" w:space="0"/>
              <w:right w:val="single" w:color="auto" w:sz="4" w:space="0"/>
            </w:tcBorders>
            <w:vAlign w:val="center"/>
          </w:tcPr>
          <w:p w14:paraId="26D74F47">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20≤X＜100</w:t>
            </w:r>
          </w:p>
        </w:tc>
        <w:tc>
          <w:tcPr>
            <w:tcW w:w="925" w:type="dxa"/>
            <w:tcBorders>
              <w:top w:val="nil"/>
              <w:left w:val="nil"/>
              <w:bottom w:val="single" w:color="auto" w:sz="4" w:space="0"/>
              <w:right w:val="single" w:color="auto" w:sz="4" w:space="0"/>
            </w:tcBorders>
            <w:vAlign w:val="center"/>
          </w:tcPr>
          <w:p w14:paraId="753CBEB4">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X＜20</w:t>
            </w:r>
          </w:p>
        </w:tc>
      </w:tr>
      <w:tr w14:paraId="7E91171E">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518155E">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6BE83F1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3ECBF6C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6A270AF">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1000≤Y＜30000</w:t>
            </w:r>
          </w:p>
        </w:tc>
        <w:tc>
          <w:tcPr>
            <w:tcW w:w="1440" w:type="dxa"/>
            <w:tcBorders>
              <w:top w:val="nil"/>
              <w:left w:val="nil"/>
              <w:bottom w:val="single" w:color="auto" w:sz="4" w:space="0"/>
              <w:right w:val="single" w:color="auto" w:sz="4" w:space="0"/>
            </w:tcBorders>
            <w:vAlign w:val="center"/>
          </w:tcPr>
          <w:p w14:paraId="1166C20B">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48F9DD6C">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Y＜100</w:t>
            </w:r>
          </w:p>
        </w:tc>
      </w:tr>
      <w:tr w14:paraId="33D93BF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5740E5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vAlign w:val="center"/>
          </w:tcPr>
          <w:p w14:paraId="408B80E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62B2887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34EA0448">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4AF2A729">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38F97164">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X＜20</w:t>
            </w:r>
          </w:p>
        </w:tc>
      </w:tr>
      <w:tr w14:paraId="3F664BB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C4E7A29">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3DC713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2E976B7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4EC6F6C">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2000≤Y＜30000</w:t>
            </w:r>
          </w:p>
        </w:tc>
        <w:tc>
          <w:tcPr>
            <w:tcW w:w="1440" w:type="dxa"/>
            <w:tcBorders>
              <w:top w:val="nil"/>
              <w:left w:val="nil"/>
              <w:bottom w:val="single" w:color="auto" w:sz="4" w:space="0"/>
              <w:right w:val="single" w:color="auto" w:sz="4" w:space="0"/>
            </w:tcBorders>
            <w:vAlign w:val="center"/>
          </w:tcPr>
          <w:p w14:paraId="1ACFD9C3">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2F03CFD5">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Y＜100</w:t>
            </w:r>
          </w:p>
        </w:tc>
      </w:tr>
      <w:tr w14:paraId="151A1259">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93C881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vAlign w:val="center"/>
          </w:tcPr>
          <w:p w14:paraId="0029D15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4F75EE6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48F2963">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56BE23C3">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BABE6BA">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X＜10</w:t>
            </w:r>
          </w:p>
        </w:tc>
      </w:tr>
      <w:tr w14:paraId="1A5CA970">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7CC67DC">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276009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2417F11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F6AC2AD">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689949BF">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5FADCB44">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Y＜100</w:t>
            </w:r>
          </w:p>
        </w:tc>
      </w:tr>
      <w:tr w14:paraId="7CAFC4B4">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C5EBAE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vAlign w:val="center"/>
          </w:tcPr>
          <w:p w14:paraId="669B0EA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134374F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64BEC6A8">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796A2F7C">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74900C0E">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X＜10</w:t>
            </w:r>
          </w:p>
        </w:tc>
      </w:tr>
      <w:tr w14:paraId="40EF17E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32B7F5D">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36712D1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08F871B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E7A06B0">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054A059A">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2FFAF397">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Y＜100</w:t>
            </w:r>
          </w:p>
        </w:tc>
      </w:tr>
      <w:tr w14:paraId="1143D099">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ED31006">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vAlign w:val="center"/>
          </w:tcPr>
          <w:p w14:paraId="3D3F6F2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5EA00EA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6199DE90">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100≤X＜2000</w:t>
            </w:r>
          </w:p>
        </w:tc>
        <w:tc>
          <w:tcPr>
            <w:tcW w:w="1440" w:type="dxa"/>
            <w:tcBorders>
              <w:top w:val="nil"/>
              <w:left w:val="nil"/>
              <w:bottom w:val="single" w:color="auto" w:sz="4" w:space="0"/>
              <w:right w:val="single" w:color="auto" w:sz="4" w:space="0"/>
            </w:tcBorders>
            <w:vAlign w:val="center"/>
          </w:tcPr>
          <w:p w14:paraId="58CC4011">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1E884AB0">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X＜10</w:t>
            </w:r>
          </w:p>
        </w:tc>
      </w:tr>
      <w:tr w14:paraId="3C643A5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C728BAA">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11E71B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55E467C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00A1976">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vAlign w:val="center"/>
          </w:tcPr>
          <w:p w14:paraId="381747CD">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0CD50454">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Y＜100</w:t>
            </w:r>
          </w:p>
        </w:tc>
      </w:tr>
      <w:tr w14:paraId="1DE10DF4">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2E13121">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vAlign w:val="center"/>
          </w:tcPr>
          <w:p w14:paraId="13E63B5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6E020D5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60B45599">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3135D986">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4EBC03A">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X＜10</w:t>
            </w:r>
          </w:p>
        </w:tc>
      </w:tr>
      <w:tr w14:paraId="1487D69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CC3C635">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38B111C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6EFEEE0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F6F4BDC">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1000≤Y＜10000</w:t>
            </w:r>
          </w:p>
        </w:tc>
        <w:tc>
          <w:tcPr>
            <w:tcW w:w="1440" w:type="dxa"/>
            <w:tcBorders>
              <w:top w:val="nil"/>
              <w:left w:val="nil"/>
              <w:bottom w:val="single" w:color="auto" w:sz="4" w:space="0"/>
              <w:right w:val="single" w:color="auto" w:sz="4" w:space="0"/>
            </w:tcBorders>
            <w:vAlign w:val="center"/>
          </w:tcPr>
          <w:p w14:paraId="576BB09D">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50≤Y＜1000</w:t>
            </w:r>
          </w:p>
        </w:tc>
        <w:tc>
          <w:tcPr>
            <w:tcW w:w="925" w:type="dxa"/>
            <w:tcBorders>
              <w:top w:val="nil"/>
              <w:left w:val="nil"/>
              <w:bottom w:val="single" w:color="auto" w:sz="4" w:space="0"/>
              <w:right w:val="single" w:color="auto" w:sz="4" w:space="0"/>
            </w:tcBorders>
            <w:vAlign w:val="center"/>
          </w:tcPr>
          <w:p w14:paraId="43941385">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Y＜50</w:t>
            </w:r>
          </w:p>
        </w:tc>
      </w:tr>
      <w:tr w14:paraId="3A09AD83">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5CFBE5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vAlign w:val="center"/>
          </w:tcPr>
          <w:p w14:paraId="69F5AEA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04108FA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45DA8497">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vAlign w:val="center"/>
          </w:tcPr>
          <w:p w14:paraId="566B6EE1">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100≤X＜1000</w:t>
            </w:r>
          </w:p>
        </w:tc>
        <w:tc>
          <w:tcPr>
            <w:tcW w:w="925" w:type="dxa"/>
            <w:tcBorders>
              <w:top w:val="nil"/>
              <w:left w:val="nil"/>
              <w:bottom w:val="single" w:color="auto" w:sz="4" w:space="0"/>
              <w:right w:val="single" w:color="auto" w:sz="4" w:space="0"/>
            </w:tcBorders>
            <w:vAlign w:val="center"/>
          </w:tcPr>
          <w:p w14:paraId="6D17E38F">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X＜100</w:t>
            </w:r>
          </w:p>
        </w:tc>
      </w:tr>
      <w:tr w14:paraId="2C0D573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5321440">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230E7A9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w:t>
            </w:r>
            <w:r>
              <w:rPr>
                <w:rFonts w:ascii="宋体" w:hAnsi="宋体" w:cs="宋体"/>
                <w:color w:val="auto"/>
                <w:kern w:val="0"/>
                <w:sz w:val="18"/>
                <w:szCs w:val="18"/>
                <w:highlight w:val="none"/>
              </w:rPr>
              <w:t>Z）</w:t>
            </w:r>
          </w:p>
        </w:tc>
        <w:tc>
          <w:tcPr>
            <w:tcW w:w="913" w:type="dxa"/>
            <w:tcBorders>
              <w:top w:val="nil"/>
              <w:left w:val="nil"/>
              <w:bottom w:val="single" w:color="auto" w:sz="4" w:space="0"/>
              <w:right w:val="single" w:color="auto" w:sz="4" w:space="0"/>
            </w:tcBorders>
            <w:vAlign w:val="center"/>
          </w:tcPr>
          <w:p w14:paraId="0DE43F8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29D89AA">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5000≤Z＜10000</w:t>
            </w:r>
          </w:p>
        </w:tc>
        <w:tc>
          <w:tcPr>
            <w:tcW w:w="1440" w:type="dxa"/>
            <w:tcBorders>
              <w:top w:val="nil"/>
              <w:left w:val="nil"/>
              <w:bottom w:val="single" w:color="auto" w:sz="4" w:space="0"/>
              <w:right w:val="single" w:color="auto" w:sz="4" w:space="0"/>
            </w:tcBorders>
            <w:vAlign w:val="center"/>
          </w:tcPr>
          <w:p w14:paraId="60ED7B79">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2000≤Y＜5000</w:t>
            </w:r>
          </w:p>
        </w:tc>
        <w:tc>
          <w:tcPr>
            <w:tcW w:w="925" w:type="dxa"/>
            <w:tcBorders>
              <w:top w:val="nil"/>
              <w:left w:val="nil"/>
              <w:bottom w:val="single" w:color="auto" w:sz="4" w:space="0"/>
              <w:right w:val="single" w:color="auto" w:sz="4" w:space="0"/>
            </w:tcBorders>
            <w:vAlign w:val="center"/>
          </w:tcPr>
          <w:p w14:paraId="1D68F611">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Y＜2000</w:t>
            </w:r>
          </w:p>
        </w:tc>
      </w:tr>
      <w:tr w14:paraId="71425B34">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D4C4C2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vAlign w:val="center"/>
          </w:tcPr>
          <w:p w14:paraId="123B257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786609D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69D3D077">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654227A8">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100≤X＜300</w:t>
            </w:r>
          </w:p>
        </w:tc>
        <w:tc>
          <w:tcPr>
            <w:tcW w:w="925" w:type="dxa"/>
            <w:tcBorders>
              <w:top w:val="nil"/>
              <w:left w:val="nil"/>
              <w:bottom w:val="single" w:color="auto" w:sz="4" w:space="0"/>
              <w:right w:val="single" w:color="auto" w:sz="4" w:space="0"/>
            </w:tcBorders>
            <w:vAlign w:val="center"/>
          </w:tcPr>
          <w:p w14:paraId="2D298D6A">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X＜100</w:t>
            </w:r>
          </w:p>
        </w:tc>
      </w:tr>
      <w:tr w14:paraId="73ACDDC3">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A2F8BC9">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587C39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r>
              <w:rPr>
                <w:rFonts w:ascii="宋体" w:hAnsi="宋体" w:cs="宋体"/>
                <w:color w:val="auto"/>
                <w:kern w:val="0"/>
                <w:sz w:val="18"/>
                <w:szCs w:val="18"/>
                <w:highlight w:val="none"/>
              </w:rPr>
              <w:t>Y）</w:t>
            </w:r>
          </w:p>
        </w:tc>
        <w:tc>
          <w:tcPr>
            <w:tcW w:w="913" w:type="dxa"/>
            <w:tcBorders>
              <w:top w:val="nil"/>
              <w:left w:val="nil"/>
              <w:bottom w:val="single" w:color="auto" w:sz="4" w:space="0"/>
              <w:right w:val="single" w:color="auto" w:sz="4" w:space="0"/>
            </w:tcBorders>
            <w:vAlign w:val="center"/>
          </w:tcPr>
          <w:p w14:paraId="11700C4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8608158">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1000≤Y＜5000</w:t>
            </w:r>
          </w:p>
        </w:tc>
        <w:tc>
          <w:tcPr>
            <w:tcW w:w="1440" w:type="dxa"/>
            <w:tcBorders>
              <w:top w:val="nil"/>
              <w:left w:val="nil"/>
              <w:bottom w:val="single" w:color="auto" w:sz="4" w:space="0"/>
              <w:right w:val="single" w:color="auto" w:sz="4" w:space="0"/>
            </w:tcBorders>
            <w:vAlign w:val="center"/>
          </w:tcPr>
          <w:p w14:paraId="4AF5C24A">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500≤Y＜1000</w:t>
            </w:r>
          </w:p>
        </w:tc>
        <w:tc>
          <w:tcPr>
            <w:tcW w:w="925" w:type="dxa"/>
            <w:tcBorders>
              <w:top w:val="nil"/>
              <w:left w:val="nil"/>
              <w:bottom w:val="single" w:color="auto" w:sz="4" w:space="0"/>
              <w:right w:val="single" w:color="auto" w:sz="4" w:space="0"/>
            </w:tcBorders>
            <w:vAlign w:val="center"/>
          </w:tcPr>
          <w:p w14:paraId="1BAD9367">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Y＜500</w:t>
            </w:r>
          </w:p>
        </w:tc>
      </w:tr>
      <w:tr w14:paraId="4A7BBEC5">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CD89638">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vAlign w:val="center"/>
          </w:tcPr>
          <w:p w14:paraId="50B2182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2B34AE1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36D8234A">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06EE19A3">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48ECE65C">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X＜10</w:t>
            </w:r>
          </w:p>
        </w:tc>
      </w:tr>
      <w:tr w14:paraId="53FE158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415ED07">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2945B9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w:t>
            </w:r>
            <w:r>
              <w:rPr>
                <w:rFonts w:ascii="宋体" w:hAnsi="宋体" w:cs="宋体"/>
                <w:color w:val="auto"/>
                <w:kern w:val="0"/>
                <w:sz w:val="18"/>
                <w:szCs w:val="18"/>
                <w:highlight w:val="none"/>
              </w:rPr>
              <w:t>Z）</w:t>
            </w:r>
          </w:p>
        </w:tc>
        <w:tc>
          <w:tcPr>
            <w:tcW w:w="913" w:type="dxa"/>
            <w:tcBorders>
              <w:top w:val="nil"/>
              <w:left w:val="nil"/>
              <w:bottom w:val="single" w:color="auto" w:sz="4" w:space="0"/>
              <w:right w:val="single" w:color="auto" w:sz="4" w:space="0"/>
            </w:tcBorders>
            <w:vAlign w:val="center"/>
          </w:tcPr>
          <w:p w14:paraId="23F34FF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D982AD6">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vAlign w:val="center"/>
          </w:tcPr>
          <w:p w14:paraId="349F7A73">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100≤Z＜8000</w:t>
            </w:r>
          </w:p>
        </w:tc>
        <w:tc>
          <w:tcPr>
            <w:tcW w:w="925" w:type="dxa"/>
            <w:tcBorders>
              <w:top w:val="nil"/>
              <w:left w:val="nil"/>
              <w:bottom w:val="single" w:color="auto" w:sz="4" w:space="0"/>
              <w:right w:val="single" w:color="auto" w:sz="4" w:space="0"/>
            </w:tcBorders>
            <w:vAlign w:val="center"/>
          </w:tcPr>
          <w:p w14:paraId="1CB71668">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Y＜100</w:t>
            </w:r>
          </w:p>
        </w:tc>
      </w:tr>
      <w:tr w14:paraId="62079357">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1C8A5E46">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vAlign w:val="center"/>
          </w:tcPr>
          <w:p w14:paraId="50F54A8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w:t>
            </w:r>
            <w:r>
              <w:rPr>
                <w:rFonts w:ascii="宋体" w:hAnsi="宋体" w:cs="宋体"/>
                <w:color w:val="auto"/>
                <w:kern w:val="0"/>
                <w:sz w:val="18"/>
                <w:szCs w:val="18"/>
                <w:highlight w:val="none"/>
              </w:rPr>
              <w:t>X）</w:t>
            </w:r>
          </w:p>
        </w:tc>
        <w:tc>
          <w:tcPr>
            <w:tcW w:w="913" w:type="dxa"/>
            <w:tcBorders>
              <w:top w:val="nil"/>
              <w:left w:val="nil"/>
              <w:bottom w:val="single" w:color="auto" w:sz="4" w:space="0"/>
              <w:right w:val="single" w:color="auto" w:sz="4" w:space="0"/>
            </w:tcBorders>
            <w:vAlign w:val="center"/>
          </w:tcPr>
          <w:p w14:paraId="4318770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5DDB5A61">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0A6998CB">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1F345CA1">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X＜10</w:t>
            </w:r>
          </w:p>
        </w:tc>
      </w:tr>
    </w:tbl>
    <w:p w14:paraId="230E5538">
      <w:pPr>
        <w:pStyle w:val="25"/>
        <w:jc w:val="center"/>
        <w:outlineLvl w:val="0"/>
        <w:rPr>
          <w:rFonts w:hAnsi="宋体"/>
          <w:color w:val="auto"/>
          <w:highlight w:val="none"/>
        </w:rPr>
        <w:sectPr>
          <w:footerReference r:id="rId6" w:type="first"/>
          <w:footerReference r:id="rId5" w:type="default"/>
          <w:pgSz w:w="11906" w:h="16838"/>
          <w:pgMar w:top="1134" w:right="1134" w:bottom="1134" w:left="1134" w:header="720" w:footer="720" w:gutter="0"/>
          <w:pgNumType w:fmt="decimal"/>
          <w:cols w:space="720" w:num="1"/>
          <w:docGrid w:type="lines" w:linePitch="331" w:charSpace="0"/>
        </w:sectPr>
      </w:pPr>
      <w:r>
        <w:rPr>
          <w:rFonts w:hint="eastAsia" w:hAnsi="宋体"/>
          <w:color w:val="auto"/>
          <w:szCs w:val="21"/>
          <w:highlight w:val="none"/>
        </w:rPr>
        <w:t>说明：上述标准参照《关于印发中小企业划型标准规定的通知》（工信部联企业</w:t>
      </w:r>
      <w:r>
        <w:rPr>
          <w:rFonts w:hAnsi="宋体"/>
          <w:color w:val="auto"/>
          <w:szCs w:val="21"/>
          <w:highlight w:val="none"/>
        </w:rPr>
        <w:t>[2011]300号），大型、中型和小型企业须同时满足所列指标的下限，否则下划一档；微型企业只须满足所列指标中的一项即可。</w:t>
      </w:r>
    </w:p>
    <w:p w14:paraId="2C2D427C">
      <w:pPr>
        <w:pStyle w:val="25"/>
        <w:jc w:val="center"/>
        <w:outlineLvl w:val="0"/>
        <w:rPr>
          <w:rFonts w:hAnsi="宋体"/>
          <w:b/>
          <w:color w:val="auto"/>
          <w:sz w:val="36"/>
          <w:szCs w:val="36"/>
          <w:highlight w:val="none"/>
        </w:rPr>
      </w:pPr>
      <w:bookmarkStart w:id="52" w:name="_Toc532545044"/>
      <w:bookmarkStart w:id="53" w:name="_Toc104561164"/>
      <w:r>
        <w:rPr>
          <w:rFonts w:hint="eastAsia" w:ascii="Times New Roman" w:hAnsi="Times New Roman"/>
          <w:b/>
          <w:color w:val="auto"/>
          <w:sz w:val="36"/>
          <w:highlight w:val="none"/>
        </w:rPr>
        <w:t>第三章投标人须知</w:t>
      </w:r>
      <w:bookmarkEnd w:id="52"/>
      <w:bookmarkEnd w:id="53"/>
    </w:p>
    <w:p w14:paraId="34B8200B">
      <w:pPr>
        <w:pStyle w:val="25"/>
        <w:spacing w:line="720" w:lineRule="auto"/>
        <w:jc w:val="center"/>
        <w:outlineLvl w:val="1"/>
        <w:rPr>
          <w:rFonts w:ascii="Times New Roman" w:hAnsi="Times New Roman"/>
          <w:b/>
          <w:color w:val="auto"/>
          <w:sz w:val="30"/>
          <w:szCs w:val="30"/>
          <w:highlight w:val="none"/>
        </w:rPr>
      </w:pPr>
      <w:bookmarkStart w:id="54" w:name="_Toc104561165"/>
      <w:r>
        <w:rPr>
          <w:rFonts w:hint="eastAsia" w:ascii="Times New Roman" w:hAnsi="Times New Roman"/>
          <w:b/>
          <w:color w:val="auto"/>
          <w:sz w:val="30"/>
          <w:szCs w:val="30"/>
          <w:highlight w:val="none"/>
        </w:rPr>
        <w:t>第一节投标人须知前附表</w:t>
      </w:r>
      <w:bookmarkEnd w:id="54"/>
    </w:p>
    <w:tbl>
      <w:tblPr>
        <w:tblStyle w:val="48"/>
        <w:tblW w:w="10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0"/>
        <w:gridCol w:w="2053"/>
        <w:gridCol w:w="7297"/>
      </w:tblGrid>
      <w:tr w14:paraId="583280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247215A8">
            <w:pPr>
              <w:snapToGrid w:val="0"/>
              <w:spacing w:line="360" w:lineRule="auto"/>
              <w:jc w:val="left"/>
              <w:rPr>
                <w:rFonts w:ascii="宋体" w:hAnsi="宋体"/>
                <w:color w:val="auto"/>
                <w:szCs w:val="21"/>
                <w:highlight w:val="none"/>
              </w:rPr>
            </w:pPr>
            <w:r>
              <w:rPr>
                <w:rFonts w:hint="eastAsia" w:ascii="宋体" w:hAnsi="宋体"/>
                <w:color w:val="auto"/>
                <w:szCs w:val="21"/>
                <w:highlight w:val="none"/>
              </w:rPr>
              <w:t>条款号</w:t>
            </w:r>
          </w:p>
        </w:tc>
        <w:tc>
          <w:tcPr>
            <w:tcW w:w="2053" w:type="dxa"/>
            <w:tcBorders>
              <w:top w:val="single" w:color="auto" w:sz="4" w:space="0"/>
              <w:left w:val="single" w:color="auto" w:sz="4" w:space="0"/>
              <w:bottom w:val="single" w:color="auto" w:sz="4" w:space="0"/>
              <w:right w:val="single" w:color="auto" w:sz="4" w:space="0"/>
            </w:tcBorders>
            <w:vAlign w:val="center"/>
          </w:tcPr>
          <w:p w14:paraId="0EF03EF5">
            <w:pPr>
              <w:snapToGrid w:val="0"/>
              <w:spacing w:line="360" w:lineRule="auto"/>
              <w:jc w:val="left"/>
              <w:rPr>
                <w:rFonts w:ascii="宋体" w:hAnsi="宋体"/>
                <w:color w:val="auto"/>
                <w:szCs w:val="21"/>
                <w:highlight w:val="none"/>
              </w:rPr>
            </w:pPr>
            <w:r>
              <w:rPr>
                <w:rFonts w:hint="eastAsia" w:ascii="宋体" w:hAnsi="宋体"/>
                <w:color w:val="auto"/>
                <w:szCs w:val="21"/>
                <w:highlight w:val="none"/>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33C34BB0">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编列内容</w:t>
            </w:r>
          </w:p>
        </w:tc>
      </w:tr>
      <w:tr w14:paraId="634A13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0B085A23">
            <w:pPr>
              <w:spacing w:line="380" w:lineRule="exact"/>
              <w:rPr>
                <w:rFonts w:ascii="宋体" w:hAnsi="宋体"/>
                <w:color w:val="auto"/>
                <w:szCs w:val="21"/>
                <w:highlight w:val="none"/>
              </w:rPr>
            </w:pPr>
            <w:r>
              <w:rPr>
                <w:rFonts w:hint="eastAsia" w:ascii="宋体" w:hAnsi="宋体"/>
                <w:color w:val="auto"/>
                <w:szCs w:val="21"/>
                <w:highlight w:val="none"/>
              </w:rPr>
              <w:t>6.1</w:t>
            </w:r>
          </w:p>
        </w:tc>
        <w:tc>
          <w:tcPr>
            <w:tcW w:w="2053" w:type="dxa"/>
            <w:tcBorders>
              <w:top w:val="single" w:color="auto" w:sz="4" w:space="0"/>
              <w:left w:val="single" w:color="auto" w:sz="4" w:space="0"/>
              <w:bottom w:val="single" w:color="auto" w:sz="4" w:space="0"/>
              <w:right w:val="single" w:color="auto" w:sz="4" w:space="0"/>
            </w:tcBorders>
            <w:vAlign w:val="center"/>
          </w:tcPr>
          <w:p w14:paraId="07E976BF">
            <w:pPr>
              <w:spacing w:line="380" w:lineRule="exact"/>
              <w:rPr>
                <w:rFonts w:ascii="宋体" w:hAnsi="宋体"/>
                <w:color w:val="auto"/>
                <w:szCs w:val="21"/>
                <w:highlight w:val="none"/>
              </w:rPr>
            </w:pPr>
            <w:bookmarkStart w:id="55" w:name="_9.2"/>
            <w:bookmarkEnd w:id="55"/>
            <w:bookmarkStart w:id="56" w:name="_5"/>
            <w:bookmarkEnd w:id="56"/>
            <w:bookmarkStart w:id="57" w:name="_8.1"/>
            <w:bookmarkEnd w:id="57"/>
            <w:r>
              <w:rPr>
                <w:rFonts w:hint="eastAsia" w:ascii="宋体" w:hAnsi="宋体"/>
                <w:color w:val="auto"/>
                <w:szCs w:val="21"/>
                <w:highlight w:val="none"/>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47808EDD">
            <w:pPr>
              <w:pStyle w:val="16"/>
              <w:spacing w:line="380" w:lineRule="exact"/>
              <w:rPr>
                <w:rFonts w:ascii="宋体" w:hAnsi="宋体"/>
                <w:color w:val="auto"/>
                <w:szCs w:val="21"/>
                <w:highlight w:val="none"/>
              </w:rPr>
            </w:pPr>
            <w:bookmarkStart w:id="58" w:name="PO_3000001867_PM007_1"/>
            <w:r>
              <w:rPr>
                <w:rFonts w:hint="eastAsia" w:ascii="宋体" w:hAnsi="宋体"/>
                <w:color w:val="auto"/>
                <w:szCs w:val="21"/>
                <w:highlight w:val="none"/>
              </w:rPr>
              <w:t>不允许联合体投标</w:t>
            </w:r>
            <w:bookmarkEnd w:id="58"/>
            <w:r>
              <w:rPr>
                <w:rFonts w:hint="eastAsia" w:ascii="宋体" w:hAnsi="宋体"/>
                <w:color w:val="auto"/>
                <w:szCs w:val="21"/>
                <w:highlight w:val="none"/>
              </w:rPr>
              <w:t>。</w:t>
            </w:r>
          </w:p>
        </w:tc>
      </w:tr>
      <w:tr w14:paraId="5F0532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08D38EA6">
            <w:pPr>
              <w:spacing w:line="380" w:lineRule="exact"/>
              <w:rPr>
                <w:rFonts w:ascii="宋体" w:hAnsi="宋体"/>
                <w:color w:val="auto"/>
                <w:szCs w:val="21"/>
                <w:highlight w:val="none"/>
              </w:rPr>
            </w:pPr>
            <w:r>
              <w:rPr>
                <w:rFonts w:ascii="宋体" w:hAnsi="宋体"/>
                <w:color w:val="auto"/>
                <w:szCs w:val="21"/>
                <w:highlight w:val="none"/>
              </w:rPr>
              <w:t>6.2</w:t>
            </w:r>
          </w:p>
        </w:tc>
        <w:tc>
          <w:tcPr>
            <w:tcW w:w="2053" w:type="dxa"/>
            <w:tcBorders>
              <w:top w:val="single" w:color="auto" w:sz="4" w:space="0"/>
              <w:left w:val="single" w:color="auto" w:sz="4" w:space="0"/>
              <w:bottom w:val="single" w:color="auto" w:sz="4" w:space="0"/>
              <w:right w:val="single" w:color="auto" w:sz="4" w:space="0"/>
            </w:tcBorders>
            <w:vAlign w:val="center"/>
          </w:tcPr>
          <w:p w14:paraId="66634102">
            <w:pPr>
              <w:spacing w:line="380" w:lineRule="exact"/>
              <w:rPr>
                <w:rFonts w:ascii="宋体" w:hAnsi="宋体"/>
                <w:color w:val="auto"/>
                <w:szCs w:val="21"/>
                <w:highlight w:val="none"/>
              </w:rPr>
            </w:pPr>
            <w:r>
              <w:rPr>
                <w:rFonts w:hint="eastAsia" w:ascii="宋体" w:hAnsi="宋体"/>
                <w:color w:val="auto"/>
                <w:szCs w:val="21"/>
                <w:highlight w:val="none"/>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3A22C54E">
            <w:pPr>
              <w:pStyle w:val="16"/>
              <w:spacing w:line="380" w:lineRule="exact"/>
              <w:rPr>
                <w:rFonts w:ascii="宋体" w:hAnsi="宋体"/>
                <w:color w:val="auto"/>
                <w:szCs w:val="21"/>
                <w:highlight w:val="none"/>
              </w:rPr>
            </w:pPr>
            <w:r>
              <w:rPr>
                <w:rFonts w:hint="eastAsia" w:ascii="宋体" w:hAnsi="宋体"/>
                <w:color w:val="auto"/>
                <w:szCs w:val="21"/>
                <w:highlight w:val="none"/>
              </w:rPr>
              <w:t>无</w:t>
            </w:r>
          </w:p>
        </w:tc>
      </w:tr>
      <w:tr w14:paraId="12EE5F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7780D755">
            <w:pPr>
              <w:spacing w:line="380" w:lineRule="exact"/>
              <w:rPr>
                <w:rFonts w:ascii="宋体" w:hAnsi="宋体"/>
                <w:color w:val="auto"/>
                <w:szCs w:val="21"/>
                <w:highlight w:val="none"/>
              </w:rPr>
            </w:pPr>
            <w:r>
              <w:rPr>
                <w:rFonts w:hint="eastAsia" w:ascii="宋体" w:hAnsi="宋体"/>
                <w:color w:val="auto"/>
                <w:szCs w:val="21"/>
                <w:highlight w:val="none"/>
              </w:rPr>
              <w:t>7.2</w:t>
            </w:r>
          </w:p>
        </w:tc>
        <w:tc>
          <w:tcPr>
            <w:tcW w:w="2053" w:type="dxa"/>
            <w:tcBorders>
              <w:top w:val="single" w:color="auto" w:sz="4" w:space="0"/>
              <w:left w:val="single" w:color="auto" w:sz="4" w:space="0"/>
              <w:bottom w:val="single" w:color="auto" w:sz="4" w:space="0"/>
              <w:right w:val="single" w:color="auto" w:sz="4" w:space="0"/>
            </w:tcBorders>
            <w:vAlign w:val="center"/>
          </w:tcPr>
          <w:p w14:paraId="39121336">
            <w:pPr>
              <w:spacing w:line="380" w:lineRule="exact"/>
              <w:rPr>
                <w:rFonts w:ascii="宋体" w:hAnsi="宋体"/>
                <w:color w:val="auto"/>
                <w:szCs w:val="21"/>
                <w:highlight w:val="none"/>
              </w:rPr>
            </w:pPr>
            <w:r>
              <w:rPr>
                <w:rFonts w:hint="eastAsia" w:ascii="宋体" w:hAnsi="宋体"/>
                <w:color w:val="auto"/>
                <w:szCs w:val="21"/>
                <w:highlight w:val="none"/>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3B89F955">
            <w:pPr>
              <w:pStyle w:val="16"/>
              <w:spacing w:line="380" w:lineRule="exact"/>
              <w:rPr>
                <w:rFonts w:ascii="宋体" w:hAnsi="宋体"/>
                <w:color w:val="auto"/>
                <w:szCs w:val="21"/>
                <w:highlight w:val="none"/>
              </w:rPr>
            </w:pPr>
            <w:r>
              <w:rPr>
                <w:rFonts w:hint="eastAsia" w:ascii="宋体" w:hAnsi="宋体"/>
                <w:color w:val="auto"/>
                <w:szCs w:val="21"/>
                <w:highlight w:val="none"/>
              </w:rPr>
              <w:t>☑不允许转包/分包</w:t>
            </w:r>
          </w:p>
          <w:p w14:paraId="3A6CA99A">
            <w:pPr>
              <w:pStyle w:val="16"/>
              <w:spacing w:line="380" w:lineRule="exact"/>
              <w:rPr>
                <w:rFonts w:ascii="宋体" w:hAnsi="宋体"/>
                <w:color w:val="auto"/>
                <w:szCs w:val="21"/>
                <w:highlight w:val="none"/>
              </w:rPr>
            </w:pPr>
            <w:r>
              <w:rPr>
                <w:rFonts w:hint="eastAsia" w:ascii="宋体" w:hAnsi="宋体"/>
                <w:color w:val="auto"/>
                <w:szCs w:val="21"/>
                <w:highlight w:val="none"/>
              </w:rPr>
              <w:t>□允许转包/分包</w:t>
            </w:r>
          </w:p>
          <w:p w14:paraId="4FB1C79D">
            <w:pPr>
              <w:pStyle w:val="16"/>
              <w:spacing w:line="380" w:lineRule="exact"/>
              <w:rPr>
                <w:rFonts w:ascii="宋体" w:hAnsi="宋体"/>
                <w:color w:val="auto"/>
                <w:szCs w:val="21"/>
                <w:highlight w:val="none"/>
              </w:rPr>
            </w:pPr>
            <w:r>
              <w:rPr>
                <w:rFonts w:hint="eastAsia" w:ascii="宋体" w:hAnsi="宋体"/>
                <w:color w:val="auto"/>
                <w:szCs w:val="21"/>
                <w:highlight w:val="none"/>
              </w:rPr>
              <w:t>转包/分包内容：</w:t>
            </w:r>
            <w:r>
              <w:rPr>
                <w:rFonts w:hint="eastAsia" w:ascii="宋体" w:hAnsi="宋体"/>
                <w:color w:val="auto"/>
                <w:szCs w:val="21"/>
                <w:highlight w:val="none"/>
                <w:u w:val="single"/>
              </w:rPr>
              <w:t xml:space="preserve">      /       。</w:t>
            </w:r>
          </w:p>
          <w:p w14:paraId="3AFDB1C1">
            <w:pPr>
              <w:pStyle w:val="16"/>
              <w:spacing w:line="380" w:lineRule="exact"/>
              <w:rPr>
                <w:rFonts w:ascii="宋体" w:hAnsi="宋体"/>
                <w:color w:val="auto"/>
                <w:szCs w:val="21"/>
                <w:highlight w:val="none"/>
              </w:rPr>
            </w:pPr>
            <w:r>
              <w:rPr>
                <w:rFonts w:hint="eastAsia" w:ascii="宋体" w:hAnsi="宋体"/>
                <w:color w:val="auto"/>
                <w:szCs w:val="21"/>
                <w:highlight w:val="none"/>
              </w:rPr>
              <w:t>转包/分包金额或者比例：</w:t>
            </w:r>
            <w:r>
              <w:rPr>
                <w:rFonts w:hint="eastAsia" w:ascii="宋体" w:hAnsi="宋体"/>
                <w:color w:val="auto"/>
                <w:szCs w:val="21"/>
                <w:highlight w:val="none"/>
                <w:u w:val="single"/>
              </w:rPr>
              <w:t xml:space="preserve">      /       。</w:t>
            </w:r>
          </w:p>
        </w:tc>
      </w:tr>
      <w:tr w14:paraId="67A563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6000ADF3">
            <w:pPr>
              <w:spacing w:line="380" w:lineRule="exact"/>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r>
              <w:rPr>
                <w:rFonts w:hint="eastAsia" w:ascii="宋体" w:hAnsi="宋体"/>
                <w:color w:val="auto"/>
                <w:szCs w:val="21"/>
                <w:highlight w:val="none"/>
              </w:rPr>
              <w:t>4</w:t>
            </w:r>
          </w:p>
        </w:tc>
        <w:tc>
          <w:tcPr>
            <w:tcW w:w="2053" w:type="dxa"/>
            <w:tcBorders>
              <w:top w:val="single" w:color="auto" w:sz="4" w:space="0"/>
              <w:left w:val="single" w:color="auto" w:sz="4" w:space="0"/>
              <w:bottom w:val="single" w:color="auto" w:sz="4" w:space="0"/>
              <w:right w:val="single" w:color="auto" w:sz="4" w:space="0"/>
            </w:tcBorders>
            <w:vAlign w:val="center"/>
          </w:tcPr>
          <w:p w14:paraId="6AD334F2">
            <w:pPr>
              <w:spacing w:line="380" w:lineRule="exact"/>
              <w:rPr>
                <w:rFonts w:ascii="宋体" w:hAnsi="宋体"/>
                <w:color w:val="auto"/>
                <w:szCs w:val="21"/>
                <w:highlight w:val="none"/>
              </w:rPr>
            </w:pPr>
            <w:r>
              <w:rPr>
                <w:rFonts w:hint="eastAsia" w:ascii="宋体" w:hAnsi="宋体"/>
                <w:color w:val="auto"/>
                <w:szCs w:val="21"/>
                <w:highlight w:val="none"/>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11EDBAE4">
            <w:pPr>
              <w:rPr>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w:t>
            </w:r>
            <w:r>
              <w:rPr>
                <w:rFonts w:hint="eastAsia" w:ascii="宋体" w:hAnsi="宋体"/>
                <w:color w:val="auto"/>
                <w:szCs w:val="21"/>
                <w:highlight w:val="none"/>
              </w:rPr>
              <w:t>六、其他补充事宜”中网上查询地址</w:t>
            </w:r>
            <w:r>
              <w:rPr>
                <w:rFonts w:hint="eastAsia" w:ascii="宋体" w:hAnsi="宋体" w:cs="宋体"/>
                <w:color w:val="auto"/>
                <w:szCs w:val="21"/>
                <w:highlight w:val="none"/>
              </w:rPr>
              <w:t>上发布</w:t>
            </w:r>
            <w:r>
              <w:rPr>
                <w:rFonts w:hint="eastAsia" w:ascii="宋体" w:hAnsi="宋体" w:cs="宋体"/>
                <w:color w:val="auto"/>
                <w:kern w:val="0"/>
                <w:szCs w:val="21"/>
                <w:highlight w:val="none"/>
              </w:rPr>
              <w:t>。</w:t>
            </w:r>
          </w:p>
        </w:tc>
      </w:tr>
      <w:tr w14:paraId="0E55B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vMerge w:val="restart"/>
            <w:tcBorders>
              <w:top w:val="single" w:color="auto" w:sz="4" w:space="0"/>
              <w:left w:val="single" w:color="auto" w:sz="4" w:space="0"/>
              <w:right w:val="single" w:color="auto" w:sz="4" w:space="0"/>
            </w:tcBorders>
            <w:vAlign w:val="center"/>
          </w:tcPr>
          <w:p w14:paraId="5D061D3D">
            <w:pPr>
              <w:spacing w:line="380" w:lineRule="exact"/>
              <w:rPr>
                <w:rFonts w:ascii="宋体" w:hAnsi="宋体"/>
                <w:color w:val="auto"/>
                <w:szCs w:val="21"/>
                <w:highlight w:val="none"/>
              </w:rPr>
            </w:pPr>
            <w:r>
              <w:rPr>
                <w:rFonts w:hint="eastAsia" w:ascii="宋体" w:hAnsi="宋体"/>
                <w:color w:val="auto"/>
                <w:szCs w:val="21"/>
                <w:highlight w:val="none"/>
              </w:rPr>
              <w:t>11.5</w:t>
            </w:r>
          </w:p>
        </w:tc>
        <w:tc>
          <w:tcPr>
            <w:tcW w:w="2053" w:type="dxa"/>
            <w:tcBorders>
              <w:top w:val="single" w:color="auto" w:sz="4" w:space="0"/>
              <w:left w:val="single" w:color="auto" w:sz="4" w:space="0"/>
              <w:bottom w:val="single" w:color="auto" w:sz="4" w:space="0"/>
              <w:right w:val="single" w:color="auto" w:sz="4" w:space="0"/>
            </w:tcBorders>
            <w:vAlign w:val="center"/>
          </w:tcPr>
          <w:p w14:paraId="4FF7252A">
            <w:pPr>
              <w:spacing w:line="380" w:lineRule="exact"/>
              <w:rPr>
                <w:rFonts w:ascii="宋体" w:hAnsi="宋体"/>
                <w:color w:val="auto"/>
                <w:szCs w:val="21"/>
                <w:highlight w:val="none"/>
              </w:rPr>
            </w:pPr>
            <w:r>
              <w:rPr>
                <w:rFonts w:hint="eastAsia" w:ascii="宋体" w:hAnsi="宋体"/>
                <w:color w:val="auto"/>
                <w:szCs w:val="21"/>
                <w:highlight w:val="none"/>
              </w:rPr>
              <w:t>是否组织现场考察</w:t>
            </w:r>
          </w:p>
        </w:tc>
        <w:tc>
          <w:tcPr>
            <w:tcW w:w="7297" w:type="dxa"/>
            <w:tcBorders>
              <w:top w:val="single" w:color="auto" w:sz="4" w:space="0"/>
              <w:left w:val="single" w:color="auto" w:sz="4" w:space="0"/>
              <w:bottom w:val="single" w:color="auto" w:sz="4" w:space="0"/>
              <w:right w:val="single" w:color="auto" w:sz="4" w:space="0"/>
            </w:tcBorders>
            <w:vAlign w:val="center"/>
          </w:tcPr>
          <w:p w14:paraId="486A7054">
            <w:pPr>
              <w:snapToGrid w:val="0"/>
              <w:spacing w:line="380" w:lineRule="exact"/>
              <w:rPr>
                <w:rFonts w:ascii="宋体" w:hAnsi="宋体"/>
                <w:color w:val="auto"/>
                <w:szCs w:val="21"/>
                <w:highlight w:val="none"/>
              </w:rPr>
            </w:pPr>
            <w:r>
              <w:rPr>
                <w:rFonts w:hint="eastAsia" w:ascii="宋体" w:hAnsi="宋体"/>
                <w:color w:val="auto"/>
                <w:szCs w:val="21"/>
                <w:highlight w:val="none"/>
              </w:rPr>
              <w:t>☑不组织现场考察</w:t>
            </w:r>
          </w:p>
          <w:p w14:paraId="0DCF8C55">
            <w:pPr>
              <w:snapToGrid w:val="0"/>
              <w:spacing w:line="380" w:lineRule="exact"/>
              <w:rPr>
                <w:rFonts w:ascii="宋体" w:hAnsi="宋体"/>
                <w:color w:val="auto"/>
                <w:szCs w:val="21"/>
                <w:highlight w:val="none"/>
              </w:rPr>
            </w:pPr>
            <w:r>
              <w:rPr>
                <w:rFonts w:hint="eastAsia" w:ascii="宋体" w:hAnsi="宋体"/>
                <w:color w:val="auto"/>
                <w:szCs w:val="21"/>
                <w:highlight w:val="none"/>
              </w:rPr>
              <w:t>□组织召现场考察</w:t>
            </w:r>
          </w:p>
          <w:p w14:paraId="1C3BA714">
            <w:pPr>
              <w:snapToGrid w:val="0"/>
              <w:spacing w:line="380" w:lineRule="exact"/>
              <w:rPr>
                <w:rFonts w:ascii="宋体" w:hAnsi="宋体"/>
                <w:color w:val="auto"/>
                <w:szCs w:val="21"/>
                <w:highlight w:val="none"/>
                <w:u w:val="single"/>
              </w:rPr>
            </w:pPr>
            <w:r>
              <w:rPr>
                <w:rFonts w:hint="eastAsia" w:ascii="宋体" w:hAnsi="宋体"/>
                <w:color w:val="auto"/>
                <w:szCs w:val="21"/>
                <w:highlight w:val="none"/>
              </w:rPr>
              <w:t>集中时间：年月日 时</w:t>
            </w:r>
            <w:r>
              <w:rPr>
                <w:rFonts w:hint="eastAsia" w:ascii="宋体" w:hAnsi="宋体"/>
                <w:color w:val="auto"/>
                <w:szCs w:val="21"/>
                <w:highlight w:val="none"/>
                <w:u w:val="single"/>
              </w:rPr>
              <w:t xml:space="preserve">  分</w:t>
            </w:r>
            <w:r>
              <w:rPr>
                <w:rFonts w:hint="eastAsia" w:ascii="宋体" w:hAnsi="宋体"/>
                <w:color w:val="auto"/>
                <w:szCs w:val="21"/>
                <w:highlight w:val="none"/>
              </w:rPr>
              <w:t>，逾期后果自负。集中地点：</w:t>
            </w:r>
          </w:p>
        </w:tc>
      </w:tr>
      <w:tr w14:paraId="1B47D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vMerge w:val="continue"/>
            <w:tcBorders>
              <w:left w:val="single" w:color="auto" w:sz="4" w:space="0"/>
              <w:bottom w:val="single" w:color="auto" w:sz="4" w:space="0"/>
              <w:right w:val="single" w:color="auto" w:sz="4" w:space="0"/>
            </w:tcBorders>
            <w:vAlign w:val="center"/>
          </w:tcPr>
          <w:p w14:paraId="61B59441">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64BC7622">
            <w:pPr>
              <w:spacing w:line="380" w:lineRule="exact"/>
              <w:rPr>
                <w:rFonts w:ascii="宋体" w:hAnsi="宋体"/>
                <w:color w:val="auto"/>
                <w:szCs w:val="21"/>
                <w:highlight w:val="none"/>
              </w:rPr>
            </w:pPr>
            <w:r>
              <w:rPr>
                <w:rFonts w:hint="eastAsia" w:ascii="宋体" w:hAnsi="宋体"/>
                <w:color w:val="auto"/>
                <w:szCs w:val="21"/>
                <w:highlight w:val="none"/>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29F40F70">
            <w:pPr>
              <w:snapToGrid w:val="0"/>
              <w:spacing w:line="380" w:lineRule="exact"/>
              <w:rPr>
                <w:rFonts w:ascii="宋体" w:hAnsi="宋体"/>
                <w:color w:val="auto"/>
                <w:szCs w:val="21"/>
                <w:highlight w:val="none"/>
              </w:rPr>
            </w:pPr>
            <w:r>
              <w:rPr>
                <w:rFonts w:hint="eastAsia" w:ascii="宋体" w:hAnsi="宋体"/>
                <w:color w:val="auto"/>
                <w:szCs w:val="21"/>
                <w:highlight w:val="none"/>
              </w:rPr>
              <w:t>☑不组织召开开标前答疑会</w:t>
            </w:r>
          </w:p>
          <w:p w14:paraId="399CF690">
            <w:pPr>
              <w:snapToGrid w:val="0"/>
              <w:spacing w:line="380" w:lineRule="exact"/>
              <w:rPr>
                <w:rFonts w:ascii="宋体" w:hAnsi="宋体"/>
                <w:color w:val="auto"/>
                <w:szCs w:val="21"/>
                <w:highlight w:val="none"/>
              </w:rPr>
            </w:pPr>
            <w:r>
              <w:rPr>
                <w:rFonts w:hint="eastAsia" w:ascii="宋体" w:hAnsi="宋体"/>
                <w:color w:val="auto"/>
                <w:szCs w:val="21"/>
                <w:highlight w:val="none"/>
              </w:rPr>
              <w:t>□组织召开开标前答疑会</w:t>
            </w:r>
          </w:p>
          <w:p w14:paraId="00E0FED3">
            <w:pPr>
              <w:snapToGrid w:val="0"/>
              <w:spacing w:line="380" w:lineRule="exact"/>
              <w:rPr>
                <w:rFonts w:ascii="宋体" w:hAnsi="宋体"/>
                <w:color w:val="auto"/>
                <w:szCs w:val="21"/>
                <w:highlight w:val="none"/>
                <w:u w:val="single"/>
              </w:rPr>
            </w:pPr>
            <w:r>
              <w:rPr>
                <w:rFonts w:hint="eastAsia" w:ascii="宋体" w:hAnsi="宋体"/>
                <w:color w:val="auto"/>
                <w:szCs w:val="21"/>
                <w:highlight w:val="none"/>
              </w:rPr>
              <w:t>会议开始时间：年月日 时</w:t>
            </w:r>
            <w:r>
              <w:rPr>
                <w:rFonts w:hint="eastAsia" w:ascii="宋体" w:hAnsi="宋体"/>
                <w:color w:val="auto"/>
                <w:szCs w:val="21"/>
                <w:highlight w:val="none"/>
                <w:u w:val="single"/>
              </w:rPr>
              <w:t xml:space="preserve">  分</w:t>
            </w:r>
            <w:r>
              <w:rPr>
                <w:rFonts w:hint="eastAsia" w:ascii="宋体" w:hAnsi="宋体"/>
                <w:color w:val="auto"/>
                <w:szCs w:val="21"/>
                <w:highlight w:val="none"/>
              </w:rPr>
              <w:t>，逾期后果自负。会议地点：</w:t>
            </w:r>
          </w:p>
        </w:tc>
      </w:tr>
      <w:tr w14:paraId="7B3B3A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left w:val="single" w:color="auto" w:sz="4" w:space="0"/>
              <w:right w:val="single" w:color="auto" w:sz="4" w:space="0"/>
            </w:tcBorders>
            <w:vAlign w:val="center"/>
          </w:tcPr>
          <w:p w14:paraId="4A537681">
            <w:pPr>
              <w:spacing w:line="380" w:lineRule="exact"/>
              <w:rPr>
                <w:rFonts w:ascii="宋体" w:hAnsi="宋体"/>
                <w:color w:val="auto"/>
                <w:szCs w:val="21"/>
                <w:highlight w:val="none"/>
              </w:rPr>
            </w:pPr>
            <w:r>
              <w:rPr>
                <w:rFonts w:hint="eastAsia" w:ascii="宋体" w:hAnsi="宋体"/>
                <w:color w:val="auto"/>
                <w:szCs w:val="21"/>
                <w:highlight w:val="none"/>
              </w:rPr>
              <w:t>13.1</w:t>
            </w:r>
          </w:p>
        </w:tc>
        <w:tc>
          <w:tcPr>
            <w:tcW w:w="2053" w:type="dxa"/>
            <w:tcBorders>
              <w:top w:val="single" w:color="auto" w:sz="4" w:space="0"/>
              <w:left w:val="single" w:color="auto" w:sz="4" w:space="0"/>
              <w:bottom w:val="single" w:color="auto" w:sz="4" w:space="0"/>
              <w:right w:val="single" w:color="auto" w:sz="4" w:space="0"/>
            </w:tcBorders>
            <w:vAlign w:val="center"/>
          </w:tcPr>
          <w:p w14:paraId="5DDD4FC6">
            <w:pPr>
              <w:snapToGrid w:val="0"/>
              <w:spacing w:line="380" w:lineRule="exact"/>
              <w:jc w:val="left"/>
              <w:rPr>
                <w:rFonts w:ascii="宋体" w:hAnsi="宋体" w:cs="Courier New"/>
                <w:color w:val="auto"/>
                <w:szCs w:val="21"/>
                <w:highlight w:val="none"/>
              </w:rPr>
            </w:pPr>
            <w:bookmarkStart w:id="59" w:name="_13.2"/>
            <w:bookmarkEnd w:id="59"/>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297" w:type="dxa"/>
            <w:tcBorders>
              <w:top w:val="single" w:color="auto" w:sz="4" w:space="0"/>
              <w:left w:val="single" w:color="auto" w:sz="4" w:space="0"/>
              <w:bottom w:val="single" w:color="auto" w:sz="4" w:space="0"/>
              <w:right w:val="single" w:color="auto" w:sz="4" w:space="0"/>
            </w:tcBorders>
            <w:vAlign w:val="center"/>
          </w:tcPr>
          <w:p w14:paraId="63FA6ADA">
            <w:pPr>
              <w:tabs>
                <w:tab w:val="left" w:pos="459"/>
              </w:tabs>
              <w:snapToGrid w:val="0"/>
              <w:spacing w:line="380" w:lineRule="exact"/>
              <w:jc w:val="left"/>
              <w:rPr>
                <w:rFonts w:ascii="宋体" w:hAnsi="宋体"/>
                <w:color w:val="auto"/>
                <w:szCs w:val="21"/>
                <w:highlight w:val="none"/>
              </w:rPr>
            </w:pPr>
            <w:r>
              <w:rPr>
                <w:rFonts w:hint="eastAsia" w:ascii="宋体" w:hAnsi="宋体"/>
                <w:color w:val="auto"/>
                <w:szCs w:val="21"/>
                <w:highlight w:val="none"/>
              </w:rPr>
              <w:t>1、投标函（格式后附）；</w:t>
            </w:r>
            <w:r>
              <w:rPr>
                <w:rFonts w:hint="eastAsia" w:ascii="宋体" w:hAnsi="宋体"/>
                <w:b/>
                <w:color w:val="auto"/>
                <w:szCs w:val="21"/>
                <w:highlight w:val="none"/>
              </w:rPr>
              <w:t>（必须提供，否则作无效投标处理）</w:t>
            </w:r>
          </w:p>
          <w:p w14:paraId="69BE9D16">
            <w:pPr>
              <w:tabs>
                <w:tab w:val="left" w:pos="459"/>
              </w:tabs>
              <w:snapToGrid w:val="0"/>
              <w:spacing w:line="380" w:lineRule="exact"/>
              <w:jc w:val="left"/>
              <w:rPr>
                <w:rFonts w:ascii="宋体" w:hAnsi="宋体"/>
                <w:color w:val="auto"/>
                <w:szCs w:val="21"/>
                <w:highlight w:val="none"/>
              </w:rPr>
            </w:pPr>
            <w:r>
              <w:rPr>
                <w:rFonts w:hint="eastAsia" w:ascii="宋体" w:hAnsi="宋体"/>
                <w:color w:val="auto"/>
                <w:szCs w:val="21"/>
                <w:highlight w:val="none"/>
              </w:rPr>
              <w:t>2、开标一览表（格式后附）；（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73224EA5">
            <w:pPr>
              <w:snapToGrid w:val="0"/>
              <w:spacing w:line="380" w:lineRule="exact"/>
              <w:jc w:val="left"/>
              <w:rPr>
                <w:rFonts w:hint="default" w:ascii="宋体" w:hAnsi="宋体" w:eastAsia="宋体"/>
                <w:color w:val="auto"/>
                <w:szCs w:val="21"/>
                <w:highlight w:val="none"/>
                <w:lang w:val="en-US" w:eastAsia="zh-CN"/>
              </w:rPr>
            </w:pPr>
            <w:r>
              <w:rPr>
                <w:rFonts w:hint="eastAsia" w:ascii="宋体" w:hAnsi="宋体"/>
                <w:color w:val="auto"/>
                <w:szCs w:val="21"/>
                <w:highlight w:val="none"/>
              </w:rPr>
              <w:t>3、投标人针对报价需要说明的其他文件和说明（格式自拟）。</w:t>
            </w:r>
          </w:p>
        </w:tc>
      </w:tr>
      <w:tr w14:paraId="14485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left w:val="single" w:color="auto" w:sz="4" w:space="0"/>
              <w:right w:val="single" w:color="auto" w:sz="4" w:space="0"/>
            </w:tcBorders>
            <w:vAlign w:val="center"/>
          </w:tcPr>
          <w:p w14:paraId="05B1453C">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7E3935BC">
            <w:pPr>
              <w:snapToGrid w:val="0"/>
              <w:spacing w:line="380" w:lineRule="exact"/>
              <w:jc w:val="left"/>
              <w:rPr>
                <w:rFonts w:ascii="宋体" w:hAnsi="宋体" w:cs="Courier New"/>
                <w:color w:val="auto"/>
                <w:szCs w:val="21"/>
                <w:highlight w:val="none"/>
              </w:rPr>
            </w:pPr>
            <w:r>
              <w:rPr>
                <w:rFonts w:hint="eastAsia" w:ascii="宋体" w:hAnsi="宋体" w:cs="Courier New"/>
                <w:color w:val="auto"/>
                <w:szCs w:val="21"/>
                <w:highlight w:val="none"/>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61507AFD">
            <w:pPr>
              <w:snapToGrid w:val="0"/>
              <w:spacing w:line="380" w:lineRule="exact"/>
              <w:jc w:val="left"/>
              <w:rPr>
                <w:rFonts w:ascii="宋体" w:hAnsi="宋体"/>
                <w:color w:val="auto"/>
                <w:szCs w:val="21"/>
                <w:highlight w:val="none"/>
              </w:rPr>
            </w:pPr>
            <w:r>
              <w:rPr>
                <w:rFonts w:ascii="宋体" w:hAnsi="宋体"/>
                <w:color w:val="auto"/>
                <w:szCs w:val="21"/>
                <w:highlight w:val="none"/>
              </w:rPr>
              <w:t>1、</w:t>
            </w:r>
            <w:bookmarkStart w:id="60" w:name="OLE_LINK25"/>
            <w:bookmarkStart w:id="61" w:name="OLE_LINK26"/>
            <w:bookmarkStart w:id="62" w:name="OLE_LINK22"/>
            <w:bookmarkStart w:id="63" w:name="OLE_LINK21"/>
            <w:r>
              <w:rPr>
                <w:rFonts w:ascii="宋体" w:hAnsi="宋体"/>
                <w:color w:val="auto"/>
                <w:szCs w:val="21"/>
                <w:highlight w:val="none"/>
              </w:rPr>
              <w:t>投标人为法人或者其他组织的，提供营业执照等证明文件</w:t>
            </w:r>
            <w:bookmarkEnd w:id="60"/>
            <w:bookmarkEnd w:id="61"/>
            <w:bookmarkStart w:id="64" w:name="OLE_LINK23"/>
            <w:bookmarkStart w:id="65" w:name="OLE_LINK24"/>
            <w:r>
              <w:rPr>
                <w:rFonts w:hint="eastAsia" w:ascii="宋体" w:hAnsi="宋体" w:cs="宋体"/>
                <w:color w:val="auto"/>
                <w:szCs w:val="21"/>
                <w:highlight w:val="none"/>
              </w:rPr>
              <w:t>（如营业执照或者事业单位法人证书或者</w:t>
            </w:r>
            <w:r>
              <w:rPr>
                <w:rFonts w:ascii="宋体" w:hAnsi="宋体" w:cs="宋体"/>
                <w:color w:val="auto"/>
                <w:sz w:val="22"/>
                <w:highlight w:val="none"/>
                <w:lang w:val="zh-CN" w:bidi="zh-CN"/>
              </w:rPr>
              <w:t>执业许可证</w:t>
            </w:r>
            <w:r>
              <w:rPr>
                <w:rFonts w:hint="eastAsia" w:ascii="宋体" w:hAnsi="宋体" w:cs="宋体"/>
                <w:color w:val="auto"/>
                <w:szCs w:val="21"/>
                <w:highlight w:val="none"/>
              </w:rPr>
              <w:t>等）</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bookmarkEnd w:id="62"/>
            <w:bookmarkEnd w:id="63"/>
          </w:p>
          <w:bookmarkEnd w:id="64"/>
          <w:bookmarkEnd w:id="65"/>
          <w:p w14:paraId="07791124">
            <w:pPr>
              <w:snapToGrid w:val="0"/>
              <w:spacing w:line="400" w:lineRule="exact"/>
              <w:jc w:val="left"/>
              <w:rPr>
                <w:rFonts w:ascii="宋体" w:hAnsi="宋体"/>
                <w:color w:val="auto"/>
                <w:szCs w:val="21"/>
                <w:highlight w:val="none"/>
              </w:rPr>
            </w:pPr>
            <w:r>
              <w:rPr>
                <w:rFonts w:ascii="宋体" w:hAnsi="宋体" w:cs="宋体"/>
                <w:color w:val="auto"/>
                <w:szCs w:val="21"/>
                <w:highlight w:val="none"/>
              </w:rPr>
              <w:t>2、</w:t>
            </w:r>
            <w:r>
              <w:rPr>
                <w:rFonts w:ascii="宋体" w:hAnsi="宋体" w:cs="宋体"/>
                <w:color w:val="auto"/>
                <w:szCs w:val="21"/>
                <w:highlight w:val="none"/>
              </w:rPr>
              <w:t>投标人依法缴纳税收的相关材料</w:t>
            </w:r>
            <w:r>
              <w:rPr>
                <w:rFonts w:ascii="宋体" w:hAnsi="宋体"/>
                <w:b/>
                <w:bCs/>
                <w:color w:val="auto"/>
                <w:szCs w:val="21"/>
                <w:highlight w:val="none"/>
              </w:rPr>
              <w:t>[</w:t>
            </w:r>
            <w:bookmarkStart w:id="66" w:name="OLE_LINK27"/>
            <w:r>
              <w:rPr>
                <w:rFonts w:hint="eastAsia" w:ascii="宋体" w:hAnsi="宋体"/>
                <w:b/>
                <w:bCs/>
                <w:color w:val="auto"/>
                <w:szCs w:val="21"/>
                <w:highlight w:val="none"/>
                <w:u w:val="single"/>
              </w:rPr>
              <w:t>投标截止日期近</w:t>
            </w:r>
            <w:r>
              <w:rPr>
                <w:rFonts w:hint="eastAsia" w:ascii="宋体" w:hAnsi="宋体"/>
                <w:b/>
                <w:bCs/>
                <w:color w:val="auto"/>
                <w:szCs w:val="21"/>
                <w:highlight w:val="none"/>
                <w:u w:val="single"/>
                <w:lang w:val="en-US" w:eastAsia="zh-CN"/>
              </w:rPr>
              <w:t>一</w:t>
            </w:r>
            <w:r>
              <w:rPr>
                <w:rFonts w:hint="eastAsia" w:ascii="宋体" w:hAnsi="宋体"/>
                <w:b/>
                <w:bCs/>
                <w:color w:val="auto"/>
                <w:szCs w:val="21"/>
                <w:highlight w:val="none"/>
                <w:u w:val="single"/>
              </w:rPr>
              <w:t>年</w:t>
            </w:r>
            <w:r>
              <w:rPr>
                <w:rFonts w:ascii="宋体" w:hAnsi="宋体"/>
                <w:b/>
                <w:bCs/>
                <w:color w:val="auto"/>
                <w:szCs w:val="21"/>
                <w:highlight w:val="none"/>
                <w:u w:val="single"/>
              </w:rPr>
              <w:t>内</w:t>
            </w:r>
            <w:r>
              <w:rPr>
                <w:rFonts w:ascii="宋体" w:hAnsi="宋体"/>
                <w:b/>
                <w:bCs/>
                <w:color w:val="auto"/>
                <w:szCs w:val="21"/>
                <w:highlight w:val="none"/>
              </w:rPr>
              <w:t>任意</w:t>
            </w:r>
            <w:r>
              <w:rPr>
                <w:rFonts w:hint="eastAsia" w:ascii="宋体" w:hAnsi="宋体"/>
                <w:b/>
                <w:bCs/>
                <w:color w:val="auto"/>
                <w:szCs w:val="21"/>
                <w:highlight w:val="none"/>
                <w:lang w:val="en-US" w:eastAsia="zh-CN"/>
              </w:rPr>
              <w:t>1</w:t>
            </w:r>
            <w:r>
              <w:rPr>
                <w:rFonts w:ascii="宋体" w:hAnsi="宋体"/>
                <w:b/>
                <w:bCs/>
                <w:color w:val="auto"/>
                <w:szCs w:val="21"/>
                <w:highlight w:val="none"/>
              </w:rPr>
              <w:t>个月</w:t>
            </w:r>
            <w:r>
              <w:rPr>
                <w:rFonts w:ascii="宋体" w:hAnsi="宋体"/>
                <w:color w:val="auto"/>
                <w:szCs w:val="21"/>
                <w:highlight w:val="none"/>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ascii="宋体" w:hAnsi="宋体"/>
                <w:b/>
                <w:color w:val="auto"/>
                <w:szCs w:val="21"/>
                <w:highlight w:val="none"/>
              </w:rPr>
              <w:t>必须提供，否则作无效投标处理</w:t>
            </w:r>
            <w:r>
              <w:rPr>
                <w:rFonts w:ascii="宋体" w:hAnsi="宋体"/>
                <w:color w:val="auto"/>
                <w:szCs w:val="21"/>
                <w:highlight w:val="none"/>
              </w:rPr>
              <w:t>）</w:t>
            </w:r>
            <w:bookmarkEnd w:id="66"/>
          </w:p>
          <w:p w14:paraId="54142FD8">
            <w:pPr>
              <w:snapToGrid w:val="0"/>
              <w:spacing w:after="120" w:line="380" w:lineRule="exact"/>
              <w:jc w:val="left"/>
              <w:rPr>
                <w:rFonts w:ascii="宋体" w:hAnsi="宋体"/>
                <w:color w:val="auto"/>
                <w:szCs w:val="21"/>
                <w:highlight w:val="none"/>
              </w:rPr>
            </w:pPr>
            <w:r>
              <w:rPr>
                <w:rFonts w:ascii="宋体" w:hAnsi="宋体" w:cs="宋体"/>
                <w:color w:val="auto"/>
                <w:szCs w:val="21"/>
                <w:highlight w:val="none"/>
              </w:rPr>
              <w:t>3、投标人依法缴纳社会保障资金的相关材</w:t>
            </w:r>
            <w:r>
              <w:rPr>
                <w:rFonts w:ascii="宋体" w:hAnsi="宋体" w:cs="宋体"/>
                <w:color w:val="auto"/>
                <w:szCs w:val="21"/>
                <w:highlight w:val="none"/>
              </w:rPr>
              <w:t>料</w:t>
            </w:r>
            <w:r>
              <w:rPr>
                <w:rFonts w:ascii="宋体" w:hAnsi="宋体" w:cs="宋体"/>
                <w:b/>
                <w:bCs/>
                <w:color w:val="auto"/>
                <w:szCs w:val="21"/>
                <w:highlight w:val="none"/>
              </w:rPr>
              <w:t>[</w:t>
            </w:r>
            <w:bookmarkStart w:id="67" w:name="OLE_LINK28"/>
            <w:bookmarkStart w:id="68" w:name="OLE_LINK29"/>
            <w:r>
              <w:rPr>
                <w:rFonts w:hint="eastAsia" w:ascii="宋体" w:hAnsi="宋体"/>
                <w:b/>
                <w:bCs/>
                <w:color w:val="auto"/>
                <w:szCs w:val="21"/>
                <w:highlight w:val="none"/>
                <w:u w:val="single"/>
              </w:rPr>
              <w:t>投标截止日期近</w:t>
            </w:r>
            <w:r>
              <w:rPr>
                <w:rFonts w:hint="eastAsia" w:ascii="宋体" w:hAnsi="宋体"/>
                <w:b/>
                <w:bCs/>
                <w:color w:val="auto"/>
                <w:szCs w:val="21"/>
                <w:highlight w:val="none"/>
                <w:u w:val="single"/>
                <w:lang w:val="en-US" w:eastAsia="zh-CN"/>
              </w:rPr>
              <w:t>一</w:t>
            </w:r>
            <w:r>
              <w:rPr>
                <w:rFonts w:hint="eastAsia" w:ascii="宋体" w:hAnsi="宋体"/>
                <w:b/>
                <w:bCs/>
                <w:color w:val="auto"/>
                <w:szCs w:val="21"/>
                <w:highlight w:val="none"/>
                <w:u w:val="single"/>
              </w:rPr>
              <w:t>年</w:t>
            </w:r>
            <w:r>
              <w:rPr>
                <w:rFonts w:hint="eastAsia" w:ascii="宋体" w:hAnsi="宋体" w:cs="宋体"/>
                <w:b/>
                <w:bCs/>
                <w:color w:val="auto"/>
                <w:szCs w:val="21"/>
                <w:highlight w:val="none"/>
                <w:u w:val="single"/>
              </w:rPr>
              <w:t>内</w:t>
            </w:r>
            <w:r>
              <w:rPr>
                <w:rFonts w:hint="eastAsia" w:ascii="宋体" w:hAnsi="宋体" w:cs="宋体"/>
                <w:b/>
                <w:bCs/>
                <w:color w:val="auto"/>
                <w:szCs w:val="21"/>
                <w:highlight w:val="none"/>
              </w:rPr>
              <w:t>任意</w:t>
            </w: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rPr>
              <w:t>个月的依法缴纳社会保障资金的缴费</w:t>
            </w:r>
            <w:r>
              <w:rPr>
                <w:rFonts w:hint="eastAsia" w:ascii="宋体" w:hAnsi="宋体" w:cs="宋体"/>
                <w:b/>
                <w:bCs/>
                <w:color w:val="auto"/>
                <w:szCs w:val="21"/>
                <w:highlight w:val="none"/>
              </w:rPr>
              <w:t>凭证</w:t>
            </w:r>
            <w:r>
              <w:rPr>
                <w:rFonts w:hint="eastAsia" w:ascii="宋体" w:hAnsi="宋体" w:cs="宋体"/>
                <w:color w:val="auto"/>
                <w:szCs w:val="21"/>
                <w:highlight w:val="none"/>
              </w:rPr>
              <w:t>（专用收据或者社会保险缴纳清单）复印件；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从取得营业执照时间起到投标文件提交截止时间为止不足要求月数的只需提供从取得营业执照起的依法缴纳社会保障资金的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bookmarkEnd w:id="67"/>
          <w:bookmarkEnd w:id="68"/>
          <w:p w14:paraId="72DD8CA7">
            <w:pPr>
              <w:snapToGrid w:val="0"/>
              <w:spacing w:line="380" w:lineRule="exact"/>
              <w:jc w:val="left"/>
              <w:rPr>
                <w:rFonts w:ascii="宋体" w:hAnsi="宋体"/>
                <w:color w:val="auto"/>
                <w:szCs w:val="21"/>
                <w:highlight w:val="none"/>
              </w:rPr>
            </w:pPr>
            <w:r>
              <w:rPr>
                <w:rFonts w:ascii="宋体" w:hAnsi="宋体" w:cs="宋体"/>
                <w:color w:val="auto"/>
                <w:szCs w:val="21"/>
                <w:highlight w:val="none"/>
              </w:rPr>
              <w:t>4、</w:t>
            </w:r>
            <w:r>
              <w:rPr>
                <w:rFonts w:ascii="宋体" w:hAnsi="宋体"/>
                <w:color w:val="auto"/>
                <w:szCs w:val="21"/>
                <w:highlight w:val="none"/>
              </w:rPr>
              <w:t>投标人财务状况报告</w:t>
            </w:r>
            <w:r>
              <w:rPr>
                <w:rFonts w:hint="eastAsia" w:ascii="宋体" w:hAnsi="宋体"/>
                <w:color w:val="auto"/>
                <w:szCs w:val="21"/>
                <w:highlight w:val="none"/>
                <w:lang w:eastAsia="zh-CN"/>
              </w:rPr>
              <w:t>：</w:t>
            </w:r>
            <w:bookmarkStart w:id="69" w:name="OLE_LINK58"/>
            <w:bookmarkStart w:id="70" w:name="OLE_LINK57"/>
            <w:r>
              <w:rPr>
                <w:rFonts w:hint="eastAsia" w:ascii="宋体" w:hAnsi="宋体"/>
                <w:b/>
                <w:bCs/>
                <w:color w:val="auto"/>
                <w:szCs w:val="21"/>
                <w:highlight w:val="none"/>
                <w:u w:val="single"/>
              </w:rPr>
              <w:t>[可提供2023年</w:t>
            </w:r>
            <w:r>
              <w:rPr>
                <w:rFonts w:hint="eastAsia" w:ascii="宋体" w:hAnsi="宋体"/>
                <w:b/>
                <w:bCs/>
                <w:color w:val="auto"/>
                <w:szCs w:val="21"/>
                <w:highlight w:val="none"/>
                <w:u w:val="single"/>
                <w:lang w:val="en-US" w:eastAsia="zh-CN"/>
              </w:rPr>
              <w:t>或2024年</w:t>
            </w:r>
            <w:r>
              <w:rPr>
                <w:rFonts w:hint="eastAsia" w:ascii="宋体" w:hAnsi="宋体"/>
                <w:b/>
                <w:bCs/>
                <w:color w:val="auto"/>
                <w:szCs w:val="21"/>
                <w:highlight w:val="none"/>
                <w:u w:val="single"/>
              </w:rPr>
              <w:t>的财务报表或经会计师事务所审计的财务报告</w:t>
            </w:r>
            <w:r>
              <w:rPr>
                <w:rFonts w:hint="eastAsia" w:ascii="宋体" w:hAnsi="宋体" w:cs="宋体"/>
                <w:color w:val="auto"/>
                <w:szCs w:val="21"/>
                <w:highlight w:val="none"/>
              </w:rPr>
              <w:t>，</w:t>
            </w:r>
            <w:r>
              <w:rPr>
                <w:rFonts w:hint="eastAsia" w:ascii="宋体" w:hAnsi="宋体" w:cs="宋体"/>
                <w:color w:val="auto"/>
                <w:szCs w:val="21"/>
                <w:highlight w:val="none"/>
                <w:lang w:eastAsia="zh-CN"/>
              </w:rPr>
              <w:t>财</w:t>
            </w:r>
            <w:r>
              <w:rPr>
                <w:rFonts w:hint="eastAsia" w:ascii="宋体" w:hAnsi="宋体" w:cs="宋体"/>
                <w:color w:val="auto"/>
                <w:szCs w:val="21"/>
                <w:highlight w:val="none"/>
              </w:rPr>
              <w:t>务报表至少包含资产负债表、利润表、现金流量表）复印件]；（新成立的公司提供公司成立日之后次月起到响应文件递交截止前一个月的财务报表复印件）或竞标截止之日前三个月内供应商基本开户银行出具的资信证明（仅提供银行出具的存款证明不能作为其银行资信证明）复印件</w:t>
            </w:r>
            <w:r>
              <w:rPr>
                <w:rFonts w:hint="eastAsia" w:ascii="宋体" w:hAnsi="宋体" w:eastAsia="宋体" w:cs="宋体"/>
                <w:color w:val="auto"/>
                <w:sz w:val="24"/>
                <w:szCs w:val="24"/>
                <w:highlight w:val="none"/>
              </w:rPr>
              <w:t>；</w:t>
            </w:r>
            <w:r>
              <w:rPr>
                <w:rFonts w:ascii="宋体" w:hAnsi="宋体"/>
                <w:color w:val="auto"/>
                <w:szCs w:val="21"/>
                <w:highlight w:val="none"/>
              </w:rPr>
              <w:t>（</w:t>
            </w:r>
            <w:r>
              <w:rPr>
                <w:rFonts w:ascii="宋体" w:hAnsi="宋体"/>
                <w:b/>
                <w:color w:val="auto"/>
                <w:szCs w:val="21"/>
                <w:highlight w:val="none"/>
              </w:rPr>
              <w:t>必须提供，否则作无效投标处理</w:t>
            </w:r>
            <w:r>
              <w:rPr>
                <w:rFonts w:ascii="宋体" w:hAnsi="宋体"/>
                <w:color w:val="auto"/>
                <w:szCs w:val="21"/>
                <w:highlight w:val="none"/>
              </w:rPr>
              <w:t>）</w:t>
            </w:r>
            <w:bookmarkEnd w:id="69"/>
            <w:bookmarkEnd w:id="70"/>
          </w:p>
          <w:p w14:paraId="2F4B2FD8">
            <w:pPr>
              <w:snapToGrid w:val="0"/>
              <w:spacing w:line="380" w:lineRule="exact"/>
              <w:jc w:val="left"/>
              <w:rPr>
                <w:rFonts w:ascii="宋体" w:hAnsi="宋体"/>
                <w:color w:val="auto"/>
                <w:szCs w:val="21"/>
                <w:highlight w:val="none"/>
              </w:rPr>
            </w:pPr>
            <w:r>
              <w:rPr>
                <w:rFonts w:ascii="宋体" w:hAnsi="宋体"/>
                <w:color w:val="auto"/>
                <w:szCs w:val="21"/>
                <w:highlight w:val="none"/>
              </w:rPr>
              <w:t>5、</w:t>
            </w:r>
            <w:bookmarkStart w:id="71" w:name="OLE_LINK30"/>
            <w:bookmarkStart w:id="72" w:name="OLE_LINK31"/>
            <w:r>
              <w:rPr>
                <w:rFonts w:ascii="宋体" w:hAnsi="宋体"/>
                <w:color w:val="auto"/>
                <w:szCs w:val="21"/>
                <w:highlight w:val="none"/>
              </w:rPr>
              <w:t>投标人直接控股、管理关系信息表</w:t>
            </w:r>
            <w:bookmarkEnd w:id="71"/>
            <w:bookmarkEnd w:id="72"/>
            <w:r>
              <w:rPr>
                <w:rFonts w:ascii="宋体" w:hAnsi="宋体"/>
                <w:color w:val="auto"/>
                <w:szCs w:val="21"/>
                <w:highlight w:val="none"/>
              </w:rPr>
              <w:t>（格式后附）；（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7439FE92">
            <w:pPr>
              <w:snapToGrid w:val="0"/>
              <w:spacing w:line="380" w:lineRule="exact"/>
              <w:jc w:val="left"/>
              <w:rPr>
                <w:rFonts w:ascii="宋体" w:hAnsi="宋体"/>
                <w:color w:val="auto"/>
                <w:szCs w:val="21"/>
                <w:highlight w:val="none"/>
              </w:rPr>
            </w:pPr>
            <w:r>
              <w:rPr>
                <w:rFonts w:ascii="宋体" w:hAnsi="宋体"/>
                <w:color w:val="auto"/>
                <w:szCs w:val="21"/>
                <w:highlight w:val="none"/>
              </w:rPr>
              <w:t>6、投标声明（格式后附）；（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41BCF1D">
            <w:pPr>
              <w:snapToGrid w:val="0"/>
              <w:spacing w:line="380" w:lineRule="exact"/>
              <w:jc w:val="left"/>
              <w:rPr>
                <w:rFonts w:ascii="宋体" w:hAnsi="宋体"/>
                <w:color w:val="auto"/>
                <w:szCs w:val="21"/>
                <w:highlight w:val="none"/>
              </w:rPr>
            </w:pPr>
            <w:r>
              <w:rPr>
                <w:rFonts w:ascii="宋体" w:hAnsi="宋体"/>
                <w:color w:val="auto"/>
                <w:szCs w:val="21"/>
                <w:highlight w:val="none"/>
              </w:rPr>
              <w:t>7、联合体协议书（格式后附）；（</w:t>
            </w:r>
            <w:r>
              <w:rPr>
                <w:rFonts w:hint="eastAsia" w:ascii="宋体" w:hAnsi="宋体"/>
                <w:b/>
                <w:color w:val="auto"/>
                <w:szCs w:val="21"/>
                <w:highlight w:val="none"/>
              </w:rPr>
              <w:t>联合体投标时必须提供，否则作无效投标处理</w:t>
            </w:r>
            <w:r>
              <w:rPr>
                <w:rFonts w:hint="eastAsia" w:ascii="宋体" w:hAnsi="宋体"/>
                <w:color w:val="auto"/>
                <w:szCs w:val="21"/>
                <w:highlight w:val="none"/>
              </w:rPr>
              <w:t>）</w:t>
            </w:r>
          </w:p>
          <w:p w14:paraId="0B89D4E3">
            <w:pPr>
              <w:snapToGrid w:val="0"/>
              <w:spacing w:line="380" w:lineRule="exact"/>
              <w:jc w:val="left"/>
              <w:rPr>
                <w:rFonts w:ascii="宋体" w:hAnsi="宋体"/>
                <w:color w:val="auto"/>
                <w:szCs w:val="21"/>
                <w:highlight w:val="none"/>
              </w:rPr>
            </w:pPr>
            <w:r>
              <w:rPr>
                <w:rFonts w:ascii="宋体" w:hAnsi="宋体"/>
                <w:color w:val="auto"/>
                <w:szCs w:val="21"/>
                <w:highlight w:val="none"/>
              </w:rPr>
              <w:t>8、根据招标公告对应的特定资格要求及特定条件设置投标人提供的资格证明材料；</w:t>
            </w:r>
            <w:r>
              <w:rPr>
                <w:rFonts w:hint="eastAsia" w:ascii="宋体" w:hAnsi="宋体"/>
                <w:b/>
                <w:color w:val="auto"/>
                <w:szCs w:val="21"/>
                <w:highlight w:val="none"/>
              </w:rPr>
              <w:t>（如有要求则必须提供，否则作无效投标处理）</w:t>
            </w:r>
          </w:p>
          <w:p w14:paraId="3A34CCAD">
            <w:pPr>
              <w:snapToGrid w:val="0"/>
              <w:spacing w:line="380" w:lineRule="exact"/>
              <w:jc w:val="left"/>
              <w:rPr>
                <w:rFonts w:ascii="宋体" w:hAnsi="宋体"/>
                <w:color w:val="auto"/>
                <w:szCs w:val="21"/>
                <w:highlight w:val="none"/>
              </w:rPr>
            </w:pPr>
            <w:r>
              <w:rPr>
                <w:rFonts w:ascii="宋体" w:hAnsi="宋体"/>
                <w:color w:val="auto"/>
                <w:szCs w:val="21"/>
                <w:highlight w:val="none"/>
              </w:rPr>
              <w:t>9、除</w:t>
            </w:r>
            <w:r>
              <w:rPr>
                <w:rFonts w:ascii="宋体" w:hAnsi="宋体"/>
                <w:color w:val="auto"/>
                <w:highlight w:val="none"/>
              </w:rPr>
              <w:t>招标文件</w:t>
            </w:r>
            <w:r>
              <w:rPr>
                <w:rFonts w:ascii="宋体" w:hAnsi="宋体"/>
                <w:color w:val="auto"/>
                <w:szCs w:val="21"/>
                <w:highlight w:val="none"/>
              </w:rPr>
              <w:t>规定必须提供以外，投标人认为需要提供的其他证明材料。</w:t>
            </w:r>
          </w:p>
          <w:p w14:paraId="4929D461">
            <w:pPr>
              <w:snapToGrid w:val="0"/>
              <w:spacing w:line="380" w:lineRule="exact"/>
              <w:jc w:val="left"/>
              <w:rPr>
                <w:rFonts w:ascii="宋体" w:hAnsi="宋体" w:cs="Courier New"/>
                <w:b/>
                <w:color w:val="auto"/>
                <w:szCs w:val="21"/>
                <w:highlight w:val="none"/>
              </w:rPr>
            </w:pPr>
            <w:r>
              <w:rPr>
                <w:rFonts w:hint="eastAsia" w:ascii="宋体" w:hAnsi="宋体"/>
                <w:b/>
                <w:bCs/>
                <w:color w:val="auto"/>
                <w:szCs w:val="21"/>
                <w:highlight w:val="none"/>
              </w:rPr>
              <w:t>注：</w:t>
            </w:r>
            <w:r>
              <w:rPr>
                <w:rFonts w:ascii="宋体" w:hAnsi="宋体"/>
                <w:b/>
                <w:bCs/>
                <w:color w:val="auto"/>
                <w:szCs w:val="21"/>
                <w:highlight w:val="none"/>
              </w:rPr>
              <w:t>1.以上标明“必须提供”的材料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p>
          <w:p w14:paraId="723163FA">
            <w:pPr>
              <w:snapToGrid w:val="0"/>
              <w:spacing w:line="380" w:lineRule="exact"/>
              <w:ind w:firstLine="422" w:firstLineChars="200"/>
              <w:jc w:val="left"/>
              <w:rPr>
                <w:rFonts w:ascii="宋体" w:hAnsi="宋体"/>
                <w:b/>
                <w:bCs/>
                <w:color w:val="auto"/>
                <w:szCs w:val="21"/>
                <w:highlight w:val="none"/>
              </w:rPr>
            </w:pPr>
            <w:r>
              <w:rPr>
                <w:rFonts w:ascii="宋体" w:hAnsi="宋体" w:cs="Courier New"/>
                <w:b/>
                <w:color w:val="auto"/>
                <w:szCs w:val="21"/>
                <w:highlight w:val="none"/>
              </w:rPr>
              <w:t>2</w:t>
            </w:r>
            <w:r>
              <w:rPr>
                <w:rFonts w:ascii="宋体" w:hAnsi="宋体"/>
                <w:b/>
                <w:bCs/>
                <w:color w:val="auto"/>
                <w:szCs w:val="21"/>
                <w:highlight w:val="none"/>
              </w:rPr>
              <w:t>.联合体投标时，第1-5项资格证明文件联合体各方均必须分别提供，联合体各方分别盖章和签字，否则投标文件按无效响应处理。</w:t>
            </w:r>
          </w:p>
        </w:tc>
      </w:tr>
      <w:tr w14:paraId="3C61B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left w:val="single" w:color="auto" w:sz="4" w:space="0"/>
              <w:right w:val="single" w:color="auto" w:sz="4" w:space="0"/>
            </w:tcBorders>
            <w:vAlign w:val="center"/>
          </w:tcPr>
          <w:p w14:paraId="66F73F81">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615D0FCE">
            <w:pPr>
              <w:snapToGrid w:val="0"/>
              <w:spacing w:line="380" w:lineRule="exact"/>
              <w:jc w:val="left"/>
              <w:rPr>
                <w:rFonts w:ascii="宋体" w:hAnsi="宋体"/>
                <w:color w:val="auto"/>
                <w:szCs w:val="21"/>
                <w:highlight w:val="none"/>
              </w:rPr>
            </w:pPr>
            <w:bookmarkStart w:id="73" w:name="_13.3"/>
            <w:bookmarkEnd w:id="73"/>
            <w:r>
              <w:rPr>
                <w:rFonts w:hint="eastAsia" w:ascii="宋体" w:hAnsi="宋体" w:cs="Courier New"/>
                <w:color w:val="auto"/>
                <w:szCs w:val="21"/>
                <w:highlight w:val="none"/>
              </w:rPr>
              <w:t>商务文件组成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568F395A">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1、无串通投标行为的承诺函（格式后附）；（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551F65E">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2、投标保证金提交凭证；</w:t>
            </w:r>
            <w:r>
              <w:rPr>
                <w:rFonts w:hint="eastAsia" w:ascii="宋体" w:hAnsi="宋体"/>
                <w:b/>
                <w:color w:val="auto"/>
                <w:szCs w:val="21"/>
                <w:highlight w:val="none"/>
              </w:rPr>
              <w:t>（</w:t>
            </w:r>
            <w:r>
              <w:rPr>
                <w:rFonts w:hint="eastAsia" w:ascii="宋体" w:hAnsi="宋体"/>
                <w:b/>
                <w:color w:val="auto"/>
                <w:szCs w:val="21"/>
                <w:highlight w:val="none"/>
                <w:lang w:val="en-US" w:eastAsia="zh-CN"/>
              </w:rPr>
              <w:t>如有则必须提供</w:t>
            </w:r>
            <w:r>
              <w:rPr>
                <w:rFonts w:hint="eastAsia" w:ascii="宋体" w:hAnsi="宋体"/>
                <w:b/>
                <w:color w:val="auto"/>
                <w:szCs w:val="21"/>
                <w:highlight w:val="none"/>
              </w:rPr>
              <w:t>，否则作无效投标处理）</w:t>
            </w:r>
          </w:p>
          <w:p w14:paraId="6A05E689">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3、法定代表人身份证明及法定代表人有效身份证正反面复印件（格式后附）；（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C4D13DD">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4、法定代表人授权委托书及委托代理人有效身份证正反面复印件（格式后附）；（</w:t>
            </w:r>
            <w:r>
              <w:rPr>
                <w:rFonts w:hint="eastAsia" w:ascii="宋体" w:hAnsi="宋体"/>
                <w:b/>
                <w:color w:val="auto"/>
                <w:szCs w:val="21"/>
                <w:highlight w:val="none"/>
              </w:rPr>
              <w:t>委托时必须提供，否则作无效投标处理</w:t>
            </w:r>
            <w:r>
              <w:rPr>
                <w:rFonts w:hint="eastAsia" w:ascii="宋体" w:hAnsi="宋体"/>
                <w:color w:val="auto"/>
                <w:szCs w:val="21"/>
                <w:highlight w:val="none"/>
              </w:rPr>
              <w:t>）</w:t>
            </w:r>
          </w:p>
          <w:p w14:paraId="7E25867F">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5、商务条款偏离表（格式后附）；（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206D7FBE">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6、</w:t>
            </w:r>
            <w:bookmarkStart w:id="74" w:name="OLE_LINK32"/>
            <w:bookmarkStart w:id="75" w:name="OLE_LINK33"/>
            <w:r>
              <w:rPr>
                <w:rFonts w:hint="eastAsia" w:ascii="宋体" w:hAnsi="宋体"/>
                <w:color w:val="auto"/>
                <w:szCs w:val="21"/>
                <w:highlight w:val="none"/>
              </w:rPr>
              <w:t>售后服务方案</w:t>
            </w:r>
            <w:bookmarkEnd w:id="74"/>
            <w:bookmarkEnd w:id="75"/>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96BE212">
            <w:pPr>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7、投标人情况介绍（格式自拟）；</w:t>
            </w:r>
          </w:p>
          <w:p w14:paraId="294018DF">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 xml:space="preserve">8、投标人类似业绩的证明文件（格式自拟）； </w:t>
            </w:r>
          </w:p>
          <w:p w14:paraId="0E393CF1">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 xml:space="preserve">9、除招标文件规定必须提供以外，投标人认为需要提供的其他证明材料。（投标人根据“第二章 采购需求”及“第四章 评标方法及评标标准”提供有关证明材料）。 </w:t>
            </w:r>
          </w:p>
          <w:p w14:paraId="33456581">
            <w:pPr>
              <w:snapToGrid w:val="0"/>
              <w:spacing w:line="380" w:lineRule="exact"/>
              <w:jc w:val="left"/>
              <w:rPr>
                <w:rFonts w:ascii="宋体" w:hAnsi="宋体"/>
                <w:b/>
                <w:bCs/>
                <w:color w:val="auto"/>
                <w:szCs w:val="21"/>
                <w:highlight w:val="none"/>
              </w:rPr>
            </w:pPr>
            <w:r>
              <w:rPr>
                <w:rFonts w:hint="eastAsia" w:ascii="宋体" w:hAnsi="宋体"/>
                <w:b/>
                <w:bCs/>
                <w:color w:val="auto"/>
                <w:szCs w:val="21"/>
                <w:highlight w:val="none"/>
              </w:rPr>
              <w:t>注： 1.法定代表人授权委托书必须由法定代表人及委托代理人签字，并加盖投标人公章，否则作无效投标处理。</w:t>
            </w:r>
          </w:p>
          <w:p w14:paraId="1C83E286">
            <w:pPr>
              <w:snapToGrid w:val="0"/>
              <w:spacing w:line="380" w:lineRule="exact"/>
              <w:ind w:firstLine="422" w:firstLineChars="200"/>
              <w:jc w:val="left"/>
              <w:rPr>
                <w:rFonts w:ascii="宋体" w:hAnsi="宋体" w:cs="Courier New"/>
                <w:b/>
                <w:color w:val="auto"/>
                <w:szCs w:val="21"/>
                <w:highlight w:val="none"/>
              </w:rPr>
            </w:pPr>
            <w:r>
              <w:rPr>
                <w:rFonts w:hint="eastAsia" w:ascii="宋体" w:hAnsi="宋体"/>
                <w:b/>
                <w:bCs/>
                <w:color w:val="auto"/>
                <w:szCs w:val="21"/>
                <w:highlight w:val="none"/>
              </w:rPr>
              <w:t>2.以上标明“必须提供”的材料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1DD6D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5" w:hRule="atLeast"/>
        </w:trPr>
        <w:tc>
          <w:tcPr>
            <w:tcW w:w="890" w:type="dxa"/>
            <w:tcBorders>
              <w:left w:val="single" w:color="auto" w:sz="4" w:space="0"/>
              <w:right w:val="single" w:color="auto" w:sz="4" w:space="0"/>
            </w:tcBorders>
            <w:vAlign w:val="center"/>
          </w:tcPr>
          <w:p w14:paraId="3012A69A">
            <w:pPr>
              <w:spacing w:line="380" w:lineRule="exact"/>
              <w:rPr>
                <w:rFonts w:ascii="宋体" w:hAnsi="宋体"/>
                <w:color w:val="auto"/>
                <w:szCs w:val="21"/>
                <w:highlight w:val="none"/>
              </w:rPr>
            </w:pPr>
          </w:p>
        </w:tc>
        <w:tc>
          <w:tcPr>
            <w:tcW w:w="2053" w:type="dxa"/>
            <w:tcBorders>
              <w:top w:val="single" w:color="auto" w:sz="4" w:space="0"/>
              <w:left w:val="single" w:color="auto" w:sz="4" w:space="0"/>
              <w:right w:val="single" w:color="auto" w:sz="4" w:space="0"/>
            </w:tcBorders>
            <w:vAlign w:val="center"/>
          </w:tcPr>
          <w:p w14:paraId="70C87200">
            <w:pPr>
              <w:snapToGrid w:val="0"/>
              <w:spacing w:line="380" w:lineRule="exact"/>
              <w:jc w:val="left"/>
              <w:rPr>
                <w:rFonts w:ascii="宋体" w:hAnsi="宋体"/>
                <w:color w:val="auto"/>
                <w:szCs w:val="21"/>
                <w:highlight w:val="none"/>
              </w:rPr>
            </w:pPr>
            <w:bookmarkStart w:id="76" w:name="_13.4"/>
            <w:bookmarkEnd w:id="76"/>
            <w:r>
              <w:rPr>
                <w:rFonts w:hint="eastAsia" w:ascii="宋体" w:hAnsi="宋体" w:cs="Courier New"/>
                <w:color w:val="auto"/>
                <w:szCs w:val="21"/>
                <w:highlight w:val="none"/>
              </w:rPr>
              <w:t>技术文件组成</w:t>
            </w:r>
          </w:p>
        </w:tc>
        <w:tc>
          <w:tcPr>
            <w:tcW w:w="7297" w:type="dxa"/>
            <w:tcBorders>
              <w:top w:val="single" w:color="auto" w:sz="4" w:space="0"/>
              <w:left w:val="single" w:color="auto" w:sz="4" w:space="0"/>
              <w:right w:val="single" w:color="auto" w:sz="4" w:space="0"/>
            </w:tcBorders>
            <w:vAlign w:val="center"/>
          </w:tcPr>
          <w:p w14:paraId="0FC5D424">
            <w:pPr>
              <w:snapToGrid w:val="0"/>
              <w:spacing w:line="380" w:lineRule="exact"/>
              <w:jc w:val="left"/>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、技术要求偏离表（格式后附）；（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CD6EF6B">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2、</w:t>
            </w:r>
            <w:bookmarkStart w:id="77" w:name="OLE_LINK34"/>
            <w:r>
              <w:rPr>
                <w:rFonts w:hint="eastAsia" w:ascii="宋体" w:hAnsi="宋体"/>
                <w:color w:val="auto"/>
                <w:szCs w:val="21"/>
                <w:highlight w:val="none"/>
              </w:rPr>
              <w:t>设备性</w:t>
            </w:r>
            <w:r>
              <w:rPr>
                <w:rFonts w:hint="eastAsia" w:cs="仿宋_GB2312"/>
                <w:color w:val="auto"/>
                <w:highlight w:val="none"/>
              </w:rPr>
              <w:t>能配置清单</w:t>
            </w:r>
            <w:bookmarkEnd w:id="77"/>
            <w:r>
              <w:rPr>
                <w:rFonts w:hint="eastAsia" w:ascii="宋体" w:hAnsi="宋体"/>
                <w:color w:val="auto"/>
                <w:szCs w:val="21"/>
                <w:highlight w:val="none"/>
              </w:rPr>
              <w:t>（格式后附）；（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312D62B">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3、项目实施方案（格式自拟）；</w:t>
            </w:r>
          </w:p>
          <w:p w14:paraId="63753D8A">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4、对本项目总体要求的理解。包括：功能说明、性能指标及设备选型说明（质量、性能、价格、外观、体积等方面进行比较和选择的理由及过程</w:t>
            </w:r>
            <w:r>
              <w:rPr>
                <w:rFonts w:hint="eastAsia" w:ascii="宋体" w:hAnsi="宋体"/>
                <w:color w:val="auto"/>
                <w:szCs w:val="21"/>
                <w:highlight w:val="none"/>
                <w:lang w:eastAsia="zh-CN"/>
              </w:rPr>
              <w:t>，</w:t>
            </w:r>
            <w:r>
              <w:rPr>
                <w:rFonts w:hint="eastAsia" w:ascii="宋体" w:hAnsi="宋体"/>
                <w:color w:val="auto"/>
                <w:szCs w:val="21"/>
                <w:highlight w:val="none"/>
              </w:rPr>
              <w:t>格式自）；</w:t>
            </w:r>
          </w:p>
          <w:p w14:paraId="10C46E14">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5、产品出厂标准、质量检测报告</w:t>
            </w:r>
            <w:r>
              <w:rPr>
                <w:rFonts w:hint="eastAsia" w:ascii="宋体" w:hAnsi="宋体"/>
                <w:b/>
                <w:color w:val="auto"/>
                <w:szCs w:val="21"/>
                <w:highlight w:val="none"/>
              </w:rPr>
              <w:t>（</w:t>
            </w:r>
            <w:r>
              <w:rPr>
                <w:rFonts w:hint="eastAsia" w:ascii="宋体" w:hAnsi="宋体"/>
                <w:color w:val="auto"/>
                <w:szCs w:val="21"/>
                <w:highlight w:val="none"/>
                <w:lang w:val="en-US" w:eastAsia="zh-CN"/>
              </w:rPr>
              <w:t>如有，请提供</w:t>
            </w:r>
            <w:r>
              <w:rPr>
                <w:rFonts w:hint="eastAsia" w:ascii="宋体" w:hAnsi="宋体"/>
                <w:color w:val="auto"/>
                <w:szCs w:val="21"/>
                <w:highlight w:val="none"/>
                <w:lang w:eastAsia="zh-CN"/>
              </w:rPr>
              <w:t>）</w:t>
            </w:r>
          </w:p>
          <w:p w14:paraId="7BC7E9B3">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6、优惠条件：投标人承诺给予招标人的各种优惠条件，包括售后服务、备品备件、专用耗材等方面的优惠；投标人不得给予赠品或者与采购无关的其他商品、服务；</w:t>
            </w:r>
            <w:r>
              <w:rPr>
                <w:rFonts w:hint="eastAsia" w:ascii="宋体" w:hAnsi="宋体"/>
                <w:color w:val="auto"/>
                <w:szCs w:val="21"/>
                <w:highlight w:val="none"/>
                <w:lang w:eastAsia="zh-CN"/>
              </w:rPr>
              <w:t>（</w:t>
            </w:r>
            <w:r>
              <w:rPr>
                <w:rFonts w:hint="eastAsia" w:ascii="宋体" w:hAnsi="宋体"/>
                <w:b/>
                <w:color w:val="auto"/>
                <w:szCs w:val="21"/>
                <w:highlight w:val="none"/>
              </w:rPr>
              <w:t>如有，请提供</w:t>
            </w:r>
            <w:r>
              <w:rPr>
                <w:rFonts w:hint="eastAsia" w:ascii="宋体" w:hAnsi="宋体"/>
                <w:color w:val="auto"/>
                <w:szCs w:val="21"/>
                <w:highlight w:val="none"/>
              </w:rPr>
              <w:t>）</w:t>
            </w:r>
          </w:p>
          <w:p w14:paraId="17896A7B">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7、投标人对本项目的合理化建议和改进措施（格式自拟）；</w:t>
            </w:r>
          </w:p>
          <w:p w14:paraId="637A4625">
            <w:pPr>
              <w:snapToGrid w:val="0"/>
              <w:spacing w:line="380" w:lineRule="exact"/>
              <w:jc w:val="left"/>
              <w:rPr>
                <w:rFonts w:ascii="宋体" w:hAnsi="宋体"/>
                <w:bCs/>
                <w:color w:val="auto"/>
                <w:szCs w:val="21"/>
                <w:highlight w:val="none"/>
              </w:rPr>
            </w:pPr>
            <w:r>
              <w:rPr>
                <w:rFonts w:hint="eastAsia" w:ascii="宋体" w:hAnsi="宋体"/>
                <w:color w:val="auto"/>
                <w:szCs w:val="21"/>
                <w:highlight w:val="none"/>
              </w:rPr>
              <w:t>8、除招标文件规定必须提供以外，投标人需要说明的其他文件和说明（格式自拟）。</w:t>
            </w:r>
          </w:p>
          <w:p w14:paraId="6006BF5C">
            <w:pPr>
              <w:snapToGrid w:val="0"/>
              <w:spacing w:line="380" w:lineRule="exact"/>
              <w:jc w:val="left"/>
              <w:rPr>
                <w:rFonts w:ascii="宋体" w:hAnsi="宋体"/>
                <w:b/>
                <w:bCs/>
                <w:color w:val="auto"/>
                <w:szCs w:val="21"/>
                <w:highlight w:val="none"/>
              </w:rPr>
            </w:pPr>
            <w:r>
              <w:rPr>
                <w:rFonts w:hint="eastAsia" w:ascii="宋体" w:hAnsi="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79D376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0F806C31">
            <w:pPr>
              <w:spacing w:line="380" w:lineRule="exact"/>
              <w:rPr>
                <w:rFonts w:ascii="宋体" w:hAnsi="宋体"/>
                <w:color w:val="auto"/>
                <w:szCs w:val="21"/>
                <w:highlight w:val="none"/>
              </w:rPr>
            </w:pPr>
            <w:r>
              <w:rPr>
                <w:rFonts w:hint="eastAsia" w:ascii="宋体" w:hAnsi="宋体"/>
                <w:color w:val="auto"/>
                <w:szCs w:val="21"/>
                <w:highlight w:val="none"/>
              </w:rPr>
              <w:t>16.2</w:t>
            </w:r>
          </w:p>
        </w:tc>
        <w:tc>
          <w:tcPr>
            <w:tcW w:w="2053" w:type="dxa"/>
            <w:tcBorders>
              <w:top w:val="single" w:color="auto" w:sz="4" w:space="0"/>
              <w:left w:val="single" w:color="auto" w:sz="4" w:space="0"/>
              <w:bottom w:val="single" w:color="auto" w:sz="4" w:space="0"/>
              <w:right w:val="single" w:color="auto" w:sz="4" w:space="0"/>
            </w:tcBorders>
            <w:vAlign w:val="center"/>
          </w:tcPr>
          <w:p w14:paraId="4C113B31">
            <w:pPr>
              <w:spacing w:line="380" w:lineRule="exact"/>
              <w:rPr>
                <w:rFonts w:ascii="宋体" w:hAnsi="宋体"/>
                <w:color w:val="auto"/>
                <w:szCs w:val="21"/>
                <w:highlight w:val="none"/>
              </w:rPr>
            </w:pPr>
            <w:bookmarkStart w:id="78" w:name="_16.2"/>
            <w:bookmarkEnd w:id="78"/>
            <w:r>
              <w:rPr>
                <w:rFonts w:hint="eastAsia" w:ascii="宋体" w:hAnsi="宋体"/>
                <w:color w:val="auto"/>
                <w:szCs w:val="21"/>
                <w:highlight w:val="none"/>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57136E4E">
            <w:pPr>
              <w:snapToGrid w:val="0"/>
              <w:spacing w:line="380" w:lineRule="exact"/>
              <w:rPr>
                <w:rFonts w:ascii="宋体" w:hAnsi="宋体"/>
                <w:b/>
                <w:color w:val="auto"/>
                <w:szCs w:val="21"/>
                <w:highlight w:val="none"/>
              </w:rPr>
            </w:pPr>
            <w:r>
              <w:rPr>
                <w:rFonts w:hint="eastAsia" w:ascii="宋体" w:hAnsi="宋体"/>
                <w:color w:val="auto"/>
                <w:szCs w:val="21"/>
                <w:highlight w:val="none"/>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w:t>
            </w:r>
            <w:r>
              <w:rPr>
                <w:rFonts w:hint="eastAsia" w:ascii="宋体" w:hAnsi="宋体" w:cs="宋体"/>
                <w:color w:val="auto"/>
                <w:szCs w:val="21"/>
                <w:highlight w:val="none"/>
              </w:rPr>
              <w:t>（采购需求另有约定的，从其约定）</w:t>
            </w:r>
          </w:p>
        </w:tc>
      </w:tr>
      <w:tr w14:paraId="4F6FC2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75F35DF6">
            <w:pPr>
              <w:spacing w:line="380" w:lineRule="exact"/>
              <w:rPr>
                <w:rFonts w:ascii="宋体" w:hAnsi="宋体"/>
                <w:color w:val="auto"/>
                <w:szCs w:val="21"/>
                <w:highlight w:val="none"/>
              </w:rPr>
            </w:pPr>
            <w:r>
              <w:rPr>
                <w:rFonts w:hint="eastAsia" w:ascii="宋体" w:hAnsi="宋体"/>
                <w:color w:val="auto"/>
                <w:szCs w:val="21"/>
                <w:highlight w:val="none"/>
              </w:rPr>
              <w:t>17.</w:t>
            </w:r>
            <w:r>
              <w:rPr>
                <w:rFonts w:ascii="宋体" w:hAnsi="宋体"/>
                <w:color w:val="auto"/>
                <w:szCs w:val="21"/>
                <w:highlight w:val="none"/>
              </w:rPr>
              <w:t>2</w:t>
            </w:r>
          </w:p>
        </w:tc>
        <w:tc>
          <w:tcPr>
            <w:tcW w:w="2053" w:type="dxa"/>
            <w:tcBorders>
              <w:top w:val="single" w:color="auto" w:sz="4" w:space="0"/>
              <w:left w:val="single" w:color="auto" w:sz="4" w:space="0"/>
              <w:bottom w:val="single" w:color="auto" w:sz="4" w:space="0"/>
              <w:right w:val="single" w:color="auto" w:sz="4" w:space="0"/>
            </w:tcBorders>
            <w:vAlign w:val="center"/>
          </w:tcPr>
          <w:p w14:paraId="62B826A6">
            <w:pPr>
              <w:spacing w:line="380" w:lineRule="exact"/>
              <w:rPr>
                <w:rFonts w:ascii="宋体" w:hAnsi="宋体"/>
                <w:color w:val="auto"/>
                <w:szCs w:val="21"/>
                <w:highlight w:val="none"/>
              </w:rPr>
            </w:pPr>
            <w:bookmarkStart w:id="79" w:name="_17.1"/>
            <w:bookmarkEnd w:id="79"/>
            <w:r>
              <w:rPr>
                <w:rFonts w:hint="eastAsia" w:ascii="宋体" w:hAnsi="宋体"/>
                <w:color w:val="auto"/>
                <w:szCs w:val="21"/>
                <w:highlight w:val="none"/>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4AE68865">
            <w:pPr>
              <w:snapToGrid w:val="0"/>
              <w:spacing w:line="380" w:lineRule="exact"/>
              <w:rPr>
                <w:rFonts w:ascii="宋体" w:hAnsi="宋体"/>
                <w:color w:val="auto"/>
                <w:szCs w:val="21"/>
                <w:highlight w:val="none"/>
              </w:rPr>
            </w:pPr>
            <w:r>
              <w:rPr>
                <w:rFonts w:hint="eastAsia" w:ascii="宋体" w:hAnsi="宋体"/>
                <w:color w:val="auto"/>
                <w:szCs w:val="21"/>
                <w:highlight w:val="none"/>
              </w:rPr>
              <w:t>自投标截止之日起</w:t>
            </w:r>
            <w:r>
              <w:rPr>
                <w:rFonts w:hint="eastAsia" w:ascii="宋体" w:hAnsi="宋体"/>
                <w:color w:val="auto"/>
                <w:szCs w:val="21"/>
                <w:highlight w:val="none"/>
                <w:u w:val="single"/>
              </w:rPr>
              <w:t>90日</w:t>
            </w:r>
            <w:r>
              <w:rPr>
                <w:rFonts w:hint="eastAsia" w:ascii="宋体" w:hAnsi="宋体"/>
                <w:color w:val="auto"/>
                <w:szCs w:val="21"/>
                <w:highlight w:val="none"/>
              </w:rPr>
              <w:t>。</w:t>
            </w:r>
          </w:p>
        </w:tc>
      </w:tr>
      <w:tr w14:paraId="506350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2966569D">
            <w:pPr>
              <w:spacing w:line="380" w:lineRule="exact"/>
              <w:rPr>
                <w:rFonts w:ascii="宋体" w:hAnsi="宋体"/>
                <w:color w:val="auto"/>
                <w:szCs w:val="21"/>
                <w:highlight w:val="none"/>
              </w:rPr>
            </w:pPr>
            <w:r>
              <w:rPr>
                <w:rFonts w:hint="eastAsia" w:ascii="宋体" w:hAnsi="宋体"/>
                <w:color w:val="auto"/>
                <w:szCs w:val="21"/>
                <w:highlight w:val="none"/>
              </w:rPr>
              <w:t>18</w:t>
            </w:r>
          </w:p>
        </w:tc>
        <w:tc>
          <w:tcPr>
            <w:tcW w:w="2053" w:type="dxa"/>
            <w:tcBorders>
              <w:top w:val="single" w:color="auto" w:sz="4" w:space="0"/>
              <w:left w:val="single" w:color="auto" w:sz="4" w:space="0"/>
              <w:bottom w:val="single" w:color="auto" w:sz="4" w:space="0"/>
              <w:right w:val="single" w:color="auto" w:sz="4" w:space="0"/>
            </w:tcBorders>
            <w:vAlign w:val="center"/>
          </w:tcPr>
          <w:p w14:paraId="52235D03">
            <w:pPr>
              <w:spacing w:line="380" w:lineRule="exact"/>
              <w:rPr>
                <w:rFonts w:ascii="宋体" w:hAnsi="宋体"/>
                <w:color w:val="auto"/>
                <w:szCs w:val="21"/>
                <w:highlight w:val="none"/>
              </w:rPr>
            </w:pPr>
            <w:bookmarkStart w:id="80" w:name="_18"/>
            <w:bookmarkEnd w:id="80"/>
            <w:r>
              <w:rPr>
                <w:rFonts w:hint="eastAsia" w:ascii="宋体" w:hAnsi="宋体"/>
                <w:color w:val="auto"/>
                <w:szCs w:val="21"/>
                <w:highlight w:val="none"/>
              </w:rPr>
              <w:t>投标保证金</w:t>
            </w:r>
          </w:p>
        </w:tc>
        <w:tc>
          <w:tcPr>
            <w:tcW w:w="7297" w:type="dxa"/>
            <w:tcBorders>
              <w:top w:val="single" w:color="auto" w:sz="4" w:space="0"/>
              <w:left w:val="single" w:color="auto" w:sz="4" w:space="0"/>
              <w:bottom w:val="single" w:color="auto" w:sz="4" w:space="0"/>
              <w:right w:val="single" w:color="auto" w:sz="4" w:space="0"/>
            </w:tcBorders>
            <w:vAlign w:val="center"/>
          </w:tcPr>
          <w:p w14:paraId="0FBD10CE">
            <w:pPr>
              <w:snapToGrid w:val="0"/>
              <w:spacing w:line="400" w:lineRule="exact"/>
              <w:rPr>
                <w:rFonts w:ascii="宋体" w:hAnsi="宋体"/>
                <w:color w:val="auto"/>
                <w:szCs w:val="21"/>
                <w:highlight w:val="none"/>
              </w:rPr>
            </w:pPr>
            <w:r>
              <w:rPr>
                <w:rFonts w:hint="eastAsia" w:ascii="宋体" w:hAnsi="宋体"/>
                <w:color w:val="auto"/>
                <w:szCs w:val="21"/>
                <w:highlight w:val="none"/>
              </w:rPr>
              <w:t>投标保证金的交纳方式：详见招标公告</w:t>
            </w:r>
          </w:p>
          <w:p w14:paraId="59BBA15D">
            <w:pPr>
              <w:snapToGrid w:val="0"/>
              <w:spacing w:line="400" w:lineRule="exact"/>
              <w:rPr>
                <w:rFonts w:ascii="宋体" w:hAnsi="宋体"/>
                <w:color w:val="auto"/>
                <w:szCs w:val="21"/>
                <w:highlight w:val="none"/>
              </w:rPr>
            </w:pPr>
            <w:r>
              <w:rPr>
                <w:rFonts w:hint="eastAsia" w:ascii="宋体" w:hAnsi="宋体"/>
                <w:color w:val="auto"/>
                <w:szCs w:val="21"/>
                <w:highlight w:val="none"/>
              </w:rPr>
              <w:t>投标保证金的金额：详见招标公告</w:t>
            </w:r>
          </w:p>
          <w:p w14:paraId="691D80ED">
            <w:pPr>
              <w:snapToGrid w:val="0"/>
              <w:spacing w:line="400" w:lineRule="exact"/>
              <w:rPr>
                <w:rFonts w:ascii="宋体" w:hAnsi="宋体"/>
                <w:color w:val="auto"/>
                <w:szCs w:val="21"/>
                <w:highlight w:val="none"/>
              </w:rPr>
            </w:pPr>
            <w:r>
              <w:rPr>
                <w:rFonts w:hint="eastAsia" w:ascii="宋体" w:hAnsi="宋体"/>
                <w:color w:val="auto"/>
                <w:szCs w:val="21"/>
                <w:highlight w:val="none"/>
              </w:rPr>
              <w:t>相关要求：</w:t>
            </w:r>
          </w:p>
          <w:p w14:paraId="53462553">
            <w:pPr>
              <w:pStyle w:val="16"/>
              <w:spacing w:line="400" w:lineRule="exact"/>
              <w:rPr>
                <w:rFonts w:ascii="宋体" w:hAnsi="宋体"/>
                <w:color w:val="auto"/>
                <w:szCs w:val="21"/>
                <w:highlight w:val="none"/>
              </w:rPr>
            </w:pPr>
            <w:r>
              <w:rPr>
                <w:rFonts w:hint="eastAsia" w:ascii="宋体" w:hAnsi="宋体"/>
                <w:color w:val="auto"/>
                <w:szCs w:val="21"/>
                <w:highlight w:val="none"/>
              </w:rPr>
              <w:t>1.投标保证金采用银行转账交纳方式的，在投标截止时间前交至采购代理机构指定账户并且到账，投标人应将银行转账底单的复印件作为投标保证金提交凭证，</w:t>
            </w:r>
            <w:r>
              <w:rPr>
                <w:rFonts w:ascii="宋体" w:hAnsi="宋体"/>
                <w:color w:val="auto"/>
                <w:szCs w:val="21"/>
                <w:highlight w:val="none"/>
              </w:rPr>
              <w:t>放置于</w:t>
            </w:r>
            <w:r>
              <w:rPr>
                <w:rFonts w:hint="eastAsia" w:ascii="宋体" w:hAnsi="宋体"/>
                <w:color w:val="auto"/>
                <w:szCs w:val="21"/>
                <w:highlight w:val="none"/>
              </w:rPr>
              <w:t>商务文件</w:t>
            </w:r>
            <w:r>
              <w:rPr>
                <w:rFonts w:ascii="宋体" w:hAnsi="宋体"/>
                <w:color w:val="auto"/>
                <w:szCs w:val="21"/>
                <w:highlight w:val="none"/>
              </w:rPr>
              <w:t>中</w:t>
            </w:r>
            <w:r>
              <w:rPr>
                <w:rFonts w:hint="eastAsia" w:ascii="宋体" w:hAnsi="宋体"/>
                <w:color w:val="auto"/>
                <w:szCs w:val="21"/>
                <w:highlight w:val="none"/>
              </w:rPr>
              <w:t>，</w:t>
            </w:r>
            <w:r>
              <w:rPr>
                <w:rFonts w:hint="eastAsia" w:ascii="宋体" w:hAnsi="宋体"/>
                <w:b/>
                <w:color w:val="auto"/>
                <w:szCs w:val="21"/>
                <w:highlight w:val="none"/>
              </w:rPr>
              <w:t>否则投标无效</w:t>
            </w:r>
            <w:r>
              <w:rPr>
                <w:rFonts w:hint="eastAsia" w:ascii="宋体" w:hAnsi="宋体"/>
                <w:color w:val="auto"/>
                <w:szCs w:val="21"/>
                <w:highlight w:val="none"/>
              </w:rPr>
              <w:t>。</w:t>
            </w:r>
          </w:p>
          <w:p w14:paraId="643DAE5A">
            <w:pPr>
              <w:snapToGrid w:val="0"/>
              <w:spacing w:line="400" w:lineRule="exact"/>
              <w:rPr>
                <w:rFonts w:ascii="宋体" w:hAnsi="宋体"/>
                <w:color w:val="auto"/>
                <w:szCs w:val="21"/>
                <w:highlight w:val="none"/>
              </w:rPr>
            </w:pPr>
            <w:r>
              <w:rPr>
                <w:rFonts w:hint="eastAsia" w:ascii="宋体" w:hAnsi="宋体"/>
                <w:color w:val="auto"/>
                <w:szCs w:val="21"/>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宋体" w:hAnsi="宋体"/>
                <w:b/>
                <w:color w:val="auto"/>
                <w:szCs w:val="21"/>
                <w:highlight w:val="none"/>
              </w:rPr>
              <w:t>否则投标无效</w:t>
            </w:r>
            <w:r>
              <w:rPr>
                <w:rFonts w:hint="eastAsia" w:ascii="宋体" w:hAnsi="宋体"/>
                <w:color w:val="auto"/>
                <w:szCs w:val="21"/>
                <w:highlight w:val="none"/>
              </w:rPr>
              <w:t>。投标人必须于递交投标文件时将支票、汇票、本票或者金融、担保机构出具的保函原件提交给采购人或者采购代理机构，由采购人或者采购代理机构向投标人出具回执，并妥善保管。</w:t>
            </w:r>
          </w:p>
          <w:p w14:paraId="11399EA3">
            <w:pPr>
              <w:snapToGrid w:val="0"/>
              <w:spacing w:line="400" w:lineRule="exact"/>
              <w:rPr>
                <w:rFonts w:ascii="宋体" w:hAnsi="宋体"/>
                <w:color w:val="auto"/>
                <w:szCs w:val="21"/>
                <w:highlight w:val="none"/>
              </w:rPr>
            </w:pPr>
            <w:r>
              <w:rPr>
                <w:rFonts w:hint="eastAsia" w:ascii="宋体" w:hAnsi="宋体"/>
                <w:color w:val="auto"/>
                <w:szCs w:val="21"/>
                <w:highlight w:val="none"/>
              </w:rPr>
              <w:t>3.投标保证金指定帐户：详见招标公告。</w:t>
            </w:r>
          </w:p>
          <w:p w14:paraId="3D5A788B">
            <w:pPr>
              <w:snapToGrid w:val="0"/>
              <w:spacing w:line="400" w:lineRule="exact"/>
              <w:rPr>
                <w:rFonts w:ascii="宋体" w:hAnsi="宋体"/>
                <w:b/>
                <w:color w:val="auto"/>
                <w:szCs w:val="21"/>
                <w:highlight w:val="none"/>
              </w:rPr>
            </w:pPr>
            <w:r>
              <w:rPr>
                <w:rFonts w:hint="eastAsia" w:ascii="宋体" w:hAnsi="宋体"/>
                <w:b/>
                <w:color w:val="auto"/>
                <w:szCs w:val="21"/>
                <w:highlight w:val="none"/>
              </w:rPr>
              <w:t xml:space="preserve">备注： </w:t>
            </w:r>
          </w:p>
          <w:p w14:paraId="4227E03A">
            <w:pPr>
              <w:snapToGrid w:val="0"/>
              <w:spacing w:line="400" w:lineRule="exact"/>
              <w:rPr>
                <w:rFonts w:ascii="宋体" w:hAnsi="宋体"/>
                <w:b/>
                <w:color w:val="auto"/>
                <w:szCs w:val="21"/>
                <w:highlight w:val="none"/>
              </w:rPr>
            </w:pPr>
            <w:r>
              <w:rPr>
                <w:rFonts w:hint="eastAsia" w:ascii="宋体" w:hAnsi="宋体"/>
                <w:b/>
                <w:color w:val="auto"/>
                <w:szCs w:val="21"/>
                <w:highlight w:val="none"/>
              </w:rPr>
              <w:t>1. 投标保证金在投标截止时间后提交的，或者不按规定交纳方式交纳的，或者未足额交纳的（包含保函额度不足的），视为无效投标保证金。</w:t>
            </w:r>
          </w:p>
          <w:p w14:paraId="1CBA779A">
            <w:pPr>
              <w:snapToGrid w:val="0"/>
              <w:spacing w:line="400" w:lineRule="exact"/>
              <w:rPr>
                <w:rFonts w:ascii="宋体" w:hAnsi="宋体"/>
                <w:b/>
                <w:color w:val="auto"/>
                <w:szCs w:val="21"/>
                <w:highlight w:val="none"/>
              </w:rPr>
            </w:pPr>
            <w:r>
              <w:rPr>
                <w:rFonts w:hint="eastAsia" w:ascii="宋体" w:hAnsi="宋体"/>
                <w:b/>
                <w:color w:val="auto"/>
                <w:szCs w:val="21"/>
                <w:highlight w:val="none"/>
              </w:rPr>
              <w:t>2.投标人采用现钞方式或者从个人账户（自然人投标除外）转出的投标保证金，视为无效投标保证金。</w:t>
            </w:r>
          </w:p>
          <w:p w14:paraId="4D751B2A">
            <w:pPr>
              <w:snapToGrid w:val="0"/>
              <w:spacing w:line="400" w:lineRule="exact"/>
              <w:rPr>
                <w:rFonts w:ascii="宋体" w:hAnsi="宋体"/>
                <w:b/>
                <w:color w:val="auto"/>
                <w:szCs w:val="21"/>
                <w:highlight w:val="none"/>
              </w:rPr>
            </w:pPr>
            <w:r>
              <w:rPr>
                <w:rFonts w:hint="eastAsia" w:ascii="宋体" w:hAnsi="宋体"/>
                <w:b/>
                <w:color w:val="auto"/>
                <w:szCs w:val="21"/>
                <w:highlight w:val="none"/>
              </w:rPr>
              <w:t>3.支票、汇票或者本票出现无效或者背书情形的，视为无效投标保证金。</w:t>
            </w:r>
          </w:p>
          <w:p w14:paraId="1A37D3D2">
            <w:pPr>
              <w:snapToGrid w:val="0"/>
              <w:spacing w:line="400" w:lineRule="exact"/>
              <w:rPr>
                <w:rFonts w:ascii="宋体" w:hAnsi="宋体"/>
                <w:b/>
                <w:color w:val="auto"/>
                <w:szCs w:val="21"/>
                <w:highlight w:val="none"/>
              </w:rPr>
            </w:pPr>
            <w:r>
              <w:rPr>
                <w:rFonts w:hint="eastAsia" w:ascii="宋体" w:hAnsi="宋体"/>
                <w:b/>
                <w:color w:val="auto"/>
                <w:szCs w:val="21"/>
                <w:highlight w:val="none"/>
              </w:rPr>
              <w:t>4.保函有效期低于投标有效期的，视为无效投标保证金。</w:t>
            </w:r>
          </w:p>
          <w:p w14:paraId="608A71F5">
            <w:pPr>
              <w:autoSpaceDE w:val="0"/>
              <w:autoSpaceDN w:val="0"/>
              <w:snapToGrid w:val="0"/>
              <w:spacing w:line="380" w:lineRule="exact"/>
              <w:textAlignment w:val="bottom"/>
              <w:rPr>
                <w:rFonts w:ascii="宋体" w:hAnsi="宋体"/>
                <w:color w:val="auto"/>
                <w:szCs w:val="21"/>
                <w:highlight w:val="none"/>
              </w:rPr>
            </w:pPr>
            <w:r>
              <w:rPr>
                <w:rFonts w:hint="eastAsia" w:ascii="宋体" w:hAnsi="宋体"/>
                <w:b/>
                <w:color w:val="auto"/>
                <w:szCs w:val="21"/>
                <w:highlight w:val="none"/>
              </w:rPr>
              <w:t>5.采用金融、担保机构出具保函的，必须为无条件保函，否则视为无效投标保证金。</w:t>
            </w:r>
          </w:p>
        </w:tc>
      </w:tr>
      <w:tr w14:paraId="09F613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550770F9">
            <w:pPr>
              <w:spacing w:line="380" w:lineRule="exact"/>
              <w:rPr>
                <w:rFonts w:ascii="宋体" w:hAnsi="宋体"/>
                <w:color w:val="auto"/>
                <w:szCs w:val="21"/>
                <w:highlight w:val="none"/>
              </w:rPr>
            </w:pPr>
            <w:r>
              <w:rPr>
                <w:rFonts w:hint="eastAsia" w:ascii="宋体" w:hAnsi="宋体"/>
                <w:color w:val="auto"/>
                <w:szCs w:val="21"/>
                <w:highlight w:val="none"/>
              </w:rPr>
              <w:t>19.1</w:t>
            </w:r>
          </w:p>
        </w:tc>
        <w:tc>
          <w:tcPr>
            <w:tcW w:w="2053" w:type="dxa"/>
            <w:tcBorders>
              <w:top w:val="single" w:color="auto" w:sz="4" w:space="0"/>
              <w:left w:val="single" w:color="auto" w:sz="4" w:space="0"/>
              <w:bottom w:val="single" w:color="auto" w:sz="4" w:space="0"/>
              <w:right w:val="single" w:color="auto" w:sz="4" w:space="0"/>
            </w:tcBorders>
            <w:vAlign w:val="center"/>
          </w:tcPr>
          <w:p w14:paraId="54F498F3">
            <w:pPr>
              <w:spacing w:line="380" w:lineRule="exact"/>
              <w:rPr>
                <w:rFonts w:ascii="宋体" w:hAnsi="宋体"/>
                <w:color w:val="auto"/>
                <w:szCs w:val="21"/>
                <w:highlight w:val="none"/>
              </w:rPr>
            </w:pPr>
            <w:r>
              <w:rPr>
                <w:rFonts w:hint="eastAsia" w:ascii="宋体" w:hAnsi="宋体"/>
                <w:color w:val="auto"/>
                <w:szCs w:val="21"/>
                <w:highlight w:val="none"/>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2282DBE6">
            <w:pPr>
              <w:spacing w:line="360" w:lineRule="exact"/>
              <w:rPr>
                <w:rFonts w:ascii="宋体" w:hAnsi="宋体" w:cs="宋体"/>
                <w:b/>
                <w:color w:val="auto"/>
                <w:szCs w:val="21"/>
                <w:highlight w:val="none"/>
                <w:u w:val="single"/>
              </w:rPr>
            </w:pPr>
            <w:r>
              <w:rPr>
                <w:rFonts w:hint="eastAsia" w:hAnsi="宋体"/>
                <w:color w:val="auto"/>
                <w:szCs w:val="21"/>
                <w:highlight w:val="none"/>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color w:val="auto"/>
                <w:szCs w:val="21"/>
                <w:highlight w:val="none"/>
                <w:u w:val="single"/>
              </w:rPr>
              <w:t>电子版投标文件制作方式见招标公告附件。</w:t>
            </w:r>
          </w:p>
          <w:p w14:paraId="3543B296">
            <w:pPr>
              <w:spacing w:line="360" w:lineRule="exact"/>
              <w:rPr>
                <w:rFonts w:ascii="宋体" w:hAnsi="宋体" w:cs="宋体"/>
                <w:b/>
                <w:color w:val="auto"/>
                <w:szCs w:val="21"/>
                <w:highlight w:val="none"/>
                <w:u w:val="single"/>
              </w:rPr>
            </w:pPr>
            <w:r>
              <w:rPr>
                <w:rFonts w:hint="eastAsia" w:ascii="宋体" w:hAnsi="宋体" w:cs="宋体"/>
                <w:b/>
                <w:color w:val="auto"/>
                <w:szCs w:val="21"/>
                <w:highlight w:val="none"/>
                <w:u w:val="single"/>
              </w:rPr>
              <w:t xml:space="preserve">纸质投标文件：中标人在中标通知书发出后5天内须提交 3套纸质版投标文件（含报价文件、资格证明文件、商务文件、技术文件。按要求加盖公章）给招标代理机构，一正四副。 </w:t>
            </w:r>
          </w:p>
          <w:p w14:paraId="1883E52F">
            <w:pPr>
              <w:spacing w:line="360" w:lineRule="exact"/>
              <w:rPr>
                <w:rFonts w:ascii="宋体" w:hAnsi="宋体"/>
                <w:b/>
                <w:color w:val="auto"/>
                <w:szCs w:val="21"/>
                <w:highlight w:val="none"/>
                <w:u w:val="single"/>
              </w:rPr>
            </w:pPr>
            <w:r>
              <w:rPr>
                <w:rFonts w:hint="eastAsia" w:ascii="宋体" w:hAnsi="宋体" w:cs="宋体"/>
                <w:b/>
                <w:color w:val="auto"/>
                <w:szCs w:val="21"/>
                <w:highlight w:val="none"/>
                <w:u w:val="single"/>
              </w:rPr>
              <w:t>提交的纸质版投标文件文本必须与其上传到广西政府采购云平台系统的电子投标文件内容一致，不允许有篡改。如项目验收时因所提供的纸质投标文件与评标的投标文件不一致造成纠纷时，所有责任由中标人承担。</w:t>
            </w:r>
          </w:p>
        </w:tc>
      </w:tr>
      <w:tr w14:paraId="11266A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51228732">
            <w:pPr>
              <w:spacing w:line="380" w:lineRule="exac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0</w:t>
            </w:r>
          </w:p>
        </w:tc>
        <w:tc>
          <w:tcPr>
            <w:tcW w:w="2053" w:type="dxa"/>
            <w:tcBorders>
              <w:top w:val="single" w:color="auto" w:sz="4" w:space="0"/>
              <w:left w:val="single" w:color="auto" w:sz="4" w:space="0"/>
              <w:bottom w:val="single" w:color="auto" w:sz="4" w:space="0"/>
              <w:right w:val="single" w:color="auto" w:sz="4" w:space="0"/>
            </w:tcBorders>
            <w:vAlign w:val="center"/>
          </w:tcPr>
          <w:p w14:paraId="0EC35539">
            <w:pPr>
              <w:spacing w:line="380" w:lineRule="exact"/>
              <w:rPr>
                <w:rFonts w:ascii="宋体" w:hAnsi="宋体"/>
                <w:color w:val="auto"/>
                <w:szCs w:val="21"/>
                <w:highlight w:val="none"/>
              </w:rPr>
            </w:pPr>
            <w:r>
              <w:rPr>
                <w:rFonts w:hint="eastAsia" w:ascii="宋体" w:hAnsi="宋体"/>
                <w:color w:val="auto"/>
                <w:szCs w:val="21"/>
                <w:highlight w:val="none"/>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2D48C542">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本项目不接受备份投标文件。</w:t>
            </w:r>
          </w:p>
        </w:tc>
      </w:tr>
      <w:tr w14:paraId="5A398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890" w:type="dxa"/>
            <w:vMerge w:val="restart"/>
            <w:tcBorders>
              <w:top w:val="single" w:color="auto" w:sz="4" w:space="0"/>
              <w:left w:val="single" w:color="auto" w:sz="4" w:space="0"/>
              <w:right w:val="single" w:color="auto" w:sz="4" w:space="0"/>
            </w:tcBorders>
            <w:vAlign w:val="center"/>
          </w:tcPr>
          <w:p w14:paraId="2C86D230">
            <w:pPr>
              <w:spacing w:line="380" w:lineRule="exact"/>
              <w:rPr>
                <w:rFonts w:ascii="宋体" w:hAnsi="宋体"/>
                <w:color w:val="auto"/>
                <w:szCs w:val="21"/>
                <w:highlight w:val="none"/>
              </w:rPr>
            </w:pPr>
            <w:r>
              <w:rPr>
                <w:rFonts w:hint="eastAsia" w:ascii="宋体" w:hAnsi="宋体"/>
                <w:color w:val="auto"/>
                <w:szCs w:val="21"/>
                <w:highlight w:val="none"/>
              </w:rPr>
              <w:t>21.1</w:t>
            </w:r>
          </w:p>
        </w:tc>
        <w:tc>
          <w:tcPr>
            <w:tcW w:w="2053" w:type="dxa"/>
            <w:tcBorders>
              <w:top w:val="single" w:color="auto" w:sz="4" w:space="0"/>
              <w:left w:val="single" w:color="auto" w:sz="4" w:space="0"/>
              <w:bottom w:val="single" w:color="auto" w:sz="4" w:space="0"/>
              <w:right w:val="single" w:color="auto" w:sz="4" w:space="0"/>
            </w:tcBorders>
            <w:vAlign w:val="center"/>
          </w:tcPr>
          <w:p w14:paraId="62B3902A">
            <w:pPr>
              <w:spacing w:line="380" w:lineRule="exact"/>
              <w:rPr>
                <w:rFonts w:ascii="宋体" w:hAnsi="宋体"/>
                <w:color w:val="auto"/>
                <w:szCs w:val="21"/>
                <w:highlight w:val="none"/>
              </w:rPr>
            </w:pPr>
            <w:bookmarkStart w:id="81" w:name="_21.1"/>
            <w:bookmarkEnd w:id="81"/>
            <w:r>
              <w:rPr>
                <w:rFonts w:hint="eastAsia" w:ascii="宋体" w:hAnsi="宋体"/>
                <w:color w:val="auto"/>
                <w:szCs w:val="21"/>
                <w:highlight w:val="none"/>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31E738F4">
            <w:pPr>
              <w:snapToGrid w:val="0"/>
              <w:spacing w:line="380" w:lineRule="exact"/>
              <w:rPr>
                <w:rFonts w:ascii="宋体" w:hAnsi="宋体"/>
                <w:color w:val="auto"/>
                <w:szCs w:val="21"/>
                <w:highlight w:val="none"/>
                <w:u w:val="single"/>
              </w:rPr>
            </w:pPr>
            <w:r>
              <w:rPr>
                <w:rFonts w:hint="eastAsia" w:ascii="宋体" w:hAnsi="宋体"/>
                <w:color w:val="auto"/>
                <w:szCs w:val="21"/>
                <w:highlight w:val="none"/>
              </w:rPr>
              <w:t>详见招标公告</w:t>
            </w:r>
          </w:p>
        </w:tc>
      </w:tr>
      <w:tr w14:paraId="7EDE3F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90" w:type="dxa"/>
            <w:vMerge w:val="continue"/>
            <w:tcBorders>
              <w:left w:val="single" w:color="auto" w:sz="4" w:space="0"/>
              <w:right w:val="single" w:color="auto" w:sz="4" w:space="0"/>
            </w:tcBorders>
            <w:vAlign w:val="center"/>
          </w:tcPr>
          <w:p w14:paraId="7ECAEDA8">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7780143A">
            <w:pPr>
              <w:spacing w:line="380" w:lineRule="exact"/>
              <w:rPr>
                <w:rFonts w:ascii="宋体" w:hAnsi="宋体"/>
                <w:color w:val="auto"/>
                <w:szCs w:val="21"/>
                <w:highlight w:val="none"/>
              </w:rPr>
            </w:pPr>
            <w:r>
              <w:rPr>
                <w:rFonts w:hint="eastAsia" w:ascii="宋体" w:hAnsi="宋体"/>
                <w:color w:val="auto"/>
                <w:szCs w:val="21"/>
                <w:highlight w:val="none"/>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42E00C2D">
            <w:pPr>
              <w:snapToGrid w:val="0"/>
              <w:spacing w:line="380" w:lineRule="exact"/>
              <w:rPr>
                <w:rFonts w:ascii="宋体" w:hAnsi="宋体"/>
                <w:color w:val="auto"/>
                <w:szCs w:val="21"/>
                <w:highlight w:val="none"/>
              </w:rPr>
            </w:pPr>
            <w:r>
              <w:rPr>
                <w:rFonts w:hint="eastAsia" w:ascii="宋体" w:hAnsi="宋体"/>
                <w:color w:val="auto"/>
                <w:szCs w:val="21"/>
                <w:highlight w:val="none"/>
              </w:rPr>
              <w:t>详见招标公告</w:t>
            </w:r>
          </w:p>
        </w:tc>
      </w:tr>
      <w:tr w14:paraId="7D6F93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90" w:type="dxa"/>
            <w:vMerge w:val="continue"/>
            <w:tcBorders>
              <w:left w:val="single" w:color="auto" w:sz="4" w:space="0"/>
              <w:right w:val="single" w:color="auto" w:sz="4" w:space="0"/>
            </w:tcBorders>
            <w:vAlign w:val="center"/>
          </w:tcPr>
          <w:p w14:paraId="3C1392E9">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1A7317E8">
            <w:pPr>
              <w:spacing w:line="380" w:lineRule="exact"/>
              <w:rPr>
                <w:rFonts w:ascii="宋体" w:hAnsi="宋体"/>
                <w:color w:val="auto"/>
                <w:szCs w:val="21"/>
                <w:highlight w:val="none"/>
              </w:rPr>
            </w:pPr>
            <w:r>
              <w:rPr>
                <w:rFonts w:hint="eastAsia" w:ascii="宋体" w:hAnsi="宋体"/>
                <w:color w:val="auto"/>
                <w:szCs w:val="21"/>
                <w:highlight w:val="none"/>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72BD4972">
            <w:pPr>
              <w:snapToGrid w:val="0"/>
              <w:spacing w:line="380" w:lineRule="exact"/>
              <w:rPr>
                <w:rFonts w:ascii="宋体" w:hAnsi="宋体"/>
                <w:color w:val="auto"/>
                <w:szCs w:val="21"/>
                <w:highlight w:val="none"/>
              </w:rPr>
            </w:pPr>
            <w:r>
              <w:rPr>
                <w:rFonts w:hint="eastAsia" w:ascii="宋体" w:hAnsi="宋体"/>
                <w:color w:val="auto"/>
                <w:szCs w:val="21"/>
                <w:highlight w:val="none"/>
              </w:rPr>
              <w:t>详见招标公告</w:t>
            </w:r>
          </w:p>
        </w:tc>
      </w:tr>
      <w:tr w14:paraId="21628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90" w:type="dxa"/>
            <w:vMerge w:val="continue"/>
            <w:tcBorders>
              <w:left w:val="single" w:color="auto" w:sz="4" w:space="0"/>
              <w:right w:val="single" w:color="auto" w:sz="4" w:space="0"/>
            </w:tcBorders>
            <w:vAlign w:val="center"/>
          </w:tcPr>
          <w:p w14:paraId="5A7820A8">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781FDEB2">
            <w:pPr>
              <w:spacing w:line="380" w:lineRule="exact"/>
              <w:rPr>
                <w:rFonts w:ascii="宋体" w:hAnsi="宋体"/>
                <w:color w:val="auto"/>
                <w:szCs w:val="21"/>
                <w:highlight w:val="none"/>
              </w:rPr>
            </w:pPr>
            <w:r>
              <w:rPr>
                <w:rFonts w:hint="eastAsia" w:ascii="宋体" w:hAnsi="宋体"/>
                <w:color w:val="auto"/>
                <w:szCs w:val="21"/>
                <w:highlight w:val="none"/>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70D1E3EB">
            <w:pPr>
              <w:snapToGrid w:val="0"/>
              <w:spacing w:line="380" w:lineRule="exact"/>
              <w:rPr>
                <w:rFonts w:ascii="宋体" w:hAnsi="宋体"/>
                <w:bCs/>
                <w:color w:val="auto"/>
                <w:szCs w:val="21"/>
                <w:highlight w:val="none"/>
              </w:rPr>
            </w:pPr>
            <w:r>
              <w:rPr>
                <w:rFonts w:hint="eastAsia" w:ascii="宋体" w:hAnsi="宋体"/>
                <w:bCs/>
                <w:color w:val="auto"/>
                <w:szCs w:val="21"/>
                <w:highlight w:val="none"/>
              </w:rPr>
              <w:t>时间：</w:t>
            </w:r>
            <w:r>
              <w:rPr>
                <w:rFonts w:hint="eastAsia" w:ascii="宋体" w:hAnsi="宋体"/>
                <w:bCs/>
                <w:color w:val="auto"/>
                <w:szCs w:val="21"/>
                <w:highlight w:val="none"/>
                <w:u w:val="single"/>
              </w:rPr>
              <w:t xml:space="preserve">  /  年 / 月 / 日  /  时  /  分</w:t>
            </w:r>
            <w:r>
              <w:rPr>
                <w:rFonts w:hint="eastAsia" w:ascii="宋体" w:hAnsi="宋体"/>
                <w:bCs/>
                <w:color w:val="auto"/>
                <w:szCs w:val="21"/>
                <w:highlight w:val="none"/>
              </w:rPr>
              <w:t>（北京时间）</w:t>
            </w:r>
          </w:p>
          <w:p w14:paraId="555BE03D">
            <w:pPr>
              <w:snapToGrid w:val="0"/>
              <w:spacing w:line="380" w:lineRule="exact"/>
              <w:rPr>
                <w:rFonts w:ascii="宋体" w:hAnsi="宋体"/>
                <w:color w:val="auto"/>
                <w:szCs w:val="21"/>
                <w:highlight w:val="none"/>
              </w:rPr>
            </w:pPr>
            <w:r>
              <w:rPr>
                <w:rFonts w:hint="eastAsia" w:ascii="宋体" w:hAnsi="宋体"/>
                <w:bCs/>
                <w:color w:val="auto"/>
                <w:szCs w:val="21"/>
                <w:highlight w:val="none"/>
              </w:rPr>
              <w:t>地点：</w:t>
            </w:r>
            <w:r>
              <w:rPr>
                <w:rFonts w:hint="eastAsia" w:ascii="宋体" w:hAnsi="宋体"/>
                <w:bCs/>
                <w:color w:val="auto"/>
                <w:szCs w:val="21"/>
                <w:highlight w:val="none"/>
                <w:u w:val="single"/>
              </w:rPr>
              <w:t xml:space="preserve">           /            </w:t>
            </w:r>
          </w:p>
        </w:tc>
      </w:tr>
      <w:tr w14:paraId="2B6D99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13035371">
            <w:pPr>
              <w:spacing w:line="380" w:lineRule="exact"/>
              <w:rPr>
                <w:rFonts w:ascii="宋体" w:hAnsi="宋体"/>
                <w:color w:val="auto"/>
                <w:szCs w:val="21"/>
                <w:highlight w:val="none"/>
              </w:rPr>
            </w:pPr>
            <w:r>
              <w:rPr>
                <w:rFonts w:hint="eastAsia" w:ascii="宋体" w:hAnsi="宋体"/>
                <w:color w:val="auto"/>
                <w:szCs w:val="21"/>
                <w:highlight w:val="none"/>
              </w:rPr>
              <w:t>23</w:t>
            </w:r>
          </w:p>
        </w:tc>
        <w:tc>
          <w:tcPr>
            <w:tcW w:w="2053" w:type="dxa"/>
            <w:tcBorders>
              <w:top w:val="single" w:color="auto" w:sz="4" w:space="0"/>
              <w:left w:val="single" w:color="auto" w:sz="4" w:space="0"/>
              <w:bottom w:val="single" w:color="auto" w:sz="4" w:space="0"/>
              <w:right w:val="single" w:color="auto" w:sz="4" w:space="0"/>
            </w:tcBorders>
            <w:vAlign w:val="center"/>
          </w:tcPr>
          <w:p w14:paraId="306C9D79">
            <w:pPr>
              <w:spacing w:line="380" w:lineRule="exact"/>
              <w:rPr>
                <w:rFonts w:ascii="宋体" w:hAnsi="宋体"/>
                <w:color w:val="auto"/>
                <w:szCs w:val="21"/>
                <w:highlight w:val="none"/>
              </w:rPr>
            </w:pPr>
            <w:bookmarkStart w:id="82" w:name="_23"/>
            <w:bookmarkEnd w:id="82"/>
            <w:r>
              <w:rPr>
                <w:rFonts w:hint="eastAsia" w:ascii="宋体" w:hAnsi="宋体"/>
                <w:color w:val="auto"/>
                <w:szCs w:val="21"/>
                <w:highlight w:val="none"/>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5D932402">
            <w:pPr>
              <w:snapToGrid w:val="0"/>
              <w:spacing w:line="380" w:lineRule="exact"/>
              <w:rPr>
                <w:rFonts w:ascii="宋体" w:hAnsi="宋体"/>
                <w:color w:val="auto"/>
                <w:szCs w:val="21"/>
                <w:highlight w:val="none"/>
              </w:rPr>
            </w:pPr>
            <w:r>
              <w:rPr>
                <w:rFonts w:hint="eastAsia" w:ascii="宋体" w:hAnsi="宋体"/>
                <w:color w:val="auto"/>
                <w:szCs w:val="21"/>
                <w:highlight w:val="none"/>
              </w:rPr>
              <w:t xml:space="preserve">详见招标公告 </w:t>
            </w:r>
          </w:p>
        </w:tc>
      </w:tr>
      <w:tr w14:paraId="75E2E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890" w:type="dxa"/>
            <w:vMerge w:val="restart"/>
            <w:tcBorders>
              <w:top w:val="single" w:color="auto" w:sz="4" w:space="0"/>
              <w:left w:val="single" w:color="auto" w:sz="4" w:space="0"/>
              <w:right w:val="single" w:color="auto" w:sz="4" w:space="0"/>
            </w:tcBorders>
            <w:vAlign w:val="center"/>
          </w:tcPr>
          <w:p w14:paraId="18E4416B">
            <w:pPr>
              <w:spacing w:line="380" w:lineRule="exact"/>
              <w:rPr>
                <w:rFonts w:ascii="宋体" w:hAnsi="宋体"/>
                <w:color w:val="auto"/>
                <w:szCs w:val="21"/>
                <w:highlight w:val="none"/>
              </w:rPr>
            </w:pPr>
            <w:r>
              <w:rPr>
                <w:rFonts w:hint="eastAsia" w:ascii="宋体" w:hAnsi="宋体"/>
                <w:color w:val="auto"/>
                <w:szCs w:val="21"/>
                <w:highlight w:val="none"/>
              </w:rPr>
              <w:t>25.3（2）</w:t>
            </w:r>
          </w:p>
        </w:tc>
        <w:tc>
          <w:tcPr>
            <w:tcW w:w="2053" w:type="dxa"/>
            <w:tcBorders>
              <w:top w:val="single" w:color="auto" w:sz="4" w:space="0"/>
              <w:left w:val="single" w:color="auto" w:sz="4" w:space="0"/>
              <w:bottom w:val="single" w:color="auto" w:sz="4" w:space="0"/>
              <w:right w:val="single" w:color="auto" w:sz="4" w:space="0"/>
            </w:tcBorders>
            <w:vAlign w:val="center"/>
          </w:tcPr>
          <w:p w14:paraId="7B5FFF97">
            <w:pPr>
              <w:spacing w:line="380" w:lineRule="exact"/>
              <w:rPr>
                <w:rFonts w:ascii="宋体" w:hAnsi="宋体"/>
                <w:color w:val="auto"/>
                <w:szCs w:val="21"/>
                <w:highlight w:val="none"/>
              </w:rPr>
            </w:pPr>
            <w:bookmarkStart w:id="83" w:name="_25.3"/>
            <w:bookmarkEnd w:id="83"/>
            <w:r>
              <w:rPr>
                <w:rFonts w:hint="eastAsia" w:ascii="宋体" w:hAnsi="宋体"/>
                <w:color w:val="auto"/>
                <w:szCs w:val="21"/>
                <w:highlight w:val="none"/>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63D43539">
            <w:pPr>
              <w:snapToGrid w:val="0"/>
              <w:spacing w:line="380" w:lineRule="exact"/>
              <w:rPr>
                <w:rFonts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4041A080">
            <w:pPr>
              <w:snapToGrid w:val="0"/>
              <w:spacing w:line="380" w:lineRule="exact"/>
              <w:rPr>
                <w:rFonts w:ascii="宋体" w:hAnsi="宋体"/>
                <w:color w:val="auto"/>
                <w:szCs w:val="21"/>
                <w:highlight w:val="none"/>
              </w:rPr>
            </w:pPr>
            <w:r>
              <w:rPr>
                <w:rFonts w:hint="eastAsia" w:ascii="宋体" w:hAnsi="宋体"/>
                <w:color w:val="auto"/>
                <w:szCs w:val="21"/>
                <w:highlight w:val="none"/>
              </w:rPr>
              <w:t>查询渠道：“信用中国”网站(www.creditchina.gov.cn) 、中国政府采购网(www.ccgp.gov.cn)。</w:t>
            </w:r>
          </w:p>
        </w:tc>
      </w:tr>
      <w:tr w14:paraId="3DC78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890" w:type="dxa"/>
            <w:vMerge w:val="continue"/>
            <w:tcBorders>
              <w:left w:val="single" w:color="auto" w:sz="4" w:space="0"/>
              <w:right w:val="single" w:color="auto" w:sz="4" w:space="0"/>
            </w:tcBorders>
            <w:vAlign w:val="center"/>
          </w:tcPr>
          <w:p w14:paraId="30B8D039">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26123949">
            <w:pPr>
              <w:spacing w:line="380" w:lineRule="exact"/>
              <w:rPr>
                <w:rFonts w:ascii="宋体" w:hAnsi="宋体"/>
                <w:color w:val="auto"/>
                <w:szCs w:val="21"/>
                <w:highlight w:val="none"/>
              </w:rPr>
            </w:pPr>
            <w:r>
              <w:rPr>
                <w:rFonts w:hint="eastAsia" w:ascii="宋体" w:hAnsi="宋体"/>
                <w:color w:val="auto"/>
                <w:szCs w:val="21"/>
                <w:highlight w:val="none"/>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6817E975">
            <w:pPr>
              <w:snapToGrid w:val="0"/>
              <w:spacing w:line="380" w:lineRule="exact"/>
              <w:rPr>
                <w:rFonts w:ascii="宋体" w:hAnsi="宋体"/>
                <w:color w:val="auto"/>
                <w:szCs w:val="21"/>
                <w:highlight w:val="none"/>
              </w:rPr>
            </w:pPr>
            <w:r>
              <w:rPr>
                <w:rFonts w:hint="eastAsia" w:ascii="宋体" w:hAnsi="宋体"/>
                <w:color w:val="auto"/>
                <w:szCs w:val="21"/>
                <w:highlight w:val="none"/>
              </w:rPr>
              <w:t>资格审查结束前</w:t>
            </w:r>
          </w:p>
        </w:tc>
      </w:tr>
      <w:tr w14:paraId="0F8E24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890" w:type="dxa"/>
            <w:vMerge w:val="continue"/>
            <w:tcBorders>
              <w:left w:val="single" w:color="auto" w:sz="4" w:space="0"/>
              <w:right w:val="single" w:color="auto" w:sz="4" w:space="0"/>
            </w:tcBorders>
            <w:vAlign w:val="center"/>
          </w:tcPr>
          <w:p w14:paraId="60E0248E">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5003970C">
            <w:pPr>
              <w:spacing w:line="380" w:lineRule="exact"/>
              <w:rPr>
                <w:rFonts w:ascii="宋体" w:hAnsi="宋体"/>
                <w:color w:val="auto"/>
                <w:szCs w:val="21"/>
                <w:highlight w:val="none"/>
              </w:rPr>
            </w:pPr>
            <w:r>
              <w:rPr>
                <w:rFonts w:hint="eastAsia" w:ascii="宋体" w:hAnsi="宋体"/>
                <w:color w:val="auto"/>
                <w:szCs w:val="21"/>
                <w:highlight w:val="none"/>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5F7720A8">
            <w:pPr>
              <w:snapToGrid w:val="0"/>
              <w:spacing w:line="380" w:lineRule="exact"/>
              <w:rPr>
                <w:rFonts w:ascii="宋体" w:hAnsi="宋体"/>
                <w:color w:val="auto"/>
                <w:szCs w:val="21"/>
                <w:highlight w:val="none"/>
              </w:rPr>
            </w:pPr>
            <w:r>
              <w:rPr>
                <w:rFonts w:hint="eastAsia" w:ascii="宋体" w:hAnsi="宋体"/>
                <w:color w:val="auto"/>
                <w:szCs w:val="21"/>
                <w:highlight w:val="none"/>
              </w:rPr>
              <w:t>在查询网站中直接截图查询记录，截图作为在“广西政府采购云平台”作为附件上传保存。</w:t>
            </w:r>
          </w:p>
        </w:tc>
      </w:tr>
      <w:tr w14:paraId="01D4A7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90" w:type="dxa"/>
            <w:vMerge w:val="continue"/>
            <w:tcBorders>
              <w:left w:val="single" w:color="auto" w:sz="4" w:space="0"/>
              <w:bottom w:val="single" w:color="auto" w:sz="4" w:space="0"/>
              <w:right w:val="single" w:color="auto" w:sz="4" w:space="0"/>
            </w:tcBorders>
            <w:vAlign w:val="center"/>
          </w:tcPr>
          <w:p w14:paraId="6459A42C">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31F9A040">
            <w:pPr>
              <w:spacing w:line="380" w:lineRule="exact"/>
              <w:rPr>
                <w:rFonts w:ascii="宋体" w:hAnsi="宋体"/>
                <w:color w:val="auto"/>
                <w:szCs w:val="21"/>
                <w:highlight w:val="none"/>
              </w:rPr>
            </w:pPr>
            <w:r>
              <w:rPr>
                <w:rFonts w:hint="eastAsia" w:ascii="宋体" w:hAnsi="宋体"/>
                <w:color w:val="auto"/>
                <w:szCs w:val="21"/>
                <w:highlight w:val="none"/>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422BFAAC">
            <w:pPr>
              <w:snapToGrid w:val="0"/>
              <w:spacing w:line="380" w:lineRule="exact"/>
              <w:rPr>
                <w:rFonts w:ascii="宋体" w:hAnsi="宋体"/>
                <w:color w:val="auto"/>
                <w:szCs w:val="21"/>
                <w:highlight w:val="none"/>
              </w:rPr>
            </w:pPr>
            <w:r>
              <w:rPr>
                <w:rFonts w:hint="eastAsia" w:ascii="宋体" w:hAnsi="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E741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4F31F324">
            <w:pPr>
              <w:spacing w:line="380" w:lineRule="exac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26</w:t>
            </w:r>
          </w:p>
        </w:tc>
        <w:tc>
          <w:tcPr>
            <w:tcW w:w="9350" w:type="dxa"/>
            <w:gridSpan w:val="2"/>
            <w:tcBorders>
              <w:top w:val="single" w:color="auto" w:sz="4" w:space="0"/>
              <w:left w:val="single" w:color="auto" w:sz="4" w:space="0"/>
              <w:bottom w:val="single" w:color="auto" w:sz="4" w:space="0"/>
              <w:right w:val="single" w:color="auto" w:sz="4" w:space="0"/>
            </w:tcBorders>
            <w:vAlign w:val="center"/>
          </w:tcPr>
          <w:p w14:paraId="07149CC1">
            <w:pPr>
              <w:autoSpaceDE w:val="0"/>
              <w:autoSpaceDN w:val="0"/>
              <w:snapToGrid w:val="0"/>
              <w:spacing w:line="380" w:lineRule="exact"/>
              <w:textAlignment w:val="bottom"/>
              <w:rPr>
                <w:rFonts w:hint="eastAsia" w:ascii="宋体" w:hAnsi="宋体"/>
                <w:color w:val="auto"/>
                <w:szCs w:val="21"/>
                <w:highlight w:val="none"/>
              </w:rPr>
            </w:pPr>
            <w:r>
              <w:rPr>
                <w:rFonts w:hint="eastAsia" w:ascii="宋体" w:hAnsi="宋体"/>
                <w:color w:val="auto"/>
                <w:szCs w:val="21"/>
                <w:highlight w:val="none"/>
              </w:rPr>
              <w:t>评标委员会的人数：</w:t>
            </w:r>
            <w:r>
              <w:rPr>
                <w:rFonts w:ascii="宋体" w:hAnsi="宋体"/>
                <w:color w:val="auto"/>
                <w:szCs w:val="21"/>
                <w:highlight w:val="none"/>
                <w:u w:val="single"/>
              </w:rPr>
              <w:t>5</w:t>
            </w:r>
            <w:r>
              <w:rPr>
                <w:rFonts w:hint="eastAsia" w:ascii="宋体" w:hAnsi="宋体"/>
                <w:color w:val="auto"/>
                <w:szCs w:val="21"/>
                <w:highlight w:val="none"/>
              </w:rPr>
              <w:t>人或以上单数</w:t>
            </w:r>
          </w:p>
        </w:tc>
      </w:tr>
      <w:tr w14:paraId="36DB6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157BA55D">
            <w:pPr>
              <w:spacing w:line="380" w:lineRule="exact"/>
              <w:rPr>
                <w:rFonts w:ascii="宋体" w:hAnsi="宋体"/>
                <w:color w:val="auto"/>
                <w:szCs w:val="21"/>
                <w:highlight w:val="none"/>
              </w:rPr>
            </w:pPr>
            <w:r>
              <w:rPr>
                <w:rFonts w:ascii="宋体" w:hAnsi="宋体"/>
                <w:color w:val="auto"/>
                <w:szCs w:val="21"/>
                <w:highlight w:val="none"/>
              </w:rPr>
              <w:t>29.1</w:t>
            </w:r>
          </w:p>
        </w:tc>
        <w:tc>
          <w:tcPr>
            <w:tcW w:w="2053" w:type="dxa"/>
            <w:tcBorders>
              <w:top w:val="single" w:color="auto" w:sz="4" w:space="0"/>
              <w:left w:val="single" w:color="auto" w:sz="4" w:space="0"/>
              <w:bottom w:val="single" w:color="auto" w:sz="4" w:space="0"/>
              <w:right w:val="single" w:color="auto" w:sz="4" w:space="0"/>
            </w:tcBorders>
            <w:vAlign w:val="center"/>
          </w:tcPr>
          <w:p w14:paraId="74679948">
            <w:pPr>
              <w:spacing w:line="380" w:lineRule="exact"/>
              <w:rPr>
                <w:rFonts w:ascii="宋体" w:hAnsi="宋体"/>
                <w:color w:val="auto"/>
                <w:szCs w:val="21"/>
                <w:highlight w:val="none"/>
              </w:rPr>
            </w:pPr>
            <w:bookmarkStart w:id="84" w:name="_28.3"/>
            <w:bookmarkEnd w:id="84"/>
            <w:bookmarkStart w:id="85" w:name="_26"/>
            <w:bookmarkEnd w:id="85"/>
            <w:r>
              <w:rPr>
                <w:rFonts w:hint="eastAsia" w:ascii="宋体" w:hAnsi="宋体"/>
                <w:color w:val="auto"/>
                <w:szCs w:val="21"/>
                <w:highlight w:val="none"/>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1707CAF9">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☑综合评分法</w:t>
            </w:r>
          </w:p>
          <w:p w14:paraId="04FF2A31">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□最低评标价法</w:t>
            </w:r>
          </w:p>
        </w:tc>
      </w:tr>
      <w:tr w14:paraId="0F8FED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90" w:type="dxa"/>
            <w:tcBorders>
              <w:top w:val="single" w:color="auto" w:sz="4" w:space="0"/>
              <w:left w:val="single" w:color="auto" w:sz="4" w:space="0"/>
              <w:right w:val="single" w:color="auto" w:sz="4" w:space="0"/>
            </w:tcBorders>
            <w:vAlign w:val="center"/>
          </w:tcPr>
          <w:p w14:paraId="0BD4E100">
            <w:pPr>
              <w:spacing w:line="380" w:lineRule="exact"/>
              <w:rPr>
                <w:rFonts w:ascii="宋体" w:hAnsi="宋体"/>
                <w:color w:val="auto"/>
                <w:szCs w:val="21"/>
                <w:highlight w:val="none"/>
              </w:rPr>
            </w:pPr>
            <w:r>
              <w:rPr>
                <w:rFonts w:hint="eastAsia" w:ascii="宋体" w:hAnsi="宋体"/>
                <w:color w:val="auto"/>
                <w:szCs w:val="21"/>
                <w:highlight w:val="none"/>
              </w:rPr>
              <w:t>29</w:t>
            </w:r>
            <w:r>
              <w:rPr>
                <w:rFonts w:ascii="宋体" w:hAnsi="宋体"/>
                <w:color w:val="auto"/>
                <w:szCs w:val="21"/>
                <w:highlight w:val="none"/>
              </w:rPr>
              <w:t>.2</w:t>
            </w:r>
          </w:p>
        </w:tc>
        <w:tc>
          <w:tcPr>
            <w:tcW w:w="2053" w:type="dxa"/>
            <w:tcBorders>
              <w:top w:val="single" w:color="auto" w:sz="4" w:space="0"/>
              <w:left w:val="single" w:color="auto" w:sz="4" w:space="0"/>
              <w:right w:val="single" w:color="auto" w:sz="4" w:space="0"/>
            </w:tcBorders>
            <w:vAlign w:val="center"/>
          </w:tcPr>
          <w:p w14:paraId="45A7BDEB">
            <w:pPr>
              <w:spacing w:line="380" w:lineRule="exact"/>
              <w:rPr>
                <w:rFonts w:ascii="宋体" w:hAnsi="宋体"/>
                <w:color w:val="auto"/>
                <w:szCs w:val="21"/>
                <w:highlight w:val="none"/>
              </w:rPr>
            </w:pPr>
            <w:bookmarkStart w:id="86" w:name="_29.2.2（2）"/>
            <w:bookmarkEnd w:id="86"/>
            <w:r>
              <w:rPr>
                <w:rFonts w:hint="eastAsia" w:ascii="宋体" w:hAnsi="宋体"/>
                <w:color w:val="auto"/>
                <w:szCs w:val="21"/>
                <w:highlight w:val="none"/>
              </w:rPr>
              <w:t>允许负偏离项</w:t>
            </w:r>
          </w:p>
        </w:tc>
        <w:tc>
          <w:tcPr>
            <w:tcW w:w="7297" w:type="dxa"/>
            <w:tcBorders>
              <w:top w:val="single" w:color="auto" w:sz="4" w:space="0"/>
              <w:left w:val="single" w:color="auto" w:sz="4" w:space="0"/>
              <w:right w:val="single" w:color="auto" w:sz="4" w:space="0"/>
            </w:tcBorders>
            <w:vAlign w:val="center"/>
          </w:tcPr>
          <w:p w14:paraId="004E4710">
            <w:pPr>
              <w:snapToGrid w:val="0"/>
              <w:spacing w:line="380" w:lineRule="exact"/>
              <w:rPr>
                <w:rFonts w:ascii="宋体" w:hAnsi="宋体"/>
                <w:color w:val="auto"/>
                <w:szCs w:val="21"/>
                <w:highlight w:val="none"/>
              </w:rPr>
            </w:pPr>
            <w:r>
              <w:rPr>
                <w:rFonts w:hint="eastAsia" w:ascii="宋体" w:hAnsi="宋体" w:cs="宋体"/>
                <w:color w:val="auto"/>
                <w:szCs w:val="21"/>
                <w:highlight w:val="none"/>
              </w:rPr>
              <w:t>商务条款</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 xml:space="preserve"> 0 </w:t>
            </w:r>
            <w:r>
              <w:rPr>
                <w:rFonts w:hint="eastAsia" w:ascii="宋体" w:hAnsi="宋体"/>
                <w:color w:val="auto"/>
                <w:szCs w:val="21"/>
                <w:highlight w:val="none"/>
              </w:rPr>
              <w:t>项。</w:t>
            </w:r>
          </w:p>
          <w:p w14:paraId="6B7DDF42">
            <w:pPr>
              <w:snapToGrid w:val="0"/>
              <w:spacing w:line="380" w:lineRule="exact"/>
              <w:rPr>
                <w:rFonts w:ascii="宋体" w:hAnsi="宋体"/>
                <w:color w:val="auto"/>
                <w:szCs w:val="21"/>
                <w:highlight w:val="none"/>
              </w:rPr>
            </w:pPr>
            <w:r>
              <w:rPr>
                <w:rFonts w:hint="eastAsia" w:ascii="宋体" w:hAnsi="宋体" w:cs="宋体"/>
                <w:color w:val="auto"/>
                <w:szCs w:val="21"/>
                <w:highlight w:val="none"/>
              </w:rPr>
              <w:t>技术需求</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0</w:t>
            </w:r>
            <w:r>
              <w:rPr>
                <w:rFonts w:hint="eastAsia" w:ascii="宋体" w:hAnsi="宋体"/>
                <w:color w:val="auto"/>
                <w:szCs w:val="21"/>
                <w:highlight w:val="none"/>
              </w:rPr>
              <w:t>项。</w:t>
            </w:r>
          </w:p>
        </w:tc>
      </w:tr>
      <w:tr w14:paraId="25FA47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68E1C158">
            <w:pPr>
              <w:spacing w:line="380" w:lineRule="exact"/>
              <w:rPr>
                <w:rFonts w:ascii="宋体" w:hAnsi="宋体"/>
                <w:color w:val="auto"/>
                <w:szCs w:val="21"/>
                <w:highlight w:val="none"/>
              </w:rPr>
            </w:pPr>
            <w:r>
              <w:rPr>
                <w:rFonts w:hint="eastAsia" w:ascii="宋体" w:hAnsi="宋体"/>
                <w:color w:val="auto"/>
                <w:szCs w:val="21"/>
                <w:highlight w:val="none"/>
              </w:rPr>
              <w:t>30</w:t>
            </w:r>
            <w:r>
              <w:rPr>
                <w:rFonts w:ascii="宋体" w:hAnsi="宋体"/>
                <w:color w:val="auto"/>
                <w:szCs w:val="21"/>
                <w:highlight w:val="none"/>
              </w:rPr>
              <w:t>.1</w:t>
            </w:r>
          </w:p>
        </w:tc>
        <w:tc>
          <w:tcPr>
            <w:tcW w:w="2053" w:type="dxa"/>
            <w:tcBorders>
              <w:top w:val="single" w:color="auto" w:sz="4" w:space="0"/>
              <w:left w:val="single" w:color="auto" w:sz="4" w:space="0"/>
              <w:bottom w:val="single" w:color="auto" w:sz="4" w:space="0"/>
              <w:right w:val="single" w:color="auto" w:sz="4" w:space="0"/>
            </w:tcBorders>
            <w:vAlign w:val="center"/>
          </w:tcPr>
          <w:p w14:paraId="630F5B82">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70AF55ED">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 xml:space="preserve">□采用最低评标价法的，投标文件满足招标文件全部实质性要求且投标报价最低的投标人为排名第一的中标候选人； </w:t>
            </w:r>
          </w:p>
          <w:p w14:paraId="67F4CBA0">
            <w:pPr>
              <w:autoSpaceDE w:val="0"/>
              <w:autoSpaceDN w:val="0"/>
              <w:snapToGrid w:val="0"/>
              <w:spacing w:line="380" w:lineRule="exact"/>
              <w:textAlignment w:val="bottom"/>
              <w:rPr>
                <w:rFonts w:ascii="宋体" w:hAnsi="宋体"/>
                <w:b/>
                <w:color w:val="auto"/>
                <w:szCs w:val="21"/>
                <w:highlight w:val="none"/>
              </w:rPr>
            </w:pPr>
            <w:r>
              <w:rPr>
                <w:rFonts w:hint="eastAsia" w:ascii="宋体" w:hAnsi="宋体"/>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16B5A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0" w:type="dxa"/>
            <w:tcBorders>
              <w:top w:val="single" w:color="auto" w:sz="4" w:space="0"/>
              <w:left w:val="single" w:color="auto" w:sz="4" w:space="0"/>
              <w:bottom w:val="single" w:color="auto" w:sz="4" w:space="0"/>
              <w:right w:val="single" w:color="auto" w:sz="4" w:space="0"/>
            </w:tcBorders>
            <w:vAlign w:val="center"/>
          </w:tcPr>
          <w:p w14:paraId="2FA10969">
            <w:pPr>
              <w:spacing w:line="380" w:lineRule="exact"/>
              <w:rPr>
                <w:rFonts w:ascii="宋体" w:hAnsi="宋体"/>
                <w:color w:val="auto"/>
                <w:szCs w:val="21"/>
                <w:highlight w:val="none"/>
              </w:rPr>
            </w:pPr>
            <w:r>
              <w:rPr>
                <w:rFonts w:hint="eastAsia" w:ascii="宋体" w:hAnsi="宋体"/>
                <w:color w:val="auto"/>
                <w:szCs w:val="21"/>
                <w:highlight w:val="none"/>
              </w:rPr>
              <w:t>35</w:t>
            </w:r>
          </w:p>
        </w:tc>
        <w:tc>
          <w:tcPr>
            <w:tcW w:w="2053" w:type="dxa"/>
            <w:tcBorders>
              <w:top w:val="single" w:color="auto" w:sz="4" w:space="0"/>
              <w:left w:val="single" w:color="auto" w:sz="4" w:space="0"/>
              <w:bottom w:val="single" w:color="auto" w:sz="4" w:space="0"/>
              <w:right w:val="single" w:color="auto" w:sz="4" w:space="0"/>
            </w:tcBorders>
            <w:vAlign w:val="center"/>
          </w:tcPr>
          <w:p w14:paraId="3F268EBE">
            <w:pPr>
              <w:spacing w:line="380" w:lineRule="exact"/>
              <w:rPr>
                <w:rFonts w:ascii="宋体" w:hAnsi="宋体"/>
                <w:color w:val="auto"/>
                <w:szCs w:val="21"/>
                <w:highlight w:val="none"/>
              </w:rPr>
            </w:pPr>
            <w:bookmarkStart w:id="87" w:name="_39.1"/>
            <w:bookmarkEnd w:id="87"/>
            <w:r>
              <w:rPr>
                <w:rFonts w:hint="eastAsia" w:ascii="宋体" w:hAnsi="宋体"/>
                <w:color w:val="auto"/>
                <w:szCs w:val="21"/>
                <w:highlight w:val="none"/>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4E47A248">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sym w:font="Wingdings" w:char="00FE"/>
            </w:r>
            <w:r>
              <w:rPr>
                <w:rFonts w:hint="eastAsia" w:ascii="宋体" w:hAnsi="宋体"/>
                <w:color w:val="auto"/>
                <w:szCs w:val="21"/>
                <w:highlight w:val="none"/>
              </w:rPr>
              <w:t>本项目不收取履约保证金。</w:t>
            </w:r>
          </w:p>
          <w:p w14:paraId="6AFA0AB5">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本项目收取履约保证金：本项目履约保证金金额为合同金额的2%，签订合同前应交至指定账户。</w:t>
            </w:r>
          </w:p>
          <w:p w14:paraId="27D4B10F">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履约保证金递交方式：转账、支票、汇票、本票或者金融机构、担保机构出具的保函等非现金形式提交。</w:t>
            </w:r>
          </w:p>
          <w:p w14:paraId="38F70C47">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开户名称：</w:t>
            </w:r>
          </w:p>
          <w:p w14:paraId="20EC2ABA">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开户银行：</w:t>
            </w:r>
          </w:p>
          <w:p w14:paraId="18D23BE6">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银行账号：</w:t>
            </w:r>
          </w:p>
          <w:p w14:paraId="3ACFD888">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履约保证金退付方式、时间及条件：中标供应商若不能完全履行合同，履约保证金不予退还；中标供应商若完全履行合同，货物验收合格后，中标供应商凭履约保证金财务凭证到采购人财务部门办理无息退还手续。</w:t>
            </w:r>
          </w:p>
          <w:p w14:paraId="683375EB">
            <w:pPr>
              <w:autoSpaceDE w:val="0"/>
              <w:autoSpaceDN w:val="0"/>
              <w:snapToGrid w:val="0"/>
              <w:spacing w:line="380" w:lineRule="exact"/>
              <w:textAlignment w:val="bottom"/>
              <w:rPr>
                <w:rFonts w:ascii="宋体" w:hAnsi="宋体"/>
                <w:b/>
                <w:color w:val="auto"/>
                <w:szCs w:val="21"/>
                <w:highlight w:val="none"/>
              </w:rPr>
            </w:pPr>
            <w:r>
              <w:rPr>
                <w:rFonts w:hint="eastAsia" w:ascii="宋体" w:hAnsi="宋体"/>
                <w:b/>
                <w:color w:val="auto"/>
                <w:szCs w:val="21"/>
                <w:highlight w:val="none"/>
              </w:rPr>
              <w:t>备注：</w:t>
            </w:r>
          </w:p>
          <w:p w14:paraId="5CBA8990">
            <w:pPr>
              <w:autoSpaceDE w:val="0"/>
              <w:autoSpaceDN w:val="0"/>
              <w:snapToGrid w:val="0"/>
              <w:spacing w:line="380" w:lineRule="exact"/>
              <w:textAlignment w:val="bottom"/>
              <w:rPr>
                <w:rFonts w:ascii="宋体" w:hAnsi="宋体"/>
                <w:b/>
                <w:color w:val="auto"/>
                <w:szCs w:val="21"/>
                <w:highlight w:val="none"/>
              </w:rPr>
            </w:pPr>
            <w:r>
              <w:rPr>
                <w:rFonts w:hint="eastAsia" w:ascii="宋体" w:hAnsi="宋体"/>
                <w:b/>
                <w:color w:val="auto"/>
                <w:szCs w:val="21"/>
                <w:highlight w:val="none"/>
              </w:rPr>
              <w:t>1.根据《桂财采〔2022〕30号 广西壮族自治区财政厅关于进一步发挥政府采购政策功能促进企业发展的通知》规定，采购文件要求中标或者成交供应商提交履约保证金的，履约保证金数额不得超过政府采购合同金额的5%，对中小企业收取的履约保证金数额不得超过政府采购合同金额的2%。</w:t>
            </w:r>
          </w:p>
          <w:p w14:paraId="7B99734C">
            <w:pPr>
              <w:autoSpaceDE w:val="0"/>
              <w:autoSpaceDN w:val="0"/>
              <w:snapToGrid w:val="0"/>
              <w:spacing w:line="380" w:lineRule="exact"/>
              <w:textAlignment w:val="bottom"/>
              <w:rPr>
                <w:rFonts w:ascii="宋体" w:hAnsi="宋体"/>
                <w:b/>
                <w:color w:val="auto"/>
                <w:szCs w:val="21"/>
                <w:highlight w:val="none"/>
              </w:rPr>
            </w:pPr>
            <w:r>
              <w:rPr>
                <w:rFonts w:hint="eastAsia" w:ascii="宋体" w:hAnsi="宋体"/>
                <w:b/>
                <w:color w:val="auto"/>
                <w:szCs w:val="21"/>
                <w:highlight w:val="none"/>
              </w:rPr>
              <w:t>2.履约保证金不足额缴纳的，或者金融机构、担保机构出具的保函额度不足的或者保函有效期低于合同履行期限（即签订采购合同之日起至履行完合同约定的权利及义务之日止）的，采购单位有权拒绝。</w:t>
            </w:r>
          </w:p>
          <w:p w14:paraId="63D3B3C9">
            <w:pPr>
              <w:autoSpaceDE w:val="0"/>
              <w:autoSpaceDN w:val="0"/>
              <w:snapToGrid w:val="0"/>
              <w:spacing w:line="380" w:lineRule="exact"/>
              <w:textAlignment w:val="bottom"/>
              <w:rPr>
                <w:rFonts w:ascii="宋体" w:hAnsi="宋体"/>
                <w:b/>
                <w:color w:val="auto"/>
                <w:szCs w:val="21"/>
                <w:highlight w:val="none"/>
              </w:rPr>
            </w:pPr>
            <w:r>
              <w:rPr>
                <w:rFonts w:hint="eastAsia" w:ascii="宋体" w:hAnsi="宋体"/>
                <w:b/>
                <w:color w:val="auto"/>
                <w:szCs w:val="21"/>
                <w:highlight w:val="none"/>
              </w:rPr>
              <w:t>3.采用金融机构、担保机构出具的保函的，必须为无条件保函。</w:t>
            </w:r>
          </w:p>
          <w:p w14:paraId="7C06E4AE">
            <w:pPr>
              <w:autoSpaceDE w:val="0"/>
              <w:autoSpaceDN w:val="0"/>
              <w:snapToGrid w:val="0"/>
              <w:spacing w:line="380" w:lineRule="exact"/>
              <w:textAlignment w:val="bottom"/>
              <w:rPr>
                <w:rFonts w:ascii="宋体" w:hAnsi="宋体"/>
                <w:color w:val="auto"/>
                <w:szCs w:val="21"/>
                <w:highlight w:val="none"/>
              </w:rPr>
            </w:pPr>
            <w:r>
              <w:rPr>
                <w:rFonts w:hint="eastAsia" w:ascii="宋体" w:hAnsi="宋体"/>
                <w:b/>
                <w:color w:val="auto"/>
                <w:szCs w:val="21"/>
                <w:highlight w:val="none"/>
              </w:rPr>
              <w:t>4.供应商为联合体的，由联合体任意一方按规定提交的履约保证金，视为有效履约保证金。</w:t>
            </w:r>
          </w:p>
        </w:tc>
      </w:tr>
      <w:tr w14:paraId="38C5FA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2EF299C7">
            <w:pPr>
              <w:spacing w:line="380" w:lineRule="exact"/>
              <w:rPr>
                <w:rFonts w:ascii="宋体" w:hAnsi="宋体"/>
                <w:color w:val="auto"/>
                <w:szCs w:val="21"/>
                <w:highlight w:val="none"/>
              </w:rPr>
            </w:pPr>
            <w:r>
              <w:rPr>
                <w:rFonts w:hint="eastAsia" w:ascii="宋体" w:hAnsi="宋体"/>
                <w:color w:val="auto"/>
                <w:szCs w:val="21"/>
                <w:highlight w:val="none"/>
              </w:rPr>
              <w:t>36.1</w:t>
            </w:r>
          </w:p>
        </w:tc>
        <w:tc>
          <w:tcPr>
            <w:tcW w:w="2053" w:type="dxa"/>
            <w:tcBorders>
              <w:top w:val="single" w:color="auto" w:sz="4" w:space="0"/>
              <w:left w:val="single" w:color="auto" w:sz="4" w:space="0"/>
              <w:bottom w:val="single" w:color="auto" w:sz="4" w:space="0"/>
              <w:right w:val="single" w:color="auto" w:sz="4" w:space="0"/>
            </w:tcBorders>
            <w:vAlign w:val="center"/>
          </w:tcPr>
          <w:p w14:paraId="48893E39">
            <w:pPr>
              <w:rPr>
                <w:rFonts w:ascii="宋体" w:hAnsi="宋体"/>
                <w:color w:val="auto"/>
                <w:szCs w:val="21"/>
                <w:highlight w:val="none"/>
              </w:rPr>
            </w:pPr>
            <w:bookmarkStart w:id="88" w:name="_40.1"/>
            <w:bookmarkEnd w:id="88"/>
            <w:r>
              <w:rPr>
                <w:rFonts w:hint="eastAsia" w:ascii="宋体" w:hAnsi="宋体"/>
                <w:color w:val="auto"/>
                <w:szCs w:val="21"/>
                <w:highlight w:val="none"/>
              </w:rPr>
              <w:t>签订合同携带的证明材料</w:t>
            </w:r>
          </w:p>
        </w:tc>
        <w:tc>
          <w:tcPr>
            <w:tcW w:w="7297" w:type="dxa"/>
            <w:tcBorders>
              <w:top w:val="single" w:color="auto" w:sz="4" w:space="0"/>
              <w:left w:val="single" w:color="auto" w:sz="4" w:space="0"/>
              <w:bottom w:val="single" w:color="auto" w:sz="4" w:space="0"/>
              <w:right w:val="single" w:color="auto" w:sz="4" w:space="0"/>
            </w:tcBorders>
            <w:vAlign w:val="center"/>
          </w:tcPr>
          <w:p w14:paraId="152290F9">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32CE599E">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3871E8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90" w:type="dxa"/>
            <w:vMerge w:val="restart"/>
            <w:tcBorders>
              <w:top w:val="single" w:color="auto" w:sz="4" w:space="0"/>
              <w:left w:val="single" w:color="auto" w:sz="4" w:space="0"/>
              <w:right w:val="single" w:color="auto" w:sz="4" w:space="0"/>
            </w:tcBorders>
            <w:vAlign w:val="center"/>
          </w:tcPr>
          <w:p w14:paraId="04670AC7">
            <w:pPr>
              <w:spacing w:line="380" w:lineRule="exact"/>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8.2</w:t>
            </w:r>
            <w:r>
              <w:rPr>
                <w:rFonts w:hint="eastAsia" w:ascii="宋体" w:hAnsi="宋体"/>
                <w:color w:val="auto"/>
                <w:szCs w:val="21"/>
                <w:highlight w:val="none"/>
              </w:rPr>
              <w:t>.1</w:t>
            </w:r>
          </w:p>
        </w:tc>
        <w:tc>
          <w:tcPr>
            <w:tcW w:w="2053" w:type="dxa"/>
            <w:tcBorders>
              <w:top w:val="single" w:color="auto" w:sz="4" w:space="0"/>
              <w:left w:val="single" w:color="auto" w:sz="4" w:space="0"/>
              <w:bottom w:val="single" w:color="auto" w:sz="4" w:space="0"/>
              <w:right w:val="single" w:color="auto" w:sz="4" w:space="0"/>
            </w:tcBorders>
            <w:vAlign w:val="center"/>
          </w:tcPr>
          <w:p w14:paraId="661C4C81">
            <w:pPr>
              <w:spacing w:line="380" w:lineRule="exact"/>
              <w:rPr>
                <w:rFonts w:ascii="宋体" w:hAnsi="宋体"/>
                <w:color w:val="auto"/>
                <w:szCs w:val="21"/>
                <w:highlight w:val="none"/>
              </w:rPr>
            </w:pPr>
            <w:r>
              <w:rPr>
                <w:rFonts w:hint="eastAsia" w:ascii="宋体" w:hAnsi="宋体"/>
                <w:color w:val="auto"/>
                <w:szCs w:val="21"/>
                <w:highlight w:val="none"/>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7C5781A9">
            <w:pPr>
              <w:snapToGrid w:val="0"/>
              <w:spacing w:line="380" w:lineRule="exact"/>
              <w:rPr>
                <w:rFonts w:ascii="宋体" w:hAnsi="宋体"/>
                <w:color w:val="auto"/>
                <w:szCs w:val="21"/>
                <w:highlight w:val="none"/>
              </w:rPr>
            </w:pPr>
            <w:r>
              <w:rPr>
                <w:rFonts w:hint="eastAsia" w:ascii="宋体" w:hAnsi="宋体"/>
                <w:color w:val="auto"/>
                <w:szCs w:val="21"/>
                <w:highlight w:val="none"/>
              </w:rPr>
              <w:t>以书面形式</w:t>
            </w:r>
          </w:p>
        </w:tc>
      </w:tr>
      <w:tr w14:paraId="4AE81D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90" w:type="dxa"/>
            <w:vMerge w:val="continue"/>
            <w:tcBorders>
              <w:left w:val="single" w:color="auto" w:sz="4" w:space="0"/>
              <w:right w:val="single" w:color="auto" w:sz="4" w:space="0"/>
            </w:tcBorders>
            <w:vAlign w:val="center"/>
          </w:tcPr>
          <w:p w14:paraId="7B776BCE">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4E2597BE">
            <w:pPr>
              <w:spacing w:line="380" w:lineRule="exact"/>
              <w:rPr>
                <w:rFonts w:ascii="宋体" w:hAnsi="宋体"/>
                <w:color w:val="auto"/>
                <w:szCs w:val="21"/>
                <w:highlight w:val="none"/>
              </w:rPr>
            </w:pPr>
            <w:r>
              <w:rPr>
                <w:rFonts w:hint="eastAsia" w:ascii="宋体" w:hAnsi="宋体"/>
                <w:color w:val="auto"/>
                <w:szCs w:val="21"/>
                <w:highlight w:val="none"/>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56A3367E">
            <w:pPr>
              <w:snapToGrid w:val="0"/>
              <w:spacing w:line="380" w:lineRule="exact"/>
              <w:rPr>
                <w:rFonts w:ascii="宋体" w:hAnsi="宋体"/>
                <w:color w:val="auto"/>
                <w:szCs w:val="21"/>
                <w:highlight w:val="none"/>
              </w:rPr>
            </w:pPr>
            <w:r>
              <w:rPr>
                <w:rFonts w:hint="eastAsia" w:ascii="宋体" w:hAnsi="宋体"/>
                <w:color w:val="auto"/>
                <w:szCs w:val="21"/>
                <w:highlight w:val="none"/>
                <w:u w:val="single"/>
              </w:rPr>
              <w:t>（1）</w:t>
            </w:r>
            <w:r>
              <w:rPr>
                <w:rFonts w:hint="eastAsia" w:ascii="宋体" w:hAnsi="宋体"/>
                <w:color w:val="auto"/>
                <w:szCs w:val="21"/>
                <w:highlight w:val="none"/>
                <w:u w:val="single"/>
                <w:lang w:eastAsia="zh-CN"/>
              </w:rPr>
              <w:t>广西友有招标代理有限公司</w:t>
            </w:r>
            <w:r>
              <w:rPr>
                <w:rFonts w:hint="eastAsia" w:ascii="宋体" w:hAnsi="宋体"/>
                <w:color w:val="auto"/>
                <w:szCs w:val="21"/>
                <w:highlight w:val="none"/>
                <w:u w:val="single"/>
              </w:rPr>
              <w:t xml:space="preserve">    </w:t>
            </w:r>
            <w:r>
              <w:rPr>
                <w:rFonts w:hint="eastAsia" w:ascii="宋体" w:hAnsi="宋体"/>
                <w:color w:val="auto"/>
                <w:szCs w:val="21"/>
                <w:highlight w:val="none"/>
              </w:rPr>
              <w:t>部门；</w:t>
            </w:r>
          </w:p>
          <w:p w14:paraId="2082AC8D">
            <w:pPr>
              <w:snapToGrid w:val="0"/>
              <w:spacing w:line="380" w:lineRule="exact"/>
              <w:rPr>
                <w:rFonts w:hint="eastAsia" w:ascii="宋体" w:hAnsi="宋体" w:eastAsia="宋体"/>
                <w:color w:val="auto"/>
                <w:szCs w:val="21"/>
                <w:highlight w:val="none"/>
                <w:lang w:eastAsia="zh-CN"/>
              </w:rPr>
            </w:pPr>
            <w:r>
              <w:rPr>
                <w:rFonts w:ascii="宋体" w:hAnsi="宋体"/>
                <w:color w:val="auto"/>
                <w:szCs w:val="21"/>
                <w:highlight w:val="none"/>
              </w:rPr>
              <w:t>联系电话</w:t>
            </w:r>
            <w:r>
              <w:rPr>
                <w:rFonts w:hint="eastAsia" w:ascii="宋体" w:hAnsi="宋体"/>
                <w:color w:val="auto"/>
                <w:szCs w:val="21"/>
                <w:highlight w:val="none"/>
              </w:rPr>
              <w:t>：</w:t>
            </w:r>
            <w:r>
              <w:rPr>
                <w:rFonts w:hint="eastAsia" w:ascii="宋体" w:hAnsi="宋体" w:cs="宋体"/>
                <w:color w:val="auto"/>
                <w:szCs w:val="21"/>
                <w:highlight w:val="none"/>
                <w:u w:val="single"/>
                <w:lang w:eastAsia="zh-CN"/>
              </w:rPr>
              <w:t>0771-8075176</w:t>
            </w:r>
          </w:p>
          <w:p w14:paraId="4F6C4A21">
            <w:pPr>
              <w:snapToGrid w:val="0"/>
              <w:spacing w:line="380" w:lineRule="exact"/>
              <w:rPr>
                <w:rFonts w:hint="eastAsia" w:ascii="宋体" w:hAnsi="宋体" w:eastAsia="宋体"/>
                <w:color w:val="auto"/>
                <w:szCs w:val="21"/>
                <w:highlight w:val="none"/>
                <w:lang w:eastAsia="zh-CN"/>
              </w:rPr>
            </w:pPr>
            <w:r>
              <w:rPr>
                <w:rFonts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lang w:eastAsia="zh-CN"/>
              </w:rPr>
              <w:t>南宁市青秀区竹溪大道2号荣恒名都写字楼b栋6层04号</w:t>
            </w:r>
          </w:p>
          <w:p w14:paraId="7A3AB481">
            <w:pPr>
              <w:snapToGrid w:val="0"/>
              <w:spacing w:line="380" w:lineRule="exact"/>
              <w:rPr>
                <w:rFonts w:ascii="宋体" w:hAnsi="宋体"/>
                <w:color w:val="auto"/>
                <w:szCs w:val="21"/>
                <w:highlight w:val="none"/>
              </w:rPr>
            </w:pPr>
            <w:r>
              <w:rPr>
                <w:rFonts w:hint="eastAsia" w:ascii="宋体" w:hAnsi="宋体"/>
                <w:color w:val="auto"/>
                <w:szCs w:val="21"/>
                <w:highlight w:val="none"/>
                <w:u w:val="single"/>
              </w:rPr>
              <w:t>（2）</w:t>
            </w:r>
            <w:r>
              <w:rPr>
                <w:rFonts w:hint="eastAsia" w:ascii="宋体" w:hAnsi="宋体"/>
                <w:color w:val="auto"/>
                <w:szCs w:val="21"/>
                <w:highlight w:val="none"/>
                <w:u w:val="single"/>
                <w:lang w:eastAsia="zh-CN"/>
              </w:rPr>
              <w:t>广西壮族自治区三〇五核地质大队</w:t>
            </w:r>
            <w:r>
              <w:rPr>
                <w:rFonts w:hint="eastAsia" w:ascii="宋体" w:hAnsi="宋体"/>
                <w:color w:val="auto"/>
                <w:szCs w:val="21"/>
                <w:highlight w:val="none"/>
                <w:u w:val="single"/>
              </w:rPr>
              <w:t xml:space="preserve">    </w:t>
            </w:r>
            <w:r>
              <w:rPr>
                <w:rFonts w:hint="eastAsia" w:ascii="宋体" w:hAnsi="宋体"/>
                <w:color w:val="auto"/>
                <w:szCs w:val="21"/>
                <w:highlight w:val="none"/>
              </w:rPr>
              <w:t>部门；</w:t>
            </w:r>
          </w:p>
          <w:p w14:paraId="2EB4B43D">
            <w:pPr>
              <w:snapToGrid w:val="0"/>
              <w:spacing w:line="380" w:lineRule="exact"/>
              <w:rPr>
                <w:rFonts w:ascii="宋体" w:hAnsi="宋体" w:cs="宋体"/>
                <w:color w:val="auto"/>
                <w:szCs w:val="21"/>
                <w:highlight w:val="none"/>
                <w:u w:val="single"/>
              </w:rPr>
            </w:pPr>
            <w:r>
              <w:rPr>
                <w:rFonts w:ascii="宋体" w:hAnsi="宋体"/>
                <w:color w:val="auto"/>
                <w:szCs w:val="21"/>
                <w:highlight w:val="none"/>
              </w:rPr>
              <w:t>联系电话</w:t>
            </w:r>
            <w:r>
              <w:rPr>
                <w:rFonts w:hint="eastAsia" w:ascii="宋体" w:hAnsi="宋体"/>
                <w:color w:val="auto"/>
                <w:szCs w:val="21"/>
                <w:highlight w:val="none"/>
              </w:rPr>
              <w:t>：</w:t>
            </w:r>
            <w:r>
              <w:rPr>
                <w:rFonts w:hint="eastAsia" w:ascii="宋体" w:hAnsi="宋体"/>
                <w:color w:val="auto"/>
                <w:szCs w:val="21"/>
                <w:highlight w:val="none"/>
                <w:lang w:val="en-US" w:eastAsia="zh-CN"/>
              </w:rPr>
              <w:t>0772-3214801</w:t>
            </w:r>
          </w:p>
          <w:p w14:paraId="5FD21038">
            <w:pPr>
              <w:snapToGrid w:val="0"/>
              <w:spacing w:line="380" w:lineRule="exact"/>
              <w:rPr>
                <w:rFonts w:ascii="宋体" w:hAnsi="宋体"/>
                <w:color w:val="auto"/>
                <w:szCs w:val="21"/>
                <w:highlight w:val="none"/>
              </w:rPr>
            </w:pPr>
            <w:r>
              <w:rPr>
                <w:rFonts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lang w:eastAsia="zh-CN"/>
              </w:rPr>
              <w:t>广西柳州市柳南区航北路1号</w:t>
            </w:r>
          </w:p>
        </w:tc>
      </w:tr>
      <w:tr w14:paraId="1EF7E7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90" w:type="dxa"/>
            <w:vMerge w:val="continue"/>
            <w:tcBorders>
              <w:left w:val="single" w:color="auto" w:sz="4" w:space="0"/>
              <w:bottom w:val="single" w:color="auto" w:sz="4" w:space="0"/>
              <w:right w:val="single" w:color="auto" w:sz="4" w:space="0"/>
            </w:tcBorders>
            <w:vAlign w:val="center"/>
          </w:tcPr>
          <w:p w14:paraId="7EBD3603">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37699F87">
            <w:pPr>
              <w:spacing w:line="380" w:lineRule="exact"/>
              <w:rPr>
                <w:rFonts w:ascii="宋体" w:hAnsi="宋体"/>
                <w:color w:val="auto"/>
                <w:szCs w:val="21"/>
                <w:highlight w:val="none"/>
              </w:rPr>
            </w:pPr>
            <w:r>
              <w:rPr>
                <w:rFonts w:hint="eastAsia" w:hAnsi="宋体"/>
                <w:color w:val="auto"/>
                <w:highlight w:val="none"/>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329CB4EE">
            <w:pPr>
              <w:snapToGrid w:val="0"/>
              <w:spacing w:line="380" w:lineRule="exact"/>
              <w:rPr>
                <w:rFonts w:ascii="宋体" w:hAnsi="宋体"/>
                <w:color w:val="auto"/>
                <w:szCs w:val="21"/>
                <w:highlight w:val="none"/>
              </w:rPr>
            </w:pPr>
            <w:r>
              <w:rPr>
                <w:rFonts w:hint="eastAsia" w:hAnsi="宋体"/>
                <w:color w:val="auto"/>
                <w:highlight w:val="none"/>
              </w:rPr>
              <w:t>质疑期内每个工作日</w:t>
            </w:r>
            <w:r>
              <w:rPr>
                <w:rFonts w:hint="eastAsia" w:ascii="宋体" w:hAnsi="宋体" w:cs="宋体"/>
                <w:color w:val="auto"/>
                <w:szCs w:val="21"/>
                <w:highlight w:val="none"/>
                <w:u w:val="single"/>
              </w:rPr>
              <w:t>8</w:t>
            </w:r>
            <w:r>
              <w:rPr>
                <w:rFonts w:hint="eastAsia" w:ascii="宋体" w:hAnsi="宋体" w:cs="宋体"/>
                <w:color w:val="auto"/>
                <w:szCs w:val="21"/>
                <w:highlight w:val="none"/>
              </w:rPr>
              <w:t>时</w:t>
            </w:r>
            <w:r>
              <w:rPr>
                <w:rFonts w:hint="eastAsia" w:ascii="宋体" w:hAnsi="宋体" w:cs="宋体"/>
                <w:color w:val="auto"/>
                <w:szCs w:val="21"/>
                <w:highlight w:val="none"/>
                <w:u w:val="single"/>
              </w:rPr>
              <w:t>30</w:t>
            </w:r>
            <w:r>
              <w:rPr>
                <w:rFonts w:hint="eastAsia" w:ascii="宋体" w:hAnsi="宋体" w:cs="宋体"/>
                <w:color w:val="auto"/>
                <w:szCs w:val="21"/>
                <w:highlight w:val="none"/>
              </w:rPr>
              <w:t>分到</w:t>
            </w:r>
            <w:r>
              <w:rPr>
                <w:rFonts w:hint="eastAsia" w:ascii="宋体" w:hAnsi="宋体" w:cs="宋体"/>
                <w:color w:val="auto"/>
                <w:szCs w:val="21"/>
                <w:highlight w:val="none"/>
                <w:u w:val="single"/>
              </w:rPr>
              <w:t>12</w:t>
            </w:r>
            <w:r>
              <w:rPr>
                <w:rFonts w:hint="eastAsia" w:ascii="宋体" w:hAnsi="宋体" w:cs="宋体"/>
                <w:color w:val="auto"/>
                <w:szCs w:val="21"/>
                <w:highlight w:val="none"/>
              </w:rPr>
              <w:t>时</w:t>
            </w:r>
            <w:r>
              <w:rPr>
                <w:rFonts w:hint="eastAsia" w:ascii="宋体" w:hAnsi="宋体" w:cs="宋体"/>
                <w:color w:val="auto"/>
                <w:szCs w:val="21"/>
                <w:highlight w:val="none"/>
                <w:u w:val="single"/>
              </w:rPr>
              <w:t>00</w:t>
            </w:r>
            <w:r>
              <w:rPr>
                <w:rFonts w:hint="eastAsia" w:ascii="宋体" w:hAnsi="宋体" w:cs="宋体"/>
                <w:color w:val="auto"/>
                <w:szCs w:val="21"/>
                <w:highlight w:val="none"/>
              </w:rPr>
              <w:t>分，</w:t>
            </w:r>
            <w:r>
              <w:rPr>
                <w:rFonts w:hint="eastAsia" w:ascii="宋体" w:hAnsi="宋体" w:cs="宋体"/>
                <w:color w:val="auto"/>
                <w:szCs w:val="21"/>
                <w:highlight w:val="none"/>
                <w:u w:val="single"/>
              </w:rPr>
              <w:t>15</w:t>
            </w:r>
            <w:r>
              <w:rPr>
                <w:rFonts w:hint="eastAsia" w:ascii="宋体" w:hAnsi="宋体" w:cs="宋体"/>
                <w:color w:val="auto"/>
                <w:szCs w:val="21"/>
                <w:highlight w:val="none"/>
              </w:rPr>
              <w:t>时</w:t>
            </w:r>
            <w:r>
              <w:rPr>
                <w:rFonts w:hint="eastAsia" w:ascii="宋体" w:hAnsi="宋体" w:cs="宋体"/>
                <w:color w:val="auto"/>
                <w:szCs w:val="21"/>
                <w:highlight w:val="none"/>
                <w:u w:val="single"/>
              </w:rPr>
              <w:t>00</w:t>
            </w:r>
            <w:r>
              <w:rPr>
                <w:rFonts w:hint="eastAsia" w:ascii="宋体" w:hAnsi="宋体" w:cs="宋体"/>
                <w:color w:val="auto"/>
                <w:szCs w:val="21"/>
                <w:highlight w:val="none"/>
              </w:rPr>
              <w:t>分到</w:t>
            </w:r>
            <w:r>
              <w:rPr>
                <w:rFonts w:hint="eastAsia" w:ascii="宋体" w:hAnsi="宋体" w:cs="宋体"/>
                <w:color w:val="auto"/>
                <w:szCs w:val="21"/>
                <w:highlight w:val="none"/>
                <w:u w:val="single"/>
              </w:rPr>
              <w:t>17</w:t>
            </w:r>
            <w:r>
              <w:rPr>
                <w:rFonts w:hint="eastAsia" w:ascii="宋体" w:hAnsi="宋体" w:cs="宋体"/>
                <w:color w:val="auto"/>
                <w:szCs w:val="21"/>
                <w:highlight w:val="none"/>
              </w:rPr>
              <w:t>时</w:t>
            </w:r>
            <w:r>
              <w:rPr>
                <w:rFonts w:hint="eastAsia" w:ascii="宋体" w:hAnsi="宋体" w:cs="宋体"/>
                <w:color w:val="auto"/>
                <w:szCs w:val="21"/>
                <w:highlight w:val="none"/>
                <w:u w:val="single"/>
              </w:rPr>
              <w:t>30</w:t>
            </w:r>
            <w:r>
              <w:rPr>
                <w:rFonts w:hint="eastAsia" w:ascii="宋体" w:hAnsi="宋体" w:cs="宋体"/>
                <w:color w:val="auto"/>
                <w:szCs w:val="21"/>
                <w:highlight w:val="none"/>
              </w:rPr>
              <w:t>分</w:t>
            </w:r>
          </w:p>
        </w:tc>
      </w:tr>
      <w:tr w14:paraId="5B4D1A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90" w:type="dxa"/>
            <w:tcBorders>
              <w:left w:val="single" w:color="auto" w:sz="4" w:space="0"/>
              <w:bottom w:val="single" w:color="auto" w:sz="4" w:space="0"/>
              <w:right w:val="single" w:color="auto" w:sz="4" w:space="0"/>
            </w:tcBorders>
            <w:vAlign w:val="center"/>
          </w:tcPr>
          <w:p w14:paraId="4E36E690">
            <w:pPr>
              <w:spacing w:line="380" w:lineRule="exact"/>
              <w:rPr>
                <w:rFonts w:ascii="宋体" w:hAnsi="宋体"/>
                <w:color w:val="auto"/>
                <w:szCs w:val="21"/>
                <w:highlight w:val="none"/>
              </w:rPr>
            </w:pPr>
            <w:r>
              <w:rPr>
                <w:rFonts w:hint="eastAsia" w:ascii="宋体" w:hAnsi="宋体"/>
                <w:color w:val="auto"/>
                <w:szCs w:val="21"/>
                <w:highlight w:val="none"/>
              </w:rPr>
              <w:t>38.3.1</w:t>
            </w:r>
          </w:p>
        </w:tc>
        <w:tc>
          <w:tcPr>
            <w:tcW w:w="2053" w:type="dxa"/>
            <w:tcBorders>
              <w:top w:val="single" w:color="auto" w:sz="4" w:space="0"/>
              <w:left w:val="single" w:color="auto" w:sz="4" w:space="0"/>
              <w:bottom w:val="single" w:color="auto" w:sz="4" w:space="0"/>
              <w:right w:val="single" w:color="auto" w:sz="4" w:space="0"/>
            </w:tcBorders>
            <w:vAlign w:val="center"/>
          </w:tcPr>
          <w:p w14:paraId="5E4A2854">
            <w:pPr>
              <w:spacing w:line="380" w:lineRule="exact"/>
              <w:rPr>
                <w:rFonts w:hAnsi="宋体"/>
                <w:color w:val="auto"/>
                <w:highlight w:val="none"/>
              </w:rPr>
            </w:pPr>
            <w:r>
              <w:rPr>
                <w:rFonts w:hint="eastAsia" w:hAnsi="宋体"/>
                <w:color w:val="auto"/>
                <w:highlight w:val="none"/>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3CA8B27A">
            <w:pPr>
              <w:snapToGrid w:val="0"/>
              <w:spacing w:line="380" w:lineRule="exact"/>
              <w:rPr>
                <w:rFonts w:hAnsi="宋体"/>
                <w:color w:val="auto"/>
                <w:highlight w:val="none"/>
              </w:rPr>
            </w:pPr>
            <w:r>
              <w:rPr>
                <w:rFonts w:hint="eastAsia" w:hAnsi="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w:t>
            </w:r>
          </w:p>
        </w:tc>
      </w:tr>
      <w:tr w14:paraId="1DCAC5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890" w:type="dxa"/>
            <w:vMerge w:val="restart"/>
            <w:tcBorders>
              <w:top w:val="single" w:color="auto" w:sz="4" w:space="0"/>
              <w:left w:val="single" w:color="auto" w:sz="4" w:space="0"/>
              <w:right w:val="single" w:color="auto" w:sz="4" w:space="0"/>
            </w:tcBorders>
            <w:vAlign w:val="center"/>
          </w:tcPr>
          <w:p w14:paraId="2FA95509">
            <w:pPr>
              <w:spacing w:line="380" w:lineRule="exact"/>
              <w:rPr>
                <w:rFonts w:ascii="宋体" w:hAnsi="宋体"/>
                <w:color w:val="auto"/>
                <w:szCs w:val="21"/>
                <w:highlight w:val="none"/>
              </w:rPr>
            </w:pPr>
            <w:r>
              <w:rPr>
                <w:rFonts w:hint="eastAsia" w:ascii="宋体" w:hAnsi="宋体"/>
                <w:color w:val="auto"/>
                <w:szCs w:val="21"/>
                <w:highlight w:val="none"/>
              </w:rPr>
              <w:t>40</w:t>
            </w:r>
          </w:p>
        </w:tc>
        <w:tc>
          <w:tcPr>
            <w:tcW w:w="2053" w:type="dxa"/>
            <w:tcBorders>
              <w:top w:val="single" w:color="auto" w:sz="4" w:space="0"/>
              <w:left w:val="single" w:color="auto" w:sz="4" w:space="0"/>
              <w:bottom w:val="single" w:color="auto" w:sz="4" w:space="0"/>
              <w:right w:val="single" w:color="auto" w:sz="4" w:space="0"/>
            </w:tcBorders>
            <w:vAlign w:val="center"/>
          </w:tcPr>
          <w:p w14:paraId="4B841FE2">
            <w:pPr>
              <w:spacing w:line="380" w:lineRule="exact"/>
              <w:rPr>
                <w:rFonts w:ascii="宋体" w:hAnsi="宋体"/>
                <w:color w:val="auto"/>
                <w:szCs w:val="21"/>
                <w:highlight w:val="none"/>
              </w:rPr>
            </w:pPr>
            <w:bookmarkStart w:id="89" w:name="_42"/>
            <w:bookmarkEnd w:id="89"/>
            <w:bookmarkStart w:id="90" w:name="_41"/>
            <w:bookmarkEnd w:id="90"/>
            <w:r>
              <w:rPr>
                <w:rFonts w:hint="eastAsia" w:hAnsi="宋体" w:cs="宋体"/>
                <w:color w:val="auto"/>
                <w:highlight w:val="none"/>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60AF3767">
            <w:pPr>
              <w:pStyle w:val="25"/>
              <w:snapToGrid w:val="0"/>
              <w:spacing w:line="380" w:lineRule="exact"/>
              <w:rPr>
                <w:rFonts w:hAnsi="宋体" w:cs="宋体"/>
                <w:color w:val="auto"/>
                <w:highlight w:val="none"/>
              </w:rPr>
            </w:pPr>
            <w:r>
              <w:rPr>
                <w:rFonts w:hint="eastAsia" w:hAnsi="宋体" w:cs="宋体"/>
                <w:color w:val="auto"/>
                <w:highlight w:val="none"/>
              </w:rPr>
              <w:t>☑本项目代理服务费由</w:t>
            </w:r>
            <w:r>
              <w:rPr>
                <w:rFonts w:hint="eastAsia" w:hAnsi="宋体" w:cs="宋体"/>
                <w:color w:val="auto"/>
                <w:highlight w:val="none"/>
                <w:u w:val="single"/>
              </w:rPr>
              <w:t>中标人</w:t>
            </w:r>
            <w:r>
              <w:rPr>
                <w:rFonts w:hint="eastAsia" w:hAnsi="宋体" w:cs="宋体"/>
                <w:color w:val="auto"/>
                <w:highlight w:val="none"/>
              </w:rPr>
              <w:t>在领取中标通知书前，一次性向采购代理机构支付。</w:t>
            </w:r>
          </w:p>
          <w:p w14:paraId="41AC479E">
            <w:pPr>
              <w:pStyle w:val="25"/>
              <w:snapToGrid w:val="0"/>
              <w:spacing w:line="380" w:lineRule="exact"/>
              <w:rPr>
                <w:rFonts w:hAnsi="宋体" w:cs="宋体"/>
                <w:color w:val="auto"/>
                <w:highlight w:val="none"/>
              </w:rPr>
            </w:pPr>
            <w:r>
              <w:rPr>
                <w:rFonts w:hint="eastAsia" w:hAnsi="宋体" w:cs="宋体"/>
                <w:color w:val="auto"/>
                <w:highlight w:val="none"/>
              </w:rPr>
              <w:t>□采购人支付。</w:t>
            </w:r>
          </w:p>
          <w:p w14:paraId="6DE90D8D">
            <w:pPr>
              <w:pStyle w:val="25"/>
              <w:snapToGrid w:val="0"/>
              <w:spacing w:line="380" w:lineRule="exact"/>
              <w:rPr>
                <w:rFonts w:hAnsi="宋体" w:cs="宋体"/>
                <w:color w:val="auto"/>
                <w:highlight w:val="none"/>
              </w:rPr>
            </w:pPr>
            <w:r>
              <w:rPr>
                <w:rFonts w:hint="eastAsia" w:hAnsi="宋体" w:cs="宋体"/>
                <w:color w:val="auto"/>
                <w:highlight w:val="none"/>
              </w:rPr>
              <w:t>□本项目不收取代理服务费。</w:t>
            </w:r>
          </w:p>
        </w:tc>
      </w:tr>
      <w:tr w14:paraId="1774A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96" w:hRule="atLeast"/>
        </w:trPr>
        <w:tc>
          <w:tcPr>
            <w:tcW w:w="890" w:type="dxa"/>
            <w:vMerge w:val="continue"/>
            <w:tcBorders>
              <w:left w:val="single" w:color="auto" w:sz="4" w:space="0"/>
              <w:right w:val="single" w:color="auto" w:sz="4" w:space="0"/>
            </w:tcBorders>
            <w:vAlign w:val="center"/>
          </w:tcPr>
          <w:p w14:paraId="0C15EE94">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7D34155F">
            <w:pPr>
              <w:spacing w:line="380" w:lineRule="exact"/>
              <w:rPr>
                <w:rFonts w:ascii="宋体" w:hAnsi="宋体"/>
                <w:color w:val="auto"/>
                <w:szCs w:val="21"/>
                <w:highlight w:val="none"/>
              </w:rPr>
            </w:pPr>
            <w:r>
              <w:rPr>
                <w:rFonts w:hint="eastAsia" w:hAnsi="宋体" w:cs="宋体"/>
                <w:color w:val="auto"/>
                <w:highlight w:val="none"/>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2CFD9503">
            <w:pPr>
              <w:pStyle w:val="25"/>
              <w:snapToGrid w:val="0"/>
              <w:spacing w:line="380" w:lineRule="exact"/>
              <w:ind w:firstLine="210" w:firstLineChars="100"/>
              <w:rPr>
                <w:rFonts w:hAnsi="宋体" w:cs="宋体"/>
                <w:color w:val="auto"/>
                <w:highlight w:val="none"/>
                <w:u w:val="single"/>
              </w:rPr>
            </w:pPr>
            <w:r>
              <w:rPr>
                <w:rFonts w:hint="eastAsia" w:hAnsi="宋体" w:cs="宋体"/>
                <w:color w:val="auto"/>
                <w:highlight w:val="none"/>
                <w:lang w:val="en-US" w:eastAsia="zh-CN"/>
              </w:rPr>
              <w:t>参</w:t>
            </w:r>
            <w:r>
              <w:rPr>
                <w:rFonts w:hint="eastAsia" w:hAnsi="宋体" w:cs="宋体"/>
                <w:color w:val="auto"/>
                <w:highlight w:val="none"/>
              </w:rPr>
              <w:t>照国家发展计划委员会《招标代理服务收费管理暂行办法》（计价格[2002]1980号）收费标准、《国家发展改革委关于降低部分建设项目收费标准规范收费行为等有关问题的通知》（发改价格[2011]534号）的收费标准，以成交金额为计费额，按工程类采用差额定率累进法计算出收费基准价格，采购代理收费以收费基准价格收取。由成交供应商在领取成交通知书前一次性向采购代理机构支付，否则采购代理机构有权不予以办理。</w:t>
            </w:r>
          </w:p>
        </w:tc>
      </w:tr>
      <w:tr w14:paraId="673D6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890" w:type="dxa"/>
            <w:vMerge w:val="continue"/>
            <w:tcBorders>
              <w:left w:val="single" w:color="auto" w:sz="4" w:space="0"/>
              <w:bottom w:val="single" w:color="auto" w:sz="4" w:space="0"/>
              <w:right w:val="single" w:color="auto" w:sz="4" w:space="0"/>
            </w:tcBorders>
            <w:vAlign w:val="center"/>
          </w:tcPr>
          <w:p w14:paraId="10A6F329">
            <w:pPr>
              <w:spacing w:line="380" w:lineRule="exact"/>
              <w:rPr>
                <w:rFonts w:ascii="宋体" w:hAnsi="宋体"/>
                <w:color w:val="auto"/>
                <w:szCs w:val="21"/>
                <w:highlight w:val="none"/>
              </w:rPr>
            </w:pPr>
          </w:p>
        </w:tc>
        <w:tc>
          <w:tcPr>
            <w:tcW w:w="2053" w:type="dxa"/>
            <w:tcBorders>
              <w:top w:val="single" w:color="auto" w:sz="4" w:space="0"/>
              <w:left w:val="single" w:color="auto" w:sz="4" w:space="0"/>
              <w:bottom w:val="single" w:color="auto" w:sz="4" w:space="0"/>
              <w:right w:val="single" w:color="auto" w:sz="4" w:space="0"/>
            </w:tcBorders>
            <w:vAlign w:val="center"/>
          </w:tcPr>
          <w:p w14:paraId="5E866BCE">
            <w:pPr>
              <w:spacing w:line="380" w:lineRule="exact"/>
              <w:rPr>
                <w:rFonts w:ascii="宋体" w:hAnsi="宋体"/>
                <w:color w:val="auto"/>
                <w:szCs w:val="21"/>
                <w:highlight w:val="none"/>
              </w:rPr>
            </w:pPr>
            <w:r>
              <w:rPr>
                <w:rFonts w:hint="eastAsia" w:hAnsi="宋体" w:cs="宋体"/>
                <w:color w:val="auto"/>
                <w:highlight w:val="none"/>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1D07299C">
            <w:pPr>
              <w:pStyle w:val="25"/>
              <w:snapToGrid w:val="0"/>
              <w:spacing w:line="380" w:lineRule="exact"/>
              <w:rPr>
                <w:rFonts w:hint="eastAsia" w:hAnsi="宋体" w:eastAsia="宋体" w:cs="宋体"/>
                <w:color w:val="auto"/>
                <w:highlight w:val="none"/>
                <w:lang w:eastAsia="zh-CN"/>
              </w:rPr>
            </w:pPr>
            <w:r>
              <w:rPr>
                <w:rFonts w:hint="eastAsia" w:hAnsi="宋体" w:cs="宋体"/>
                <w:color w:val="auto"/>
                <w:highlight w:val="none"/>
              </w:rPr>
              <w:t>账户名称：</w:t>
            </w:r>
            <w:r>
              <w:rPr>
                <w:rFonts w:hint="eastAsia" w:hAnsi="宋体" w:cs="宋体"/>
                <w:color w:val="auto"/>
                <w:szCs w:val="21"/>
                <w:highlight w:val="none"/>
                <w:lang w:eastAsia="zh-CN"/>
              </w:rPr>
              <w:t>广西友有招标代理有限公司</w:t>
            </w:r>
          </w:p>
          <w:p w14:paraId="59FC9F52">
            <w:pPr>
              <w:pStyle w:val="25"/>
              <w:snapToGrid w:val="0"/>
              <w:spacing w:line="380" w:lineRule="exact"/>
              <w:rPr>
                <w:rFonts w:hint="eastAsia" w:hAnsi="宋体" w:eastAsia="宋体" w:cs="宋体"/>
                <w:color w:val="auto"/>
                <w:highlight w:val="none"/>
                <w:lang w:eastAsia="zh-CN"/>
              </w:rPr>
            </w:pPr>
            <w:r>
              <w:rPr>
                <w:rFonts w:hint="eastAsia" w:hAnsi="宋体" w:cs="宋体"/>
                <w:color w:val="auto"/>
                <w:highlight w:val="none"/>
              </w:rPr>
              <w:t>开户银行：</w:t>
            </w:r>
            <w:r>
              <w:rPr>
                <w:rFonts w:hint="eastAsia" w:hAnsi="宋体" w:cs="宋体"/>
                <w:color w:val="auto"/>
                <w:szCs w:val="21"/>
                <w:highlight w:val="none"/>
                <w:lang w:eastAsia="zh-CN"/>
              </w:rPr>
              <w:t>中国建设银行股份有限公司南宁金湖广场支行</w:t>
            </w:r>
          </w:p>
          <w:p w14:paraId="78C4E4D9">
            <w:pPr>
              <w:pStyle w:val="25"/>
              <w:snapToGrid w:val="0"/>
              <w:spacing w:line="380" w:lineRule="exact"/>
              <w:rPr>
                <w:rFonts w:hAnsi="宋体" w:cs="宋体"/>
                <w:color w:val="auto"/>
                <w:highlight w:val="none"/>
              </w:rPr>
            </w:pPr>
            <w:r>
              <w:rPr>
                <w:rFonts w:hint="eastAsia" w:hAnsi="宋体" w:cs="宋体"/>
                <w:color w:val="auto"/>
                <w:highlight w:val="none"/>
              </w:rPr>
              <w:t>银行账号：</w:t>
            </w:r>
            <w:r>
              <w:rPr>
                <w:rFonts w:hint="eastAsia" w:hAnsi="宋体" w:cs="宋体"/>
                <w:color w:val="auto"/>
                <w:szCs w:val="21"/>
                <w:highlight w:val="none"/>
                <w:lang w:eastAsia="zh-CN"/>
              </w:rPr>
              <w:t>45050160426600000593</w:t>
            </w:r>
            <w:r>
              <w:rPr>
                <w:rFonts w:hint="eastAsia" w:hAnsi="宋体" w:cs="宋体"/>
                <w:color w:val="auto"/>
                <w:szCs w:val="21"/>
                <w:highlight w:val="none"/>
              </w:rPr>
              <w:t xml:space="preserve"> </w:t>
            </w:r>
          </w:p>
        </w:tc>
      </w:tr>
      <w:tr w14:paraId="7A461A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0CDF7894">
            <w:pPr>
              <w:snapToGrid w:val="0"/>
              <w:spacing w:line="380" w:lineRule="exact"/>
              <w:jc w:val="center"/>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1</w:t>
            </w:r>
            <w:r>
              <w:rPr>
                <w:rFonts w:ascii="宋体" w:hAnsi="宋体"/>
                <w:color w:val="auto"/>
                <w:szCs w:val="21"/>
                <w:highlight w:val="none"/>
              </w:rPr>
              <w:t>.1</w:t>
            </w:r>
          </w:p>
        </w:tc>
        <w:tc>
          <w:tcPr>
            <w:tcW w:w="2053" w:type="dxa"/>
            <w:tcBorders>
              <w:top w:val="single" w:color="auto" w:sz="4" w:space="0"/>
              <w:left w:val="single" w:color="auto" w:sz="4" w:space="0"/>
              <w:bottom w:val="single" w:color="auto" w:sz="4" w:space="0"/>
              <w:right w:val="single" w:color="auto" w:sz="4" w:space="0"/>
            </w:tcBorders>
            <w:vAlign w:val="center"/>
          </w:tcPr>
          <w:p w14:paraId="0FF22E39">
            <w:pPr>
              <w:snapToGrid w:val="0"/>
              <w:spacing w:line="380" w:lineRule="exact"/>
              <w:rPr>
                <w:rFonts w:ascii="宋体" w:hAnsi="宋体"/>
                <w:color w:val="auto"/>
                <w:szCs w:val="21"/>
                <w:highlight w:val="none"/>
              </w:rPr>
            </w:pPr>
            <w:r>
              <w:rPr>
                <w:rFonts w:hint="eastAsia" w:ascii="宋体" w:hAnsi="宋体"/>
                <w:color w:val="auto"/>
                <w:szCs w:val="21"/>
                <w:highlight w:val="none"/>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04E66A9C">
            <w:pPr>
              <w:snapToGrid w:val="0"/>
              <w:spacing w:line="380" w:lineRule="exact"/>
              <w:rPr>
                <w:rFonts w:ascii="宋体" w:hAnsi="宋体"/>
                <w:b/>
                <w:color w:val="auto"/>
                <w:szCs w:val="21"/>
                <w:highlight w:val="none"/>
              </w:rPr>
            </w:pPr>
            <w:r>
              <w:rPr>
                <w:rFonts w:hint="eastAsia" w:ascii="宋体" w:hAnsi="宋体"/>
                <w:b/>
                <w:color w:val="auto"/>
                <w:szCs w:val="21"/>
                <w:highlight w:val="none"/>
              </w:rPr>
              <w:t>解释权：</w:t>
            </w:r>
            <w:r>
              <w:rPr>
                <w:rFonts w:ascii="宋体" w:hAnsi="宋体"/>
                <w:color w:val="auto"/>
                <w:szCs w:val="21"/>
                <w:highlight w:val="none"/>
              </w:rPr>
              <w:t>构成本招标文件的各个组成文件应互为解释，互为说明；除招标文件中有特别规定外，仅适用于招标投标阶段的规定，按</w:t>
            </w:r>
            <w:r>
              <w:rPr>
                <w:rFonts w:hint="eastAsia" w:ascii="宋体" w:hAnsi="宋体"/>
                <w:color w:val="auto"/>
                <w:szCs w:val="21"/>
                <w:highlight w:val="none"/>
              </w:rPr>
              <w:t>更正公告（澄清公告）</w:t>
            </w:r>
            <w:r>
              <w:rPr>
                <w:rFonts w:ascii="宋体" w:hAnsi="宋体"/>
                <w:color w:val="auto"/>
                <w:szCs w:val="21"/>
                <w:highlight w:val="none"/>
              </w:rPr>
              <w:t>、招标公告、</w:t>
            </w:r>
            <w:r>
              <w:rPr>
                <w:rFonts w:hint="eastAsia" w:ascii="宋体" w:hAnsi="宋体"/>
                <w:color w:val="auto"/>
                <w:szCs w:val="21"/>
                <w:highlight w:val="none"/>
              </w:rPr>
              <w:t>采购需求、</w:t>
            </w:r>
            <w:r>
              <w:rPr>
                <w:rFonts w:ascii="宋体" w:hAnsi="宋体"/>
                <w:color w:val="auto"/>
                <w:szCs w:val="21"/>
                <w:highlight w:val="none"/>
              </w:rPr>
              <w:t>投标人须知、</w:t>
            </w:r>
            <w:r>
              <w:rPr>
                <w:rFonts w:hint="eastAsia" w:ascii="宋体" w:hAnsi="宋体"/>
                <w:color w:val="auto"/>
                <w:szCs w:val="21"/>
                <w:highlight w:val="none"/>
              </w:rPr>
              <w:t>评标方法及评标标准</w:t>
            </w:r>
            <w:r>
              <w:rPr>
                <w:rFonts w:ascii="宋体" w:hAnsi="宋体"/>
                <w:color w:val="auto"/>
                <w:szCs w:val="21"/>
                <w:highlight w:val="none"/>
              </w:rPr>
              <w:t>、</w:t>
            </w:r>
            <w:r>
              <w:rPr>
                <w:rFonts w:hint="eastAsia" w:ascii="宋体" w:hAnsi="宋体"/>
                <w:color w:val="auto"/>
                <w:szCs w:val="21"/>
                <w:highlight w:val="none"/>
              </w:rPr>
              <w:t>拟签订的合同文本、</w:t>
            </w:r>
            <w:r>
              <w:rPr>
                <w:rFonts w:ascii="宋体" w:hAnsi="宋体"/>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rPr>
              <w:t>更正公告（澄清公告）</w:t>
            </w:r>
            <w:r>
              <w:rPr>
                <w:rFonts w:ascii="宋体" w:hAnsi="宋体"/>
                <w:color w:val="auto"/>
                <w:szCs w:val="21"/>
                <w:highlight w:val="none"/>
              </w:rPr>
              <w:t>与同步更新的招标文件不一致时以</w:t>
            </w:r>
            <w:r>
              <w:rPr>
                <w:rFonts w:hint="eastAsia" w:ascii="宋体" w:hAnsi="宋体"/>
                <w:color w:val="auto"/>
                <w:szCs w:val="21"/>
                <w:highlight w:val="none"/>
              </w:rPr>
              <w:t>更正公告（澄清公告）</w:t>
            </w:r>
            <w:r>
              <w:rPr>
                <w:rFonts w:ascii="宋体" w:hAnsi="宋体"/>
                <w:color w:val="auto"/>
                <w:szCs w:val="21"/>
                <w:highlight w:val="none"/>
              </w:rPr>
              <w:t>为准。按本款前述规定仍不能形成结论的</w:t>
            </w:r>
            <w:r>
              <w:rPr>
                <w:rFonts w:ascii="宋体" w:hAnsi="宋体"/>
                <w:b/>
                <w:color w:val="auto"/>
                <w:szCs w:val="21"/>
                <w:highlight w:val="none"/>
              </w:rPr>
              <w:t>，由</w:t>
            </w:r>
            <w:r>
              <w:rPr>
                <w:rFonts w:hint="eastAsia" w:ascii="宋体" w:hAnsi="宋体"/>
                <w:b/>
                <w:color w:val="auto"/>
                <w:szCs w:val="21"/>
                <w:highlight w:val="none"/>
              </w:rPr>
              <w:t>采购</w:t>
            </w:r>
            <w:r>
              <w:rPr>
                <w:rFonts w:ascii="宋体" w:hAnsi="宋体"/>
                <w:b/>
                <w:color w:val="auto"/>
                <w:szCs w:val="21"/>
                <w:highlight w:val="none"/>
              </w:rPr>
              <w:t>人</w:t>
            </w:r>
            <w:r>
              <w:rPr>
                <w:rFonts w:hint="eastAsia" w:ascii="宋体" w:hAnsi="宋体"/>
                <w:b/>
                <w:color w:val="auto"/>
                <w:szCs w:val="21"/>
                <w:highlight w:val="none"/>
              </w:rPr>
              <w:t>或者采购代理机构</w:t>
            </w:r>
            <w:r>
              <w:rPr>
                <w:rFonts w:ascii="宋体" w:hAnsi="宋体"/>
                <w:b/>
                <w:color w:val="auto"/>
                <w:szCs w:val="21"/>
                <w:highlight w:val="none"/>
              </w:rPr>
              <w:t>负责解释。</w:t>
            </w:r>
          </w:p>
          <w:p w14:paraId="077B11DC">
            <w:pPr>
              <w:snapToGrid w:val="0"/>
              <w:spacing w:line="380" w:lineRule="exact"/>
              <w:rPr>
                <w:rFonts w:ascii="宋体" w:hAnsi="宋体"/>
                <w:color w:val="auto"/>
                <w:szCs w:val="21"/>
                <w:highlight w:val="none"/>
              </w:rPr>
            </w:pPr>
            <w:r>
              <w:rPr>
                <w:rFonts w:hint="eastAsia" w:ascii="宋体" w:hAnsi="宋体"/>
                <w:b/>
                <w:color w:val="auto"/>
                <w:szCs w:val="21"/>
                <w:highlight w:val="none"/>
              </w:rPr>
              <w:t>法律责任：</w:t>
            </w:r>
            <w:r>
              <w:rPr>
                <w:rFonts w:hint="eastAsia" w:ascii="宋体" w:hAnsi="宋体"/>
                <w:color w:val="auto"/>
                <w:szCs w:val="21"/>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14:paraId="3EFD21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0" w:type="dxa"/>
            <w:tcBorders>
              <w:top w:val="single" w:color="auto" w:sz="4" w:space="0"/>
              <w:left w:val="single" w:color="auto" w:sz="4" w:space="0"/>
              <w:bottom w:val="single" w:color="auto" w:sz="4" w:space="0"/>
              <w:right w:val="single" w:color="auto" w:sz="4" w:space="0"/>
            </w:tcBorders>
            <w:vAlign w:val="center"/>
          </w:tcPr>
          <w:p w14:paraId="437144E5">
            <w:pPr>
              <w:snapToGrid w:val="0"/>
              <w:spacing w:line="380" w:lineRule="exact"/>
              <w:jc w:val="center"/>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1</w:t>
            </w:r>
            <w:r>
              <w:rPr>
                <w:rFonts w:ascii="宋体" w:hAnsi="宋体"/>
                <w:color w:val="auto"/>
                <w:szCs w:val="21"/>
                <w:highlight w:val="none"/>
              </w:rPr>
              <w:t>.2</w:t>
            </w:r>
          </w:p>
        </w:tc>
        <w:tc>
          <w:tcPr>
            <w:tcW w:w="2053" w:type="dxa"/>
            <w:tcBorders>
              <w:top w:val="single" w:color="auto" w:sz="4" w:space="0"/>
              <w:left w:val="single" w:color="auto" w:sz="4" w:space="0"/>
              <w:bottom w:val="single" w:color="auto" w:sz="4" w:space="0"/>
              <w:right w:val="single" w:color="auto" w:sz="4" w:space="0"/>
            </w:tcBorders>
            <w:vAlign w:val="center"/>
          </w:tcPr>
          <w:p w14:paraId="238DBB21">
            <w:pPr>
              <w:snapToGrid w:val="0"/>
              <w:spacing w:line="380" w:lineRule="exact"/>
              <w:rPr>
                <w:rFonts w:ascii="宋体" w:hAnsi="宋体"/>
                <w:color w:val="auto"/>
                <w:szCs w:val="21"/>
                <w:highlight w:val="none"/>
              </w:rPr>
            </w:pPr>
            <w:r>
              <w:rPr>
                <w:rFonts w:hint="eastAsia" w:ascii="宋体" w:hAnsi="宋体"/>
                <w:color w:val="auto"/>
                <w:szCs w:val="21"/>
                <w:highlight w:val="none"/>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32FA9ED5">
            <w:pPr>
              <w:pStyle w:val="25"/>
              <w:snapToGrid w:val="0"/>
              <w:spacing w:line="380" w:lineRule="exact"/>
              <w:rPr>
                <w:rFonts w:hAnsi="宋体" w:cs="宋体"/>
                <w:b/>
                <w:bCs/>
                <w:color w:val="auto"/>
                <w:highlight w:val="none"/>
              </w:rPr>
            </w:pPr>
            <w:r>
              <w:rPr>
                <w:rFonts w:hint="eastAsia" w:hAnsi="宋体" w:cs="宋体"/>
                <w:b/>
                <w:bCs/>
                <w:color w:val="auto"/>
                <w:highlight w:val="none"/>
              </w:rPr>
              <w:t>1.本招标文件中描述投标人的“公章”是指根据我国对公章的管理规定，用投标人法定主体行为名称制作的印章或电子章，除本招标文件有特殊规定外，投标人的财务章、部门章、分公司章、工会章、合同章、投标专用章、业务专用章及银行的转账章、现金收讫章、现金付讫章等其他形式印章均不能代替公章。</w:t>
            </w:r>
          </w:p>
          <w:p w14:paraId="52B50793">
            <w:pPr>
              <w:pStyle w:val="25"/>
              <w:snapToGrid w:val="0"/>
              <w:spacing w:line="380" w:lineRule="exact"/>
              <w:rPr>
                <w:rFonts w:hAnsi="宋体" w:cs="宋体"/>
                <w:b/>
                <w:bCs/>
                <w:color w:val="auto"/>
                <w:highlight w:val="none"/>
              </w:rPr>
            </w:pPr>
            <w:r>
              <w:rPr>
                <w:rFonts w:hint="eastAsia" w:hAnsi="宋体" w:cs="宋体"/>
                <w:b/>
                <w:bCs/>
                <w:color w:val="auto"/>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2FFF0DB7">
            <w:pPr>
              <w:pStyle w:val="25"/>
              <w:snapToGrid w:val="0"/>
              <w:spacing w:line="380" w:lineRule="exact"/>
              <w:rPr>
                <w:rFonts w:hAnsi="宋体" w:cs="宋体"/>
                <w:b/>
                <w:bCs/>
                <w:color w:val="auto"/>
                <w:highlight w:val="none"/>
              </w:rPr>
            </w:pPr>
            <w:r>
              <w:rPr>
                <w:rFonts w:hint="eastAsia" w:hAnsi="宋体" w:cs="宋体"/>
                <w:b/>
                <w:bCs/>
                <w:color w:val="auto"/>
                <w:highlight w:val="none"/>
              </w:rPr>
              <w:t>3.本招标文件中描述投标人的“签字”是指投标人的法定代表人或者委托代理人亲自在文件规定签署处亲笔写上个人的名字的行为，私章、签字章、印鉴、影印等其他形式均不能代替亲笔签字。</w:t>
            </w:r>
          </w:p>
          <w:p w14:paraId="58A7D601">
            <w:pPr>
              <w:pStyle w:val="25"/>
              <w:snapToGrid w:val="0"/>
              <w:spacing w:line="380" w:lineRule="exact"/>
              <w:rPr>
                <w:rFonts w:hAnsi="宋体" w:cs="宋体"/>
                <w:b/>
                <w:bCs/>
                <w:color w:val="auto"/>
                <w:highlight w:val="none"/>
              </w:rPr>
            </w:pPr>
            <w:r>
              <w:rPr>
                <w:rFonts w:hint="eastAsia" w:hAnsi="宋体" w:cs="宋体"/>
                <w:b/>
                <w:bCs/>
                <w:color w:val="auto"/>
                <w:highlight w:val="none"/>
              </w:rPr>
              <w:t>4.自然人投标的，招标文件规定盖公章处由自然人摁手指指印。</w:t>
            </w:r>
          </w:p>
          <w:p w14:paraId="3E3417BA">
            <w:pPr>
              <w:spacing w:line="380" w:lineRule="exact"/>
              <w:jc w:val="left"/>
              <w:rPr>
                <w:rFonts w:ascii="宋体" w:hAnsi="宋体"/>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tbl>
    <w:p w14:paraId="69A9FC25">
      <w:pPr>
        <w:pStyle w:val="3"/>
        <w:rPr>
          <w:color w:val="auto"/>
          <w:highlight w:val="none"/>
        </w:rPr>
        <w:sectPr>
          <w:pgSz w:w="11906" w:h="16838"/>
          <w:pgMar w:top="1134" w:right="1134" w:bottom="1134" w:left="1134" w:header="720" w:footer="720" w:gutter="0"/>
          <w:pgNumType w:fmt="decimal"/>
          <w:cols w:space="720" w:num="1"/>
          <w:docGrid w:type="lines" w:linePitch="331" w:charSpace="0"/>
        </w:sectPr>
      </w:pPr>
    </w:p>
    <w:p w14:paraId="41E57FA4">
      <w:pPr>
        <w:rPr>
          <w:color w:val="auto"/>
          <w:highlight w:val="none"/>
        </w:rPr>
      </w:pPr>
    </w:p>
    <w:p w14:paraId="183DFA53">
      <w:pPr>
        <w:pStyle w:val="3"/>
        <w:jc w:val="center"/>
        <w:rPr>
          <w:rFonts w:ascii="宋体" w:hAnsi="宋体" w:eastAsia="宋体"/>
          <w:color w:val="auto"/>
          <w:highlight w:val="none"/>
        </w:rPr>
      </w:pPr>
      <w:bookmarkStart w:id="91" w:name="_Toc104561166"/>
      <w:r>
        <w:rPr>
          <w:rFonts w:hint="eastAsia" w:ascii="宋体" w:hAnsi="宋体" w:eastAsia="宋体"/>
          <w:color w:val="auto"/>
          <w:highlight w:val="none"/>
        </w:rPr>
        <w:t>第二节 投标人须知正文</w:t>
      </w:r>
      <w:bookmarkEnd w:id="91"/>
    </w:p>
    <w:p w14:paraId="6B88411A">
      <w:pPr>
        <w:pStyle w:val="4"/>
        <w:keepNext w:val="0"/>
        <w:keepLines w:val="0"/>
        <w:spacing w:line="400" w:lineRule="exact"/>
        <w:ind w:firstLine="602"/>
        <w:jc w:val="center"/>
        <w:rPr>
          <w:rFonts w:ascii="宋体" w:hAnsi="宋体"/>
          <w:color w:val="auto"/>
          <w:sz w:val="30"/>
          <w:szCs w:val="30"/>
          <w:highlight w:val="none"/>
        </w:rPr>
      </w:pPr>
      <w:bookmarkStart w:id="92" w:name="_Toc104561167"/>
      <w:r>
        <w:rPr>
          <w:rFonts w:hint="eastAsia" w:ascii="宋体" w:hAnsi="宋体"/>
          <w:color w:val="auto"/>
          <w:sz w:val="30"/>
          <w:szCs w:val="30"/>
          <w:highlight w:val="none"/>
        </w:rPr>
        <w:t>一、总  则</w:t>
      </w:r>
      <w:bookmarkEnd w:id="92"/>
    </w:p>
    <w:p w14:paraId="732D7407">
      <w:pPr>
        <w:spacing w:line="360" w:lineRule="auto"/>
        <w:ind w:firstLine="482" w:firstLineChars="200"/>
        <w:rPr>
          <w:rFonts w:ascii="宋体" w:hAnsi="宋体"/>
          <w:b/>
          <w:color w:val="auto"/>
          <w:sz w:val="24"/>
          <w:highlight w:val="none"/>
        </w:rPr>
      </w:pPr>
      <w:bookmarkStart w:id="93" w:name="_Toc254970668"/>
      <w:bookmarkStart w:id="94" w:name="_Toc254970527"/>
      <w:r>
        <w:rPr>
          <w:rFonts w:hint="eastAsia" w:ascii="宋体" w:hAnsi="宋体"/>
          <w:b/>
          <w:color w:val="auto"/>
          <w:sz w:val="24"/>
          <w:highlight w:val="none"/>
        </w:rPr>
        <w:t>1.适用范围</w:t>
      </w:r>
      <w:bookmarkEnd w:id="93"/>
      <w:bookmarkEnd w:id="94"/>
    </w:p>
    <w:p w14:paraId="7C1D447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412751A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72BFD6D4">
      <w:pPr>
        <w:spacing w:line="360" w:lineRule="auto"/>
        <w:ind w:firstLine="482" w:firstLineChars="200"/>
        <w:rPr>
          <w:rFonts w:ascii="宋体" w:hAnsi="宋体"/>
          <w:b/>
          <w:color w:val="auto"/>
          <w:sz w:val="24"/>
          <w:highlight w:val="none"/>
        </w:rPr>
      </w:pPr>
      <w:bookmarkStart w:id="95" w:name="_Toc254970669"/>
      <w:bookmarkStart w:id="96" w:name="_Toc254970528"/>
      <w:r>
        <w:rPr>
          <w:rFonts w:hint="eastAsia" w:ascii="宋体" w:hAnsi="宋体"/>
          <w:b/>
          <w:color w:val="auto"/>
          <w:sz w:val="24"/>
          <w:highlight w:val="none"/>
        </w:rPr>
        <w:t>2.定义</w:t>
      </w:r>
      <w:bookmarkEnd w:id="95"/>
      <w:bookmarkEnd w:id="96"/>
    </w:p>
    <w:p w14:paraId="7CB37CC0">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2.1“采购人”是指依法进行政府采购的国家机关、事业单位、团体组织。</w:t>
      </w:r>
    </w:p>
    <w:p w14:paraId="1C6E00DA">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2.2“采购代理机构” 指政府采购集中采购机构和集中采购机构以外的采购代理机构。</w:t>
      </w:r>
    </w:p>
    <w:p w14:paraId="1B54A7E4">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2.3“供应商”是指向采购人提供货物、工程或者服务的法人、其他组织或者自然人。</w:t>
      </w:r>
    </w:p>
    <w:p w14:paraId="049109D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2.4“投标人”是指响应招标、参加投标竞争的法人、非法人组织或者自然人。</w:t>
      </w:r>
    </w:p>
    <w:p w14:paraId="38C225F2">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2.5“货物”是指各种形态和种类的物品，包括原材料、燃料、设备、产品等。</w:t>
      </w:r>
    </w:p>
    <w:p w14:paraId="1F893FBA">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23D9BA39">
      <w:pPr>
        <w:pStyle w:val="6"/>
        <w:keepNext w:val="0"/>
        <w:keepLines w:val="0"/>
        <w:spacing w:before="0" w:after="0" w:line="360" w:lineRule="auto"/>
        <w:rPr>
          <w:rFonts w:ascii="宋体" w:hAnsi="宋体"/>
          <w:b w:val="0"/>
          <w:color w:val="auto"/>
          <w:sz w:val="21"/>
          <w:szCs w:val="21"/>
          <w:highlight w:val="none"/>
        </w:rPr>
      </w:pPr>
      <w:r>
        <w:rPr>
          <w:rFonts w:hint="eastAsia" w:ascii="宋体" w:hAnsi="宋体"/>
          <w:b w:val="0"/>
          <w:color w:val="auto"/>
          <w:sz w:val="21"/>
          <w:szCs w:val="21"/>
          <w:highlight w:val="none"/>
        </w:rPr>
        <w:t xml:space="preserve">    2.7“书面形式”是指合同书、信件和数据电文（包括电报、电传、传真、电子数据交换和电子邮件）等可以有形地表现所载内容的形式。</w:t>
      </w:r>
    </w:p>
    <w:p w14:paraId="0AD6EA81">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2.8“实质性要求”是指招标文件中已经指明不满足则投标无效的条款，或者不能负偏离的条款。</w:t>
      </w:r>
    </w:p>
    <w:p w14:paraId="367CC16C">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37E30C50">
      <w:pPr>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2.10</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51C613AC">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1</w:t>
      </w:r>
      <w:r>
        <w:rPr>
          <w:rFonts w:hint="eastAsia" w:ascii="宋体" w:hAnsi="宋体" w:cs="宋体"/>
          <w:color w:val="auto"/>
          <w:szCs w:val="21"/>
          <w:highlight w:val="none"/>
        </w:rPr>
        <w:t>“允许负偏离的条款”是指采购需求中的不属于“实质性要求”的条款。</w:t>
      </w:r>
    </w:p>
    <w:p w14:paraId="6CFFD3D2">
      <w:pPr>
        <w:spacing w:line="360" w:lineRule="auto"/>
        <w:ind w:firstLine="482" w:firstLineChars="200"/>
        <w:rPr>
          <w:rFonts w:ascii="宋体" w:hAnsi="宋体"/>
          <w:b/>
          <w:color w:val="auto"/>
          <w:sz w:val="24"/>
          <w:highlight w:val="none"/>
        </w:rPr>
      </w:pPr>
      <w:bookmarkStart w:id="97" w:name="_Toc254970670"/>
      <w:bookmarkStart w:id="98" w:name="_Toc254970529"/>
      <w:r>
        <w:rPr>
          <w:rFonts w:hint="eastAsia" w:ascii="宋体" w:hAnsi="宋体"/>
          <w:b/>
          <w:color w:val="auto"/>
          <w:sz w:val="24"/>
          <w:highlight w:val="none"/>
        </w:rPr>
        <w:t>3.</w:t>
      </w:r>
      <w:bookmarkEnd w:id="97"/>
      <w:bookmarkEnd w:id="98"/>
      <w:r>
        <w:rPr>
          <w:rFonts w:hint="eastAsia" w:ascii="宋体" w:hAnsi="宋体"/>
          <w:b/>
          <w:color w:val="auto"/>
          <w:sz w:val="24"/>
          <w:highlight w:val="none"/>
        </w:rPr>
        <w:t>投标人的资格要求</w:t>
      </w:r>
    </w:p>
    <w:p w14:paraId="23F9083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投标人的资格要求详见“招标公告”。</w:t>
      </w:r>
    </w:p>
    <w:p w14:paraId="13FA599B">
      <w:pPr>
        <w:spacing w:line="360" w:lineRule="auto"/>
        <w:ind w:firstLine="482" w:firstLineChars="200"/>
        <w:rPr>
          <w:rFonts w:ascii="宋体" w:hAnsi="宋体"/>
          <w:b/>
          <w:color w:val="auto"/>
          <w:sz w:val="24"/>
          <w:highlight w:val="none"/>
        </w:rPr>
      </w:pPr>
      <w:bookmarkStart w:id="99" w:name="_Toc254970671"/>
      <w:bookmarkStart w:id="100" w:name="_Toc254970530"/>
      <w:r>
        <w:rPr>
          <w:rFonts w:hint="eastAsia" w:ascii="宋体" w:hAnsi="宋体"/>
          <w:b/>
          <w:color w:val="auto"/>
          <w:sz w:val="24"/>
          <w:highlight w:val="none"/>
        </w:rPr>
        <w:t>4.投标委托</w:t>
      </w:r>
      <w:bookmarkEnd w:id="99"/>
      <w:bookmarkEnd w:id="100"/>
    </w:p>
    <w:p w14:paraId="73A951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1474A48F">
      <w:pPr>
        <w:spacing w:line="360" w:lineRule="auto"/>
        <w:ind w:firstLine="482" w:firstLineChars="200"/>
        <w:rPr>
          <w:rFonts w:ascii="宋体" w:hAnsi="宋体"/>
          <w:b/>
          <w:color w:val="auto"/>
          <w:sz w:val="24"/>
          <w:highlight w:val="none"/>
        </w:rPr>
      </w:pPr>
      <w:bookmarkStart w:id="101" w:name="_5.投标费用"/>
      <w:bookmarkEnd w:id="101"/>
      <w:bookmarkStart w:id="102" w:name="_Toc254970672"/>
      <w:bookmarkStart w:id="103" w:name="_Toc254970531"/>
      <w:r>
        <w:rPr>
          <w:rFonts w:hint="eastAsia" w:ascii="宋体" w:hAnsi="宋体"/>
          <w:b/>
          <w:color w:val="auto"/>
          <w:sz w:val="24"/>
          <w:highlight w:val="none"/>
        </w:rPr>
        <w:t>5.投标费用</w:t>
      </w:r>
      <w:bookmarkEnd w:id="102"/>
      <w:bookmarkEnd w:id="103"/>
    </w:p>
    <w:p w14:paraId="3ACBFB81">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5277B607">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6.联合体投标</w:t>
      </w:r>
    </w:p>
    <w:p w14:paraId="557EE5A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18DD350B">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65E228BA">
      <w:pPr>
        <w:spacing w:line="360" w:lineRule="auto"/>
        <w:ind w:firstLine="420" w:firstLineChars="200"/>
        <w:rPr>
          <w:rFonts w:ascii="宋体" w:hAnsi="宋体"/>
          <w:color w:val="auto"/>
          <w:sz w:val="24"/>
          <w:highlight w:val="none"/>
          <w:shd w:val="clear" w:color="auto" w:fill="FFFFFF"/>
        </w:rPr>
      </w:pPr>
      <w:r>
        <w:rPr>
          <w:rFonts w:hint="eastAsia" w:ascii="宋体" w:hAnsi="宋体"/>
          <w:bCs/>
          <w:color w:val="auto"/>
          <w:szCs w:val="21"/>
          <w:highlight w:val="none"/>
        </w:rPr>
        <w:t>6.3根据《政府采购促进中小企业发展管理办法》（财库[2020]46号）</w:t>
      </w:r>
      <w:r>
        <w:rPr>
          <w:rFonts w:ascii="宋体" w:hAnsi="宋体"/>
          <w:bCs/>
          <w:color w:val="auto"/>
          <w:szCs w:val="21"/>
          <w:highlight w:val="none"/>
        </w:rPr>
        <w:t>第九条</w:t>
      </w:r>
      <w:r>
        <w:rPr>
          <w:rFonts w:hint="eastAsia" w:ascii="宋体" w:hAnsi="宋体"/>
          <w:bCs/>
          <w:color w:val="auto"/>
          <w:szCs w:val="21"/>
          <w:highlight w:val="none"/>
        </w:rPr>
        <w:t>规定，</w:t>
      </w:r>
      <w:r>
        <w:rPr>
          <w:rFonts w:ascii="宋体" w:hAnsi="宋体"/>
          <w:bCs/>
          <w:color w:val="auto"/>
          <w:szCs w:val="21"/>
          <w:highlight w:val="none"/>
        </w:rPr>
        <w:t xml:space="preserve">接受大中型企业与小微企业组成联合体的采购项目，对于联合协议约定小微企业的合同份额占到合同总金额 30%以上的，采购人、采购代理机构应当对联合体的报价给予 </w:t>
      </w:r>
      <w:r>
        <w:rPr>
          <w:rFonts w:hint="eastAsia" w:ascii="宋体" w:hAnsi="宋体"/>
          <w:bCs/>
          <w:color w:val="auto"/>
          <w:szCs w:val="21"/>
          <w:highlight w:val="none"/>
        </w:rPr>
        <w:t>4</w:t>
      </w:r>
      <w:r>
        <w:rPr>
          <w:rFonts w:ascii="宋体" w:hAnsi="宋体"/>
          <w:bCs/>
          <w:color w:val="auto"/>
          <w:szCs w:val="21"/>
          <w:highlight w:val="none"/>
        </w:rPr>
        <w:t>%-</w:t>
      </w:r>
      <w:r>
        <w:rPr>
          <w:rFonts w:hint="eastAsia" w:ascii="宋体" w:hAnsi="宋体"/>
          <w:bCs/>
          <w:color w:val="auto"/>
          <w:szCs w:val="21"/>
          <w:highlight w:val="none"/>
        </w:rPr>
        <w:t>6</w:t>
      </w:r>
      <w:r>
        <w:rPr>
          <w:rFonts w:ascii="宋体" w:hAnsi="宋体"/>
          <w:bCs/>
          <w:color w:val="auto"/>
          <w:szCs w:val="21"/>
          <w:highlight w:val="none"/>
        </w:rPr>
        <w:t>%（工程项目为 1%—2%）的扣除，用扣除后的价格参加评审。组成联合体的小微企业与联合体内其他企业、分包企业之间存在直接控股、管理关系的，不享受价格扣除优惠政策。</w:t>
      </w:r>
    </w:p>
    <w:p w14:paraId="13C19DCE">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 xml:space="preserve">7.转包与分包             </w:t>
      </w:r>
    </w:p>
    <w:p w14:paraId="0363270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7.</w:t>
      </w:r>
      <w:r>
        <w:rPr>
          <w:rFonts w:ascii="宋体" w:hAnsi="宋体"/>
          <w:b/>
          <w:color w:val="auto"/>
          <w:szCs w:val="21"/>
          <w:highlight w:val="none"/>
        </w:rPr>
        <w:t>1</w:t>
      </w:r>
      <w:r>
        <w:rPr>
          <w:rFonts w:hint="eastAsia" w:ascii="宋体" w:hAnsi="宋体"/>
          <w:b/>
          <w:color w:val="auto"/>
          <w:szCs w:val="21"/>
          <w:highlight w:val="none"/>
        </w:rPr>
        <w:t>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72901A62">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2</w:t>
      </w:r>
      <w:r>
        <w:rPr>
          <w:rFonts w:hint="eastAsia" w:ascii="宋体" w:hAnsi="宋体"/>
          <w:bCs/>
          <w:color w:val="auto"/>
          <w:szCs w:val="21"/>
          <w:highlight w:val="none"/>
        </w:rPr>
        <w:t>根据《政府采购促进中小企业发展管理办法》（财库[2020]46号）</w:t>
      </w:r>
      <w:r>
        <w:rPr>
          <w:rFonts w:ascii="宋体" w:hAnsi="宋体"/>
          <w:bCs/>
          <w:color w:val="auto"/>
          <w:szCs w:val="21"/>
          <w:highlight w:val="none"/>
        </w:rPr>
        <w:t>第九条</w:t>
      </w:r>
      <w:r>
        <w:rPr>
          <w:rFonts w:hint="eastAsia" w:ascii="宋体" w:hAnsi="宋体"/>
          <w:bCs/>
          <w:color w:val="auto"/>
          <w:szCs w:val="21"/>
          <w:highlight w:val="none"/>
        </w:rPr>
        <w:t>规定，</w:t>
      </w:r>
      <w:r>
        <w:rPr>
          <w:rFonts w:ascii="宋体" w:hAnsi="宋体"/>
          <w:bCs/>
          <w:color w:val="auto"/>
          <w:szCs w:val="21"/>
          <w:highlight w:val="none"/>
        </w:rPr>
        <w:t xml:space="preserve">允许大中型企业向一家或者多家小微企业分包的采购项目，对于分包意向协议约定小微企业的合同份额占到合同总金额 30%以上的，采购人、采购代理机构应当对大中型企业的报价给予 </w:t>
      </w:r>
      <w:r>
        <w:rPr>
          <w:rFonts w:hint="eastAsia" w:ascii="宋体" w:hAnsi="宋体"/>
          <w:bCs/>
          <w:color w:val="auto"/>
          <w:szCs w:val="21"/>
          <w:highlight w:val="none"/>
        </w:rPr>
        <w:t>4</w:t>
      </w:r>
      <w:r>
        <w:rPr>
          <w:rFonts w:ascii="宋体" w:hAnsi="宋体"/>
          <w:bCs/>
          <w:color w:val="auto"/>
          <w:szCs w:val="21"/>
          <w:highlight w:val="none"/>
        </w:rPr>
        <w:t>%-</w:t>
      </w:r>
      <w:r>
        <w:rPr>
          <w:rFonts w:hint="eastAsia" w:ascii="宋体" w:hAnsi="宋体"/>
          <w:bCs/>
          <w:color w:val="auto"/>
          <w:szCs w:val="21"/>
          <w:highlight w:val="none"/>
        </w:rPr>
        <w:t>6</w:t>
      </w:r>
      <w:r>
        <w:rPr>
          <w:rFonts w:ascii="宋体" w:hAnsi="宋体"/>
          <w:bCs/>
          <w:color w:val="auto"/>
          <w:szCs w:val="21"/>
          <w:highlight w:val="none"/>
        </w:rPr>
        <w:t>%的扣除，用扣除后的价格参加评审。接受分包的小微企业与分包企业之间存在直接控股、管理关系的，不享受价格扣除优惠政策。</w:t>
      </w:r>
    </w:p>
    <w:p w14:paraId="53D317C3">
      <w:pPr>
        <w:spacing w:line="360" w:lineRule="auto"/>
        <w:ind w:firstLine="482" w:firstLineChars="200"/>
        <w:rPr>
          <w:rFonts w:ascii="宋体" w:hAnsi="宋体"/>
          <w:color w:val="auto"/>
          <w:sz w:val="24"/>
          <w:highlight w:val="none"/>
        </w:rPr>
      </w:pPr>
      <w:bookmarkStart w:id="104" w:name="_Toc254970673"/>
      <w:bookmarkStart w:id="105" w:name="_Toc254970532"/>
      <w:r>
        <w:rPr>
          <w:rFonts w:hint="eastAsia" w:ascii="宋体" w:hAnsi="宋体"/>
          <w:b/>
          <w:color w:val="auto"/>
          <w:sz w:val="24"/>
          <w:highlight w:val="none"/>
        </w:rPr>
        <w:t>8.特别说明</w:t>
      </w:r>
      <w:r>
        <w:rPr>
          <w:rFonts w:hint="eastAsia" w:ascii="宋体" w:hAnsi="宋体"/>
          <w:color w:val="auto"/>
          <w:sz w:val="24"/>
          <w:highlight w:val="none"/>
        </w:rPr>
        <w:t>：</w:t>
      </w:r>
      <w:bookmarkEnd w:id="104"/>
      <w:bookmarkEnd w:id="105"/>
      <w:bookmarkStart w:id="106" w:name="_8.1提供相同品牌产品且通过资格审查、符合性审查的不同投标人参加同一合"/>
      <w:bookmarkEnd w:id="106"/>
    </w:p>
    <w:p w14:paraId="255632FB">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w:t>
      </w:r>
      <w:r>
        <w:rPr>
          <w:rFonts w:ascii="宋体" w:hAnsi="宋体"/>
          <w:b/>
          <w:color w:val="auto"/>
          <w:szCs w:val="21"/>
          <w:highlight w:val="none"/>
        </w:rPr>
        <w:t>1</w:t>
      </w:r>
      <w:r>
        <w:rPr>
          <w:rFonts w:hint="eastAsia" w:ascii="宋体" w:hAnsi="宋体"/>
          <w:b/>
          <w:color w:val="auto"/>
          <w:szCs w:val="21"/>
          <w:highlight w:val="none"/>
        </w:rPr>
        <w:t>如果本招标文件要求投标人提供资格、信誉、荣誉、业绩与企业认证等材料的，则投标人所提供的以上材料必须为投标人所拥有。</w:t>
      </w:r>
    </w:p>
    <w:p w14:paraId="07CADC6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w:t>
      </w:r>
      <w:r>
        <w:rPr>
          <w:rFonts w:ascii="宋体" w:hAnsi="宋体"/>
          <w:b/>
          <w:color w:val="auto"/>
          <w:szCs w:val="21"/>
          <w:highlight w:val="none"/>
        </w:rPr>
        <w:t>2</w:t>
      </w:r>
      <w:r>
        <w:rPr>
          <w:rFonts w:hint="eastAsia" w:ascii="宋体" w:hAnsi="宋体"/>
          <w:b/>
          <w:color w:val="auto"/>
          <w:szCs w:val="21"/>
          <w:highlight w:val="none"/>
        </w:rPr>
        <w:t>投标人应仔细阅读招标文件的所有内容，按照招标文件的要求提交投标文件，并对所提供的全部资料的真实性承担法律责任。</w:t>
      </w:r>
    </w:p>
    <w:p w14:paraId="31303BF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w:t>
      </w:r>
      <w:r>
        <w:rPr>
          <w:rFonts w:ascii="宋体" w:hAnsi="宋体"/>
          <w:b/>
          <w:color w:val="auto"/>
          <w:szCs w:val="21"/>
          <w:highlight w:val="none"/>
        </w:rPr>
        <w:t>3</w:t>
      </w:r>
      <w:r>
        <w:rPr>
          <w:rFonts w:hint="eastAsia" w:ascii="宋体" w:hAnsi="宋体"/>
          <w:b/>
          <w:color w:val="auto"/>
          <w:szCs w:val="21"/>
          <w:highlight w:val="none"/>
        </w:rPr>
        <w:t>投标人在投标活动中提供任何虚假材料，将报监管部门查处；中标后发现的，中标人须依照《中华人民共和国消费者权益保护法》规定赔偿采购人，且民事赔偿并不免除违法投标人的行政与刑事责任。</w:t>
      </w:r>
    </w:p>
    <w:p w14:paraId="7819ACBE">
      <w:pPr>
        <w:spacing w:line="360" w:lineRule="auto"/>
        <w:ind w:firstLine="482" w:firstLineChars="200"/>
        <w:rPr>
          <w:rFonts w:ascii="宋体" w:hAnsi="宋体"/>
          <w:b/>
          <w:color w:val="auto"/>
          <w:sz w:val="24"/>
          <w:highlight w:val="none"/>
        </w:rPr>
      </w:pPr>
      <w:r>
        <w:rPr>
          <w:rFonts w:ascii="宋体" w:hAnsi="宋体"/>
          <w:b/>
          <w:color w:val="auto"/>
          <w:sz w:val="24"/>
          <w:highlight w:val="none"/>
        </w:rPr>
        <w:t>9.</w:t>
      </w:r>
      <w:r>
        <w:rPr>
          <w:rFonts w:hint="eastAsia" w:ascii="宋体" w:hAnsi="宋体"/>
          <w:b/>
          <w:color w:val="auto"/>
          <w:sz w:val="24"/>
          <w:highlight w:val="none"/>
        </w:rPr>
        <w:t>回避与串通投标</w:t>
      </w:r>
    </w:p>
    <w:p w14:paraId="75C725E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9</w:t>
      </w:r>
      <w:r>
        <w:rPr>
          <w:rFonts w:ascii="宋体" w:hAnsi="宋体"/>
          <w:b/>
          <w:color w:val="auto"/>
          <w:szCs w:val="21"/>
          <w:highlight w:val="none"/>
        </w:rPr>
        <w:t>.1在政府采购活动中，采购人员及相关人员与</w:t>
      </w:r>
      <w:r>
        <w:rPr>
          <w:rFonts w:hint="eastAsia" w:ascii="宋体" w:hAnsi="宋体"/>
          <w:b/>
          <w:color w:val="auto"/>
          <w:szCs w:val="21"/>
          <w:highlight w:val="none"/>
        </w:rPr>
        <w:t>供应商</w:t>
      </w:r>
      <w:r>
        <w:rPr>
          <w:rFonts w:ascii="宋体" w:hAnsi="宋体"/>
          <w:b/>
          <w:color w:val="auto"/>
          <w:szCs w:val="21"/>
          <w:highlight w:val="none"/>
        </w:rPr>
        <w:t>有下列利害关系之一的，应当回避：</w:t>
      </w:r>
    </w:p>
    <w:p w14:paraId="7311D24D">
      <w:pPr>
        <w:spacing w:line="360" w:lineRule="auto"/>
        <w:ind w:firstLine="420" w:firstLineChars="200"/>
        <w:rPr>
          <w:rFonts w:ascii="宋体" w:hAnsi="宋体"/>
          <w:color w:val="auto"/>
          <w:highlight w:val="none"/>
        </w:rPr>
      </w:pPr>
      <w:r>
        <w:rPr>
          <w:rFonts w:ascii="宋体" w:hAnsi="宋体"/>
          <w:color w:val="auto"/>
          <w:highlight w:val="none"/>
        </w:rPr>
        <w:t>（</w:t>
      </w:r>
      <w:r>
        <w:rPr>
          <w:rFonts w:hint="eastAsia" w:ascii="宋体" w:hAnsi="宋体"/>
          <w:color w:val="auto"/>
          <w:highlight w:val="none"/>
        </w:rPr>
        <w:t>1</w:t>
      </w:r>
      <w:r>
        <w:rPr>
          <w:rFonts w:ascii="宋体" w:hAnsi="宋体"/>
          <w:color w:val="auto"/>
          <w:highlight w:val="none"/>
        </w:rPr>
        <w:t>）参加采购活动前3年内与</w:t>
      </w:r>
      <w:r>
        <w:rPr>
          <w:rFonts w:hint="eastAsia" w:ascii="宋体" w:hAnsi="宋体"/>
          <w:color w:val="auto"/>
          <w:highlight w:val="none"/>
        </w:rPr>
        <w:t>供应商</w:t>
      </w:r>
      <w:r>
        <w:rPr>
          <w:rFonts w:ascii="宋体" w:hAnsi="宋体"/>
          <w:color w:val="auto"/>
          <w:highlight w:val="none"/>
        </w:rPr>
        <w:t>存在劳动关系；</w:t>
      </w:r>
    </w:p>
    <w:p w14:paraId="0F4B57AB">
      <w:pPr>
        <w:spacing w:line="360" w:lineRule="auto"/>
        <w:ind w:firstLine="420" w:firstLineChars="200"/>
        <w:rPr>
          <w:rFonts w:ascii="宋体" w:hAnsi="宋体"/>
          <w:color w:val="auto"/>
          <w:highlight w:val="none"/>
        </w:rPr>
      </w:pPr>
      <w:r>
        <w:rPr>
          <w:rFonts w:ascii="宋体" w:hAnsi="宋体"/>
          <w:color w:val="auto"/>
          <w:highlight w:val="none"/>
        </w:rPr>
        <w:t>（</w:t>
      </w:r>
      <w:r>
        <w:rPr>
          <w:rFonts w:hint="eastAsia" w:ascii="宋体" w:hAnsi="宋体"/>
          <w:color w:val="auto"/>
          <w:highlight w:val="none"/>
        </w:rPr>
        <w:t>2</w:t>
      </w:r>
      <w:r>
        <w:rPr>
          <w:rFonts w:ascii="宋体" w:hAnsi="宋体"/>
          <w:color w:val="auto"/>
          <w:highlight w:val="none"/>
        </w:rPr>
        <w:t>）参加采购活动前3年内担任</w:t>
      </w:r>
      <w:r>
        <w:rPr>
          <w:rFonts w:hint="eastAsia" w:ascii="宋体" w:hAnsi="宋体"/>
          <w:color w:val="auto"/>
          <w:highlight w:val="none"/>
        </w:rPr>
        <w:t>供应商</w:t>
      </w:r>
      <w:r>
        <w:rPr>
          <w:rFonts w:ascii="宋体" w:hAnsi="宋体"/>
          <w:color w:val="auto"/>
          <w:highlight w:val="none"/>
        </w:rPr>
        <w:t>的董事、监事；</w:t>
      </w:r>
    </w:p>
    <w:p w14:paraId="29B749A0">
      <w:pPr>
        <w:spacing w:line="360" w:lineRule="auto"/>
        <w:ind w:firstLine="420" w:firstLineChars="200"/>
        <w:rPr>
          <w:rFonts w:ascii="宋体" w:hAnsi="宋体"/>
          <w:color w:val="auto"/>
          <w:highlight w:val="none"/>
        </w:rPr>
      </w:pPr>
      <w:r>
        <w:rPr>
          <w:rFonts w:ascii="宋体" w:hAnsi="宋体"/>
          <w:color w:val="auto"/>
          <w:highlight w:val="none"/>
        </w:rPr>
        <w:t>（</w:t>
      </w:r>
      <w:r>
        <w:rPr>
          <w:rFonts w:hint="eastAsia" w:ascii="宋体" w:hAnsi="宋体"/>
          <w:color w:val="auto"/>
          <w:highlight w:val="none"/>
        </w:rPr>
        <w:t>3</w:t>
      </w:r>
      <w:r>
        <w:rPr>
          <w:rFonts w:ascii="宋体" w:hAnsi="宋体"/>
          <w:color w:val="auto"/>
          <w:highlight w:val="none"/>
        </w:rPr>
        <w:t>）参加采购活动前3年内是</w:t>
      </w:r>
      <w:r>
        <w:rPr>
          <w:rFonts w:hint="eastAsia" w:ascii="宋体" w:hAnsi="宋体"/>
          <w:color w:val="auto"/>
          <w:highlight w:val="none"/>
        </w:rPr>
        <w:t>供应商</w:t>
      </w:r>
      <w:r>
        <w:rPr>
          <w:rFonts w:ascii="宋体" w:hAnsi="宋体"/>
          <w:color w:val="auto"/>
          <w:highlight w:val="none"/>
        </w:rPr>
        <w:t>的控股股东或者实际控制人；</w:t>
      </w:r>
    </w:p>
    <w:p w14:paraId="3D92B027">
      <w:pPr>
        <w:spacing w:line="360" w:lineRule="auto"/>
        <w:ind w:firstLine="420" w:firstLineChars="200"/>
        <w:rPr>
          <w:rFonts w:ascii="宋体" w:hAnsi="宋体"/>
          <w:color w:val="auto"/>
          <w:highlight w:val="none"/>
        </w:rPr>
      </w:pPr>
      <w:r>
        <w:rPr>
          <w:rFonts w:ascii="宋体" w:hAnsi="宋体"/>
          <w:color w:val="auto"/>
          <w:highlight w:val="none"/>
        </w:rPr>
        <w:t>（</w:t>
      </w:r>
      <w:r>
        <w:rPr>
          <w:rFonts w:hint="eastAsia" w:ascii="宋体" w:hAnsi="宋体"/>
          <w:color w:val="auto"/>
          <w:highlight w:val="none"/>
        </w:rPr>
        <w:t>4</w:t>
      </w:r>
      <w:r>
        <w:rPr>
          <w:rFonts w:ascii="宋体" w:hAnsi="宋体"/>
          <w:color w:val="auto"/>
          <w:highlight w:val="none"/>
        </w:rPr>
        <w:t>）与</w:t>
      </w:r>
      <w:r>
        <w:rPr>
          <w:rFonts w:hint="eastAsia" w:ascii="宋体" w:hAnsi="宋体"/>
          <w:color w:val="auto"/>
          <w:highlight w:val="none"/>
        </w:rPr>
        <w:t>供应商</w:t>
      </w:r>
      <w:r>
        <w:rPr>
          <w:rFonts w:ascii="宋体" w:hAnsi="宋体"/>
          <w:color w:val="auto"/>
          <w:highlight w:val="none"/>
        </w:rPr>
        <w:t>的法定代表人或者负责人有夫妻、直系血亲、三代以内旁系血亲或者近姻亲关系；</w:t>
      </w:r>
    </w:p>
    <w:p w14:paraId="1D3A322C">
      <w:pPr>
        <w:spacing w:line="360" w:lineRule="auto"/>
        <w:ind w:firstLine="420" w:firstLineChars="200"/>
        <w:rPr>
          <w:rFonts w:ascii="宋体" w:hAnsi="宋体"/>
          <w:color w:val="auto"/>
          <w:highlight w:val="none"/>
        </w:rPr>
      </w:pPr>
      <w:r>
        <w:rPr>
          <w:rFonts w:ascii="宋体" w:hAnsi="宋体"/>
          <w:color w:val="auto"/>
          <w:highlight w:val="none"/>
        </w:rPr>
        <w:t>（</w:t>
      </w:r>
      <w:r>
        <w:rPr>
          <w:rFonts w:hint="eastAsia" w:ascii="宋体" w:hAnsi="宋体"/>
          <w:color w:val="auto"/>
          <w:highlight w:val="none"/>
        </w:rPr>
        <w:t>5</w:t>
      </w:r>
      <w:r>
        <w:rPr>
          <w:rFonts w:ascii="宋体" w:hAnsi="宋体"/>
          <w:color w:val="auto"/>
          <w:highlight w:val="none"/>
        </w:rPr>
        <w:t>）与</w:t>
      </w:r>
      <w:r>
        <w:rPr>
          <w:rFonts w:hint="eastAsia" w:ascii="宋体" w:hAnsi="宋体"/>
          <w:color w:val="auto"/>
          <w:highlight w:val="none"/>
        </w:rPr>
        <w:t>供应商</w:t>
      </w:r>
      <w:r>
        <w:rPr>
          <w:rFonts w:ascii="宋体" w:hAnsi="宋体"/>
          <w:color w:val="auto"/>
          <w:highlight w:val="none"/>
        </w:rPr>
        <w:t>有其他可能影响政府采购活动公平、公正进行的关系。</w:t>
      </w:r>
    </w:p>
    <w:p w14:paraId="060A4A99">
      <w:pPr>
        <w:spacing w:line="360" w:lineRule="auto"/>
        <w:ind w:firstLine="420" w:firstLineChars="200"/>
        <w:rPr>
          <w:rFonts w:ascii="宋体" w:hAnsi="宋体"/>
          <w:color w:val="auto"/>
          <w:highlight w:val="none"/>
        </w:rPr>
      </w:pPr>
      <w:r>
        <w:rPr>
          <w:rFonts w:hint="eastAsia" w:ascii="宋体" w:hAnsi="宋体"/>
          <w:color w:val="auto"/>
          <w:highlight w:val="none"/>
        </w:rPr>
        <w:t>供应商</w:t>
      </w:r>
      <w:r>
        <w:rPr>
          <w:rFonts w:ascii="宋体" w:hAnsi="宋体"/>
          <w:color w:val="auto"/>
          <w:highlight w:val="none"/>
        </w:rPr>
        <w:t>认为采购人员及相关人员与其他</w:t>
      </w:r>
      <w:r>
        <w:rPr>
          <w:rFonts w:hint="eastAsia" w:ascii="宋体" w:hAnsi="宋体"/>
          <w:color w:val="auto"/>
          <w:highlight w:val="none"/>
        </w:rPr>
        <w:t>供应商</w:t>
      </w:r>
      <w:r>
        <w:rPr>
          <w:rFonts w:ascii="宋体" w:hAnsi="宋体"/>
          <w:color w:val="auto"/>
          <w:highlight w:val="none"/>
        </w:rPr>
        <w:t>有利害关系的，可以向采购人或者采购代理机构书面提出回避申请，并说明理由。采购人或者采购代理机构应当及时询问被申请回避人员，有利害关系的被申请回避人员应当回避。</w:t>
      </w:r>
    </w:p>
    <w:p w14:paraId="46F21B97">
      <w:pPr>
        <w:spacing w:line="360" w:lineRule="auto"/>
        <w:ind w:firstLine="420" w:firstLineChars="200"/>
        <w:rPr>
          <w:rFonts w:ascii="宋体" w:hAnsi="宋体"/>
          <w:color w:val="auto"/>
          <w:szCs w:val="21"/>
          <w:highlight w:val="none"/>
        </w:rPr>
      </w:pPr>
      <w:r>
        <w:rPr>
          <w:rFonts w:ascii="宋体" w:hAnsi="宋体"/>
          <w:color w:val="auto"/>
          <w:szCs w:val="21"/>
          <w:highlight w:val="none"/>
        </w:rPr>
        <w:t>9.2</w:t>
      </w:r>
      <w:r>
        <w:rPr>
          <w:rFonts w:hint="eastAsia" w:ascii="宋体" w:hAnsi="宋体"/>
          <w:color w:val="auto"/>
          <w:szCs w:val="21"/>
          <w:highlight w:val="none"/>
        </w:rPr>
        <w:t>有下列情形之一的视为投标人相互串通投标，投标文件将被视为无效：</w:t>
      </w:r>
    </w:p>
    <w:p w14:paraId="6D401F81">
      <w:pPr>
        <w:spacing w:line="360" w:lineRule="auto"/>
        <w:ind w:firstLine="422" w:firstLineChars="200"/>
        <w:rPr>
          <w:rFonts w:ascii="宋体" w:hAnsi="宋体"/>
          <w:b/>
          <w:color w:val="auto"/>
          <w:highlight w:val="none"/>
        </w:rPr>
      </w:pPr>
      <w:r>
        <w:rPr>
          <w:rFonts w:hint="eastAsia" w:ascii="宋体" w:hAnsi="宋体"/>
          <w:b/>
          <w:color w:val="auto"/>
          <w:highlight w:val="none"/>
        </w:rPr>
        <w:t>（1）不同投标人的投标文件由同一单位或者个人编制；或者不同投标人报名的IP地址一致的；</w:t>
      </w:r>
    </w:p>
    <w:p w14:paraId="0D498811">
      <w:pPr>
        <w:spacing w:line="360" w:lineRule="auto"/>
        <w:ind w:firstLine="422" w:firstLineChars="200"/>
        <w:rPr>
          <w:rFonts w:ascii="宋体" w:hAnsi="宋体"/>
          <w:b/>
          <w:color w:val="auto"/>
          <w:highlight w:val="none"/>
        </w:rPr>
      </w:pPr>
      <w:r>
        <w:rPr>
          <w:rFonts w:hint="eastAsia" w:ascii="宋体" w:hAnsi="宋体"/>
          <w:b/>
          <w:color w:val="auto"/>
          <w:highlight w:val="none"/>
        </w:rPr>
        <w:t>（2）不同投标人委托同一单位或者个人办理投标事宜；</w:t>
      </w:r>
    </w:p>
    <w:p w14:paraId="71D6558E">
      <w:pPr>
        <w:spacing w:line="360" w:lineRule="auto"/>
        <w:ind w:firstLine="422" w:firstLineChars="200"/>
        <w:rPr>
          <w:rFonts w:ascii="宋体" w:hAnsi="宋体"/>
          <w:b/>
          <w:color w:val="auto"/>
          <w:highlight w:val="none"/>
        </w:rPr>
      </w:pPr>
      <w:r>
        <w:rPr>
          <w:rFonts w:hint="eastAsia" w:ascii="宋体" w:hAnsi="宋体"/>
          <w:b/>
          <w:color w:val="auto"/>
          <w:highlight w:val="none"/>
        </w:rPr>
        <w:t>（3）不同的投标人的投标文件载明的项目管理员为同一个人；</w:t>
      </w:r>
    </w:p>
    <w:p w14:paraId="5BC3ED1F">
      <w:pPr>
        <w:spacing w:line="360" w:lineRule="auto"/>
        <w:ind w:firstLine="422" w:firstLineChars="200"/>
        <w:rPr>
          <w:rFonts w:ascii="宋体" w:hAnsi="宋体"/>
          <w:b/>
          <w:color w:val="auto"/>
          <w:highlight w:val="none"/>
        </w:rPr>
      </w:pPr>
      <w:r>
        <w:rPr>
          <w:rFonts w:hint="eastAsia" w:ascii="宋体" w:hAnsi="宋体"/>
          <w:b/>
          <w:color w:val="auto"/>
          <w:highlight w:val="none"/>
        </w:rPr>
        <w:t>（4）不同投标人的电子或纸质投标文件异常一致或者投标报价呈规律性差异；</w:t>
      </w:r>
    </w:p>
    <w:p w14:paraId="0DC36A92">
      <w:pPr>
        <w:spacing w:line="360" w:lineRule="auto"/>
        <w:ind w:firstLine="422" w:firstLineChars="200"/>
        <w:rPr>
          <w:rFonts w:ascii="宋体" w:hAnsi="宋体"/>
          <w:b/>
          <w:color w:val="auto"/>
          <w:highlight w:val="none"/>
        </w:rPr>
      </w:pPr>
      <w:r>
        <w:rPr>
          <w:rFonts w:hint="eastAsia" w:ascii="宋体" w:hAnsi="宋体"/>
          <w:b/>
          <w:color w:val="auto"/>
          <w:highlight w:val="none"/>
        </w:rPr>
        <w:t>（5）不同投标人的纸质投标文件相互混装；</w:t>
      </w:r>
    </w:p>
    <w:p w14:paraId="66D355D0">
      <w:pPr>
        <w:spacing w:line="360" w:lineRule="auto"/>
        <w:ind w:firstLine="420" w:firstLineChars="200"/>
        <w:rPr>
          <w:rFonts w:ascii="宋体" w:hAnsi="宋体"/>
          <w:color w:val="auto"/>
          <w:szCs w:val="21"/>
          <w:highlight w:val="none"/>
        </w:rPr>
      </w:pPr>
      <w:r>
        <w:rPr>
          <w:rFonts w:ascii="宋体" w:hAnsi="宋体"/>
          <w:color w:val="auto"/>
          <w:szCs w:val="21"/>
          <w:highlight w:val="none"/>
        </w:rPr>
        <w:t>9.3</w:t>
      </w:r>
      <w:r>
        <w:rPr>
          <w:rFonts w:hint="eastAsia" w:ascii="宋体" w:hAnsi="宋体"/>
          <w:color w:val="auto"/>
          <w:szCs w:val="21"/>
          <w:highlight w:val="none"/>
        </w:rPr>
        <w:t>供应商有下列情形之一的，属于恶意串通行为，将报同级监督管理部门：</w:t>
      </w:r>
    </w:p>
    <w:p w14:paraId="582FC5A5">
      <w:pPr>
        <w:spacing w:line="360" w:lineRule="auto"/>
        <w:ind w:firstLine="420" w:firstLineChars="200"/>
        <w:rPr>
          <w:rFonts w:ascii="宋体" w:hAnsi="宋体"/>
          <w:color w:val="auto"/>
          <w:highlight w:val="none"/>
        </w:rPr>
      </w:pPr>
      <w:r>
        <w:rPr>
          <w:rFonts w:hint="eastAsia" w:ascii="宋体" w:hAnsi="宋体"/>
          <w:color w:val="auto"/>
          <w:highlight w:val="none"/>
        </w:rPr>
        <w:t>（1）供应商直接或者间接从采购人或者采购代理机构处获得其他供应商的相关信息并修改其投标文件或者投标文件；</w:t>
      </w:r>
    </w:p>
    <w:p w14:paraId="079B2D79">
      <w:pPr>
        <w:spacing w:line="360" w:lineRule="auto"/>
        <w:ind w:firstLine="420" w:firstLineChars="200"/>
        <w:rPr>
          <w:rFonts w:ascii="宋体" w:hAnsi="宋体"/>
          <w:color w:val="auto"/>
          <w:highlight w:val="none"/>
        </w:rPr>
      </w:pPr>
      <w:r>
        <w:rPr>
          <w:rFonts w:hint="eastAsia" w:ascii="宋体" w:hAnsi="宋体"/>
          <w:color w:val="auto"/>
          <w:highlight w:val="none"/>
        </w:rPr>
        <w:t>（2）供应商按照采购人或者采购代理机构的授意撤换、修改投标文件或者投标文件；</w:t>
      </w:r>
    </w:p>
    <w:p w14:paraId="43DF37F9">
      <w:pPr>
        <w:spacing w:line="360" w:lineRule="auto"/>
        <w:ind w:firstLine="420" w:firstLineChars="200"/>
        <w:rPr>
          <w:rFonts w:ascii="宋体" w:hAnsi="宋体"/>
          <w:color w:val="auto"/>
          <w:highlight w:val="none"/>
        </w:rPr>
      </w:pPr>
      <w:r>
        <w:rPr>
          <w:rFonts w:hint="eastAsia" w:ascii="宋体" w:hAnsi="宋体"/>
          <w:color w:val="auto"/>
          <w:highlight w:val="none"/>
        </w:rPr>
        <w:t>（3）供应商之间协商报价、技术方案等投标文件或者投标文件的实质性内容；</w:t>
      </w:r>
    </w:p>
    <w:p w14:paraId="573AA50F">
      <w:pPr>
        <w:spacing w:line="360" w:lineRule="auto"/>
        <w:ind w:firstLine="420" w:firstLineChars="200"/>
        <w:rPr>
          <w:rFonts w:ascii="宋体" w:hAnsi="宋体"/>
          <w:color w:val="auto"/>
          <w:highlight w:val="none"/>
        </w:rPr>
      </w:pPr>
      <w:r>
        <w:rPr>
          <w:rFonts w:hint="eastAsia" w:ascii="宋体" w:hAnsi="宋体"/>
          <w:color w:val="auto"/>
          <w:highlight w:val="none"/>
        </w:rPr>
        <w:t>（4）属于同一集团、协会、商会等组织成员的供应商按照该组织要求协同参加政府采购活动；</w:t>
      </w:r>
    </w:p>
    <w:p w14:paraId="200301D4">
      <w:pPr>
        <w:spacing w:line="360" w:lineRule="auto"/>
        <w:ind w:firstLine="420" w:firstLineChars="200"/>
        <w:rPr>
          <w:rFonts w:ascii="宋体" w:hAnsi="宋体"/>
          <w:color w:val="auto"/>
          <w:highlight w:val="none"/>
        </w:rPr>
      </w:pPr>
      <w:r>
        <w:rPr>
          <w:rFonts w:hint="eastAsia" w:ascii="宋体" w:hAnsi="宋体"/>
          <w:color w:val="auto"/>
          <w:highlight w:val="none"/>
        </w:rPr>
        <w:t>（5）供应商之间事先约定一致抬高或者压低投标报价，或者在招标项目中事先约定轮流以高价位或者低价位中标，或者事先约定由某一特定供应商中标，然后再参加投标；</w:t>
      </w:r>
    </w:p>
    <w:p w14:paraId="0CA8964C">
      <w:pPr>
        <w:spacing w:line="360" w:lineRule="auto"/>
        <w:ind w:firstLine="420" w:firstLineChars="200"/>
        <w:rPr>
          <w:rFonts w:ascii="宋体" w:hAnsi="宋体"/>
          <w:color w:val="auto"/>
          <w:highlight w:val="none"/>
        </w:rPr>
      </w:pPr>
      <w:r>
        <w:rPr>
          <w:rFonts w:hint="eastAsia" w:ascii="宋体" w:hAnsi="宋体"/>
          <w:color w:val="auto"/>
          <w:highlight w:val="none"/>
        </w:rPr>
        <w:t>（6）供应商之间商定部分供应商放弃参加政府采购活动或者放弃中标；</w:t>
      </w:r>
    </w:p>
    <w:p w14:paraId="7E8BDC35">
      <w:pPr>
        <w:spacing w:line="360" w:lineRule="auto"/>
        <w:ind w:firstLine="420" w:firstLineChars="200"/>
        <w:rPr>
          <w:rFonts w:hAnsi="宋体"/>
          <w:color w:val="auto"/>
          <w:highlight w:val="none"/>
        </w:rPr>
      </w:pPr>
      <w:r>
        <w:rPr>
          <w:rFonts w:hint="eastAsia" w:ascii="宋体" w:hAnsi="宋体"/>
          <w:color w:val="auto"/>
          <w:highlight w:val="none"/>
        </w:rPr>
        <w:t>（7）供应商与采购人或者采购代理机构之间、供应商相互之间，为谋求特定供应商中标或者排斥其他供应商的其他串通行为。</w:t>
      </w:r>
    </w:p>
    <w:p w14:paraId="120B726C">
      <w:pPr>
        <w:pStyle w:val="25"/>
        <w:snapToGrid w:val="0"/>
        <w:spacing w:line="360" w:lineRule="auto"/>
        <w:ind w:left="2" w:leftChars="1" w:firstLine="422" w:firstLineChars="200"/>
        <w:rPr>
          <w:rFonts w:hAnsi="宋体"/>
          <w:b/>
          <w:color w:val="auto"/>
          <w:highlight w:val="none"/>
        </w:rPr>
      </w:pPr>
    </w:p>
    <w:p w14:paraId="2B71AEDC">
      <w:pPr>
        <w:pStyle w:val="4"/>
        <w:keepNext w:val="0"/>
        <w:keepLines w:val="0"/>
        <w:spacing w:line="400" w:lineRule="exact"/>
        <w:ind w:firstLine="602"/>
        <w:jc w:val="center"/>
        <w:rPr>
          <w:color w:val="auto"/>
          <w:sz w:val="30"/>
          <w:szCs w:val="30"/>
          <w:highlight w:val="none"/>
        </w:rPr>
      </w:pPr>
      <w:bookmarkStart w:id="107" w:name="_Toc254970675"/>
      <w:bookmarkStart w:id="108" w:name="_Toc104561168"/>
      <w:bookmarkStart w:id="109" w:name="_Toc254970534"/>
      <w:r>
        <w:rPr>
          <w:rFonts w:hint="eastAsia"/>
          <w:color w:val="auto"/>
          <w:sz w:val="30"/>
          <w:szCs w:val="30"/>
          <w:highlight w:val="none"/>
        </w:rPr>
        <w:t>二、招标文件</w:t>
      </w:r>
      <w:bookmarkEnd w:id="107"/>
      <w:bookmarkEnd w:id="108"/>
      <w:bookmarkEnd w:id="109"/>
    </w:p>
    <w:p w14:paraId="736F0017">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10.招标文件的组成</w:t>
      </w:r>
    </w:p>
    <w:p w14:paraId="78D5D95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第一章 招标公告；</w:t>
      </w:r>
    </w:p>
    <w:p w14:paraId="18C3ED1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第二章 采购需求；</w:t>
      </w:r>
    </w:p>
    <w:p w14:paraId="0B7BF90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第三章 投标人须知；</w:t>
      </w:r>
    </w:p>
    <w:p w14:paraId="71CEB79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第四章 评标方法及评标标准；</w:t>
      </w:r>
    </w:p>
    <w:p w14:paraId="2CCD332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第五章 拟签订的合同文本；</w:t>
      </w:r>
    </w:p>
    <w:p w14:paraId="4876BC8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第六章 投标文件格式；</w:t>
      </w:r>
    </w:p>
    <w:p w14:paraId="24B3733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第七章 质疑、投诉材料格式</w:t>
      </w:r>
    </w:p>
    <w:p w14:paraId="281CE88A">
      <w:pPr>
        <w:spacing w:line="360" w:lineRule="auto"/>
        <w:ind w:firstLine="420" w:firstLineChars="200"/>
        <w:rPr>
          <w:rFonts w:ascii="宋体" w:hAnsi="宋体"/>
          <w:color w:val="auto"/>
          <w:highlight w:val="none"/>
        </w:rPr>
      </w:pPr>
      <w:r>
        <w:rPr>
          <w:rFonts w:hint="eastAsia" w:ascii="宋体" w:hAnsi="宋体"/>
          <w:color w:val="auto"/>
          <w:highlight w:val="none"/>
        </w:rPr>
        <w:t>根据本章第11.1项的规定对公开招标文件所做的澄清、修改，构成招标文件的组成部分。当公开招标文件与招标文件的澄清和修改就同一内容的表述不一致时，以最后澄清或修改公告为准。</w:t>
      </w:r>
    </w:p>
    <w:p w14:paraId="3D230ABE">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11.招标文件的澄清、修改 、现场考察和答疑会</w:t>
      </w:r>
    </w:p>
    <w:p w14:paraId="04E6CC8B">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7DBE7A1">
      <w:pPr>
        <w:spacing w:line="360" w:lineRule="auto"/>
        <w:ind w:firstLine="420" w:firstLineChars="200"/>
        <w:rPr>
          <w:rFonts w:ascii="宋体" w:hAnsi="宋体"/>
          <w:color w:val="auto"/>
          <w:highlight w:val="none"/>
        </w:rPr>
      </w:pPr>
      <w:r>
        <w:rPr>
          <w:rFonts w:hint="eastAsia" w:ascii="宋体" w:hAnsi="宋体"/>
          <w:color w:val="auto"/>
          <w:highlight w:val="none"/>
        </w:rPr>
        <w:t>11.2 投标人应认真审阅本公开招标文件，如有疑问，或发现其中有误或有要求不合理的，应在投标人须知前附表规定的</w:t>
      </w:r>
      <w:r>
        <w:rPr>
          <w:rFonts w:hint="eastAsia" w:ascii="宋体" w:hAnsi="宋体" w:cs="宋体"/>
          <w:color w:val="auto"/>
          <w:kern w:val="0"/>
          <w:szCs w:val="21"/>
          <w:highlight w:val="none"/>
        </w:rPr>
        <w:t>投标截止时间</w:t>
      </w:r>
      <w:r>
        <w:rPr>
          <w:rFonts w:hint="eastAsia" w:ascii="宋体" w:hAnsi="宋体"/>
          <w:color w:val="auto"/>
          <w:highlight w:val="none"/>
        </w:rPr>
        <w:t>前以书面形式要求采购人或采购代理机构对招标文件予以澄清；否则，由此产生的后果由投标人自行负责。</w:t>
      </w:r>
    </w:p>
    <w:p w14:paraId="59150B05">
      <w:pPr>
        <w:spacing w:line="360" w:lineRule="auto"/>
        <w:ind w:firstLine="420" w:firstLineChars="200"/>
        <w:rPr>
          <w:rFonts w:ascii="宋体" w:hAnsi="宋体"/>
          <w:color w:val="auto"/>
          <w:highlight w:val="none"/>
        </w:rPr>
      </w:pPr>
      <w:r>
        <w:rPr>
          <w:rFonts w:hint="eastAsia" w:ascii="宋体" w:hAnsi="宋体"/>
          <w:color w:val="auto"/>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ascii="宋体" w:hAnsi="宋体"/>
          <w:color w:val="auto"/>
          <w:szCs w:val="21"/>
          <w:highlight w:val="none"/>
        </w:rPr>
        <w:t>投标人须知前附表”</w:t>
      </w:r>
      <w:r>
        <w:rPr>
          <w:rFonts w:hint="eastAsia" w:ascii="宋体" w:hAnsi="宋体"/>
          <w:color w:val="auto"/>
          <w:highlight w:val="none"/>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5E26CD29">
      <w:pPr>
        <w:spacing w:line="360" w:lineRule="auto"/>
        <w:ind w:firstLine="420" w:firstLineChars="200"/>
        <w:rPr>
          <w:rFonts w:ascii="宋体" w:hAnsi="宋体"/>
          <w:color w:val="auto"/>
          <w:highlight w:val="none"/>
        </w:rPr>
      </w:pPr>
      <w:r>
        <w:rPr>
          <w:rFonts w:hint="eastAsia" w:ascii="宋体" w:hAnsi="宋体"/>
          <w:color w:val="auto"/>
          <w:highlight w:val="none"/>
        </w:rPr>
        <w:t>11.4 采购人和采购代理机构可以视采购具体情况，变更投标截止时间和开标时间，将变更时间将在“</w:t>
      </w:r>
      <w:r>
        <w:rPr>
          <w:rFonts w:ascii="宋体" w:hAnsi="宋体"/>
          <w:color w:val="auto"/>
          <w:szCs w:val="21"/>
          <w:highlight w:val="none"/>
        </w:rPr>
        <w:t>投标人须知前附表”</w:t>
      </w:r>
      <w:r>
        <w:rPr>
          <w:rFonts w:hint="eastAsia" w:ascii="宋体" w:hAnsi="宋体" w:cs="宋体"/>
          <w:color w:val="auto"/>
          <w:kern w:val="0"/>
          <w:szCs w:val="21"/>
          <w:highlight w:val="none"/>
        </w:rPr>
        <w:t>规定的政府采购信息发布媒体上</w:t>
      </w:r>
      <w:r>
        <w:rPr>
          <w:rFonts w:hint="eastAsia" w:ascii="宋体" w:hAnsi="宋体"/>
          <w:color w:val="auto"/>
          <w:highlight w:val="none"/>
        </w:rPr>
        <w:t>发布更正公告。</w:t>
      </w:r>
    </w:p>
    <w:p w14:paraId="4EFD2741">
      <w:pPr>
        <w:spacing w:line="360" w:lineRule="auto"/>
        <w:ind w:firstLine="420" w:firstLineChars="200"/>
        <w:rPr>
          <w:rFonts w:hAnsi="宋体"/>
          <w:color w:val="auto"/>
          <w:highlight w:val="none"/>
        </w:rPr>
      </w:pPr>
      <w:r>
        <w:rPr>
          <w:rFonts w:hint="eastAsia" w:ascii="宋体" w:hAnsi="宋体"/>
          <w:color w:val="auto"/>
          <w:highlight w:val="none"/>
        </w:rPr>
        <w:t>1</w:t>
      </w:r>
      <w:r>
        <w:rPr>
          <w:rFonts w:ascii="宋体" w:hAnsi="宋体"/>
          <w:color w:val="auto"/>
          <w:highlight w:val="none"/>
        </w:rPr>
        <w:t>1.</w:t>
      </w:r>
      <w:bookmarkStart w:id="110" w:name="_Hlk53134511"/>
      <w:r>
        <w:rPr>
          <w:rFonts w:hint="eastAsia" w:ascii="宋体" w:hAnsi="宋体"/>
          <w:color w:val="auto"/>
          <w:highlight w:val="none"/>
        </w:rPr>
        <w:t>5采购人或者采购代理机构可以在招标文件提供期限截止后，组织已获取招标文件的潜在投标人现场考察或者召开开标前答疑会，具体详见“投标人须知前附表”。</w:t>
      </w:r>
    </w:p>
    <w:bookmarkEnd w:id="110"/>
    <w:p w14:paraId="43E75BE5">
      <w:pPr>
        <w:pStyle w:val="4"/>
        <w:keepNext w:val="0"/>
        <w:keepLines w:val="0"/>
        <w:spacing w:line="400" w:lineRule="exact"/>
        <w:ind w:firstLine="602"/>
        <w:jc w:val="center"/>
        <w:rPr>
          <w:color w:val="auto"/>
          <w:sz w:val="30"/>
          <w:szCs w:val="30"/>
          <w:highlight w:val="none"/>
        </w:rPr>
      </w:pPr>
      <w:bookmarkStart w:id="111" w:name="_Toc254970535"/>
      <w:bookmarkStart w:id="112" w:name="_Toc104561169"/>
      <w:bookmarkStart w:id="113" w:name="_Toc254970676"/>
      <w:r>
        <w:rPr>
          <w:rFonts w:hint="eastAsia"/>
          <w:color w:val="auto"/>
          <w:sz w:val="30"/>
          <w:szCs w:val="30"/>
          <w:highlight w:val="none"/>
        </w:rPr>
        <w:t>三、投标文件的编制</w:t>
      </w:r>
      <w:bookmarkEnd w:id="111"/>
      <w:bookmarkEnd w:id="112"/>
      <w:bookmarkEnd w:id="113"/>
    </w:p>
    <w:p w14:paraId="4C73B066">
      <w:pPr>
        <w:spacing w:line="360" w:lineRule="auto"/>
        <w:ind w:firstLine="482" w:firstLineChars="200"/>
        <w:rPr>
          <w:rFonts w:ascii="宋体" w:hAnsi="宋体"/>
          <w:b/>
          <w:color w:val="auto"/>
          <w:sz w:val="24"/>
          <w:highlight w:val="none"/>
        </w:rPr>
      </w:pPr>
      <w:bookmarkStart w:id="114" w:name="_Toc254970536"/>
      <w:bookmarkStart w:id="115" w:name="_Toc254970677"/>
      <w:r>
        <w:rPr>
          <w:rFonts w:hint="eastAsia" w:ascii="宋体" w:hAnsi="宋体"/>
          <w:b/>
          <w:color w:val="auto"/>
          <w:sz w:val="24"/>
          <w:highlight w:val="none"/>
        </w:rPr>
        <w:t>12.投标文件的编制原则</w:t>
      </w:r>
    </w:p>
    <w:p w14:paraId="79A76A3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12.1</w:t>
      </w:r>
      <w:r>
        <w:rPr>
          <w:rFonts w:ascii="宋体" w:hAnsi="宋体"/>
          <w:color w:val="auto"/>
          <w:szCs w:val="21"/>
          <w:highlight w:val="none"/>
        </w:rPr>
        <w:t>投标人必须按照招标文件的要求编制投标文件。投标文件必须对招标文件提出的要求和条件作出明确响应。</w:t>
      </w:r>
    </w:p>
    <w:p w14:paraId="68A478F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428FFD5D">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13.投标文件的组成</w:t>
      </w:r>
      <w:bookmarkEnd w:id="114"/>
      <w:bookmarkEnd w:id="115"/>
    </w:p>
    <w:p w14:paraId="7CAB949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w:t>
      </w:r>
      <w:r>
        <w:rPr>
          <w:rFonts w:hint="eastAsia" w:ascii="宋体" w:hAnsi="宋体"/>
          <w:color w:val="auto"/>
          <w:szCs w:val="21"/>
          <w:highlight w:val="none"/>
        </w:rPr>
        <w:t>资格证明文件</w:t>
      </w:r>
      <w:r>
        <w:rPr>
          <w:rFonts w:hint="eastAsia" w:ascii="宋体" w:hAnsi="宋体"/>
          <w:color w:val="auto"/>
          <w:szCs w:val="21"/>
          <w:highlight w:val="none"/>
          <w:lang w:eastAsia="zh-CN"/>
        </w:rPr>
        <w:t>、</w:t>
      </w:r>
      <w:r>
        <w:rPr>
          <w:rFonts w:hint="eastAsia" w:ascii="宋体" w:hAnsi="宋体"/>
          <w:color w:val="auto"/>
          <w:szCs w:val="21"/>
          <w:highlight w:val="none"/>
        </w:rPr>
        <w:t>商务文件</w:t>
      </w:r>
      <w:r>
        <w:rPr>
          <w:rFonts w:hint="eastAsia" w:ascii="宋体" w:hAnsi="宋体"/>
          <w:color w:val="auto"/>
          <w:szCs w:val="21"/>
          <w:highlight w:val="none"/>
          <w:lang w:eastAsia="zh-CN"/>
        </w:rPr>
        <w:t>、</w:t>
      </w:r>
      <w:r>
        <w:rPr>
          <w:rFonts w:hint="eastAsia" w:ascii="宋体" w:hAnsi="宋体"/>
          <w:color w:val="auto"/>
          <w:szCs w:val="21"/>
          <w:highlight w:val="none"/>
        </w:rPr>
        <w:t>技术文件、报价文件四部分组成</w:t>
      </w:r>
      <w:r>
        <w:rPr>
          <w:rFonts w:hint="eastAsia" w:ascii="宋体" w:hAnsi="宋体"/>
          <w:color w:val="auto"/>
          <w:szCs w:val="21"/>
          <w:highlight w:val="none"/>
        </w:rPr>
        <w:t>。</w:t>
      </w:r>
    </w:p>
    <w:p w14:paraId="6C2F067D">
      <w:pPr>
        <w:spacing w:line="360" w:lineRule="auto"/>
        <w:ind w:firstLine="420" w:firstLineChars="200"/>
        <w:rPr>
          <w:rFonts w:ascii="宋体" w:hAnsi="宋体"/>
          <w:bCs/>
          <w:color w:val="auto"/>
          <w:szCs w:val="21"/>
          <w:highlight w:val="none"/>
        </w:rPr>
      </w:pPr>
      <w:bookmarkStart w:id="116" w:name="_13.1报价文件:_具体材料见“投标人须知前附表”。"/>
      <w:bookmarkEnd w:id="116"/>
      <w:bookmarkStart w:id="117" w:name="_13.2资格证明文件：具体材料见“投标人须知前附表”。"/>
      <w:bookmarkEnd w:id="117"/>
      <w:r>
        <w:rPr>
          <w:rFonts w:hint="eastAsia" w:ascii="宋体" w:hAnsi="宋体"/>
          <w:bCs/>
          <w:color w:val="auto"/>
          <w:szCs w:val="21"/>
          <w:highlight w:val="none"/>
        </w:rPr>
        <w:t>（1）资格证明文件：</w:t>
      </w:r>
      <w:r>
        <w:rPr>
          <w:rFonts w:ascii="宋体" w:hAnsi="宋体"/>
          <w:bCs/>
          <w:color w:val="auto"/>
          <w:szCs w:val="21"/>
          <w:highlight w:val="none"/>
        </w:rPr>
        <w:t>具体材料见“投标人须知前附表”</w:t>
      </w:r>
      <w:r>
        <w:rPr>
          <w:rFonts w:hint="eastAsia" w:ascii="宋体" w:hAnsi="宋体"/>
          <w:bCs/>
          <w:color w:val="auto"/>
          <w:szCs w:val="21"/>
          <w:highlight w:val="none"/>
        </w:rPr>
        <w:t>。</w:t>
      </w:r>
    </w:p>
    <w:p w14:paraId="2E23C5FA">
      <w:pPr>
        <w:spacing w:line="360" w:lineRule="auto"/>
        <w:ind w:firstLine="420" w:firstLineChars="200"/>
        <w:rPr>
          <w:rFonts w:ascii="宋体" w:hAnsi="宋体"/>
          <w:bCs/>
          <w:color w:val="auto"/>
          <w:szCs w:val="21"/>
          <w:highlight w:val="none"/>
        </w:rPr>
      </w:pPr>
      <w:bookmarkStart w:id="118" w:name="_13.3商务文件:_具体材料见“投标人须知前附表”。"/>
      <w:bookmarkEnd w:id="118"/>
      <w:r>
        <w:rPr>
          <w:rFonts w:hint="eastAsia" w:ascii="宋体" w:hAnsi="宋体"/>
          <w:bCs/>
          <w:color w:val="auto"/>
          <w:szCs w:val="21"/>
          <w:highlight w:val="none"/>
        </w:rPr>
        <w:t>（2）商务文件：</w:t>
      </w:r>
      <w:r>
        <w:rPr>
          <w:rFonts w:ascii="宋体" w:hAnsi="宋体"/>
          <w:bCs/>
          <w:color w:val="auto"/>
          <w:szCs w:val="21"/>
          <w:highlight w:val="none"/>
        </w:rPr>
        <w:t>具体材料见“投标人须知前附表”</w:t>
      </w:r>
      <w:r>
        <w:rPr>
          <w:rFonts w:hint="eastAsia" w:ascii="宋体" w:hAnsi="宋体"/>
          <w:bCs/>
          <w:color w:val="auto"/>
          <w:szCs w:val="21"/>
          <w:highlight w:val="none"/>
        </w:rPr>
        <w:t>。</w:t>
      </w:r>
    </w:p>
    <w:p w14:paraId="4FF45CA1">
      <w:pPr>
        <w:spacing w:line="360" w:lineRule="auto"/>
        <w:ind w:firstLine="420" w:firstLineChars="200"/>
        <w:rPr>
          <w:rFonts w:ascii="宋体" w:hAnsi="宋体"/>
          <w:bCs/>
          <w:color w:val="auto"/>
          <w:szCs w:val="21"/>
          <w:highlight w:val="none"/>
        </w:rPr>
      </w:pPr>
      <w:bookmarkStart w:id="119" w:name="_13.4技术文件：具体材料见“投标人须知前附表”。"/>
      <w:bookmarkEnd w:id="119"/>
      <w:r>
        <w:rPr>
          <w:rFonts w:hint="eastAsia" w:ascii="宋体" w:hAnsi="宋体"/>
          <w:bCs/>
          <w:color w:val="auto"/>
          <w:szCs w:val="21"/>
          <w:highlight w:val="none"/>
        </w:rPr>
        <w:t>（3）技术文件：</w:t>
      </w:r>
      <w:r>
        <w:rPr>
          <w:rFonts w:ascii="宋体" w:hAnsi="宋体"/>
          <w:bCs/>
          <w:color w:val="auto"/>
          <w:szCs w:val="21"/>
          <w:highlight w:val="none"/>
        </w:rPr>
        <w:t>具体材料见“投标人须知前附表”</w:t>
      </w:r>
      <w:r>
        <w:rPr>
          <w:rFonts w:hint="eastAsia" w:ascii="宋体" w:hAnsi="宋体"/>
          <w:bCs/>
          <w:color w:val="auto"/>
          <w:szCs w:val="21"/>
          <w:highlight w:val="none"/>
        </w:rPr>
        <w:t xml:space="preserve">。 </w:t>
      </w:r>
    </w:p>
    <w:p w14:paraId="1BA40CDD">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（4）报价文件：</w:t>
      </w:r>
      <w:r>
        <w:rPr>
          <w:rFonts w:ascii="宋体" w:hAnsi="宋体"/>
          <w:bCs/>
          <w:color w:val="auto"/>
          <w:szCs w:val="21"/>
          <w:highlight w:val="none"/>
        </w:rPr>
        <w:t xml:space="preserve"> 具体材料见“投标人须知前附表”</w:t>
      </w:r>
      <w:r>
        <w:rPr>
          <w:rFonts w:hint="eastAsia" w:ascii="宋体" w:hAnsi="宋体"/>
          <w:bCs/>
          <w:color w:val="auto"/>
          <w:szCs w:val="21"/>
          <w:highlight w:val="none"/>
        </w:rPr>
        <w:t>。</w:t>
      </w:r>
    </w:p>
    <w:p w14:paraId="1B93E847">
      <w:pPr>
        <w:spacing w:line="360" w:lineRule="auto"/>
        <w:ind w:firstLine="420" w:firstLineChars="200"/>
        <w:rPr>
          <w:rFonts w:ascii="宋体" w:hAnsi="宋体"/>
          <w:bCs/>
          <w:color w:val="auto"/>
          <w:szCs w:val="21"/>
          <w:highlight w:val="none"/>
        </w:rPr>
      </w:pPr>
      <w:bookmarkStart w:id="120" w:name="_13.5投标文件电子版：具体材料见“投标人须知前附表”。"/>
      <w:bookmarkEnd w:id="120"/>
      <w:r>
        <w:rPr>
          <w:rFonts w:hint="eastAsia" w:ascii="宋体" w:hAnsi="宋体"/>
          <w:bCs/>
          <w:color w:val="auto"/>
          <w:szCs w:val="21"/>
          <w:highlight w:val="none"/>
        </w:rPr>
        <w:t>13.</w:t>
      </w:r>
      <w:r>
        <w:rPr>
          <w:rFonts w:ascii="宋体" w:hAnsi="宋体"/>
          <w:bCs/>
          <w:color w:val="auto"/>
          <w:szCs w:val="21"/>
          <w:highlight w:val="none"/>
        </w:rPr>
        <w:t>2</w:t>
      </w:r>
      <w:r>
        <w:rPr>
          <w:rFonts w:hint="eastAsia" w:ascii="宋体" w:hAnsi="宋体"/>
          <w:bCs/>
          <w:color w:val="auto"/>
          <w:szCs w:val="21"/>
          <w:highlight w:val="none"/>
        </w:rPr>
        <w:t>投标文件电子版：</w:t>
      </w:r>
      <w:r>
        <w:rPr>
          <w:rFonts w:ascii="宋体" w:hAnsi="宋体"/>
          <w:bCs/>
          <w:color w:val="auto"/>
          <w:szCs w:val="21"/>
          <w:highlight w:val="none"/>
        </w:rPr>
        <w:t>具体</w:t>
      </w:r>
      <w:r>
        <w:rPr>
          <w:rFonts w:hint="eastAsia" w:ascii="宋体" w:hAnsi="宋体"/>
          <w:bCs/>
          <w:color w:val="auto"/>
          <w:szCs w:val="21"/>
          <w:highlight w:val="none"/>
        </w:rPr>
        <w:t>要求</w:t>
      </w:r>
      <w:r>
        <w:rPr>
          <w:rFonts w:ascii="宋体" w:hAnsi="宋体"/>
          <w:bCs/>
          <w:color w:val="auto"/>
          <w:szCs w:val="21"/>
          <w:highlight w:val="none"/>
        </w:rPr>
        <w:t>见</w:t>
      </w:r>
      <w:r>
        <w:rPr>
          <w:rFonts w:hint="eastAsia" w:ascii="宋体" w:hAnsi="宋体"/>
          <w:bCs/>
          <w:color w:val="auto"/>
          <w:szCs w:val="21"/>
          <w:highlight w:val="none"/>
        </w:rPr>
        <w:t>本节19.投标文件编制。</w:t>
      </w:r>
    </w:p>
    <w:p w14:paraId="3E77204C">
      <w:pPr>
        <w:spacing w:line="360" w:lineRule="auto"/>
        <w:ind w:firstLine="482" w:firstLineChars="200"/>
        <w:rPr>
          <w:rFonts w:ascii="宋体" w:hAnsi="宋体"/>
          <w:b/>
          <w:color w:val="auto"/>
          <w:sz w:val="24"/>
          <w:highlight w:val="none"/>
        </w:rPr>
      </w:pPr>
      <w:bookmarkStart w:id="121" w:name="_Toc254970537"/>
      <w:bookmarkStart w:id="122" w:name="_Toc254970678"/>
      <w:r>
        <w:rPr>
          <w:rFonts w:hint="eastAsia" w:ascii="宋体" w:hAnsi="宋体"/>
          <w:b/>
          <w:color w:val="auto"/>
          <w:sz w:val="24"/>
          <w:highlight w:val="none"/>
        </w:rPr>
        <w:t>14.投标文件的语言及计量</w:t>
      </w:r>
      <w:bookmarkEnd w:id="121"/>
      <w:bookmarkEnd w:id="122"/>
    </w:p>
    <w:p w14:paraId="760FBB89">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14.1语言文字</w:t>
      </w:r>
    </w:p>
    <w:p w14:paraId="1941559D">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E54D913">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14.2投标计量单位</w:t>
      </w:r>
    </w:p>
    <w:p w14:paraId="24CA89CC">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1227A121">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15.投标的风险</w:t>
      </w:r>
    </w:p>
    <w:p w14:paraId="4F35C2F6">
      <w:pPr>
        <w:spacing w:line="360" w:lineRule="auto"/>
        <w:ind w:firstLine="420" w:firstLineChars="200"/>
        <w:rPr>
          <w:rFonts w:ascii="宋体" w:hAnsi="宋体"/>
          <w:b/>
          <w:bCs/>
          <w:color w:val="auto"/>
          <w:highlight w:val="none"/>
        </w:rPr>
      </w:pPr>
      <w:r>
        <w:rPr>
          <w:rFonts w:hint="eastAsia" w:ascii="宋体" w:hAnsi="宋体"/>
          <w:color w:val="auto"/>
          <w:highlight w:val="none"/>
        </w:rPr>
        <w:t>投标文件分为</w:t>
      </w:r>
      <w:r>
        <w:rPr>
          <w:rFonts w:hint="eastAsia" w:ascii="宋体" w:hAnsi="宋体"/>
          <w:color w:val="auto"/>
          <w:szCs w:val="21"/>
          <w:highlight w:val="none"/>
        </w:rPr>
        <w:t>资格证明文件</w:t>
      </w:r>
      <w:r>
        <w:rPr>
          <w:rFonts w:hint="eastAsia" w:ascii="宋体" w:hAnsi="宋体"/>
          <w:color w:val="auto"/>
          <w:szCs w:val="21"/>
          <w:highlight w:val="none"/>
          <w:lang w:eastAsia="zh-CN"/>
        </w:rPr>
        <w:t>、</w:t>
      </w:r>
      <w:r>
        <w:rPr>
          <w:rFonts w:hint="eastAsia" w:ascii="宋体" w:hAnsi="宋体"/>
          <w:color w:val="auto"/>
          <w:szCs w:val="21"/>
          <w:highlight w:val="none"/>
        </w:rPr>
        <w:t>商务文件</w:t>
      </w:r>
      <w:r>
        <w:rPr>
          <w:rFonts w:hint="eastAsia" w:ascii="宋体" w:hAnsi="宋体"/>
          <w:color w:val="auto"/>
          <w:szCs w:val="21"/>
          <w:highlight w:val="none"/>
          <w:lang w:eastAsia="zh-CN"/>
        </w:rPr>
        <w:t>、</w:t>
      </w:r>
      <w:r>
        <w:rPr>
          <w:rFonts w:hint="eastAsia" w:ascii="宋体" w:hAnsi="宋体"/>
          <w:color w:val="auto"/>
          <w:szCs w:val="21"/>
          <w:highlight w:val="none"/>
        </w:rPr>
        <w:t>技术文件、报价文件</w:t>
      </w:r>
      <w:r>
        <w:rPr>
          <w:rFonts w:hint="eastAsia" w:ascii="宋体" w:hAnsi="宋体"/>
          <w:color w:val="auto"/>
          <w:highlight w:val="none"/>
          <w:lang w:val="en-US" w:eastAsia="zh-CN"/>
        </w:rPr>
        <w:t>四</w:t>
      </w:r>
      <w:r>
        <w:rPr>
          <w:rFonts w:hint="eastAsia" w:ascii="宋体" w:hAnsi="宋体"/>
          <w:color w:val="auto"/>
          <w:highlight w:val="none"/>
        </w:rPr>
        <w:t>部分。各投标人在编制投标文件时请按照招标文件规定的格式进行，混乱的编排导致投标文件被误读或评标委员会查找不到有效文件是投标人的风险。</w:t>
      </w:r>
      <w:r>
        <w:rPr>
          <w:rFonts w:hint="eastAsia" w:ascii="宋体" w:hAnsi="宋体"/>
          <w:b/>
          <w:bCs/>
          <w:color w:val="auto"/>
          <w:highlight w:val="none"/>
        </w:rPr>
        <w:t>投标文件未按规定的格式编制的、没有按照招标文件要求提供全部资料、没有对招标文件作出实质性响应，投标无效；</w:t>
      </w:r>
    </w:p>
    <w:p w14:paraId="3C034A9A">
      <w:pPr>
        <w:spacing w:line="360" w:lineRule="auto"/>
        <w:ind w:firstLine="482" w:firstLineChars="200"/>
        <w:rPr>
          <w:rFonts w:ascii="宋体" w:hAnsi="宋体"/>
          <w:b/>
          <w:color w:val="auto"/>
          <w:sz w:val="24"/>
          <w:highlight w:val="none"/>
        </w:rPr>
      </w:pPr>
      <w:bookmarkStart w:id="123" w:name="_Toc254970679"/>
      <w:bookmarkStart w:id="124" w:name="_Toc254970538"/>
      <w:r>
        <w:rPr>
          <w:rFonts w:hint="eastAsia" w:ascii="宋体" w:hAnsi="宋体"/>
          <w:b/>
          <w:color w:val="auto"/>
          <w:sz w:val="24"/>
          <w:highlight w:val="none"/>
        </w:rPr>
        <w:t>16.投标报价</w:t>
      </w:r>
      <w:bookmarkEnd w:id="123"/>
      <w:bookmarkEnd w:id="124"/>
    </w:p>
    <w:p w14:paraId="4E982E9B">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16.1投标报价应</w:t>
      </w:r>
      <w:r>
        <w:rPr>
          <w:rFonts w:hint="eastAsia" w:ascii="宋体" w:hAnsi="宋体"/>
          <w:bCs/>
          <w:color w:val="auto"/>
          <w:szCs w:val="20"/>
          <w:highlight w:val="none"/>
        </w:rPr>
        <w:t>按“第六章　投标文件格式”中“开标一览表”格式填写。</w:t>
      </w:r>
    </w:p>
    <w:p w14:paraId="3F803BFB">
      <w:pPr>
        <w:spacing w:line="360" w:lineRule="auto"/>
        <w:ind w:firstLine="420" w:firstLineChars="200"/>
        <w:rPr>
          <w:rFonts w:ascii="宋体" w:hAnsi="宋体"/>
          <w:bCs/>
          <w:color w:val="auto"/>
          <w:szCs w:val="21"/>
          <w:highlight w:val="none"/>
        </w:rPr>
      </w:pPr>
      <w:bookmarkStart w:id="125" w:name="_16.2投标报价具体定义见投标人须知前附表。"/>
      <w:bookmarkEnd w:id="125"/>
      <w:r>
        <w:rPr>
          <w:rFonts w:hint="eastAsia" w:ascii="宋体" w:hAnsi="宋体"/>
          <w:bCs/>
          <w:color w:val="auto"/>
          <w:szCs w:val="21"/>
          <w:highlight w:val="none"/>
        </w:rPr>
        <w:t>16.2投标报价具体包括内容详见“投标人须知前附表”。</w:t>
      </w:r>
    </w:p>
    <w:p w14:paraId="40D365F3">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16.3投标人必须就所投每个分标的全部内容分别作完整唯一总价报价，不得存在漏项报价；投标人必须就所投标项的单项内容作唯一报价。</w:t>
      </w:r>
    </w:p>
    <w:p w14:paraId="7F9726D3">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17.投标有效期</w:t>
      </w:r>
    </w:p>
    <w:p w14:paraId="6434740A">
      <w:pPr>
        <w:spacing w:line="360" w:lineRule="auto"/>
        <w:ind w:firstLine="420" w:firstLineChars="200"/>
        <w:rPr>
          <w:rFonts w:ascii="宋体" w:hAnsi="宋体"/>
          <w:bCs/>
          <w:color w:val="auto"/>
          <w:szCs w:val="21"/>
          <w:highlight w:val="none"/>
        </w:rPr>
      </w:pPr>
      <w:bookmarkStart w:id="126" w:name="_17.1投标有效期应按“投标人须知中的前附表”规定的期限。"/>
      <w:bookmarkEnd w:id="126"/>
      <w:r>
        <w:rPr>
          <w:rFonts w:hint="eastAsia" w:ascii="宋体" w:hAnsi="宋体"/>
          <w:bCs/>
          <w:color w:val="auto"/>
          <w:szCs w:val="21"/>
          <w:highlight w:val="none"/>
        </w:rPr>
        <w:t>17.1投标有效期是指为保证采购人有足够的时间在开标后完成评标、定标、合同签订等工作而要求投标人提交的投标文件在一定时间内保持有效的期限。</w:t>
      </w:r>
    </w:p>
    <w:p w14:paraId="63C8612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17.2</w:t>
      </w:r>
      <w:bookmarkStart w:id="127" w:name="_Toc254970540"/>
      <w:bookmarkStart w:id="128" w:name="_Toc254970681"/>
      <w:r>
        <w:rPr>
          <w:rFonts w:hint="eastAsia" w:ascii="宋体" w:hAnsi="宋体"/>
          <w:bCs/>
          <w:color w:val="auto"/>
          <w:szCs w:val="21"/>
          <w:highlight w:val="none"/>
        </w:rPr>
        <w:t xml:space="preserve"> 投标有效期应按规定的期限作出承诺，具体详见“投标人须知前附表”。</w:t>
      </w:r>
    </w:p>
    <w:p w14:paraId="6F1E2F66">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17.3投标人的投标文件在投标有效期内均保持有效。</w:t>
      </w:r>
      <w:bookmarkEnd w:id="127"/>
      <w:bookmarkEnd w:id="128"/>
    </w:p>
    <w:p w14:paraId="73491F44">
      <w:pPr>
        <w:spacing w:line="360" w:lineRule="auto"/>
        <w:ind w:firstLine="482" w:firstLineChars="200"/>
        <w:rPr>
          <w:rFonts w:ascii="宋体" w:hAnsi="宋体"/>
          <w:b/>
          <w:color w:val="auto"/>
          <w:sz w:val="24"/>
          <w:highlight w:val="none"/>
        </w:rPr>
      </w:pPr>
      <w:bookmarkStart w:id="129" w:name="_18.投标保证金"/>
      <w:bookmarkEnd w:id="129"/>
      <w:bookmarkStart w:id="130" w:name="_Toc254970541"/>
      <w:bookmarkStart w:id="131" w:name="_Toc254970682"/>
      <w:r>
        <w:rPr>
          <w:rFonts w:hint="eastAsia" w:ascii="宋体" w:hAnsi="宋体"/>
          <w:b/>
          <w:color w:val="auto"/>
          <w:sz w:val="24"/>
          <w:highlight w:val="none"/>
        </w:rPr>
        <w:t>18.投标保证金</w:t>
      </w:r>
      <w:bookmarkEnd w:id="130"/>
      <w:bookmarkEnd w:id="131"/>
    </w:p>
    <w:p w14:paraId="6D291ED4">
      <w:pPr>
        <w:spacing w:line="360" w:lineRule="auto"/>
        <w:ind w:firstLine="420" w:firstLineChars="200"/>
        <w:rPr>
          <w:rFonts w:ascii="宋体" w:hAnsi="宋体"/>
          <w:bCs/>
          <w:color w:val="auto"/>
          <w:szCs w:val="21"/>
          <w:highlight w:val="none"/>
        </w:rPr>
      </w:pPr>
      <w:bookmarkStart w:id="132" w:name="_Toc254970542"/>
      <w:bookmarkStart w:id="133" w:name="_Toc254970683"/>
      <w:r>
        <w:rPr>
          <w:rFonts w:hint="eastAsia" w:ascii="宋体" w:hAnsi="宋体"/>
          <w:bCs/>
          <w:color w:val="auto"/>
          <w:szCs w:val="21"/>
          <w:highlight w:val="none"/>
        </w:rPr>
        <w:t>见“投标人须知前附表”。</w:t>
      </w:r>
    </w:p>
    <w:p w14:paraId="4D8A7632">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19.投标文件的</w:t>
      </w:r>
      <w:bookmarkEnd w:id="132"/>
      <w:bookmarkEnd w:id="133"/>
      <w:r>
        <w:rPr>
          <w:rFonts w:hint="eastAsia" w:ascii="宋体" w:hAnsi="宋体"/>
          <w:b/>
          <w:color w:val="auto"/>
          <w:sz w:val="24"/>
          <w:highlight w:val="none"/>
        </w:rPr>
        <w:t>编制</w:t>
      </w:r>
    </w:p>
    <w:p w14:paraId="3779683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34" w:name="_19.2投标文件应按报价文件、资格证明文件、商务文件、技术文件分别编制"/>
      <w:bookmarkEnd w:id="134"/>
    </w:p>
    <w:p w14:paraId="581097A9">
      <w:pPr>
        <w:pStyle w:val="118"/>
        <w:snapToGrid w:val="0"/>
        <w:spacing w:before="0"/>
        <w:ind w:firstLine="420"/>
        <w:rPr>
          <w:rFonts w:ascii="宋体" w:hAnsi="宋体"/>
          <w:color w:val="auto"/>
          <w:sz w:val="21"/>
          <w:szCs w:val="21"/>
          <w:highlight w:val="none"/>
        </w:rPr>
      </w:pPr>
      <w:r>
        <w:rPr>
          <w:rFonts w:ascii="宋体" w:hAnsi="宋体"/>
          <w:color w:val="auto"/>
          <w:sz w:val="21"/>
          <w:szCs w:val="21"/>
          <w:highlight w:val="none"/>
        </w:rPr>
        <w:t>19</w:t>
      </w:r>
      <w:r>
        <w:rPr>
          <w:rFonts w:hint="eastAsia" w:ascii="宋体" w:hAnsi="宋体"/>
          <w:color w:val="auto"/>
          <w:sz w:val="21"/>
          <w:szCs w:val="21"/>
          <w:highlight w:val="none"/>
        </w:rPr>
        <w:t>.2投标文件按照招标文件第六章格式要求在规定位置进行签署、盖章。投标人的投标文件未按照招标文件要求签署、盖章的，</w:t>
      </w:r>
      <w:r>
        <w:rPr>
          <w:rFonts w:hint="eastAsia" w:ascii="宋体" w:hAnsi="宋体"/>
          <w:b/>
          <w:color w:val="auto"/>
          <w:sz w:val="21"/>
          <w:szCs w:val="21"/>
          <w:highlight w:val="none"/>
        </w:rPr>
        <w:t>其投标无效。</w:t>
      </w:r>
      <w:r>
        <w:rPr>
          <w:rFonts w:hint="eastAsia" w:ascii="宋体" w:hAnsi="宋体"/>
          <w:color w:val="auto"/>
          <w:sz w:val="21"/>
          <w:szCs w:val="21"/>
          <w:highlight w:val="none"/>
        </w:rPr>
        <w:t>骑缝盖公章不视为在规定位置盖章。</w:t>
      </w:r>
    </w:p>
    <w:p w14:paraId="60C2FDEC">
      <w:pPr>
        <w:pStyle w:val="118"/>
        <w:snapToGrid w:val="0"/>
        <w:spacing w:before="0"/>
        <w:ind w:firstLine="420"/>
        <w:rPr>
          <w:rFonts w:ascii="宋体" w:hAnsi="宋体"/>
          <w:color w:val="auto"/>
          <w:sz w:val="21"/>
          <w:szCs w:val="21"/>
          <w:highlight w:val="none"/>
        </w:rPr>
      </w:pPr>
      <w:r>
        <w:rPr>
          <w:rFonts w:ascii="宋体" w:hAnsi="宋体"/>
          <w:color w:val="auto"/>
          <w:sz w:val="21"/>
          <w:szCs w:val="21"/>
          <w:highlight w:val="none"/>
        </w:rPr>
        <w:t>19.</w:t>
      </w:r>
      <w:r>
        <w:rPr>
          <w:rFonts w:hint="eastAsia" w:ascii="宋体" w:hAnsi="宋体"/>
          <w:color w:val="auto"/>
          <w:sz w:val="21"/>
          <w:szCs w:val="21"/>
          <w:highlight w:val="none"/>
        </w:rPr>
        <w:t>3为确保网上操作合法、有效和安全，投标人应当在投标截止时间前完成在“广西政府采购云平台”的身份认证，确保在电子投标过程中能够对相关数据电文进行加密和使用电子签名。</w:t>
      </w:r>
    </w:p>
    <w:p w14:paraId="24A35FEC">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olor w:val="auto"/>
          <w:szCs w:val="21"/>
          <w:highlight w:val="none"/>
        </w:rPr>
        <w:t>否则作无效投标处理</w:t>
      </w:r>
      <w:r>
        <w:rPr>
          <w:rFonts w:hint="eastAsia" w:ascii="宋体" w:hAnsi="宋体"/>
          <w:b/>
          <w:color w:val="auto"/>
          <w:szCs w:val="21"/>
          <w:highlight w:val="none"/>
        </w:rPr>
        <w:t>。</w:t>
      </w:r>
    </w:p>
    <w:p w14:paraId="1EA5FCA4">
      <w:pPr>
        <w:spacing w:line="360" w:lineRule="auto"/>
        <w:ind w:firstLine="420" w:firstLineChars="200"/>
        <w:rPr>
          <w:rFonts w:ascii="宋体" w:hAnsi="宋体" w:cs="宋体"/>
          <w:b/>
          <w:color w:val="auto"/>
          <w:szCs w:val="21"/>
          <w:highlight w:val="none"/>
        </w:rPr>
      </w:pPr>
      <w:r>
        <w:rPr>
          <w:rFonts w:hint="eastAsia" w:ascii="宋体" w:hAnsi="宋体"/>
          <w:color w:val="auto"/>
          <w:szCs w:val="21"/>
          <w:highlight w:val="none"/>
        </w:rPr>
        <w:t xml:space="preserve"> 19.5投标文件应避免涂改、行间插字或者删除，</w:t>
      </w:r>
      <w:r>
        <w:rPr>
          <w:rFonts w:hint="eastAsia" w:ascii="宋体" w:hAnsi="宋体" w:cs="宋体"/>
          <w:b/>
          <w:color w:val="auto"/>
          <w:szCs w:val="21"/>
          <w:highlight w:val="none"/>
        </w:rPr>
        <w:t>否则其投标无效。</w:t>
      </w:r>
    </w:p>
    <w:p w14:paraId="332DBAF8">
      <w:pPr>
        <w:spacing w:line="360" w:lineRule="auto"/>
        <w:ind w:firstLine="520" w:firstLineChars="248"/>
        <w:rPr>
          <w:rFonts w:ascii="宋体" w:hAnsi="宋体"/>
          <w:color w:val="auto"/>
          <w:highlight w:val="none"/>
        </w:rPr>
      </w:pPr>
      <w:r>
        <w:rPr>
          <w:rFonts w:hint="eastAsia" w:ascii="宋体" w:hAnsi="宋体"/>
          <w:color w:val="auto"/>
          <w:highlight w:val="none"/>
        </w:rPr>
        <w:t>19.6 对招标文件的实质性要求和条件作出响应是指投标人必须对招标文件中标注为实质性要求和条件的</w:t>
      </w:r>
      <w:r>
        <w:rPr>
          <w:rFonts w:hint="eastAsia" w:ascii="宋体" w:hAnsi="宋体"/>
          <w:color w:val="auto"/>
          <w:szCs w:val="21"/>
          <w:highlight w:val="none"/>
        </w:rPr>
        <w:t>货物内容及要求</w:t>
      </w:r>
      <w:r>
        <w:rPr>
          <w:rFonts w:hint="eastAsia" w:ascii="宋体" w:hAnsi="宋体"/>
          <w:color w:val="auto"/>
          <w:highlight w:val="none"/>
        </w:rPr>
        <w:t>、商务条款及其它内容</w:t>
      </w:r>
      <w:r>
        <w:rPr>
          <w:rFonts w:hint="eastAsia" w:ascii="宋体" w:hAnsi="宋体"/>
          <w:b/>
          <w:color w:val="auto"/>
          <w:highlight w:val="none"/>
        </w:rPr>
        <w:t>作出满足或者优于原要求和条件的承诺</w:t>
      </w:r>
      <w:r>
        <w:rPr>
          <w:rFonts w:hint="eastAsia" w:ascii="宋体" w:hAnsi="宋体"/>
          <w:color w:val="auto"/>
          <w:highlight w:val="none"/>
        </w:rPr>
        <w:t>。</w:t>
      </w:r>
    </w:p>
    <w:p w14:paraId="5DB2CB8E">
      <w:pPr>
        <w:spacing w:line="360" w:lineRule="auto"/>
        <w:ind w:firstLine="422" w:firstLineChars="200"/>
        <w:rPr>
          <w:rFonts w:ascii="宋体" w:hAnsi="宋体"/>
          <w:b/>
          <w:color w:val="auto"/>
          <w:szCs w:val="21"/>
          <w:highlight w:val="none"/>
          <w:u w:val="single"/>
        </w:rPr>
      </w:pPr>
      <w:r>
        <w:rPr>
          <w:rFonts w:hint="eastAsia" w:ascii="宋体" w:hAnsi="宋体"/>
          <w:b/>
          <w:color w:val="auto"/>
          <w:szCs w:val="21"/>
          <w:highlight w:val="none"/>
          <w:u w:val="single"/>
        </w:rPr>
        <w:t>19.7本项目为全流程电子化项目，异常情况见“第二节 投标人须知正文”中“四、24.2</w:t>
      </w:r>
      <w:r>
        <w:rPr>
          <w:rFonts w:ascii="宋体" w:hAnsi="宋体"/>
          <w:b/>
          <w:color w:val="auto"/>
          <w:szCs w:val="21"/>
          <w:highlight w:val="none"/>
          <w:u w:val="single"/>
        </w:rPr>
        <w:t>开</w:t>
      </w:r>
      <w:r>
        <w:rPr>
          <w:rFonts w:hint="eastAsia" w:ascii="宋体" w:hAnsi="宋体"/>
          <w:b/>
          <w:color w:val="auto"/>
          <w:szCs w:val="21"/>
          <w:highlight w:val="none"/>
          <w:u w:val="single"/>
        </w:rPr>
        <w:t>标</w:t>
      </w:r>
      <w:r>
        <w:rPr>
          <w:rFonts w:ascii="宋体" w:hAnsi="宋体"/>
          <w:b/>
          <w:color w:val="auto"/>
          <w:szCs w:val="21"/>
          <w:highlight w:val="none"/>
          <w:u w:val="single"/>
        </w:rPr>
        <w:t>程序</w:t>
      </w:r>
      <w:r>
        <w:rPr>
          <w:rFonts w:hint="eastAsia" w:ascii="宋体" w:hAnsi="宋体"/>
          <w:b/>
          <w:color w:val="auto"/>
          <w:szCs w:val="21"/>
          <w:highlight w:val="none"/>
          <w:u w:val="single"/>
        </w:rPr>
        <w:t>。</w:t>
      </w:r>
    </w:p>
    <w:p w14:paraId="0CA44D6E">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20.备份投标文件</w:t>
      </w:r>
    </w:p>
    <w:p w14:paraId="5B4D09E4">
      <w:pPr>
        <w:spacing w:line="360" w:lineRule="auto"/>
        <w:ind w:firstLine="420" w:firstLineChars="200"/>
        <w:rPr>
          <w:rFonts w:ascii="宋体" w:hAnsi="宋体"/>
          <w:color w:val="auto"/>
          <w:sz w:val="24"/>
          <w:highlight w:val="none"/>
        </w:rPr>
      </w:pPr>
      <w:r>
        <w:rPr>
          <w:rFonts w:hint="eastAsia" w:ascii="宋体" w:hAnsi="宋体"/>
          <w:bCs/>
          <w:color w:val="auto"/>
          <w:szCs w:val="21"/>
          <w:highlight w:val="none"/>
        </w:rPr>
        <w:t>详见在“投标人须知前附表”。</w:t>
      </w:r>
    </w:p>
    <w:p w14:paraId="198FE271">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21.投标文件的提交</w:t>
      </w:r>
    </w:p>
    <w:p w14:paraId="1786FA81">
      <w:pPr>
        <w:spacing w:line="360" w:lineRule="auto"/>
        <w:ind w:firstLine="420" w:firstLineChars="200"/>
        <w:rPr>
          <w:rFonts w:ascii="宋体" w:hAnsi="宋体"/>
          <w:b/>
          <w:color w:val="auto"/>
          <w:highlight w:val="none"/>
        </w:rPr>
      </w:pPr>
      <w:bookmarkStart w:id="135" w:name="_21.1投标人必须在“投标人须知中的前附表”规定的投标文件接收时间和投"/>
      <w:bookmarkEnd w:id="135"/>
      <w:r>
        <w:rPr>
          <w:rFonts w:hint="eastAsia" w:ascii="宋体" w:hAnsi="宋体"/>
          <w:bCs/>
          <w:color w:val="auto"/>
          <w:szCs w:val="21"/>
          <w:highlight w:val="none"/>
        </w:rPr>
        <w:t>21.1投标人必须在“投标人须知前附表”规定的投标文件接收时间和投标地点提交电子版投标文件。电子投标文件应在制作完成后，</w:t>
      </w:r>
      <w:r>
        <w:rPr>
          <w:rFonts w:ascii="宋体" w:hAnsi="宋体"/>
          <w:bCs/>
          <w:color w:val="auto"/>
          <w:szCs w:val="21"/>
          <w:highlight w:val="none"/>
        </w:rPr>
        <w:t>在投标截止时间前</w:t>
      </w:r>
      <w:r>
        <w:rPr>
          <w:rFonts w:hint="eastAsia" w:ascii="宋体" w:hAnsi="宋体"/>
          <w:bCs/>
          <w:color w:val="auto"/>
          <w:szCs w:val="21"/>
          <w:highlight w:val="none"/>
        </w:rPr>
        <w:t xml:space="preserve">通过有效数字证书（CA认证锁）进行电子签章、加密，然后通过网络将加密的电子投标文件递交至“广西政府采购云平台”。 </w:t>
      </w:r>
    </w:p>
    <w:p w14:paraId="53D8D8D6">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21.</w:t>
      </w:r>
      <w:r>
        <w:rPr>
          <w:rFonts w:ascii="宋体" w:hAnsi="宋体"/>
          <w:b/>
          <w:color w:val="auto"/>
          <w:szCs w:val="21"/>
          <w:highlight w:val="none"/>
        </w:rPr>
        <w:t>2</w:t>
      </w:r>
      <w:r>
        <w:rPr>
          <w:rFonts w:hint="eastAsia" w:ascii="宋体" w:hAnsi="宋体"/>
          <w:b/>
          <w:color w:val="auto"/>
          <w:szCs w:val="21"/>
          <w:highlight w:val="none"/>
        </w:rPr>
        <w:t>未在规定时间内提交或者未按照招标文件要求密封或者标记的电子投标文件，“广西政府采购云平台”将拒收。</w:t>
      </w:r>
    </w:p>
    <w:p w14:paraId="27083AA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3</w:t>
      </w:r>
      <w:r>
        <w:rPr>
          <w:rFonts w:hint="eastAsia" w:ascii="宋体" w:hAnsi="宋体"/>
          <w:color w:val="auto"/>
          <w:szCs w:val="21"/>
          <w:highlight w:val="none"/>
        </w:rPr>
        <w:t>电子版投标文件提交方式见“招标公告”中“四、提交投标文件截止时间、开标时间和地点”</w:t>
      </w:r>
      <w:r>
        <w:rPr>
          <w:rFonts w:hint="eastAsia" w:ascii="宋体" w:hAnsi="宋体"/>
          <w:b/>
          <w:color w:val="auto"/>
          <w:szCs w:val="21"/>
          <w:highlight w:val="none"/>
        </w:rPr>
        <w:t>。</w:t>
      </w:r>
    </w:p>
    <w:p w14:paraId="55D60F44">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22. 投标文件的补充、修改、撤回与退回</w:t>
      </w:r>
      <w:bookmarkStart w:id="136" w:name="_Toc254970684"/>
      <w:bookmarkStart w:id="137" w:name="_Toc254970543"/>
    </w:p>
    <w:p w14:paraId="16846771">
      <w:pPr>
        <w:spacing w:line="360" w:lineRule="auto"/>
        <w:ind w:firstLine="420" w:firstLineChars="200"/>
        <w:rPr>
          <w:rFonts w:ascii="宋体" w:hAnsi="宋体"/>
          <w:color w:val="auto"/>
          <w:sz w:val="24"/>
          <w:highlight w:val="none"/>
        </w:rPr>
      </w:pPr>
      <w:r>
        <w:rPr>
          <w:rFonts w:ascii="宋体" w:hAnsi="宋体" w:cs="宋体"/>
          <w:color w:val="auto"/>
          <w:szCs w:val="21"/>
          <w:highlight w:val="none"/>
        </w:rPr>
        <w:t>22</w:t>
      </w:r>
      <w:r>
        <w:rPr>
          <w:rFonts w:hint="eastAsia" w:ascii="宋体" w:hAnsi="宋体" w:cs="宋体"/>
          <w:color w:val="auto"/>
          <w:szCs w:val="21"/>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1CEF5C1D">
      <w:pPr>
        <w:pStyle w:val="118"/>
        <w:spacing w:before="0"/>
        <w:ind w:firstLine="420"/>
        <w:rPr>
          <w:rFonts w:ascii="宋体" w:hAnsi="宋体" w:cs="宋体"/>
          <w:color w:val="auto"/>
          <w:sz w:val="21"/>
          <w:szCs w:val="21"/>
          <w:highlight w:val="none"/>
        </w:rPr>
      </w:pPr>
      <w:r>
        <w:rPr>
          <w:rFonts w:ascii="宋体" w:hAnsi="宋体" w:cs="宋体"/>
          <w:color w:val="auto"/>
          <w:sz w:val="21"/>
          <w:szCs w:val="21"/>
          <w:highlight w:val="none"/>
        </w:rPr>
        <w:t>22.</w:t>
      </w:r>
      <w:r>
        <w:rPr>
          <w:rFonts w:hint="eastAsia" w:ascii="宋体" w:hAnsi="宋体" w:cs="宋体"/>
          <w:color w:val="auto"/>
          <w:sz w:val="21"/>
          <w:szCs w:val="21"/>
          <w:highlight w:val="none"/>
        </w:rPr>
        <w:t>2“广西政府采购云平台”收到投标文件，将妥善保存并即时向供应商发出确认回执通知。在投标截止时间前，除供应商补充、修改或者撤回投标文件外，任何单位和个人不得解密或提取投标文件。</w:t>
      </w:r>
    </w:p>
    <w:bookmarkEnd w:id="136"/>
    <w:bookmarkEnd w:id="137"/>
    <w:p w14:paraId="1EED53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w:t>
      </w:r>
      <w:r>
        <w:rPr>
          <w:rFonts w:ascii="宋体" w:hAnsi="宋体" w:cs="宋体"/>
          <w:color w:val="auto"/>
          <w:szCs w:val="21"/>
          <w:highlight w:val="none"/>
        </w:rPr>
        <w:t>3</w:t>
      </w:r>
      <w:r>
        <w:rPr>
          <w:rFonts w:hint="eastAsia" w:ascii="宋体" w:hAnsi="宋体" w:cs="宋体"/>
          <w:color w:val="auto"/>
          <w:szCs w:val="21"/>
          <w:highlight w:val="none"/>
        </w:rPr>
        <w:t>在投标截止时间止提交电子版投标文件的投标人不足3家时，电子版投标文件由代理机构在“广西政府采购云平台”操作退回，除此之外采购人和采购代理机构对已提交的投标文件概不退回。</w:t>
      </w:r>
    </w:p>
    <w:p w14:paraId="5526636D">
      <w:pPr>
        <w:pStyle w:val="20"/>
        <w:snapToGrid w:val="0"/>
        <w:spacing w:line="400" w:lineRule="exact"/>
        <w:ind w:firstLine="739"/>
        <w:rPr>
          <w:rFonts w:hAnsi="宋体"/>
          <w:snapToGrid w:val="0"/>
          <w:color w:val="auto"/>
          <w:sz w:val="21"/>
          <w:szCs w:val="21"/>
          <w:highlight w:val="none"/>
        </w:rPr>
      </w:pPr>
    </w:p>
    <w:p w14:paraId="518F3F59">
      <w:pPr>
        <w:pStyle w:val="4"/>
        <w:keepNext w:val="0"/>
        <w:keepLines w:val="0"/>
        <w:spacing w:line="400" w:lineRule="exact"/>
        <w:ind w:firstLine="602"/>
        <w:jc w:val="center"/>
        <w:rPr>
          <w:color w:val="auto"/>
          <w:sz w:val="30"/>
          <w:szCs w:val="30"/>
          <w:highlight w:val="none"/>
        </w:rPr>
      </w:pPr>
      <w:bookmarkStart w:id="138" w:name="_Toc104561170"/>
      <w:bookmarkStart w:id="139" w:name="_Toc254970685"/>
      <w:bookmarkStart w:id="140" w:name="_Toc254970544"/>
      <w:r>
        <w:rPr>
          <w:rFonts w:hint="eastAsia"/>
          <w:color w:val="auto"/>
          <w:sz w:val="30"/>
          <w:szCs w:val="30"/>
          <w:highlight w:val="none"/>
        </w:rPr>
        <w:t>四、开标</w:t>
      </w:r>
      <w:bookmarkEnd w:id="138"/>
      <w:bookmarkEnd w:id="139"/>
      <w:bookmarkEnd w:id="140"/>
    </w:p>
    <w:p w14:paraId="7A13B4DD">
      <w:pPr>
        <w:spacing w:line="360" w:lineRule="auto"/>
        <w:ind w:firstLine="482" w:firstLineChars="200"/>
        <w:rPr>
          <w:rFonts w:ascii="宋体" w:hAnsi="宋体"/>
          <w:b/>
          <w:color w:val="auto"/>
          <w:sz w:val="24"/>
          <w:highlight w:val="none"/>
        </w:rPr>
      </w:pPr>
      <w:bookmarkStart w:id="141" w:name="_23.开标时间和地点"/>
      <w:bookmarkEnd w:id="141"/>
      <w:r>
        <w:rPr>
          <w:rFonts w:hint="eastAsia" w:ascii="宋体" w:hAnsi="宋体"/>
          <w:b/>
          <w:color w:val="auto"/>
          <w:sz w:val="24"/>
          <w:highlight w:val="none"/>
        </w:rPr>
        <w:t>23.开标时间和地点</w:t>
      </w:r>
    </w:p>
    <w:p w14:paraId="28CC2450">
      <w:pPr>
        <w:spacing w:line="360" w:lineRule="auto"/>
        <w:ind w:firstLine="420" w:firstLineChars="200"/>
        <w:rPr>
          <w:rFonts w:ascii="宋体" w:hAnsi="宋体"/>
          <w:bCs/>
          <w:color w:val="auto"/>
          <w:highlight w:val="none"/>
        </w:rPr>
      </w:pPr>
      <w:r>
        <w:rPr>
          <w:rFonts w:hint="eastAsia" w:ascii="宋体" w:hAnsi="宋体"/>
          <w:bCs/>
          <w:color w:val="auto"/>
          <w:highlight w:val="none"/>
        </w:rPr>
        <w:t>23.1开标时间及地点详见“投标人须知前附表”</w:t>
      </w:r>
    </w:p>
    <w:p w14:paraId="7E6926C6">
      <w:pPr>
        <w:spacing w:line="360" w:lineRule="auto"/>
        <w:ind w:firstLine="420" w:firstLineChars="200"/>
        <w:rPr>
          <w:rFonts w:ascii="宋体" w:hAnsi="宋体"/>
          <w:color w:val="auto"/>
          <w:highlight w:val="none"/>
        </w:rPr>
      </w:pPr>
      <w:r>
        <w:rPr>
          <w:rFonts w:hint="eastAsia" w:ascii="宋体" w:hAnsi="宋体"/>
          <w:color w:val="auto"/>
          <w:highlight w:val="none"/>
        </w:rPr>
        <w:t>23.2如</w:t>
      </w:r>
      <w:r>
        <w:rPr>
          <w:rFonts w:hint="eastAsia" w:ascii="宋体" w:hAnsi="宋体"/>
          <w:bCs/>
          <w:color w:val="auto"/>
          <w:highlight w:val="none"/>
        </w:rPr>
        <w:t>投标人成功解密投标文件，但未在“广西政府采购云平台”电子开标大厅参加开标的，视同认可开标过程和结果，</w:t>
      </w:r>
      <w:r>
        <w:rPr>
          <w:rFonts w:hint="eastAsia" w:ascii="宋体" w:hAnsi="宋体"/>
          <w:color w:val="auto"/>
          <w:highlight w:val="none"/>
        </w:rPr>
        <w:t>由此产生的后果由投标人自行负责。 投标人不足3家的，不得开标。</w:t>
      </w:r>
    </w:p>
    <w:p w14:paraId="4C252527">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24.开标程序</w:t>
      </w:r>
    </w:p>
    <w:p w14:paraId="3C98A127">
      <w:pPr>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4B720E8C">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开标的准备工作由采购代理机构负责落实，采购代理机构必须基于“广西政府采购云平台”选取评审专家，如采购代理机构未按规定选取专家的，视为本次开评标无效，应当重新采购；</w:t>
      </w:r>
    </w:p>
    <w:p w14:paraId="20479544">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（2）采购代理机构将按照招标文件规定的时间通过“广西政府采购云平台”组织线上开标活动、开启投标文件，所有供应商均应当准时在线参加。投标人</w:t>
      </w:r>
      <w:r>
        <w:rPr>
          <w:rFonts w:ascii="宋体" w:hAnsi="宋体"/>
          <w:bCs/>
          <w:color w:val="auto"/>
          <w:szCs w:val="21"/>
          <w:highlight w:val="none"/>
        </w:rPr>
        <w:t>如不</w:t>
      </w:r>
      <w:r>
        <w:rPr>
          <w:rFonts w:hint="eastAsia" w:ascii="宋体" w:hAnsi="宋体"/>
          <w:bCs/>
          <w:color w:val="auto"/>
          <w:szCs w:val="21"/>
          <w:highlight w:val="none"/>
        </w:rPr>
        <w:t>参加</w:t>
      </w:r>
      <w:r>
        <w:rPr>
          <w:rFonts w:ascii="宋体" w:hAnsi="宋体"/>
          <w:bCs/>
          <w:color w:val="auto"/>
          <w:szCs w:val="21"/>
          <w:highlight w:val="none"/>
        </w:rPr>
        <w:t>开标大会的，</w:t>
      </w:r>
      <w:r>
        <w:rPr>
          <w:rFonts w:hint="eastAsia" w:ascii="宋体" w:hAnsi="宋体"/>
          <w:bCs/>
          <w:color w:val="auto"/>
          <w:szCs w:val="21"/>
          <w:highlight w:val="none"/>
        </w:rPr>
        <w:t>视同认可开标结果，</w:t>
      </w:r>
      <w:r>
        <w:rPr>
          <w:rFonts w:ascii="宋体" w:hAnsi="宋体"/>
          <w:bCs/>
          <w:color w:val="auto"/>
          <w:szCs w:val="21"/>
          <w:highlight w:val="none"/>
        </w:rPr>
        <w:t>事后不得对采购相关人员、开标过程和开标结果提出异议</w:t>
      </w:r>
      <w:r>
        <w:rPr>
          <w:rFonts w:hint="eastAsia" w:ascii="宋体" w:hAnsi="宋体"/>
          <w:bCs/>
          <w:color w:val="auto"/>
          <w:szCs w:val="21"/>
          <w:highlight w:val="none"/>
        </w:rPr>
        <w:t>，同时投标人因未在线参加开标而导致投标文件无法按时解密等一切后果由投标人自己承担。</w:t>
      </w:r>
    </w:p>
    <w:p w14:paraId="6EAF9E56">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w:t>
      </w:r>
      <w:r>
        <w:rPr>
          <w:rFonts w:ascii="宋体" w:hAnsi="宋体"/>
          <w:bCs/>
          <w:color w:val="auto"/>
          <w:szCs w:val="21"/>
          <w:highlight w:val="none"/>
        </w:rPr>
        <w:t>开</w:t>
      </w:r>
      <w:r>
        <w:rPr>
          <w:rFonts w:hint="eastAsia" w:ascii="宋体" w:hAnsi="宋体"/>
          <w:bCs/>
          <w:color w:val="auto"/>
          <w:szCs w:val="21"/>
          <w:highlight w:val="none"/>
        </w:rPr>
        <w:t>标</w:t>
      </w:r>
      <w:r>
        <w:rPr>
          <w:rFonts w:ascii="宋体" w:hAnsi="宋体"/>
          <w:bCs/>
          <w:color w:val="auto"/>
          <w:szCs w:val="21"/>
          <w:highlight w:val="none"/>
        </w:rPr>
        <w:t>程序：</w:t>
      </w:r>
    </w:p>
    <w:p w14:paraId="1D39B8A3">
      <w:pPr>
        <w:pStyle w:val="25"/>
        <w:snapToGrid w:val="0"/>
        <w:spacing w:line="440" w:lineRule="exact"/>
        <w:ind w:firstLine="422" w:firstLineChars="200"/>
        <w:rPr>
          <w:rFonts w:hAnsi="宋体"/>
          <w:color w:val="auto"/>
          <w:szCs w:val="21"/>
          <w:highlight w:val="none"/>
        </w:rPr>
      </w:pPr>
      <w:r>
        <w:rPr>
          <w:rFonts w:hint="eastAsia" w:hAnsi="宋体"/>
          <w:b/>
          <w:color w:val="auto"/>
          <w:szCs w:val="21"/>
          <w:highlight w:val="none"/>
        </w:rPr>
        <w:t>（1）解密电子投标文件。</w:t>
      </w:r>
      <w:r>
        <w:rPr>
          <w:rFonts w:hint="eastAsia" w:hAnsi="宋体" w:cs="仿宋_GB2312"/>
          <w:b/>
          <w:color w:val="auto"/>
          <w:szCs w:val="21"/>
          <w:highlight w:val="none"/>
        </w:rPr>
        <w:t>“广西政府采购云平台”</w:t>
      </w:r>
      <w:r>
        <w:rPr>
          <w:rFonts w:hint="eastAsia" w:hAnsi="宋体" w:cs="仿宋_GB2312"/>
          <w:color w:val="auto"/>
          <w:szCs w:val="21"/>
          <w:highlight w:val="none"/>
        </w:rPr>
        <w:t>按开标时间自动提取所有投标文件。采购代理机构依托“广西政府采购云平台”</w:t>
      </w:r>
      <w:r>
        <w:rPr>
          <w:rFonts w:hint="eastAsia" w:hAnsi="宋体"/>
          <w:color w:val="auto"/>
          <w:szCs w:val="21"/>
          <w:highlight w:val="none"/>
        </w:rPr>
        <w:t>向各投标人发出电子加密投标文件【开始解密】通知，由投标人按招标文件规定的时间内自行进行投标文件解密。投标人的法定代表人或其委托代理人</w:t>
      </w:r>
      <w:r>
        <w:rPr>
          <w:rFonts w:hint="eastAsia" w:hAnsi="宋体"/>
          <w:b/>
          <w:color w:val="auto"/>
          <w:szCs w:val="21"/>
          <w:highlight w:val="none"/>
        </w:rPr>
        <w:t>须携带加密时所用的CA锁准时登录到“广西政府采购云平台”电子开标大厅签到并对电子投标文件解密</w:t>
      </w:r>
      <w:r>
        <w:rPr>
          <w:rFonts w:hint="eastAsia" w:hAnsi="宋体"/>
          <w:color w:val="auto"/>
          <w:szCs w:val="21"/>
          <w:highlight w:val="none"/>
        </w:rPr>
        <w:t>。开标后5分钟投标人还未进行解密的，代理机构要通知投标人。通知后，</w:t>
      </w:r>
      <w:r>
        <w:rPr>
          <w:rFonts w:hint="eastAsia" w:hAnsi="宋体" w:cs="仿宋_GB2312"/>
          <w:color w:val="auto"/>
          <w:szCs w:val="21"/>
          <w:highlight w:val="none"/>
        </w:rPr>
        <w:t>投标文件仍未按时解密，</w:t>
      </w:r>
      <w:r>
        <w:rPr>
          <w:rFonts w:hint="eastAsia" w:hAnsi="宋体"/>
          <w:color w:val="auto"/>
          <w:szCs w:val="21"/>
          <w:highlight w:val="none"/>
        </w:rPr>
        <w:t>或者投标人没预留联系方式或预留联系方式无效，导致代理机构无法联系到投标人进行解密的，</w:t>
      </w:r>
      <w:r>
        <w:rPr>
          <w:rFonts w:hint="eastAsia" w:hAnsi="宋体"/>
          <w:b/>
          <w:color w:val="auto"/>
          <w:szCs w:val="21"/>
          <w:highlight w:val="none"/>
        </w:rPr>
        <w:t>均视为无效投标。</w:t>
      </w:r>
    </w:p>
    <w:p w14:paraId="05D75606">
      <w:pPr>
        <w:pStyle w:val="25"/>
        <w:snapToGrid w:val="0"/>
        <w:spacing w:line="440" w:lineRule="exact"/>
        <w:ind w:firstLine="420" w:firstLineChars="200"/>
        <w:rPr>
          <w:rFonts w:hAnsi="宋体"/>
          <w:color w:val="auto"/>
          <w:szCs w:val="21"/>
          <w:highlight w:val="none"/>
        </w:rPr>
      </w:pPr>
      <w:r>
        <w:rPr>
          <w:rFonts w:hint="eastAsia" w:hAnsi="宋体"/>
          <w:color w:val="auto"/>
          <w:szCs w:val="21"/>
          <w:highlight w:val="none"/>
        </w:rPr>
        <w:t>（解密</w:t>
      </w:r>
      <w:r>
        <w:rPr>
          <w:rFonts w:hint="eastAsia" w:hAnsi="宋体"/>
          <w:bCs/>
          <w:color w:val="auto"/>
          <w:szCs w:val="21"/>
          <w:highlight w:val="none"/>
        </w:rPr>
        <w:t>异常情况处理：详见本章</w:t>
      </w:r>
      <w:r>
        <w:rPr>
          <w:rFonts w:hint="eastAsia" w:hAnsi="宋体"/>
          <w:color w:val="auto"/>
          <w:highlight w:val="none"/>
        </w:rPr>
        <w:t>29.3 电子交易活动的中止。</w:t>
      </w:r>
      <w:r>
        <w:rPr>
          <w:rFonts w:hint="eastAsia" w:hAnsi="宋体"/>
          <w:color w:val="auto"/>
          <w:szCs w:val="21"/>
          <w:highlight w:val="none"/>
        </w:rPr>
        <w:t>）</w:t>
      </w:r>
    </w:p>
    <w:p w14:paraId="4DDD965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电子唱标。</w:t>
      </w:r>
      <w:r>
        <w:rPr>
          <w:rFonts w:hint="eastAsia" w:ascii="宋体" w:hAnsi="宋体"/>
          <w:color w:val="auto"/>
          <w:szCs w:val="21"/>
          <w:highlight w:val="none"/>
        </w:rPr>
        <w:t>投标文件解密结束，各投标供应商报价均在“广西政府采购云平台”远程不见面开标大厅展示；</w:t>
      </w:r>
    </w:p>
    <w:p w14:paraId="12A38004">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（3）开标过程由采购代理机构如实记录，并电子留痕，由参加电子开标的各投标人代表对电子开标记录在开标记录公布后15分钟内进行当场校核及勘误，并线上确认，未确认的视同认可开标结果。</w:t>
      </w:r>
    </w:p>
    <w:p w14:paraId="34829F5D">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74F6C48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（5）开标结束。</w:t>
      </w:r>
    </w:p>
    <w:p w14:paraId="4D1221ED">
      <w:pPr>
        <w:pStyle w:val="25"/>
        <w:snapToGrid w:val="0"/>
        <w:spacing w:line="440" w:lineRule="exact"/>
        <w:ind w:firstLine="422" w:firstLineChars="200"/>
        <w:rPr>
          <w:rFonts w:hAnsi="宋体"/>
          <w:color w:val="auto"/>
          <w:szCs w:val="21"/>
          <w:highlight w:val="none"/>
        </w:rPr>
      </w:pPr>
      <w:r>
        <w:rPr>
          <w:rFonts w:hint="eastAsia" w:hAnsi="宋体"/>
          <w:b/>
          <w:bCs/>
          <w:color w:val="auto"/>
          <w:szCs w:val="21"/>
          <w:highlight w:val="none"/>
        </w:rPr>
        <w:t>特别说明：</w:t>
      </w:r>
      <w:r>
        <w:rPr>
          <w:rFonts w:hint="eastAsia" w:hAnsi="宋体"/>
          <w:color w:val="auto"/>
          <w:szCs w:val="21"/>
          <w:highlight w:val="none"/>
        </w:rPr>
        <w:t>如遇“广西政府采购云平台”电子化开标或评审程序调整的，按调整后执行。</w:t>
      </w:r>
    </w:p>
    <w:p w14:paraId="18440A8C">
      <w:pPr>
        <w:pStyle w:val="25"/>
        <w:snapToGrid w:val="0"/>
        <w:spacing w:line="400" w:lineRule="exact"/>
        <w:ind w:left="689" w:leftChars="228" w:hanging="210" w:hangingChars="100"/>
        <w:rPr>
          <w:rFonts w:hAnsi="宋体"/>
          <w:color w:val="auto"/>
          <w:highlight w:val="none"/>
        </w:rPr>
      </w:pPr>
    </w:p>
    <w:p w14:paraId="16679856">
      <w:pPr>
        <w:pStyle w:val="4"/>
        <w:keepNext w:val="0"/>
        <w:keepLines w:val="0"/>
        <w:spacing w:line="400" w:lineRule="exact"/>
        <w:ind w:firstLine="602"/>
        <w:jc w:val="center"/>
        <w:rPr>
          <w:color w:val="auto"/>
          <w:sz w:val="30"/>
          <w:szCs w:val="30"/>
          <w:highlight w:val="none"/>
        </w:rPr>
      </w:pPr>
      <w:bookmarkStart w:id="142" w:name="_Toc104561171"/>
      <w:r>
        <w:rPr>
          <w:rFonts w:hint="eastAsia"/>
          <w:color w:val="auto"/>
          <w:sz w:val="30"/>
          <w:szCs w:val="30"/>
          <w:highlight w:val="none"/>
        </w:rPr>
        <w:t>五、资格审查</w:t>
      </w:r>
      <w:bookmarkEnd w:id="142"/>
    </w:p>
    <w:p w14:paraId="66B56686">
      <w:pPr>
        <w:pStyle w:val="6"/>
        <w:keepNext w:val="0"/>
        <w:keepLines w:val="0"/>
        <w:spacing w:before="0" w:after="0" w:line="360" w:lineRule="auto"/>
        <w:ind w:firstLine="482" w:firstLineChars="200"/>
        <w:rPr>
          <w:rFonts w:ascii="宋体" w:hAnsi="宋体"/>
          <w:color w:val="auto"/>
          <w:sz w:val="24"/>
          <w:highlight w:val="none"/>
        </w:rPr>
      </w:pPr>
      <w:r>
        <w:rPr>
          <w:rFonts w:hint="eastAsia" w:ascii="宋体" w:hAnsi="宋体"/>
          <w:color w:val="auto"/>
          <w:sz w:val="24"/>
          <w:highlight w:val="none"/>
        </w:rPr>
        <w:t>25.资格审查</w:t>
      </w:r>
    </w:p>
    <w:p w14:paraId="6C27C625">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25.1</w:t>
      </w:r>
      <w:r>
        <w:rPr>
          <w:rFonts w:ascii="宋体" w:hAnsi="宋体"/>
          <w:b/>
          <w:bCs/>
          <w:color w:val="auto"/>
          <w:szCs w:val="20"/>
          <w:highlight w:val="none"/>
        </w:rPr>
        <w:t>开标结束后，</w:t>
      </w:r>
      <w:r>
        <w:rPr>
          <w:rFonts w:hint="eastAsia" w:ascii="宋体" w:hAnsi="宋体"/>
          <w:b/>
          <w:bCs/>
          <w:color w:val="auto"/>
          <w:szCs w:val="20"/>
          <w:highlight w:val="none"/>
        </w:rPr>
        <w:t>采购人或采购机构</w:t>
      </w:r>
      <w:r>
        <w:rPr>
          <w:rFonts w:ascii="宋体" w:hAnsi="宋体"/>
          <w:b/>
          <w:bCs/>
          <w:color w:val="auto"/>
          <w:szCs w:val="20"/>
          <w:highlight w:val="none"/>
        </w:rPr>
        <w:t>依法</w:t>
      </w:r>
      <w:r>
        <w:rPr>
          <w:rFonts w:hint="eastAsia" w:ascii="宋体" w:hAnsi="宋体"/>
          <w:b/>
          <w:bCs/>
          <w:color w:val="auto"/>
          <w:szCs w:val="20"/>
          <w:highlight w:val="none"/>
        </w:rPr>
        <w:t>通过电子投标文件</w:t>
      </w:r>
      <w:r>
        <w:rPr>
          <w:rFonts w:ascii="宋体" w:hAnsi="宋体"/>
          <w:b/>
          <w:bCs/>
          <w:color w:val="auto"/>
          <w:szCs w:val="20"/>
          <w:highlight w:val="none"/>
        </w:rPr>
        <w:t>对投标人的资格进行</w:t>
      </w:r>
      <w:r>
        <w:rPr>
          <w:rFonts w:hint="eastAsia" w:ascii="宋体" w:hAnsi="宋体"/>
          <w:b/>
          <w:bCs/>
          <w:color w:val="auto"/>
          <w:szCs w:val="20"/>
          <w:highlight w:val="none"/>
        </w:rPr>
        <w:t>线上</w:t>
      </w:r>
      <w:r>
        <w:rPr>
          <w:rFonts w:ascii="宋体" w:hAnsi="宋体"/>
          <w:b/>
          <w:bCs/>
          <w:color w:val="auto"/>
          <w:szCs w:val="20"/>
          <w:highlight w:val="none"/>
        </w:rPr>
        <w:t>审查。</w:t>
      </w:r>
    </w:p>
    <w:p w14:paraId="796D340B">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25.2采购人或采购机构依据法律法规和招标文件的规定，对投标人的基本资格条件、特定资格条件进行审查。</w:t>
      </w:r>
    </w:p>
    <w:p w14:paraId="3C137ED1">
      <w:pPr>
        <w:spacing w:line="360" w:lineRule="auto"/>
        <w:ind w:firstLine="420" w:firstLineChars="200"/>
        <w:rPr>
          <w:rFonts w:ascii="宋体" w:hAnsi="宋体"/>
          <w:color w:val="auto"/>
          <w:highlight w:val="none"/>
        </w:rPr>
      </w:pPr>
      <w:r>
        <w:rPr>
          <w:rFonts w:hint="eastAsia" w:ascii="宋体" w:hAnsi="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6A185E6D">
      <w:pPr>
        <w:spacing w:line="360" w:lineRule="auto"/>
        <w:ind w:firstLine="422" w:firstLineChars="200"/>
        <w:rPr>
          <w:rFonts w:ascii="宋体" w:hAnsi="宋体"/>
          <w:b/>
          <w:bCs/>
          <w:color w:val="auto"/>
          <w:szCs w:val="20"/>
          <w:highlight w:val="none"/>
        </w:rPr>
      </w:pPr>
      <w:bookmarkStart w:id="143" w:name="_25.3_投标人有下列情形之一的，资格审查不通过而导致其投标无效："/>
      <w:bookmarkEnd w:id="143"/>
      <w:r>
        <w:rPr>
          <w:rFonts w:hint="eastAsia" w:ascii="宋体" w:hAnsi="宋体"/>
          <w:b/>
          <w:bCs/>
          <w:color w:val="auto"/>
          <w:szCs w:val="20"/>
          <w:highlight w:val="none"/>
        </w:rPr>
        <w:t>25.4投标人有下列情形之一的，资格审查不通过，作无效投标处理：</w:t>
      </w:r>
    </w:p>
    <w:p w14:paraId="089FECDF">
      <w:pPr>
        <w:spacing w:line="360" w:lineRule="auto"/>
        <w:ind w:firstLine="420" w:firstLineChars="200"/>
        <w:rPr>
          <w:rFonts w:ascii="宋体" w:hAnsi="宋体"/>
          <w:color w:val="auto"/>
          <w:highlight w:val="none"/>
        </w:rPr>
      </w:pPr>
      <w:r>
        <w:rPr>
          <w:rFonts w:hint="eastAsia" w:ascii="宋体" w:hAnsi="宋体"/>
          <w:color w:val="auto"/>
          <w:highlight w:val="none"/>
        </w:rPr>
        <w:t>（1）不具备招标文件中规定的资格要求的；（注：其中信用查询规则见“投标人须知前附表”，“广西政府采购云平台”已与“信用中国”平台做接口，审查专家可直接在线查询）</w:t>
      </w:r>
    </w:p>
    <w:p w14:paraId="38B31742">
      <w:pPr>
        <w:spacing w:line="360" w:lineRule="auto"/>
        <w:ind w:firstLine="420" w:firstLineChars="200"/>
        <w:rPr>
          <w:rFonts w:ascii="宋体" w:hAnsi="宋体"/>
          <w:color w:val="auto"/>
          <w:highlight w:val="none"/>
        </w:rPr>
      </w:pPr>
      <w:r>
        <w:rPr>
          <w:rFonts w:hint="eastAsia" w:ascii="宋体" w:hAnsi="宋体"/>
          <w:color w:val="auto"/>
          <w:highlight w:val="none"/>
        </w:rPr>
        <w:t>（2）投标文件未提供任一项“投标人须知前附表”资格证明文件规定的“必须提供”的文件资料的；</w:t>
      </w:r>
    </w:p>
    <w:p w14:paraId="5E26D337">
      <w:pPr>
        <w:spacing w:line="360" w:lineRule="auto"/>
        <w:ind w:firstLine="420" w:firstLineChars="200"/>
        <w:rPr>
          <w:rFonts w:ascii="宋体" w:hAnsi="宋体"/>
          <w:color w:val="auto"/>
          <w:highlight w:val="none"/>
        </w:rPr>
      </w:pPr>
      <w:r>
        <w:rPr>
          <w:rFonts w:hint="eastAsia" w:ascii="宋体" w:hAnsi="宋体"/>
          <w:color w:val="auto"/>
          <w:highlight w:val="none"/>
        </w:rPr>
        <w:t>（3）投标文件提供的资格证明文件出现任一项不符合“投标人须知前附表”资格证明文件规定的“必须提供”的文件资料要求或者无效的。</w:t>
      </w:r>
    </w:p>
    <w:p w14:paraId="7B940E88">
      <w:pPr>
        <w:pStyle w:val="6"/>
        <w:keepNext w:val="0"/>
        <w:keepLines w:val="0"/>
        <w:spacing w:before="0" w:after="0" w:line="360" w:lineRule="auto"/>
        <w:ind w:firstLine="420" w:firstLineChars="200"/>
        <w:rPr>
          <w:rFonts w:ascii="宋体" w:hAnsi="宋体"/>
          <w:b w:val="0"/>
          <w:bCs w:val="0"/>
          <w:color w:val="auto"/>
          <w:sz w:val="21"/>
          <w:szCs w:val="20"/>
          <w:highlight w:val="none"/>
        </w:rPr>
      </w:pPr>
      <w:r>
        <w:rPr>
          <w:rFonts w:hint="eastAsia" w:ascii="宋体" w:hAnsi="宋体"/>
          <w:b w:val="0"/>
          <w:bCs w:val="0"/>
          <w:color w:val="auto"/>
          <w:sz w:val="21"/>
          <w:szCs w:val="20"/>
          <w:highlight w:val="none"/>
        </w:rPr>
        <w:t>25.5资格审查的</w:t>
      </w:r>
      <w:r>
        <w:rPr>
          <w:rFonts w:ascii="宋体" w:hAnsi="宋体"/>
          <w:b w:val="0"/>
          <w:bCs w:val="0"/>
          <w:color w:val="auto"/>
          <w:sz w:val="21"/>
          <w:szCs w:val="20"/>
          <w:highlight w:val="none"/>
        </w:rPr>
        <w:t>合格投标人不足3家的，不得评标。</w:t>
      </w:r>
    </w:p>
    <w:p w14:paraId="13E2B6CD">
      <w:pPr>
        <w:pStyle w:val="4"/>
        <w:keepNext w:val="0"/>
        <w:keepLines w:val="0"/>
        <w:spacing w:line="360" w:lineRule="auto"/>
        <w:ind w:firstLine="602"/>
        <w:jc w:val="center"/>
        <w:rPr>
          <w:color w:val="auto"/>
          <w:sz w:val="30"/>
          <w:szCs w:val="30"/>
          <w:highlight w:val="none"/>
        </w:rPr>
      </w:pPr>
      <w:bookmarkStart w:id="144" w:name="_Toc104561172"/>
      <w:r>
        <w:rPr>
          <w:rFonts w:hint="eastAsia"/>
          <w:color w:val="auto"/>
          <w:sz w:val="30"/>
          <w:szCs w:val="30"/>
          <w:highlight w:val="none"/>
        </w:rPr>
        <w:t>六、评标</w:t>
      </w:r>
      <w:bookmarkEnd w:id="144"/>
    </w:p>
    <w:p w14:paraId="52703310">
      <w:pPr>
        <w:spacing w:line="360" w:lineRule="auto"/>
        <w:ind w:firstLine="482" w:firstLineChars="200"/>
        <w:rPr>
          <w:rFonts w:ascii="宋体" w:hAnsi="宋体"/>
          <w:b/>
          <w:color w:val="auto"/>
          <w:sz w:val="24"/>
          <w:highlight w:val="none"/>
        </w:rPr>
      </w:pPr>
      <w:bookmarkStart w:id="145" w:name="_26.组建评标委员会"/>
      <w:bookmarkEnd w:id="145"/>
      <w:r>
        <w:rPr>
          <w:rFonts w:hint="eastAsia" w:ascii="宋体" w:hAnsi="宋体"/>
          <w:b/>
          <w:color w:val="auto"/>
          <w:sz w:val="24"/>
          <w:highlight w:val="none"/>
        </w:rPr>
        <w:t>26.组建评标委员会</w:t>
      </w:r>
    </w:p>
    <w:p w14:paraId="53619414">
      <w:pPr>
        <w:spacing w:line="360" w:lineRule="auto"/>
        <w:ind w:firstLine="420" w:firstLineChars="200"/>
        <w:rPr>
          <w:rFonts w:ascii="宋体" w:hAnsi="宋体"/>
          <w:color w:val="auto"/>
          <w:highlight w:val="none"/>
        </w:rPr>
      </w:pPr>
      <w:r>
        <w:rPr>
          <w:rFonts w:hint="eastAsia" w:ascii="宋体" w:hAnsi="宋体"/>
          <w:color w:val="auto"/>
          <w:highlight w:val="none"/>
        </w:rPr>
        <w:t>评标委员会由采购人代表和评审专家组成，人数为5人以上单数，其中评审专家不得少于成员总数的三分之二。</w:t>
      </w:r>
    </w:p>
    <w:p w14:paraId="1ED58F18">
      <w:pPr>
        <w:spacing w:line="360" w:lineRule="auto"/>
        <w:ind w:firstLine="420" w:firstLineChars="200"/>
        <w:rPr>
          <w:rFonts w:ascii="宋体" w:hAnsi="宋体"/>
          <w:color w:val="auto"/>
          <w:highlight w:val="none"/>
        </w:rPr>
      </w:pPr>
      <w:r>
        <w:rPr>
          <w:rFonts w:hint="eastAsia" w:ascii="宋体" w:hAnsi="宋体"/>
          <w:color w:val="auto"/>
          <w:highlight w:val="none"/>
        </w:rPr>
        <w:t>参加过采购项目前期咨询论证的专家，不得参加该采购项目的评审活动。</w:t>
      </w:r>
    </w:p>
    <w:p w14:paraId="0FFB9324">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27.评标的依据</w:t>
      </w:r>
    </w:p>
    <w:p w14:paraId="223D04E1">
      <w:pPr>
        <w:spacing w:line="360" w:lineRule="auto"/>
        <w:ind w:firstLine="420" w:firstLineChars="200"/>
        <w:rPr>
          <w:rFonts w:ascii="宋体" w:hAnsi="宋体"/>
          <w:color w:val="auto"/>
          <w:highlight w:val="none"/>
        </w:rPr>
      </w:pPr>
      <w:r>
        <w:rPr>
          <w:rFonts w:hint="eastAsia" w:ascii="宋体" w:hAnsi="宋体"/>
          <w:color w:val="auto"/>
          <w:highlight w:val="none"/>
        </w:rPr>
        <w:t>评标委员会以招标文件为依据对投标文件进行评审，</w:t>
      </w:r>
      <w:r>
        <w:rPr>
          <w:rFonts w:hint="eastAsia" w:ascii="宋体" w:hAnsi="宋体" w:cs="宋体"/>
          <w:color w:val="auto"/>
          <w:highlight w:val="none"/>
        </w:rPr>
        <w:t>“第四章 评标方法和评标标准”</w:t>
      </w:r>
      <w:r>
        <w:rPr>
          <w:rFonts w:ascii="宋体" w:hAnsi="宋体"/>
          <w:color w:val="auto"/>
          <w:highlight w:val="none"/>
        </w:rPr>
        <w:t>没有规定的方法、评审因素和标准，不作为评标依据。</w:t>
      </w:r>
    </w:p>
    <w:p w14:paraId="0FA32D0C">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28.评标原则</w:t>
      </w:r>
    </w:p>
    <w:p w14:paraId="5002A5D0">
      <w:pPr>
        <w:spacing w:line="360" w:lineRule="auto"/>
        <w:ind w:firstLine="420" w:firstLineChars="200"/>
        <w:rPr>
          <w:rFonts w:ascii="宋体" w:hAnsi="宋体"/>
          <w:color w:val="auto"/>
          <w:highlight w:val="none"/>
        </w:rPr>
      </w:pPr>
      <w:r>
        <w:rPr>
          <w:rFonts w:hint="eastAsia" w:ascii="宋体" w:hAnsi="宋体"/>
          <w:color w:val="auto"/>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63C390D8">
      <w:pPr>
        <w:spacing w:line="360" w:lineRule="auto"/>
        <w:ind w:firstLine="420" w:firstLineChars="200"/>
        <w:rPr>
          <w:rFonts w:ascii="宋体" w:hAnsi="宋体"/>
          <w:color w:val="auto"/>
          <w:highlight w:val="none"/>
        </w:rPr>
      </w:pPr>
      <w:r>
        <w:rPr>
          <w:rFonts w:hint="eastAsia" w:ascii="宋体" w:hAnsi="宋体"/>
          <w:color w:val="auto"/>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46" w:name="_28.3评标方法。本项目将按须知前附表规定的评标办法进行评标，具体评标"/>
      <w:bookmarkEnd w:id="146"/>
    </w:p>
    <w:p w14:paraId="6D69E8B1">
      <w:pPr>
        <w:spacing w:line="360" w:lineRule="auto"/>
        <w:ind w:firstLine="420" w:firstLineChars="200"/>
        <w:rPr>
          <w:rFonts w:ascii="宋体" w:hAnsi="宋体"/>
          <w:color w:val="auto"/>
          <w:highlight w:val="none"/>
        </w:rPr>
      </w:pPr>
      <w:r>
        <w:rPr>
          <w:rFonts w:hint="eastAsia" w:ascii="宋体" w:hAnsi="宋体"/>
          <w:color w:val="auto"/>
          <w:highlight w:val="none"/>
        </w:rPr>
        <w:t>28.</w:t>
      </w:r>
      <w:r>
        <w:rPr>
          <w:rFonts w:ascii="宋体" w:hAnsi="宋体"/>
          <w:color w:val="auto"/>
          <w:highlight w:val="none"/>
        </w:rPr>
        <w:t>3</w:t>
      </w:r>
      <w:r>
        <w:rPr>
          <w:rFonts w:hint="eastAsia" w:ascii="宋体" w:hAnsi="宋体"/>
          <w:color w:val="auto"/>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769E408">
      <w:pPr>
        <w:spacing w:line="360" w:lineRule="auto"/>
        <w:ind w:firstLine="420" w:firstLineChars="200"/>
        <w:rPr>
          <w:rFonts w:ascii="宋体" w:hAnsi="宋体"/>
          <w:color w:val="auto"/>
          <w:highlight w:val="none"/>
        </w:rPr>
      </w:pPr>
      <w:r>
        <w:rPr>
          <w:rFonts w:hint="eastAsia" w:ascii="宋体" w:hAnsi="宋体"/>
          <w:color w:val="auto"/>
          <w:highlight w:val="none"/>
        </w:rPr>
        <w:t>2</w:t>
      </w:r>
      <w:r>
        <w:rPr>
          <w:rFonts w:ascii="宋体" w:hAnsi="宋体"/>
          <w:color w:val="auto"/>
          <w:highlight w:val="none"/>
        </w:rPr>
        <w:t>8.4</w:t>
      </w:r>
      <w:r>
        <w:rPr>
          <w:rFonts w:hint="eastAsia" w:ascii="宋体" w:hAnsi="宋体"/>
          <w:color w:val="auto"/>
          <w:highlight w:val="none"/>
        </w:rPr>
        <w:t>评标过程的监控。本项目电子评标过程实行网上留痕、全程录音、录像监控，投标人在评标过程中所进行的试图影响评标结果的不公正活动，可能导致其投标按无效处理。</w:t>
      </w:r>
    </w:p>
    <w:p w14:paraId="601180FA">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29.评标方法及评标标准</w:t>
      </w:r>
    </w:p>
    <w:p w14:paraId="05B5F81F">
      <w:pPr>
        <w:spacing w:line="360" w:lineRule="auto"/>
        <w:ind w:firstLine="420" w:firstLineChars="200"/>
        <w:rPr>
          <w:rFonts w:ascii="宋体" w:hAnsi="宋体"/>
          <w:color w:val="auto"/>
          <w:highlight w:val="none"/>
        </w:rPr>
      </w:pPr>
      <w:r>
        <w:rPr>
          <w:rFonts w:hint="eastAsia" w:ascii="宋体" w:hAnsi="宋体"/>
          <w:color w:val="auto"/>
          <w:highlight w:val="none"/>
        </w:rPr>
        <w:t>2</w:t>
      </w:r>
      <w:r>
        <w:rPr>
          <w:rFonts w:ascii="宋体" w:hAnsi="宋体"/>
          <w:color w:val="auto"/>
          <w:highlight w:val="none"/>
        </w:rPr>
        <w:t>9.1</w:t>
      </w:r>
      <w:r>
        <w:rPr>
          <w:rFonts w:hint="eastAsia" w:ascii="宋体" w:hAnsi="宋体"/>
          <w:color w:val="auto"/>
          <w:highlight w:val="none"/>
        </w:rPr>
        <w:t>本项目的评标方法详见“投标人须知前附表”。</w:t>
      </w:r>
    </w:p>
    <w:p w14:paraId="076342B0">
      <w:pPr>
        <w:spacing w:line="360" w:lineRule="auto"/>
        <w:ind w:firstLine="420" w:firstLineChars="200"/>
        <w:rPr>
          <w:rFonts w:ascii="宋体" w:hAnsi="宋体"/>
          <w:color w:val="auto"/>
          <w:highlight w:val="none"/>
        </w:rPr>
      </w:pPr>
      <w:r>
        <w:rPr>
          <w:rFonts w:hint="eastAsia" w:ascii="宋体" w:hAnsi="宋体"/>
          <w:color w:val="auto"/>
          <w:highlight w:val="none"/>
        </w:rPr>
        <w:t>2</w:t>
      </w:r>
      <w:r>
        <w:rPr>
          <w:rFonts w:ascii="宋体" w:hAnsi="宋体"/>
          <w:color w:val="auto"/>
          <w:highlight w:val="none"/>
        </w:rPr>
        <w:t>9.2评标委员会按照</w:t>
      </w:r>
      <w:r>
        <w:rPr>
          <w:rFonts w:hint="eastAsia" w:ascii="宋体" w:hAnsi="宋体" w:cs="宋体"/>
          <w:b/>
          <w:color w:val="auto"/>
          <w:highlight w:val="none"/>
        </w:rPr>
        <w:t>“第四章 评标方法和评标标准”</w:t>
      </w:r>
      <w:r>
        <w:rPr>
          <w:rFonts w:ascii="宋体" w:hAnsi="宋体"/>
          <w:color w:val="auto"/>
          <w:highlight w:val="none"/>
        </w:rPr>
        <w:t>规定的方法、评审因素、标准和程序对投标文件进行评审。</w:t>
      </w:r>
    </w:p>
    <w:p w14:paraId="5D89EDC4">
      <w:pPr>
        <w:spacing w:line="360" w:lineRule="auto"/>
        <w:ind w:firstLine="420" w:firstLineChars="200"/>
        <w:rPr>
          <w:rFonts w:ascii="宋体" w:hAnsi="宋体"/>
          <w:color w:val="auto"/>
          <w:highlight w:val="none"/>
        </w:rPr>
      </w:pPr>
      <w:r>
        <w:rPr>
          <w:rFonts w:hint="eastAsia" w:ascii="宋体" w:hAnsi="宋体"/>
          <w:color w:val="auto"/>
          <w:highlight w:val="none"/>
        </w:rPr>
        <w:t>29.3 电子交易活动的中止。采购过程中出现以下情形，导致电子交易平台无法正常运行，或者无法保证电子交易的公平、公正和安全时，采购机构可中止电子交易活动：</w:t>
      </w:r>
    </w:p>
    <w:p w14:paraId="3D211F2E">
      <w:pPr>
        <w:spacing w:line="360" w:lineRule="auto"/>
        <w:ind w:firstLine="420" w:firstLineChars="200"/>
        <w:rPr>
          <w:rFonts w:ascii="宋体" w:hAnsi="宋体"/>
          <w:color w:val="auto"/>
          <w:highlight w:val="none"/>
        </w:rPr>
      </w:pPr>
      <w:r>
        <w:rPr>
          <w:rFonts w:hint="eastAsia" w:ascii="宋体" w:hAnsi="宋体"/>
          <w:color w:val="auto"/>
          <w:highlight w:val="none"/>
        </w:rPr>
        <w:t xml:space="preserve">（1）电子交易平台发生故障而无法登录访问的； </w:t>
      </w:r>
    </w:p>
    <w:p w14:paraId="096F81F9">
      <w:pPr>
        <w:spacing w:line="360" w:lineRule="auto"/>
        <w:ind w:firstLine="420" w:firstLineChars="200"/>
        <w:rPr>
          <w:rFonts w:ascii="宋体" w:hAnsi="宋体"/>
          <w:color w:val="auto"/>
          <w:highlight w:val="none"/>
        </w:rPr>
      </w:pPr>
      <w:r>
        <w:rPr>
          <w:rFonts w:hint="eastAsia" w:ascii="宋体" w:hAnsi="宋体"/>
          <w:color w:val="auto"/>
          <w:highlight w:val="none"/>
        </w:rPr>
        <w:t>（2）电子交易平台应用或数据库出现错误，不能进行正常操作的；</w:t>
      </w:r>
    </w:p>
    <w:p w14:paraId="5AFB9FBC">
      <w:pPr>
        <w:spacing w:line="360" w:lineRule="auto"/>
        <w:ind w:firstLine="420" w:firstLineChars="200"/>
        <w:rPr>
          <w:rFonts w:ascii="宋体" w:hAnsi="宋体"/>
          <w:color w:val="auto"/>
          <w:highlight w:val="none"/>
        </w:rPr>
      </w:pPr>
      <w:r>
        <w:rPr>
          <w:rFonts w:hint="eastAsia" w:ascii="宋体" w:hAnsi="宋体"/>
          <w:color w:val="auto"/>
          <w:highlight w:val="none"/>
        </w:rPr>
        <w:t>（3）电子交易平台发现严重安全漏洞，有潜在泄密危险的；</w:t>
      </w:r>
    </w:p>
    <w:p w14:paraId="370222D5">
      <w:pPr>
        <w:spacing w:line="360" w:lineRule="auto"/>
        <w:ind w:firstLine="420" w:firstLineChars="200"/>
        <w:rPr>
          <w:rFonts w:ascii="宋体" w:hAnsi="宋体"/>
          <w:color w:val="auto"/>
          <w:highlight w:val="none"/>
        </w:rPr>
      </w:pPr>
      <w:r>
        <w:rPr>
          <w:rFonts w:hint="eastAsia" w:ascii="宋体" w:hAnsi="宋体"/>
          <w:color w:val="auto"/>
          <w:highlight w:val="none"/>
        </w:rPr>
        <w:t xml:space="preserve">（4）病毒发作导致不能进行正常操作的； </w:t>
      </w:r>
    </w:p>
    <w:p w14:paraId="7A28B802">
      <w:pPr>
        <w:spacing w:line="360" w:lineRule="auto"/>
        <w:ind w:firstLine="420" w:firstLineChars="200"/>
        <w:rPr>
          <w:rFonts w:ascii="宋体" w:hAnsi="宋体"/>
          <w:color w:val="auto"/>
          <w:highlight w:val="none"/>
        </w:rPr>
      </w:pPr>
      <w:r>
        <w:rPr>
          <w:rFonts w:hint="eastAsia" w:ascii="宋体" w:hAnsi="宋体"/>
          <w:color w:val="auto"/>
          <w:highlight w:val="none"/>
        </w:rPr>
        <w:t>（4）其他无法保证电子交易的公平、公正和安全的情况。</w:t>
      </w:r>
    </w:p>
    <w:p w14:paraId="74B566C4">
      <w:pPr>
        <w:spacing w:line="360" w:lineRule="auto"/>
        <w:ind w:firstLine="420" w:firstLineChars="200"/>
        <w:rPr>
          <w:rFonts w:hAnsi="宋体"/>
          <w:color w:val="auto"/>
          <w:highlight w:val="none"/>
        </w:rPr>
      </w:pPr>
      <w:r>
        <w:rPr>
          <w:rFonts w:hint="eastAsia" w:ascii="宋体" w:hAnsi="宋体"/>
          <w:color w:val="auto"/>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6ACA252">
      <w:pPr>
        <w:pStyle w:val="25"/>
        <w:snapToGrid w:val="0"/>
        <w:spacing w:line="400" w:lineRule="exact"/>
        <w:ind w:firstLine="420" w:firstLineChars="200"/>
        <w:rPr>
          <w:rFonts w:hAnsi="宋体"/>
          <w:color w:val="auto"/>
          <w:highlight w:val="none"/>
        </w:rPr>
      </w:pPr>
    </w:p>
    <w:p w14:paraId="6449FBC2">
      <w:pPr>
        <w:pStyle w:val="4"/>
        <w:keepNext w:val="0"/>
        <w:keepLines w:val="0"/>
        <w:spacing w:line="400" w:lineRule="exact"/>
        <w:ind w:firstLine="602"/>
        <w:jc w:val="center"/>
        <w:rPr>
          <w:color w:val="auto"/>
          <w:sz w:val="30"/>
          <w:szCs w:val="30"/>
          <w:highlight w:val="none"/>
        </w:rPr>
      </w:pPr>
      <w:bookmarkStart w:id="147" w:name="_Toc254970687"/>
      <w:bookmarkStart w:id="148" w:name="_Toc254970546"/>
      <w:bookmarkStart w:id="149" w:name="_Toc104561173"/>
      <w:r>
        <w:rPr>
          <w:rFonts w:hint="eastAsia"/>
          <w:color w:val="auto"/>
          <w:sz w:val="30"/>
          <w:szCs w:val="30"/>
          <w:highlight w:val="none"/>
        </w:rPr>
        <w:t>七、</w:t>
      </w:r>
      <w:bookmarkEnd w:id="147"/>
      <w:bookmarkEnd w:id="148"/>
      <w:r>
        <w:rPr>
          <w:rFonts w:hint="eastAsia"/>
          <w:color w:val="auto"/>
          <w:sz w:val="30"/>
          <w:szCs w:val="30"/>
          <w:highlight w:val="none"/>
        </w:rPr>
        <w:t>中标和合同</w:t>
      </w:r>
      <w:bookmarkEnd w:id="149"/>
    </w:p>
    <w:p w14:paraId="7057BA4E">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30.确定中标人</w:t>
      </w:r>
    </w:p>
    <w:p w14:paraId="4CE2997F">
      <w:pPr>
        <w:spacing w:line="360" w:lineRule="auto"/>
        <w:ind w:firstLine="422" w:firstLineChars="200"/>
        <w:rPr>
          <w:rFonts w:ascii="宋体" w:hAnsi="宋体" w:cs="Courier New"/>
          <w:b/>
          <w:bCs/>
          <w:color w:val="auto"/>
          <w:szCs w:val="21"/>
          <w:highlight w:val="none"/>
        </w:rPr>
      </w:pPr>
      <w:r>
        <w:rPr>
          <w:rFonts w:ascii="宋体" w:hAnsi="宋体" w:cs="Courier New"/>
          <w:b/>
          <w:bCs/>
          <w:color w:val="auto"/>
          <w:szCs w:val="21"/>
          <w:highlight w:val="none"/>
        </w:rPr>
        <w:t>30.1</w:t>
      </w:r>
      <w:r>
        <w:rPr>
          <w:rFonts w:hint="eastAsia" w:ascii="宋体" w:hAnsi="宋体" w:cs="Courier New"/>
          <w:b/>
          <w:bCs/>
          <w:color w:val="auto"/>
          <w:szCs w:val="21"/>
          <w:highlight w:val="none"/>
        </w:rPr>
        <w:t>本项目授权评标委员会直接按第四章“评标方法及标准”的规定排列中标候选人顺序，并依照次序确定中标人。</w:t>
      </w:r>
    </w:p>
    <w:p w14:paraId="0906CFD3">
      <w:pPr>
        <w:spacing w:line="360" w:lineRule="auto"/>
        <w:ind w:firstLine="420" w:firstLineChars="200"/>
        <w:rPr>
          <w:rFonts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1AC05893">
      <w:pPr>
        <w:spacing w:line="360" w:lineRule="auto"/>
        <w:ind w:firstLine="420" w:firstLineChars="200"/>
        <w:rPr>
          <w:rFonts w:ascii="宋体" w:hAnsi="宋体" w:cs="Courier New"/>
          <w:color w:val="auto"/>
          <w:szCs w:val="21"/>
          <w:highlight w:val="none"/>
        </w:rPr>
      </w:pPr>
      <w:r>
        <w:rPr>
          <w:rFonts w:ascii="宋体" w:hAnsi="宋体" w:cs="Courier New"/>
          <w:color w:val="auto"/>
          <w:szCs w:val="21"/>
          <w:highlight w:val="none"/>
        </w:rPr>
        <w:t>30.3</w:t>
      </w:r>
      <w:r>
        <w:rPr>
          <w:rFonts w:hint="eastAsia" w:ascii="宋体" w:hAnsi="宋体" w:cs="Courier New"/>
          <w:color w:val="auto"/>
          <w:szCs w:val="21"/>
          <w:highlight w:val="none"/>
        </w:rPr>
        <w:t>中标供应商无正当理由拒签合同的，根据《中华人民共和国政府采购法》第七十七条第一款规定处理。</w:t>
      </w:r>
    </w:p>
    <w:p w14:paraId="4FFF5DBD">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30.4根据《中华人民共和国民法典》</w:t>
      </w:r>
      <w:r>
        <w:rPr>
          <w:rFonts w:ascii="宋体" w:hAnsi="宋体"/>
          <w:color w:val="auto"/>
          <w:sz w:val="19"/>
          <w:szCs w:val="19"/>
          <w:highlight w:val="none"/>
        </w:rPr>
        <w:t>第五百六十三条</w:t>
      </w:r>
      <w:r>
        <w:rPr>
          <w:rFonts w:hint="eastAsia" w:ascii="宋体" w:hAnsi="宋体" w:cs="Courier New"/>
          <w:color w:val="auto"/>
          <w:szCs w:val="21"/>
          <w:highlight w:val="none"/>
        </w:rPr>
        <w:t>，因不可抗力致使不能实现合同目的的，当事人可以解除合同。</w:t>
      </w:r>
    </w:p>
    <w:p w14:paraId="6AC378FC">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31. 结果公告</w:t>
      </w:r>
    </w:p>
    <w:p w14:paraId="1188C7A7">
      <w:pPr>
        <w:spacing w:line="360" w:lineRule="auto"/>
        <w:ind w:firstLine="420" w:firstLineChars="200"/>
        <w:rPr>
          <w:rFonts w:ascii="宋体" w:hAnsi="宋体" w:cs="宋体"/>
          <w:color w:val="auto"/>
          <w:highlight w:val="none"/>
        </w:rPr>
      </w:pPr>
      <w:r>
        <w:rPr>
          <w:rFonts w:hint="eastAsia" w:ascii="宋体" w:hAnsi="宋体"/>
          <w:color w:val="auto"/>
          <w:szCs w:val="21"/>
          <w:highlight w:val="none"/>
        </w:rPr>
        <w:t>3</w:t>
      </w:r>
      <w:r>
        <w:rPr>
          <w:rFonts w:ascii="宋体" w:hAnsi="宋体"/>
          <w:color w:val="auto"/>
          <w:szCs w:val="21"/>
          <w:highlight w:val="none"/>
        </w:rPr>
        <w:t>1.1</w:t>
      </w:r>
      <w:r>
        <w:rPr>
          <w:rFonts w:hint="eastAsia" w:ascii="宋体" w:hAnsi="宋体" w:cs="宋体"/>
          <w:color w:val="auto"/>
          <w:highlight w:val="none"/>
        </w:rPr>
        <w:t>在中标供应商</w:t>
      </w:r>
      <w:r>
        <w:rPr>
          <w:rFonts w:hint="eastAsia" w:ascii="宋体" w:hAnsi="宋体" w:cs="Arial"/>
          <w:color w:val="auto"/>
          <w:highlight w:val="none"/>
        </w:rPr>
        <w:t>确定之日起</w:t>
      </w:r>
      <w:r>
        <w:rPr>
          <w:rFonts w:hint="eastAsia" w:ascii="宋体" w:hAnsi="宋体" w:cs="宋体"/>
          <w:color w:val="auto"/>
          <w:highlight w:val="none"/>
        </w:rPr>
        <w:t>2个工作日内，由采购代理机构</w:t>
      </w:r>
      <w:r>
        <w:rPr>
          <w:rFonts w:hint="eastAsia" w:ascii="宋体" w:hAnsi="宋体"/>
          <w:b/>
          <w:color w:val="auto"/>
          <w:szCs w:val="21"/>
          <w:highlight w:val="none"/>
        </w:rPr>
        <w:t>在招标公告发布媒体上</w:t>
      </w:r>
      <w:r>
        <w:rPr>
          <w:rFonts w:hint="eastAsia" w:ascii="宋体" w:hAnsi="宋体" w:cs="宋体"/>
          <w:color w:val="auto"/>
          <w:highlight w:val="none"/>
        </w:rPr>
        <w:t>发布中标结果公告，中标结果公告期限为1个工作日，发布中标结果公告的同时向中标供应商发出中标通知书。</w:t>
      </w:r>
      <w:r>
        <w:rPr>
          <w:rFonts w:hint="eastAsia" w:ascii="宋体" w:hAnsi="宋体"/>
          <w:b/>
          <w:color w:val="auto"/>
          <w:szCs w:val="21"/>
          <w:highlight w:val="none"/>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color w:val="auto"/>
          <w:szCs w:val="21"/>
          <w:highlight w:val="none"/>
        </w:rPr>
        <w:t>排名第二的中标候选人因前款规定的同样原因被取消中标资格的，</w:t>
      </w:r>
      <w:r>
        <w:rPr>
          <w:rFonts w:hint="eastAsia" w:ascii="宋体" w:hAnsi="宋体" w:cs="Courier New"/>
          <w:color w:val="auto"/>
          <w:szCs w:val="21"/>
          <w:highlight w:val="none"/>
        </w:rPr>
        <w:t>授权的评标委员会</w:t>
      </w:r>
      <w:r>
        <w:rPr>
          <w:rFonts w:hint="eastAsia" w:ascii="宋体" w:hAnsi="宋体"/>
          <w:color w:val="auto"/>
          <w:szCs w:val="21"/>
          <w:highlight w:val="none"/>
        </w:rPr>
        <w:t>可以确定排名第三的中标候选人为中标人，以此类推。</w:t>
      </w:r>
    </w:p>
    <w:p w14:paraId="39F99B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以上信息查询记录及相关证据与采购文件一并保存。</w:t>
      </w:r>
    </w:p>
    <w:p w14:paraId="3F890A8A">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31.2中小企业在政府采购活动过程中，请根据企业的真实情况出具《中小（小微）企业声明函》。依法享受中小企业优惠政策的，采购人或者采购代理机构在公告中标结果时，同时公告其《中小（小微）企业声明函》，接受社会监督。</w:t>
      </w:r>
    </w:p>
    <w:p w14:paraId="36F5F9B6">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32.发出中标通知书</w:t>
      </w:r>
    </w:p>
    <w:p w14:paraId="5293884E">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32.1在发布中标公告的同时，采购代理机构向中标人通过“广西政府采购云平台”发出电子中标通知书。</w:t>
      </w:r>
    </w:p>
    <w:p w14:paraId="0093C8A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32.2对未通过资格审查的投标人，采购人或采购机构应当告知其未通过的原因；采用综合评分办法评审的，采购人或采购机构还应当告知未中标人本人的评审得分与排序。</w:t>
      </w:r>
    </w:p>
    <w:p w14:paraId="7E8C381E">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33. 无义务解释未中标原因</w:t>
      </w:r>
    </w:p>
    <w:p w14:paraId="2FA9A4C7">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采购代理机构无义务向未中标的投标人解释未中标原因和退还投标文件。</w:t>
      </w:r>
    </w:p>
    <w:p w14:paraId="6CC43474">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34.合同授予标准</w:t>
      </w:r>
    </w:p>
    <w:p w14:paraId="0A9EB9B3">
      <w:pPr>
        <w:spacing w:line="360" w:lineRule="auto"/>
        <w:ind w:firstLine="420" w:firstLineChars="200"/>
        <w:rPr>
          <w:rFonts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18118237">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35.履约保证金</w:t>
      </w:r>
    </w:p>
    <w:p w14:paraId="1DE67641">
      <w:pPr>
        <w:pStyle w:val="118"/>
        <w:snapToGrid w:val="0"/>
        <w:ind w:firstLine="420"/>
        <w:rPr>
          <w:rFonts w:ascii="宋体" w:hAnsi="宋体"/>
          <w:color w:val="auto"/>
          <w:kern w:val="0"/>
          <w:sz w:val="21"/>
          <w:szCs w:val="21"/>
          <w:highlight w:val="none"/>
          <w:lang w:val="zh-CN"/>
        </w:rPr>
      </w:pPr>
      <w:bookmarkStart w:id="150" w:name="_39.1中标人须于签订合同前按本须知前附表规定的金额转账或电汇到指定账"/>
      <w:bookmarkEnd w:id="150"/>
      <w:r>
        <w:rPr>
          <w:rFonts w:hint="eastAsia" w:ascii="宋体" w:hAnsi="宋体"/>
          <w:color w:val="auto"/>
          <w:kern w:val="0"/>
          <w:sz w:val="21"/>
          <w:szCs w:val="21"/>
          <w:highlight w:val="none"/>
          <w:lang w:val="zh-CN"/>
        </w:rPr>
        <w:t>35.1履约保证金的金额、提交方式、退付的时间和条件详见“投标人须知前附表”。</w:t>
      </w:r>
    </w:p>
    <w:p w14:paraId="671463E0">
      <w:pPr>
        <w:pStyle w:val="118"/>
        <w:snapToGrid w:val="0"/>
        <w:spacing w:before="0"/>
        <w:ind w:firstLine="420"/>
        <w:rPr>
          <w:rFonts w:ascii="宋体" w:hAnsi="宋体"/>
          <w:color w:val="auto"/>
          <w:kern w:val="0"/>
          <w:sz w:val="21"/>
          <w:szCs w:val="21"/>
          <w:highlight w:val="none"/>
          <w:lang w:val="zh-CN"/>
        </w:rPr>
      </w:pPr>
      <w:r>
        <w:rPr>
          <w:rFonts w:hint="eastAsia" w:ascii="宋体" w:hAnsi="宋体"/>
          <w:color w:val="auto"/>
          <w:kern w:val="0"/>
          <w:sz w:val="21"/>
          <w:szCs w:val="21"/>
          <w:highlight w:val="none"/>
          <w:lang w:val="zh-CN"/>
        </w:rPr>
        <w:t>35.2在履约保证金退还日期前，若中标供应商的开户名称、开户银行、帐号有变动的，请以书面形式通知履约保证金收取单位，否则由此产生的后果由中标供应商自负。</w:t>
      </w:r>
    </w:p>
    <w:p w14:paraId="1B1D996C">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36.签订合同</w:t>
      </w:r>
    </w:p>
    <w:p w14:paraId="5F8764BB">
      <w:pPr>
        <w:spacing w:line="360" w:lineRule="auto"/>
        <w:ind w:firstLine="420" w:firstLineChars="200"/>
        <w:rPr>
          <w:rFonts w:ascii="宋体" w:hAnsi="宋体"/>
          <w:color w:val="auto"/>
          <w:szCs w:val="21"/>
          <w:highlight w:val="none"/>
        </w:rPr>
      </w:pPr>
      <w:bookmarkStart w:id="151" w:name="_40.1投标人接到中标通知书后，按须知前附表规定向采购人出示相关资格证"/>
      <w:bookmarkEnd w:id="151"/>
      <w:r>
        <w:rPr>
          <w:rFonts w:hint="eastAsia" w:ascii="宋体" w:hAnsi="宋体"/>
          <w:color w:val="auto"/>
          <w:szCs w:val="21"/>
          <w:highlight w:val="none"/>
        </w:rPr>
        <w:t xml:space="preserve"> 36.1</w:t>
      </w:r>
      <w:r>
        <w:rPr>
          <w:rFonts w:hint="eastAsia" w:ascii="宋体" w:hAnsi="宋体"/>
          <w:b/>
          <w:color w:val="auto"/>
          <w:szCs w:val="21"/>
          <w:highlight w:val="none"/>
        </w:rPr>
        <w:t>中标人领取中标通知书后</w:t>
      </w:r>
      <w:r>
        <w:rPr>
          <w:rFonts w:hint="eastAsia" w:ascii="宋体" w:hAnsi="宋体"/>
          <w:color w:val="auto"/>
          <w:szCs w:val="21"/>
          <w:highlight w:val="none"/>
        </w:rPr>
        <w:t>，按规定的日期、时间、地点，由法定代表人或其授权代表与采购人代表签订采购合同。如中标人为联合体的，由联合体成员各方法定代表人或其授权代表与采购人代表签订合同，签订携带资料详见“投标人须知前附表”。</w:t>
      </w:r>
    </w:p>
    <w:p w14:paraId="1826E02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36.2</w:t>
      </w:r>
      <w:r>
        <w:rPr>
          <w:rFonts w:ascii="宋体" w:hAnsi="宋体"/>
          <w:color w:val="auto"/>
          <w:szCs w:val="21"/>
          <w:highlight w:val="none"/>
        </w:rPr>
        <w:t>采购合同由采购人与中标供应商根据</w:t>
      </w:r>
      <w:r>
        <w:rPr>
          <w:rFonts w:hint="eastAsia" w:ascii="宋体" w:hAnsi="宋体"/>
          <w:color w:val="auto"/>
          <w:szCs w:val="21"/>
          <w:highlight w:val="none"/>
        </w:rPr>
        <w:t>招标文件、投标文件等内容通过政府采购电子交易平台在线签订，自动备案。</w:t>
      </w:r>
    </w:p>
    <w:p w14:paraId="0ED516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36.3签订合同时间：按中标通知书规定的时间与采购人签订合同（最长不能超过25日）。</w:t>
      </w:r>
    </w:p>
    <w:p w14:paraId="5D18E18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08121D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3D6EE0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782FFC5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36.7</w:t>
      </w:r>
      <w:r>
        <w:rPr>
          <w:rFonts w:hint="eastAsia" w:ascii="宋体" w:hAnsi="宋体" w:cs="仿宋_GB2312"/>
          <w:color w:val="auto"/>
          <w:szCs w:val="21"/>
          <w:highlight w:val="none"/>
        </w:rPr>
        <w:t>如签订合同并生效后，供应商无故拒绝或延期，除按照合同条款处理外，将承担相应的法律责任。</w:t>
      </w:r>
    </w:p>
    <w:p w14:paraId="0DFDE0E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08E23C41">
      <w:pPr>
        <w:spacing w:line="360" w:lineRule="auto"/>
        <w:ind w:firstLine="482" w:firstLineChars="200"/>
        <w:rPr>
          <w:rFonts w:ascii="宋体" w:hAnsi="宋体"/>
          <w:b/>
          <w:color w:val="auto"/>
          <w:sz w:val="24"/>
          <w:highlight w:val="none"/>
        </w:rPr>
      </w:pPr>
      <w:bookmarkStart w:id="152" w:name="_41.政府采购合同公告"/>
      <w:bookmarkEnd w:id="152"/>
      <w:r>
        <w:rPr>
          <w:rFonts w:hint="eastAsia" w:ascii="宋体" w:hAnsi="宋体"/>
          <w:b/>
          <w:color w:val="auto"/>
          <w:sz w:val="24"/>
          <w:highlight w:val="none"/>
        </w:rPr>
        <w:t>37.政府采购合同公告</w:t>
      </w:r>
    </w:p>
    <w:p w14:paraId="1EC3CDD6">
      <w:pPr>
        <w:spacing w:line="360" w:lineRule="auto"/>
        <w:ind w:firstLine="420" w:firstLineChars="200"/>
        <w:rPr>
          <w:rFonts w:ascii="宋体" w:hAnsi="宋体"/>
          <w:color w:val="auto"/>
          <w:highlight w:val="none"/>
        </w:rPr>
      </w:pPr>
      <w:r>
        <w:rPr>
          <w:rFonts w:hint="eastAsia" w:ascii="宋体" w:hAnsi="宋体"/>
          <w:color w:val="auto"/>
          <w:highlight w:val="none"/>
        </w:rPr>
        <w:t>采购人或者受托采购代理机构应当自政府采购合同签订之日起2个工作日内，将政府采购合同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ascii="宋体" w:hAnsi="宋体"/>
          <w:color w:val="auto"/>
          <w:highlight w:val="none"/>
        </w:rPr>
        <w:t>上公告，</w:t>
      </w:r>
      <w:r>
        <w:rPr>
          <w:rFonts w:ascii="宋体" w:hAnsi="宋体"/>
          <w:color w:val="auto"/>
          <w:highlight w:val="none"/>
        </w:rPr>
        <w:t>但政府采购合同中涉及国家秘密、商业秘密的内容除外。</w:t>
      </w:r>
    </w:p>
    <w:p w14:paraId="2F13C4FE">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3</w:t>
      </w:r>
      <w:r>
        <w:rPr>
          <w:rFonts w:ascii="宋体" w:hAnsi="宋体"/>
          <w:b/>
          <w:color w:val="auto"/>
          <w:sz w:val="24"/>
          <w:highlight w:val="none"/>
        </w:rPr>
        <w:t>8.</w:t>
      </w:r>
      <w:r>
        <w:rPr>
          <w:rFonts w:hint="eastAsia" w:ascii="宋体" w:hAnsi="宋体"/>
          <w:b/>
          <w:color w:val="auto"/>
          <w:sz w:val="24"/>
          <w:highlight w:val="none"/>
        </w:rPr>
        <w:t xml:space="preserve"> 询问、质疑和投诉</w:t>
      </w:r>
    </w:p>
    <w:p w14:paraId="460A8A07">
      <w:pPr>
        <w:spacing w:line="360" w:lineRule="auto"/>
        <w:ind w:firstLine="422" w:firstLineChars="200"/>
        <w:rPr>
          <w:rFonts w:ascii="宋体" w:hAnsi="宋体"/>
          <w:b/>
          <w:color w:val="auto"/>
          <w:szCs w:val="21"/>
          <w:highlight w:val="none"/>
        </w:rPr>
      </w:pPr>
      <w:r>
        <w:rPr>
          <w:rFonts w:ascii="宋体" w:hAnsi="宋体"/>
          <w:b/>
          <w:color w:val="auto"/>
          <w:szCs w:val="21"/>
          <w:highlight w:val="none"/>
        </w:rPr>
        <w:t>38.1</w:t>
      </w:r>
      <w:r>
        <w:rPr>
          <w:rFonts w:hint="eastAsia" w:ascii="宋体" w:hAnsi="宋体"/>
          <w:b/>
          <w:color w:val="auto"/>
          <w:szCs w:val="21"/>
          <w:highlight w:val="none"/>
        </w:rPr>
        <w:t>询问</w:t>
      </w:r>
    </w:p>
    <w:p w14:paraId="5E4EC1A9">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38.1</w:t>
      </w:r>
      <w:r>
        <w:rPr>
          <w:rFonts w:hint="eastAsia" w:ascii="宋体" w:hAnsi="宋体"/>
          <w:bCs/>
          <w:color w:val="auto"/>
          <w:szCs w:val="21"/>
          <w:highlight w:val="none"/>
        </w:rPr>
        <w:t>.1供应商在开标前对政府采购活动事项有疑问的，可以向采购人或采购代理机构项目负责人提出询问。</w:t>
      </w:r>
    </w:p>
    <w:p w14:paraId="6897791A">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38.1</w:t>
      </w:r>
      <w:r>
        <w:rPr>
          <w:rFonts w:hint="eastAsia" w:ascii="宋体" w:hAnsi="宋体"/>
          <w:bCs/>
          <w:color w:val="auto"/>
          <w:szCs w:val="21"/>
          <w:highlight w:val="none"/>
        </w:rPr>
        <w:t>.2采购人或采购人委托的采购代理机构自受理询问之日起3个工作日内对供应商依法提出的询问作出答复，</w:t>
      </w:r>
      <w:r>
        <w:rPr>
          <w:rFonts w:hint="eastAsia" w:ascii="宋体" w:hAnsi="宋体"/>
          <w:color w:val="auto"/>
          <w:highlight w:val="none"/>
        </w:rPr>
        <w:t>但答复内容不得涉及商业秘密</w:t>
      </w:r>
      <w:r>
        <w:rPr>
          <w:rFonts w:hint="eastAsia" w:ascii="宋体" w:hAnsi="宋体"/>
          <w:bCs/>
          <w:color w:val="auto"/>
          <w:szCs w:val="21"/>
          <w:highlight w:val="none"/>
        </w:rPr>
        <w:t>。</w:t>
      </w:r>
    </w:p>
    <w:p w14:paraId="34A38F64">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 xml:space="preserve">38.1.3 </w:t>
      </w:r>
      <w:r>
        <w:rPr>
          <w:rFonts w:hint="eastAsia" w:ascii="宋体" w:hAnsi="宋体"/>
          <w:bCs/>
          <w:color w:val="auto"/>
          <w:szCs w:val="21"/>
          <w:highlight w:val="none"/>
        </w:rPr>
        <w:t>询问事项可能影响中标、成交结果的，采购人应当暂停签订合同，已经签订合同的，应当中止履行合同。</w:t>
      </w:r>
    </w:p>
    <w:p w14:paraId="444A9BEE">
      <w:pPr>
        <w:spacing w:line="360" w:lineRule="auto"/>
        <w:ind w:firstLine="420" w:firstLineChars="200"/>
        <w:rPr>
          <w:rFonts w:ascii="宋体" w:hAnsi="宋体"/>
          <w:color w:val="auto"/>
          <w:szCs w:val="21"/>
          <w:highlight w:val="none"/>
        </w:rPr>
      </w:pPr>
      <w:r>
        <w:rPr>
          <w:rFonts w:ascii="宋体" w:hAnsi="宋体"/>
          <w:color w:val="auto"/>
          <w:szCs w:val="21"/>
          <w:highlight w:val="none"/>
        </w:rPr>
        <w:t>38</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质疑</w:t>
      </w:r>
    </w:p>
    <w:p w14:paraId="7F37A7FA">
      <w:pPr>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38.2.1</w:t>
      </w:r>
      <w:r>
        <w:rPr>
          <w:rFonts w:hint="eastAsia" w:ascii="宋体" w:hAnsi="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C9350EF">
      <w:pPr>
        <w:spacing w:line="360" w:lineRule="auto"/>
        <w:ind w:firstLine="420" w:firstLineChars="200"/>
        <w:rPr>
          <w:rFonts w:ascii="宋体" w:hAnsi="宋体"/>
          <w:bCs/>
          <w:color w:val="auto"/>
          <w:highlight w:val="none"/>
        </w:rPr>
      </w:pPr>
      <w:r>
        <w:rPr>
          <w:rFonts w:hint="eastAsia" w:ascii="宋体" w:hAnsi="宋体"/>
          <w:bCs/>
          <w:color w:val="auto"/>
          <w:highlight w:val="none"/>
        </w:rPr>
        <w:t>（1）潜在供应商依法获取公开招标文件后，认为采购文件使自己的权益受到损害的，应当在公开招标文件公告期限届满之日起7个工作日内提出质疑。</w:t>
      </w:r>
      <w:r>
        <w:rPr>
          <w:rFonts w:hint="eastAsia" w:ascii="宋体" w:hAnsi="宋体"/>
          <w:color w:val="auto"/>
          <w:highlight w:val="none"/>
        </w:rPr>
        <w:t>委托代理协议无特殊约定的，</w:t>
      </w:r>
      <w:r>
        <w:rPr>
          <w:rFonts w:hint="eastAsia" w:ascii="宋体" w:hAnsi="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13075F05">
      <w:pPr>
        <w:spacing w:line="360" w:lineRule="auto"/>
        <w:ind w:firstLine="420" w:firstLineChars="200"/>
        <w:rPr>
          <w:rFonts w:ascii="宋体" w:hAnsi="宋体"/>
          <w:bCs/>
          <w:color w:val="auto"/>
          <w:highlight w:val="none"/>
        </w:rPr>
      </w:pPr>
      <w:r>
        <w:rPr>
          <w:rFonts w:hint="eastAsia" w:ascii="宋体" w:hAnsi="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9BD5602">
      <w:pPr>
        <w:spacing w:line="360" w:lineRule="auto"/>
        <w:ind w:firstLine="420" w:firstLineChars="200"/>
        <w:rPr>
          <w:rFonts w:ascii="宋体" w:hAnsi="宋体"/>
          <w:bCs/>
          <w:color w:val="auto"/>
          <w:highlight w:val="none"/>
        </w:rPr>
      </w:pPr>
      <w:r>
        <w:rPr>
          <w:rFonts w:hint="eastAsia" w:ascii="宋体" w:hAnsi="宋体"/>
          <w:bCs/>
          <w:color w:val="auto"/>
          <w:highlight w:val="none"/>
        </w:rPr>
        <w:t>（3）供应商认为中标或者成交结果使自己的权益受到损害的，应当在中标或者成交结果公告期限届满之日起7个工作日内提出质疑，由采购人受理并负责答复。</w:t>
      </w:r>
    </w:p>
    <w:p w14:paraId="438CA215">
      <w:pPr>
        <w:spacing w:line="360" w:lineRule="auto"/>
        <w:ind w:firstLine="422" w:firstLineChars="200"/>
        <w:rPr>
          <w:rFonts w:ascii="宋体" w:hAnsi="宋体"/>
          <w:bCs/>
          <w:color w:val="auto"/>
          <w:szCs w:val="21"/>
          <w:highlight w:val="none"/>
        </w:rPr>
      </w:pPr>
      <w:r>
        <w:rPr>
          <w:rFonts w:hint="eastAsia" w:ascii="宋体" w:hAnsi="宋体"/>
          <w:b/>
          <w:bCs/>
          <w:color w:val="auto"/>
          <w:szCs w:val="21"/>
          <w:highlight w:val="none"/>
        </w:rPr>
        <w:t>38.2.2</w:t>
      </w:r>
      <w:r>
        <w:rPr>
          <w:rFonts w:hint="eastAsia" w:ascii="宋体" w:hAnsi="宋体"/>
          <w:bCs/>
          <w:color w:val="auto"/>
          <w:szCs w:val="21"/>
          <w:highlight w:val="none"/>
        </w:rPr>
        <w:t>供应商质疑实行实名制，其质疑应当有具体的质疑事项及事实根据，质疑应当坚持依法依规、诚实信用原则，不得进行虚假、恶意质疑。</w:t>
      </w:r>
    </w:p>
    <w:p w14:paraId="1214BDB7">
      <w:pPr>
        <w:spacing w:line="360" w:lineRule="auto"/>
        <w:ind w:firstLine="422" w:firstLineChars="200"/>
        <w:rPr>
          <w:rFonts w:ascii="宋体" w:hAnsi="宋体"/>
          <w:bCs/>
          <w:color w:val="auto"/>
          <w:highlight w:val="none"/>
        </w:rPr>
      </w:pPr>
      <w:r>
        <w:rPr>
          <w:rFonts w:hint="eastAsia" w:ascii="宋体" w:hAnsi="宋体"/>
          <w:b/>
          <w:bCs/>
          <w:color w:val="auto"/>
          <w:highlight w:val="none"/>
        </w:rPr>
        <w:t>38.2.3</w:t>
      </w:r>
      <w:r>
        <w:rPr>
          <w:rFonts w:hint="eastAsia" w:ascii="宋体" w:hAnsi="宋体"/>
          <w:bCs/>
          <w:color w:val="auto"/>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olor w:val="auto"/>
          <w:highlight w:val="none"/>
        </w:rPr>
        <w:t>。</w:t>
      </w:r>
    </w:p>
    <w:p w14:paraId="598ACBBB">
      <w:pPr>
        <w:spacing w:line="360" w:lineRule="auto"/>
        <w:ind w:firstLine="422" w:firstLineChars="200"/>
        <w:rPr>
          <w:rFonts w:ascii="宋体" w:hAnsi="宋体"/>
          <w:b/>
          <w:bCs/>
          <w:color w:val="auto"/>
          <w:highlight w:val="none"/>
        </w:rPr>
      </w:pPr>
      <w:r>
        <w:rPr>
          <w:rFonts w:hint="eastAsia" w:ascii="宋体" w:hAnsi="宋体"/>
          <w:b/>
          <w:bCs/>
          <w:color w:val="auto"/>
          <w:highlight w:val="none"/>
        </w:rPr>
        <w:t>38.2.4 质疑供应商提起质疑应当符合下列条件：</w:t>
      </w:r>
    </w:p>
    <w:p w14:paraId="310736CF">
      <w:pPr>
        <w:spacing w:line="360" w:lineRule="auto"/>
        <w:ind w:firstLine="420" w:firstLineChars="200"/>
        <w:rPr>
          <w:rFonts w:ascii="宋体" w:hAnsi="宋体"/>
          <w:bCs/>
          <w:color w:val="auto"/>
          <w:highlight w:val="none"/>
        </w:rPr>
      </w:pPr>
      <w:r>
        <w:rPr>
          <w:rFonts w:hint="eastAsia" w:ascii="宋体" w:hAnsi="宋体"/>
          <w:bCs/>
          <w:color w:val="auto"/>
          <w:highlight w:val="none"/>
        </w:rPr>
        <w:t>（1）质疑供应商是参与所质疑</w:t>
      </w:r>
      <w:r>
        <w:rPr>
          <w:rFonts w:hint="eastAsia" w:ascii="宋体" w:hAnsi="宋体"/>
          <w:bCs/>
          <w:color w:val="auto"/>
          <w:szCs w:val="21"/>
          <w:highlight w:val="none"/>
        </w:rPr>
        <w:t>项目</w:t>
      </w:r>
      <w:r>
        <w:rPr>
          <w:rFonts w:hint="eastAsia" w:ascii="宋体" w:hAnsi="宋体"/>
          <w:bCs/>
          <w:color w:val="auto"/>
          <w:highlight w:val="none"/>
        </w:rPr>
        <w:t>采购活动的供应商（潜在供应商已依法获取可之一的采购文件的，可以对该采购文件质疑）；</w:t>
      </w:r>
    </w:p>
    <w:p w14:paraId="3654AAAC">
      <w:pPr>
        <w:spacing w:line="360" w:lineRule="auto"/>
        <w:ind w:firstLine="420" w:firstLineChars="200"/>
        <w:rPr>
          <w:rFonts w:ascii="宋体" w:hAnsi="宋体"/>
          <w:bCs/>
          <w:color w:val="auto"/>
          <w:highlight w:val="none"/>
        </w:rPr>
      </w:pPr>
      <w:r>
        <w:rPr>
          <w:rFonts w:hint="eastAsia" w:ascii="宋体" w:hAnsi="宋体"/>
          <w:bCs/>
          <w:color w:val="auto"/>
          <w:highlight w:val="none"/>
        </w:rPr>
        <w:t>（2）质疑函内容符合本章第38.2.5项的规定；</w:t>
      </w:r>
    </w:p>
    <w:p w14:paraId="73984C1F">
      <w:pPr>
        <w:spacing w:line="360" w:lineRule="auto"/>
        <w:ind w:firstLine="420" w:firstLineChars="200"/>
        <w:rPr>
          <w:rFonts w:ascii="宋体" w:hAnsi="宋体"/>
          <w:bCs/>
          <w:color w:val="auto"/>
          <w:highlight w:val="none"/>
        </w:rPr>
      </w:pPr>
      <w:r>
        <w:rPr>
          <w:rFonts w:hint="eastAsia" w:ascii="宋体" w:hAnsi="宋体"/>
          <w:bCs/>
          <w:color w:val="auto"/>
          <w:highlight w:val="none"/>
        </w:rPr>
        <w:t>（3）在质疑有效期限内提起质疑；</w:t>
      </w:r>
    </w:p>
    <w:p w14:paraId="43078A25">
      <w:pPr>
        <w:spacing w:line="360" w:lineRule="auto"/>
        <w:ind w:firstLine="420" w:firstLineChars="200"/>
        <w:rPr>
          <w:rFonts w:ascii="宋体" w:hAnsi="宋体"/>
          <w:bCs/>
          <w:color w:val="auto"/>
          <w:highlight w:val="none"/>
        </w:rPr>
      </w:pPr>
      <w:r>
        <w:rPr>
          <w:rFonts w:hint="eastAsia" w:ascii="宋体" w:hAnsi="宋体"/>
          <w:bCs/>
          <w:color w:val="auto"/>
          <w:highlight w:val="none"/>
        </w:rPr>
        <w:t>（4）属于所质疑的采购人或采购人委托的采购代理机构组织的采购活动；</w:t>
      </w:r>
    </w:p>
    <w:p w14:paraId="490E9C05">
      <w:pPr>
        <w:spacing w:line="360" w:lineRule="auto"/>
        <w:ind w:firstLine="420" w:firstLineChars="200"/>
        <w:rPr>
          <w:rFonts w:ascii="宋体" w:hAnsi="宋体"/>
          <w:bCs/>
          <w:color w:val="auto"/>
          <w:highlight w:val="none"/>
        </w:rPr>
      </w:pPr>
      <w:r>
        <w:rPr>
          <w:rFonts w:hint="eastAsia" w:ascii="宋体" w:hAnsi="宋体"/>
          <w:bCs/>
          <w:color w:val="auto"/>
          <w:highlight w:val="none"/>
        </w:rPr>
        <w:t xml:space="preserve">（5）同一质疑事项未经采购人或采购人委托的采购代理机构质疑处理； </w:t>
      </w:r>
    </w:p>
    <w:p w14:paraId="43B6D0D9">
      <w:pPr>
        <w:spacing w:line="360" w:lineRule="auto"/>
        <w:ind w:firstLine="420" w:firstLineChars="200"/>
        <w:rPr>
          <w:rFonts w:ascii="宋体" w:hAnsi="宋体"/>
          <w:bCs/>
          <w:color w:val="auto"/>
          <w:highlight w:val="none"/>
        </w:rPr>
      </w:pPr>
      <w:r>
        <w:rPr>
          <w:rFonts w:hint="eastAsia" w:ascii="宋体" w:hAnsi="宋体"/>
          <w:bCs/>
          <w:color w:val="auto"/>
          <w:highlight w:val="none"/>
        </w:rPr>
        <w:t>（6）供应商对同一采购程序环节的质疑应当在质疑有效期内一次性提出；</w:t>
      </w:r>
    </w:p>
    <w:p w14:paraId="41D96455">
      <w:pPr>
        <w:spacing w:line="360" w:lineRule="auto"/>
        <w:ind w:firstLine="420" w:firstLineChars="200"/>
        <w:rPr>
          <w:rFonts w:ascii="宋体" w:hAnsi="宋体"/>
          <w:bCs/>
          <w:color w:val="auto"/>
          <w:highlight w:val="none"/>
        </w:rPr>
      </w:pPr>
      <w:r>
        <w:rPr>
          <w:rFonts w:hint="eastAsia" w:ascii="宋体" w:hAnsi="宋体"/>
          <w:bCs/>
          <w:color w:val="auto"/>
          <w:highlight w:val="none"/>
        </w:rPr>
        <w:t>（7）供应商提交质疑应当提交必要的证明材料，证明材料应以合法手段取得；</w:t>
      </w:r>
    </w:p>
    <w:p w14:paraId="0164FB87">
      <w:pPr>
        <w:spacing w:line="360" w:lineRule="auto"/>
        <w:ind w:firstLine="420" w:firstLineChars="200"/>
        <w:rPr>
          <w:rFonts w:ascii="宋体" w:hAnsi="宋体"/>
          <w:color w:val="auto"/>
          <w:highlight w:val="none"/>
        </w:rPr>
      </w:pPr>
      <w:r>
        <w:rPr>
          <w:rFonts w:hint="eastAsia" w:ascii="宋体" w:hAnsi="宋体"/>
          <w:bCs/>
          <w:color w:val="auto"/>
          <w:highlight w:val="none"/>
        </w:rPr>
        <w:t>（8）财政部门规定的其他条件。</w:t>
      </w:r>
    </w:p>
    <w:p w14:paraId="24DC2099">
      <w:pPr>
        <w:spacing w:line="360" w:lineRule="auto"/>
        <w:ind w:firstLine="420" w:firstLineChars="200"/>
        <w:rPr>
          <w:rFonts w:ascii="宋体" w:hAnsi="宋体"/>
          <w:b/>
          <w:color w:val="auto"/>
          <w:szCs w:val="21"/>
          <w:highlight w:val="none"/>
        </w:rPr>
      </w:pPr>
      <w:bookmarkStart w:id="153" w:name="_9.2质疑、投诉应当采用书面形式，质疑函、投诉书均应明确阐述招标文件、"/>
      <w:bookmarkEnd w:id="153"/>
      <w:r>
        <w:rPr>
          <w:rFonts w:ascii="宋体" w:hAnsi="宋体"/>
          <w:color w:val="auto"/>
          <w:szCs w:val="21"/>
          <w:highlight w:val="none"/>
        </w:rPr>
        <w:t>38</w:t>
      </w:r>
      <w:r>
        <w:rPr>
          <w:rFonts w:hint="eastAsia" w:ascii="宋体" w:hAnsi="宋体"/>
          <w:color w:val="auto"/>
          <w:szCs w:val="21"/>
          <w:highlight w:val="none"/>
        </w:rPr>
        <w:t xml:space="preserve">.2.5 </w:t>
      </w:r>
      <w:r>
        <w:rPr>
          <w:rFonts w:ascii="宋体" w:hAnsi="宋体"/>
          <w:bCs/>
          <w:color w:val="auto"/>
          <w:highlight w:val="none"/>
        </w:rPr>
        <w:t>供应商提出质疑应当提交质疑函和必要的证明材料</w:t>
      </w:r>
      <w:r>
        <w:rPr>
          <w:rFonts w:hint="eastAsia" w:ascii="宋体" w:hAnsi="宋体"/>
          <w:bCs/>
          <w:color w:val="auto"/>
          <w:highlight w:val="none"/>
        </w:rPr>
        <w:t>，</w:t>
      </w:r>
      <w:r>
        <w:rPr>
          <w:rFonts w:ascii="宋体" w:hAnsi="宋体"/>
          <w:bCs/>
          <w:color w:val="auto"/>
          <w:highlight w:val="none"/>
        </w:rPr>
        <w:t>针对同一采购程序环节的质疑</w:t>
      </w:r>
      <w:r>
        <w:rPr>
          <w:rFonts w:hint="eastAsia" w:ascii="宋体" w:hAnsi="宋体"/>
          <w:bCs/>
          <w:color w:val="auto"/>
          <w:highlight w:val="none"/>
        </w:rPr>
        <w:t>必须</w:t>
      </w:r>
      <w:r>
        <w:rPr>
          <w:rFonts w:ascii="宋体" w:hAnsi="宋体"/>
          <w:bCs/>
          <w:color w:val="auto"/>
          <w:highlight w:val="none"/>
        </w:rPr>
        <w:t>在法定质疑期内一次性提出。质疑函应当包括下列内容</w:t>
      </w:r>
      <w:r>
        <w:rPr>
          <w:rFonts w:hint="eastAsia" w:ascii="宋体" w:hAnsi="宋体"/>
          <w:bCs/>
          <w:color w:val="auto"/>
          <w:highlight w:val="none"/>
        </w:rPr>
        <w:t>（质疑函格式后附）</w:t>
      </w:r>
      <w:r>
        <w:rPr>
          <w:rFonts w:ascii="宋体" w:hAnsi="宋体"/>
          <w:bCs/>
          <w:color w:val="auto"/>
          <w:highlight w:val="none"/>
        </w:rPr>
        <w:t>：</w:t>
      </w:r>
    </w:p>
    <w:p w14:paraId="2BFBEED3">
      <w:pPr>
        <w:spacing w:line="360" w:lineRule="auto"/>
        <w:ind w:firstLine="420" w:firstLineChars="200"/>
        <w:rPr>
          <w:rFonts w:ascii="宋体" w:hAnsi="宋体"/>
          <w:bCs/>
          <w:color w:val="auto"/>
          <w:highlight w:val="none"/>
        </w:rPr>
      </w:pPr>
      <w:r>
        <w:rPr>
          <w:rFonts w:ascii="宋体" w:hAnsi="宋体"/>
          <w:bCs/>
          <w:color w:val="auto"/>
          <w:highlight w:val="none"/>
        </w:rPr>
        <w:t>（</w:t>
      </w:r>
      <w:r>
        <w:rPr>
          <w:rFonts w:hint="eastAsia" w:ascii="宋体" w:hAnsi="宋体"/>
          <w:bCs/>
          <w:color w:val="auto"/>
          <w:highlight w:val="none"/>
        </w:rPr>
        <w:t>1</w:t>
      </w:r>
      <w:r>
        <w:rPr>
          <w:rFonts w:ascii="宋体" w:hAnsi="宋体"/>
          <w:bCs/>
          <w:color w:val="auto"/>
          <w:highlight w:val="none"/>
        </w:rPr>
        <w:t>）供应商的姓名或者名称、地址、邮编、联系人及联系电话；</w:t>
      </w:r>
    </w:p>
    <w:p w14:paraId="6AD5BC50">
      <w:pPr>
        <w:spacing w:line="360" w:lineRule="auto"/>
        <w:ind w:firstLine="420" w:firstLineChars="200"/>
        <w:rPr>
          <w:rFonts w:ascii="宋体" w:hAnsi="宋体"/>
          <w:bCs/>
          <w:color w:val="auto"/>
          <w:highlight w:val="none"/>
        </w:rPr>
      </w:pPr>
      <w:r>
        <w:rPr>
          <w:rFonts w:ascii="宋体" w:hAnsi="宋体"/>
          <w:bCs/>
          <w:color w:val="auto"/>
          <w:highlight w:val="none"/>
        </w:rPr>
        <w:t>（</w:t>
      </w:r>
      <w:r>
        <w:rPr>
          <w:rFonts w:hint="eastAsia" w:ascii="宋体" w:hAnsi="宋体"/>
          <w:bCs/>
          <w:color w:val="auto"/>
          <w:highlight w:val="none"/>
        </w:rPr>
        <w:t>2</w:t>
      </w:r>
      <w:r>
        <w:rPr>
          <w:rFonts w:ascii="宋体" w:hAnsi="宋体"/>
          <w:bCs/>
          <w:color w:val="auto"/>
          <w:highlight w:val="none"/>
        </w:rPr>
        <w:t>）质疑项目的名称、编号；</w:t>
      </w:r>
    </w:p>
    <w:p w14:paraId="28F2FDCE">
      <w:pPr>
        <w:spacing w:line="360" w:lineRule="auto"/>
        <w:ind w:firstLine="420" w:firstLineChars="200"/>
        <w:rPr>
          <w:rFonts w:ascii="宋体" w:hAnsi="宋体"/>
          <w:bCs/>
          <w:color w:val="auto"/>
          <w:highlight w:val="none"/>
        </w:rPr>
      </w:pPr>
      <w:r>
        <w:rPr>
          <w:rFonts w:ascii="宋体" w:hAnsi="宋体"/>
          <w:bCs/>
          <w:color w:val="auto"/>
          <w:highlight w:val="none"/>
        </w:rPr>
        <w:t>（</w:t>
      </w:r>
      <w:r>
        <w:rPr>
          <w:rFonts w:hint="eastAsia" w:ascii="宋体" w:hAnsi="宋体"/>
          <w:bCs/>
          <w:color w:val="auto"/>
          <w:highlight w:val="none"/>
        </w:rPr>
        <w:t>3</w:t>
      </w:r>
      <w:r>
        <w:rPr>
          <w:rFonts w:ascii="宋体" w:hAnsi="宋体"/>
          <w:bCs/>
          <w:color w:val="auto"/>
          <w:highlight w:val="none"/>
        </w:rPr>
        <w:t>）具体、明确的质疑事项和与质疑事项相关的请求；</w:t>
      </w:r>
    </w:p>
    <w:p w14:paraId="13720EF2">
      <w:pPr>
        <w:spacing w:line="360" w:lineRule="auto"/>
        <w:ind w:firstLine="420" w:firstLineChars="200"/>
        <w:rPr>
          <w:rFonts w:ascii="宋体" w:hAnsi="宋体"/>
          <w:bCs/>
          <w:color w:val="auto"/>
          <w:highlight w:val="none"/>
        </w:rPr>
      </w:pPr>
      <w:r>
        <w:rPr>
          <w:rFonts w:ascii="宋体" w:hAnsi="宋体"/>
          <w:bCs/>
          <w:color w:val="auto"/>
          <w:highlight w:val="none"/>
        </w:rPr>
        <w:t>（</w:t>
      </w:r>
      <w:r>
        <w:rPr>
          <w:rFonts w:hint="eastAsia" w:ascii="宋体" w:hAnsi="宋体"/>
          <w:bCs/>
          <w:color w:val="auto"/>
          <w:highlight w:val="none"/>
        </w:rPr>
        <w:t>4</w:t>
      </w:r>
      <w:r>
        <w:rPr>
          <w:rFonts w:ascii="宋体" w:hAnsi="宋体"/>
          <w:bCs/>
          <w:color w:val="auto"/>
          <w:highlight w:val="none"/>
        </w:rPr>
        <w:t>）事实依据</w:t>
      </w:r>
      <w:r>
        <w:rPr>
          <w:rFonts w:hint="eastAsia" w:ascii="宋体" w:hAnsi="宋体"/>
          <w:bCs/>
          <w:color w:val="auto"/>
          <w:highlight w:val="none"/>
        </w:rPr>
        <w:t>（列明权益受到损害的事实和理由）</w:t>
      </w:r>
      <w:r>
        <w:rPr>
          <w:rFonts w:ascii="宋体" w:hAnsi="宋体"/>
          <w:bCs/>
          <w:color w:val="auto"/>
          <w:highlight w:val="none"/>
        </w:rPr>
        <w:t>；</w:t>
      </w:r>
    </w:p>
    <w:p w14:paraId="36EA4E19">
      <w:pPr>
        <w:spacing w:line="360" w:lineRule="auto"/>
        <w:ind w:firstLine="420" w:firstLineChars="200"/>
        <w:rPr>
          <w:rFonts w:ascii="宋体" w:hAnsi="宋体"/>
          <w:bCs/>
          <w:color w:val="auto"/>
          <w:highlight w:val="none"/>
        </w:rPr>
      </w:pPr>
      <w:r>
        <w:rPr>
          <w:rFonts w:ascii="宋体" w:hAnsi="宋体"/>
          <w:bCs/>
          <w:color w:val="auto"/>
          <w:highlight w:val="none"/>
        </w:rPr>
        <w:t>（</w:t>
      </w:r>
      <w:r>
        <w:rPr>
          <w:rFonts w:hint="eastAsia" w:ascii="宋体" w:hAnsi="宋体"/>
          <w:bCs/>
          <w:color w:val="auto"/>
          <w:highlight w:val="none"/>
        </w:rPr>
        <w:t>5</w:t>
      </w:r>
      <w:r>
        <w:rPr>
          <w:rFonts w:ascii="宋体" w:hAnsi="宋体"/>
          <w:bCs/>
          <w:color w:val="auto"/>
          <w:highlight w:val="none"/>
        </w:rPr>
        <w:t>）必要的法律依据；</w:t>
      </w:r>
    </w:p>
    <w:p w14:paraId="32433DE3">
      <w:pPr>
        <w:spacing w:line="360" w:lineRule="auto"/>
        <w:ind w:firstLine="420" w:firstLineChars="200"/>
        <w:rPr>
          <w:rFonts w:ascii="宋体" w:hAnsi="宋体"/>
          <w:bCs/>
          <w:color w:val="auto"/>
          <w:highlight w:val="none"/>
        </w:rPr>
      </w:pPr>
      <w:r>
        <w:rPr>
          <w:rFonts w:ascii="宋体" w:hAnsi="宋体"/>
          <w:bCs/>
          <w:color w:val="auto"/>
          <w:highlight w:val="none"/>
        </w:rPr>
        <w:t>（</w:t>
      </w:r>
      <w:r>
        <w:rPr>
          <w:rFonts w:hint="eastAsia" w:ascii="宋体" w:hAnsi="宋体"/>
          <w:bCs/>
          <w:color w:val="auto"/>
          <w:highlight w:val="none"/>
        </w:rPr>
        <w:t>6</w:t>
      </w:r>
      <w:r>
        <w:rPr>
          <w:rFonts w:ascii="宋体" w:hAnsi="宋体"/>
          <w:bCs/>
          <w:color w:val="auto"/>
          <w:highlight w:val="none"/>
        </w:rPr>
        <w:t>）提出质疑的日期。</w:t>
      </w:r>
    </w:p>
    <w:p w14:paraId="0C5761C7">
      <w:pPr>
        <w:spacing w:line="360" w:lineRule="auto"/>
        <w:ind w:firstLine="420" w:firstLineChars="200"/>
        <w:rPr>
          <w:rFonts w:ascii="宋体" w:hAnsi="宋体"/>
          <w:bCs/>
          <w:color w:val="auto"/>
          <w:highlight w:val="none"/>
        </w:rPr>
      </w:pPr>
      <w:r>
        <w:rPr>
          <w:rFonts w:ascii="宋体" w:hAnsi="宋体"/>
          <w:bCs/>
          <w:color w:val="auto"/>
          <w:highlight w:val="none"/>
        </w:rPr>
        <w:t>供应商为自然人的，应当由本人签字；供应商为法人或者其他组织的，应当由法定代表人、主要负责人，或者其委托代理人签字或者盖章，并加盖公章</w:t>
      </w:r>
      <w:r>
        <w:rPr>
          <w:rFonts w:hint="eastAsia" w:ascii="宋体" w:hAnsi="宋体"/>
          <w:bCs/>
          <w:color w:val="auto"/>
          <w:highlight w:val="none"/>
        </w:rPr>
        <w:t>。</w:t>
      </w:r>
    </w:p>
    <w:p w14:paraId="4E7BA5F5">
      <w:pPr>
        <w:spacing w:line="360" w:lineRule="auto"/>
        <w:ind w:firstLine="422" w:firstLineChars="200"/>
        <w:rPr>
          <w:rFonts w:ascii="宋体" w:hAnsi="宋体"/>
          <w:b/>
          <w:color w:val="auto"/>
          <w:szCs w:val="20"/>
          <w:highlight w:val="none"/>
        </w:rPr>
      </w:pPr>
      <w:r>
        <w:rPr>
          <w:rFonts w:hint="eastAsia" w:ascii="宋体" w:hAnsi="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5830239A">
      <w:pPr>
        <w:spacing w:line="360" w:lineRule="auto"/>
        <w:ind w:firstLine="420" w:firstLineChars="200"/>
        <w:rPr>
          <w:rFonts w:ascii="宋体" w:hAnsi="宋体"/>
          <w:bCs/>
          <w:color w:val="auto"/>
          <w:szCs w:val="21"/>
          <w:highlight w:val="none"/>
        </w:rPr>
      </w:pPr>
      <w:r>
        <w:rPr>
          <w:rFonts w:ascii="宋体" w:hAnsi="宋体"/>
          <w:color w:val="auto"/>
          <w:szCs w:val="21"/>
          <w:highlight w:val="none"/>
        </w:rPr>
        <w:t>3</w:t>
      </w:r>
      <w:r>
        <w:rPr>
          <w:rFonts w:ascii="宋体" w:hAnsi="宋体"/>
          <w:bCs/>
          <w:color w:val="auto"/>
          <w:szCs w:val="21"/>
          <w:highlight w:val="none"/>
        </w:rPr>
        <w:t>8.</w:t>
      </w:r>
      <w:r>
        <w:rPr>
          <w:rFonts w:hint="eastAsia" w:ascii="宋体" w:hAnsi="宋体"/>
          <w:bCs/>
          <w:color w:val="auto"/>
          <w:szCs w:val="21"/>
          <w:highlight w:val="none"/>
        </w:rPr>
        <w:t>2.7采购人、采购代理机构认为供应商质疑不成立，或者成立但未对中标结果构成影响的，继续开展采购活动；认为供应商质疑成立且影响或者可能影响中标结果的，按照下列情况处理：</w:t>
      </w:r>
    </w:p>
    <w:p w14:paraId="4326A1E7">
      <w:pPr>
        <w:spacing w:line="360" w:lineRule="auto"/>
        <w:ind w:firstLine="420" w:firstLineChars="200"/>
        <w:rPr>
          <w:rFonts w:ascii="宋体" w:hAnsi="宋体"/>
          <w:bCs/>
          <w:color w:val="auto"/>
          <w:highlight w:val="none"/>
        </w:rPr>
      </w:pPr>
      <w:r>
        <w:rPr>
          <w:rFonts w:hint="eastAsia" w:ascii="宋体" w:hAnsi="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66FCF4DC">
      <w:pPr>
        <w:spacing w:line="360" w:lineRule="auto"/>
        <w:ind w:firstLine="420" w:firstLineChars="200"/>
        <w:rPr>
          <w:rFonts w:ascii="宋体" w:hAnsi="宋体"/>
          <w:bCs/>
          <w:color w:val="auto"/>
          <w:highlight w:val="none"/>
        </w:rPr>
      </w:pPr>
      <w:r>
        <w:rPr>
          <w:rFonts w:hint="eastAsia" w:ascii="宋体" w:hAnsi="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27FAC9D8">
      <w:pPr>
        <w:spacing w:line="360" w:lineRule="auto"/>
        <w:ind w:firstLine="420" w:firstLineChars="200"/>
        <w:rPr>
          <w:rFonts w:ascii="宋体" w:hAnsi="宋体"/>
          <w:bCs/>
          <w:color w:val="auto"/>
          <w:highlight w:val="none"/>
        </w:rPr>
      </w:pPr>
      <w:r>
        <w:rPr>
          <w:rFonts w:hint="eastAsia" w:ascii="宋体" w:hAnsi="宋体"/>
          <w:bCs/>
          <w:color w:val="auto"/>
          <w:highlight w:val="none"/>
        </w:rPr>
        <w:t>质疑答复导致中标结果改变的，采购人或者采购代理机构应当将有关情况书面报告本级财政部门。</w:t>
      </w:r>
    </w:p>
    <w:p w14:paraId="17A61DCB">
      <w:pPr>
        <w:spacing w:line="360" w:lineRule="auto"/>
        <w:ind w:firstLine="422" w:firstLineChars="200"/>
        <w:rPr>
          <w:rFonts w:ascii="宋体" w:hAnsi="宋体"/>
          <w:b/>
          <w:color w:val="auto"/>
          <w:highlight w:val="none"/>
        </w:rPr>
      </w:pPr>
      <w:r>
        <w:rPr>
          <w:rFonts w:ascii="宋体" w:hAnsi="宋体"/>
          <w:b/>
          <w:color w:val="auto"/>
          <w:highlight w:val="none"/>
        </w:rPr>
        <w:t>38</w:t>
      </w:r>
      <w:r>
        <w:rPr>
          <w:rFonts w:hint="eastAsia" w:ascii="宋体" w:hAnsi="宋体"/>
          <w:b/>
          <w:color w:val="auto"/>
          <w:highlight w:val="none"/>
        </w:rPr>
        <w:t>.3投诉</w:t>
      </w:r>
    </w:p>
    <w:p w14:paraId="2FADC407">
      <w:pPr>
        <w:spacing w:line="360" w:lineRule="auto"/>
        <w:ind w:firstLine="422" w:firstLineChars="200"/>
        <w:rPr>
          <w:rFonts w:ascii="宋体" w:hAnsi="宋体"/>
          <w:bCs/>
          <w:color w:val="auto"/>
          <w:highlight w:val="none"/>
        </w:rPr>
      </w:pPr>
      <w:r>
        <w:rPr>
          <w:rFonts w:ascii="宋体" w:hAnsi="宋体"/>
          <w:b/>
          <w:color w:val="auto"/>
          <w:highlight w:val="none"/>
        </w:rPr>
        <w:t>38</w:t>
      </w:r>
      <w:r>
        <w:rPr>
          <w:rFonts w:hint="eastAsia" w:ascii="宋体" w:hAnsi="宋体"/>
          <w:b/>
          <w:color w:val="auto"/>
          <w:highlight w:val="none"/>
        </w:rPr>
        <w:t>.3</w:t>
      </w:r>
      <w:r>
        <w:rPr>
          <w:rFonts w:hint="eastAsia" w:ascii="宋体" w:hAnsi="宋体"/>
          <w:bCs/>
          <w:color w:val="auto"/>
          <w:highlight w:val="none"/>
        </w:rPr>
        <w:t>.</w:t>
      </w:r>
      <w:r>
        <w:rPr>
          <w:rFonts w:hint="eastAsia" w:ascii="宋体" w:hAnsi="宋体"/>
          <w:b/>
          <w:bCs/>
          <w:color w:val="auto"/>
          <w:highlight w:val="none"/>
        </w:rPr>
        <w:t xml:space="preserve">1 </w:t>
      </w:r>
      <w:r>
        <w:rPr>
          <w:rFonts w:hint="eastAsia" w:ascii="宋体" w:hAnsi="宋体"/>
          <w:bCs/>
          <w:color w:val="auto"/>
          <w:highlight w:val="none"/>
        </w:rPr>
        <w:t xml:space="preserve"> 供应商认为采购文件、采购过程、中标和成交结果使自己的合法权益受到损害的，应当首先依法向采购人或采购人委托的</w:t>
      </w:r>
      <w:r>
        <w:rPr>
          <w:rFonts w:hint="eastAsia" w:ascii="宋体" w:hAnsi="宋体"/>
          <w:color w:val="auto"/>
          <w:highlight w:val="none"/>
        </w:rPr>
        <w:t>采购代理机构</w:t>
      </w:r>
      <w:r>
        <w:rPr>
          <w:rFonts w:hint="eastAsia" w:ascii="宋体" w:hAnsi="宋体"/>
          <w:bCs/>
          <w:color w:val="auto"/>
          <w:highlight w:val="none"/>
        </w:rPr>
        <w:t>提出质疑。对采购人、</w:t>
      </w:r>
      <w:r>
        <w:rPr>
          <w:rFonts w:hint="eastAsia" w:ascii="宋体" w:hAnsi="宋体"/>
          <w:color w:val="auto"/>
          <w:highlight w:val="none"/>
        </w:rPr>
        <w:t>采购代理机构</w:t>
      </w:r>
      <w:r>
        <w:rPr>
          <w:rFonts w:hint="eastAsia" w:ascii="宋体" w:hAnsi="宋体"/>
          <w:bCs/>
          <w:color w:val="auto"/>
          <w:highlight w:val="none"/>
        </w:rPr>
        <w:t>的答复不满意，或者采购人、</w:t>
      </w:r>
      <w:r>
        <w:rPr>
          <w:rFonts w:hint="eastAsia" w:ascii="宋体" w:hAnsi="宋体"/>
          <w:color w:val="auto"/>
          <w:highlight w:val="none"/>
        </w:rPr>
        <w:t>采购代理机构</w:t>
      </w:r>
      <w:r>
        <w:rPr>
          <w:rFonts w:hint="eastAsia" w:ascii="宋体" w:hAnsi="宋体"/>
          <w:bCs/>
          <w:color w:val="auto"/>
          <w:highlight w:val="none"/>
        </w:rPr>
        <w:t>未在规定期限内做出答复的，供应商可以在答复期满后15个工作日内向广西壮族自治区本级政府采购监督管理部门提起投诉。</w:t>
      </w:r>
    </w:p>
    <w:p w14:paraId="1487630A">
      <w:pPr>
        <w:spacing w:line="360" w:lineRule="auto"/>
        <w:ind w:firstLine="422" w:firstLineChars="200"/>
        <w:rPr>
          <w:rFonts w:ascii="宋体" w:hAnsi="宋体"/>
          <w:bCs/>
          <w:color w:val="auto"/>
          <w:highlight w:val="none"/>
        </w:rPr>
      </w:pPr>
      <w:r>
        <w:rPr>
          <w:rFonts w:ascii="宋体" w:hAnsi="宋体"/>
          <w:b/>
          <w:color w:val="auto"/>
          <w:highlight w:val="none"/>
        </w:rPr>
        <w:t>38</w:t>
      </w:r>
      <w:r>
        <w:rPr>
          <w:rFonts w:hint="eastAsia" w:ascii="宋体" w:hAnsi="宋体"/>
          <w:b/>
          <w:color w:val="auto"/>
          <w:highlight w:val="none"/>
        </w:rPr>
        <w:t xml:space="preserve">.3.2 </w:t>
      </w:r>
      <w:r>
        <w:rPr>
          <w:rFonts w:hint="eastAsia" w:ascii="宋体" w:hAnsi="宋体"/>
          <w:color w:val="auto"/>
          <w:highlight w:val="none"/>
        </w:rPr>
        <w:t xml:space="preserve"> 投诉人投诉时，应当提交投诉书，并按照被投诉采购人、采购代理机构和与投诉事项有关的供应商数量提供投诉书的副本。投诉书</w:t>
      </w:r>
      <w:r>
        <w:rPr>
          <w:rFonts w:hint="eastAsia" w:ascii="宋体" w:hAnsi="宋体"/>
          <w:color w:val="auto"/>
          <w:szCs w:val="21"/>
          <w:highlight w:val="none"/>
        </w:rPr>
        <w:t>应当包括下列主要内容</w:t>
      </w:r>
      <w:r>
        <w:rPr>
          <w:rFonts w:hint="eastAsia" w:ascii="宋体" w:hAnsi="宋体"/>
          <w:color w:val="auto"/>
          <w:highlight w:val="none"/>
        </w:rPr>
        <w:t>（如材料中有外文资料应同时附上对应的中文译本）</w:t>
      </w:r>
      <w:r>
        <w:rPr>
          <w:rFonts w:hint="eastAsia" w:ascii="宋体" w:hAnsi="宋体"/>
          <w:bCs/>
          <w:color w:val="auto"/>
          <w:highlight w:val="none"/>
        </w:rPr>
        <w:t>（投诉书格式后附）</w:t>
      </w:r>
      <w:r>
        <w:rPr>
          <w:rFonts w:hint="eastAsia" w:ascii="宋体" w:hAnsi="宋体"/>
          <w:color w:val="auto"/>
          <w:szCs w:val="21"/>
          <w:highlight w:val="none"/>
        </w:rPr>
        <w:t>：</w:t>
      </w:r>
    </w:p>
    <w:p w14:paraId="78234D7A">
      <w:pPr>
        <w:spacing w:line="360" w:lineRule="auto"/>
        <w:ind w:firstLine="420" w:firstLineChars="200"/>
        <w:rPr>
          <w:rFonts w:ascii="宋体" w:hAnsi="宋体"/>
          <w:color w:val="auto"/>
          <w:highlight w:val="none"/>
        </w:rPr>
      </w:pPr>
      <w:r>
        <w:rPr>
          <w:rFonts w:hint="eastAsia" w:ascii="宋体" w:hAnsi="宋体"/>
          <w:color w:val="auto"/>
          <w:highlight w:val="none"/>
        </w:rPr>
        <w:t xml:space="preserve">（1）投诉人和被投诉人的名称、地址、邮编、联系人及联系电话等； </w:t>
      </w:r>
    </w:p>
    <w:p w14:paraId="60E38B8C">
      <w:pPr>
        <w:spacing w:line="360" w:lineRule="auto"/>
        <w:ind w:firstLine="420" w:firstLineChars="200"/>
        <w:rPr>
          <w:rFonts w:ascii="宋体" w:hAnsi="宋体"/>
          <w:color w:val="auto"/>
          <w:highlight w:val="none"/>
        </w:rPr>
      </w:pPr>
      <w:r>
        <w:rPr>
          <w:rFonts w:hint="eastAsia" w:ascii="宋体" w:hAnsi="宋体"/>
          <w:color w:val="auto"/>
          <w:highlight w:val="none"/>
        </w:rPr>
        <w:t xml:space="preserve">（2）质疑和质疑答复情况及相关证明材料； </w:t>
      </w:r>
    </w:p>
    <w:p w14:paraId="246001B2">
      <w:pPr>
        <w:spacing w:line="360" w:lineRule="auto"/>
        <w:ind w:firstLine="420" w:firstLineChars="200"/>
        <w:rPr>
          <w:rFonts w:ascii="宋体" w:hAnsi="宋体"/>
          <w:color w:val="auto"/>
          <w:highlight w:val="none"/>
        </w:rPr>
      </w:pPr>
      <w:r>
        <w:rPr>
          <w:rFonts w:hint="eastAsia" w:ascii="宋体" w:hAnsi="宋体"/>
          <w:color w:val="auto"/>
          <w:highlight w:val="none"/>
        </w:rPr>
        <w:t>（3）具体、明确的投诉事项和与投诉事项相关的投诉请求；</w:t>
      </w:r>
    </w:p>
    <w:p w14:paraId="09ABD1CB">
      <w:pPr>
        <w:spacing w:line="360" w:lineRule="auto"/>
        <w:ind w:firstLine="420" w:firstLineChars="200"/>
        <w:rPr>
          <w:rFonts w:ascii="宋体" w:hAnsi="宋体"/>
          <w:color w:val="auto"/>
          <w:highlight w:val="none"/>
        </w:rPr>
      </w:pPr>
      <w:r>
        <w:rPr>
          <w:rFonts w:hint="eastAsia" w:ascii="宋体" w:hAnsi="宋体"/>
          <w:color w:val="auto"/>
          <w:highlight w:val="none"/>
        </w:rPr>
        <w:t>（4）事实依据；</w:t>
      </w:r>
    </w:p>
    <w:p w14:paraId="54CA5CFE">
      <w:pPr>
        <w:spacing w:line="360" w:lineRule="auto"/>
        <w:ind w:firstLine="420" w:firstLineChars="200"/>
        <w:rPr>
          <w:rFonts w:ascii="宋体" w:hAnsi="宋体"/>
          <w:color w:val="auto"/>
          <w:highlight w:val="none"/>
        </w:rPr>
      </w:pPr>
      <w:r>
        <w:rPr>
          <w:rFonts w:hint="eastAsia" w:ascii="宋体" w:hAnsi="宋体"/>
          <w:color w:val="auto"/>
          <w:highlight w:val="none"/>
        </w:rPr>
        <w:t>（5）法律依据；</w:t>
      </w:r>
    </w:p>
    <w:p w14:paraId="68EF64EF">
      <w:pPr>
        <w:spacing w:line="360" w:lineRule="auto"/>
        <w:ind w:firstLine="420" w:firstLineChars="200"/>
        <w:rPr>
          <w:rFonts w:ascii="宋体" w:hAnsi="宋体"/>
          <w:color w:val="auto"/>
          <w:highlight w:val="none"/>
        </w:rPr>
      </w:pPr>
      <w:r>
        <w:rPr>
          <w:rFonts w:hint="eastAsia" w:ascii="宋体" w:hAnsi="宋体"/>
          <w:color w:val="auto"/>
          <w:highlight w:val="none"/>
        </w:rPr>
        <w:t>（6）提起投诉的日期。</w:t>
      </w:r>
    </w:p>
    <w:p w14:paraId="722297F6">
      <w:pPr>
        <w:spacing w:line="360" w:lineRule="auto"/>
        <w:ind w:firstLine="420" w:firstLineChars="200"/>
        <w:rPr>
          <w:rFonts w:ascii="宋体" w:hAnsi="宋体"/>
          <w:color w:val="auto"/>
          <w:highlight w:val="none"/>
        </w:rPr>
      </w:pPr>
      <w:r>
        <w:rPr>
          <w:rFonts w:hint="eastAsia" w:ascii="宋体" w:hAnsi="宋体"/>
          <w:color w:val="auto"/>
          <w:highlight w:val="none"/>
        </w:rPr>
        <w:t>（7）附件材料：营业执照副本内页复印件（要求证件有效并清晰反映企业法人经营范围；近期连续三个月依法缴纳税收和在职职工社会保障资金证明材料（复印件）。</w:t>
      </w:r>
      <w:r>
        <w:rPr>
          <w:rFonts w:hint="eastAsia" w:ascii="宋体" w:hAnsi="宋体"/>
          <w:color w:val="auto"/>
          <w:highlight w:val="none"/>
        </w:rPr>
        <w:tab/>
      </w:r>
    </w:p>
    <w:p w14:paraId="55C012D4">
      <w:pPr>
        <w:spacing w:line="360" w:lineRule="auto"/>
        <w:ind w:firstLine="422" w:firstLineChars="200"/>
        <w:rPr>
          <w:rFonts w:ascii="宋体" w:hAnsi="宋体"/>
          <w:bCs/>
          <w:color w:val="auto"/>
          <w:highlight w:val="none"/>
        </w:rPr>
      </w:pPr>
      <w:r>
        <w:rPr>
          <w:rFonts w:ascii="宋体" w:hAnsi="宋体"/>
          <w:b/>
          <w:color w:val="auto"/>
          <w:highlight w:val="none"/>
        </w:rPr>
        <w:t>38</w:t>
      </w:r>
      <w:r>
        <w:rPr>
          <w:rFonts w:hint="eastAsia" w:ascii="宋体" w:hAnsi="宋体"/>
          <w:b/>
          <w:color w:val="auto"/>
          <w:highlight w:val="none"/>
        </w:rPr>
        <w:t xml:space="preserve">.3.3  </w:t>
      </w:r>
      <w:r>
        <w:rPr>
          <w:rFonts w:hint="eastAsia" w:ascii="宋体" w:hAnsi="宋体"/>
          <w:color w:val="auto"/>
          <w:highlight w:val="none"/>
        </w:rPr>
        <w:t>投诉人可以委托代理人办理投诉事务。</w:t>
      </w:r>
      <w:r>
        <w:rPr>
          <w:rFonts w:hint="eastAsia" w:ascii="宋体" w:hAnsi="宋体"/>
          <w:bCs/>
          <w:color w:val="auto"/>
          <w:highlight w:val="none"/>
        </w:rPr>
        <w:t>委托代理人应熟悉相关业务情况。</w:t>
      </w:r>
      <w:r>
        <w:rPr>
          <w:rFonts w:hint="eastAsia" w:ascii="宋体" w:hAnsi="宋体"/>
          <w:color w:val="auto"/>
          <w:highlight w:val="none"/>
        </w:rPr>
        <w:t>代理人办理投诉事务时，除提交投诉书外，还应当提交投诉人的授权委托书和委托代理人身份证明复印件。</w:t>
      </w:r>
    </w:p>
    <w:p w14:paraId="4FE7703A">
      <w:pPr>
        <w:spacing w:line="360" w:lineRule="auto"/>
        <w:ind w:firstLine="422" w:firstLineChars="200"/>
        <w:rPr>
          <w:rFonts w:ascii="宋体" w:hAnsi="宋体"/>
          <w:color w:val="auto"/>
          <w:highlight w:val="none"/>
        </w:rPr>
      </w:pPr>
      <w:r>
        <w:rPr>
          <w:rFonts w:ascii="宋体" w:hAnsi="宋体"/>
          <w:b/>
          <w:color w:val="auto"/>
          <w:highlight w:val="none"/>
        </w:rPr>
        <w:t>38</w:t>
      </w:r>
      <w:r>
        <w:rPr>
          <w:rFonts w:hint="eastAsia" w:ascii="宋体" w:hAnsi="宋体"/>
          <w:b/>
          <w:color w:val="auto"/>
          <w:highlight w:val="none"/>
        </w:rPr>
        <w:t>.3.4</w:t>
      </w:r>
      <w:r>
        <w:rPr>
          <w:rFonts w:hint="eastAsia" w:ascii="宋体" w:hAnsi="宋体"/>
          <w:color w:val="auto"/>
          <w:highlight w:val="none"/>
        </w:rPr>
        <w:t xml:space="preserve">  投诉人提起投诉应当符合下列条件：</w:t>
      </w:r>
    </w:p>
    <w:p w14:paraId="484DDC52">
      <w:pPr>
        <w:spacing w:line="360" w:lineRule="auto"/>
        <w:ind w:firstLine="420" w:firstLineChars="200"/>
        <w:rPr>
          <w:rFonts w:ascii="宋体" w:hAnsi="宋体"/>
          <w:color w:val="auto"/>
          <w:highlight w:val="none"/>
        </w:rPr>
      </w:pPr>
      <w:r>
        <w:rPr>
          <w:rFonts w:hint="eastAsia" w:ascii="宋体" w:hAnsi="宋体"/>
          <w:color w:val="auto"/>
          <w:highlight w:val="none"/>
        </w:rPr>
        <w:t>（1）投诉人是参与所投诉政府采购活动的供应商；</w:t>
      </w:r>
    </w:p>
    <w:p w14:paraId="45ECE802">
      <w:pPr>
        <w:spacing w:line="360" w:lineRule="auto"/>
        <w:ind w:firstLine="420" w:firstLineChars="200"/>
        <w:rPr>
          <w:rFonts w:ascii="宋体" w:hAnsi="宋体"/>
          <w:color w:val="auto"/>
          <w:highlight w:val="none"/>
        </w:rPr>
      </w:pPr>
      <w:r>
        <w:rPr>
          <w:rFonts w:hint="eastAsia" w:ascii="宋体" w:hAnsi="宋体"/>
          <w:color w:val="auto"/>
          <w:highlight w:val="none"/>
        </w:rPr>
        <w:t>（2）提起投诉前已依法进行质疑；</w:t>
      </w:r>
    </w:p>
    <w:p w14:paraId="173D828A">
      <w:pPr>
        <w:spacing w:line="360" w:lineRule="auto"/>
        <w:ind w:firstLine="420" w:firstLineChars="200"/>
        <w:rPr>
          <w:rFonts w:ascii="宋体" w:hAnsi="宋体"/>
          <w:color w:val="auto"/>
          <w:highlight w:val="none"/>
        </w:rPr>
      </w:pPr>
      <w:r>
        <w:rPr>
          <w:rFonts w:hint="eastAsia" w:ascii="宋体" w:hAnsi="宋体"/>
          <w:color w:val="auto"/>
          <w:highlight w:val="none"/>
        </w:rPr>
        <w:t>（3）投诉书内容符合本章第38.3.2项的规定；</w:t>
      </w:r>
    </w:p>
    <w:p w14:paraId="256877A8">
      <w:pPr>
        <w:spacing w:line="360" w:lineRule="auto"/>
        <w:ind w:firstLine="420" w:firstLineChars="200"/>
        <w:rPr>
          <w:rFonts w:ascii="宋体" w:hAnsi="宋体"/>
          <w:color w:val="auto"/>
          <w:highlight w:val="none"/>
        </w:rPr>
      </w:pPr>
      <w:r>
        <w:rPr>
          <w:rFonts w:hint="eastAsia" w:ascii="宋体" w:hAnsi="宋体"/>
          <w:color w:val="auto"/>
          <w:highlight w:val="none"/>
        </w:rPr>
        <w:t>（4）在投诉有效期限内提起投诉；</w:t>
      </w:r>
    </w:p>
    <w:p w14:paraId="55E6D809">
      <w:pPr>
        <w:spacing w:line="360" w:lineRule="auto"/>
        <w:ind w:firstLine="420" w:firstLineChars="200"/>
        <w:rPr>
          <w:rFonts w:ascii="宋体" w:hAnsi="宋体"/>
          <w:color w:val="auto"/>
          <w:highlight w:val="none"/>
        </w:rPr>
      </w:pPr>
      <w:r>
        <w:rPr>
          <w:rFonts w:hint="eastAsia" w:ascii="宋体" w:hAnsi="宋体"/>
          <w:color w:val="auto"/>
          <w:highlight w:val="none"/>
        </w:rPr>
        <w:t>（5）属于广西壮族自治区本级政府采购监督管理部门管辖；</w:t>
      </w:r>
    </w:p>
    <w:p w14:paraId="458FE0FE">
      <w:pPr>
        <w:spacing w:line="360" w:lineRule="auto"/>
        <w:ind w:firstLine="420" w:firstLineChars="200"/>
        <w:rPr>
          <w:rFonts w:ascii="宋体" w:hAnsi="宋体"/>
          <w:color w:val="auto"/>
          <w:highlight w:val="none"/>
        </w:rPr>
      </w:pPr>
      <w:r>
        <w:rPr>
          <w:rFonts w:hint="eastAsia" w:ascii="宋体" w:hAnsi="宋体"/>
          <w:color w:val="auto"/>
          <w:highlight w:val="none"/>
        </w:rPr>
        <w:t>（6）同一投诉事项未经广西壮族自治区本级</w:t>
      </w:r>
      <w:r>
        <w:rPr>
          <w:rFonts w:hint="eastAsia" w:ascii="宋体" w:hAnsi="宋体"/>
          <w:bCs/>
          <w:color w:val="auto"/>
          <w:highlight w:val="none"/>
        </w:rPr>
        <w:t>政府采购监督管理部门</w:t>
      </w:r>
      <w:r>
        <w:rPr>
          <w:rFonts w:hint="eastAsia" w:ascii="宋体" w:hAnsi="宋体"/>
          <w:color w:val="auto"/>
          <w:highlight w:val="none"/>
        </w:rPr>
        <w:t>投诉处理；</w:t>
      </w:r>
    </w:p>
    <w:p w14:paraId="1548A3F6">
      <w:pPr>
        <w:spacing w:line="360" w:lineRule="auto"/>
        <w:ind w:firstLine="420" w:firstLineChars="200"/>
        <w:rPr>
          <w:rFonts w:ascii="宋体" w:hAnsi="宋体"/>
          <w:color w:val="auto"/>
          <w:highlight w:val="none"/>
        </w:rPr>
      </w:pPr>
      <w:r>
        <w:rPr>
          <w:rFonts w:hint="eastAsia" w:ascii="宋体" w:hAnsi="宋体"/>
          <w:color w:val="auto"/>
          <w:highlight w:val="none"/>
        </w:rPr>
        <w:t>（7）国务院财政部门规定的其他条件。</w:t>
      </w:r>
    </w:p>
    <w:p w14:paraId="58084F91">
      <w:pPr>
        <w:spacing w:line="360" w:lineRule="auto"/>
        <w:ind w:firstLine="422" w:firstLineChars="200"/>
        <w:rPr>
          <w:rFonts w:ascii="宋体" w:hAnsi="宋体"/>
          <w:color w:val="auto"/>
          <w:highlight w:val="none"/>
        </w:rPr>
      </w:pPr>
      <w:r>
        <w:rPr>
          <w:rFonts w:ascii="宋体" w:hAnsi="宋体"/>
          <w:b/>
          <w:color w:val="auto"/>
          <w:highlight w:val="none"/>
        </w:rPr>
        <w:t>38</w:t>
      </w:r>
      <w:r>
        <w:rPr>
          <w:rFonts w:hint="eastAsia" w:ascii="宋体" w:hAnsi="宋体"/>
          <w:b/>
          <w:color w:val="auto"/>
          <w:highlight w:val="none"/>
        </w:rPr>
        <w:t>.3.5</w:t>
      </w:r>
      <w:r>
        <w:rPr>
          <w:rFonts w:hint="eastAsia" w:ascii="宋体" w:hAnsi="宋体"/>
          <w:color w:val="auto"/>
          <w:highlight w:val="none"/>
        </w:rPr>
        <w:t xml:space="preserve">  政府采购监督管理部门自受理投诉之日起</w:t>
      </w:r>
      <w:r>
        <w:rPr>
          <w:rFonts w:ascii="宋体" w:hAnsi="宋体"/>
          <w:color w:val="auto"/>
          <w:highlight w:val="none"/>
        </w:rPr>
        <w:t>30</w:t>
      </w:r>
      <w:r>
        <w:rPr>
          <w:rFonts w:hint="eastAsia" w:ascii="宋体" w:hAnsi="宋体"/>
          <w:color w:val="auto"/>
          <w:highlight w:val="none"/>
        </w:rPr>
        <w:t>个工作日内，对投诉事项作出处理决定，并以书面形式通知投诉人、被投诉人及其他与投诉处理结果有利害关系的政府采购当事人。并将投诉结果在http://zfcg.gxzf.gov.cn (广西壮族自治区政府采购网)发布。</w:t>
      </w:r>
    </w:p>
    <w:p w14:paraId="629D787B">
      <w:pPr>
        <w:spacing w:line="360" w:lineRule="auto"/>
        <w:ind w:firstLine="422" w:firstLineChars="200"/>
        <w:rPr>
          <w:rFonts w:ascii="宋体"/>
          <w:color w:val="auto"/>
          <w:highlight w:val="none"/>
        </w:rPr>
      </w:pPr>
      <w:r>
        <w:rPr>
          <w:rFonts w:ascii="宋体" w:hAnsi="宋体"/>
          <w:b/>
          <w:color w:val="auto"/>
          <w:highlight w:val="none"/>
        </w:rPr>
        <w:t>38</w:t>
      </w:r>
      <w:r>
        <w:rPr>
          <w:rFonts w:hint="eastAsia" w:ascii="宋体" w:hAnsi="宋体"/>
          <w:b/>
          <w:color w:val="auto"/>
          <w:highlight w:val="none"/>
        </w:rPr>
        <w:t>.3.6</w:t>
      </w:r>
      <w:r>
        <w:rPr>
          <w:rFonts w:hint="eastAsia" w:ascii="宋体" w:hAnsi="宋体"/>
          <w:color w:val="auto"/>
          <w:highlight w:val="none"/>
        </w:rPr>
        <w:t xml:space="preserve">  政府采购监督管理部门在处理投诉事项期间，可以视具体情况暂停采购活动。</w:t>
      </w:r>
    </w:p>
    <w:p w14:paraId="67981DAB">
      <w:pPr>
        <w:snapToGrid w:val="0"/>
        <w:spacing w:line="360" w:lineRule="auto"/>
        <w:ind w:left="120" w:leftChars="57" w:firstLine="452" w:firstLineChars="150"/>
        <w:jc w:val="center"/>
        <w:rPr>
          <w:b/>
          <w:bCs/>
          <w:color w:val="auto"/>
          <w:sz w:val="30"/>
          <w:szCs w:val="30"/>
          <w:highlight w:val="none"/>
        </w:rPr>
      </w:pPr>
      <w:r>
        <w:rPr>
          <w:rFonts w:hint="eastAsia"/>
          <w:b/>
          <w:bCs/>
          <w:color w:val="auto"/>
          <w:sz w:val="30"/>
          <w:szCs w:val="30"/>
          <w:highlight w:val="none"/>
        </w:rPr>
        <w:t>八、验收</w:t>
      </w:r>
    </w:p>
    <w:p w14:paraId="34162805">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39.验收</w:t>
      </w:r>
    </w:p>
    <w:p w14:paraId="7E2108F7">
      <w:pPr>
        <w:tabs>
          <w:tab w:val="left" w:pos="0"/>
        </w:tabs>
        <w:spacing w:line="360" w:lineRule="auto"/>
        <w:ind w:firstLine="480"/>
        <w:rPr>
          <w:rFonts w:ascii="宋体" w:hAnsi="宋体"/>
          <w:color w:val="auto"/>
          <w:highlight w:val="none"/>
        </w:rPr>
      </w:pPr>
      <w:r>
        <w:rPr>
          <w:rFonts w:hint="eastAsia" w:ascii="宋体" w:hAnsi="宋体"/>
          <w:color w:val="auto"/>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72A7A4C">
      <w:pPr>
        <w:tabs>
          <w:tab w:val="left" w:pos="0"/>
        </w:tabs>
        <w:spacing w:line="360" w:lineRule="auto"/>
        <w:ind w:firstLine="480"/>
        <w:rPr>
          <w:rFonts w:ascii="宋体" w:hAnsi="宋体"/>
          <w:color w:val="auto"/>
          <w:highlight w:val="none"/>
        </w:rPr>
      </w:pPr>
      <w:r>
        <w:rPr>
          <w:rFonts w:hint="eastAsia" w:ascii="宋体" w:hAnsi="宋体"/>
          <w:color w:val="auto"/>
          <w:highlight w:val="none"/>
        </w:rPr>
        <w:t>39.2采购人可以邀请参加本项目的其他投标人或者第三方机构参与验收。参与验收的投标人或者第三方机构的意见作为验收书的参考资料一并存档。</w:t>
      </w:r>
    </w:p>
    <w:p w14:paraId="34645C86">
      <w:pPr>
        <w:tabs>
          <w:tab w:val="left" w:pos="0"/>
        </w:tabs>
        <w:spacing w:line="360" w:lineRule="auto"/>
        <w:ind w:firstLine="480"/>
        <w:rPr>
          <w:rFonts w:ascii="宋体" w:hAnsi="宋体"/>
          <w:color w:val="auto"/>
          <w:highlight w:val="none"/>
        </w:rPr>
      </w:pPr>
      <w:r>
        <w:rPr>
          <w:rFonts w:hint="eastAsia" w:ascii="宋体" w:hAnsi="宋体"/>
          <w:color w:val="auto"/>
          <w:highlight w:val="none"/>
        </w:rPr>
        <w:t>39.3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86439F5">
      <w:pPr>
        <w:tabs>
          <w:tab w:val="left" w:pos="0"/>
        </w:tabs>
        <w:spacing w:line="360" w:lineRule="auto"/>
        <w:ind w:firstLine="480"/>
        <w:rPr>
          <w:rFonts w:hAnsi="宋体"/>
          <w:color w:val="auto"/>
          <w:highlight w:val="none"/>
        </w:rPr>
      </w:pPr>
      <w:r>
        <w:rPr>
          <w:rFonts w:hint="eastAsia" w:ascii="宋体" w:hAnsi="宋体"/>
          <w:color w:val="auto"/>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95F1125">
      <w:pPr>
        <w:pStyle w:val="25"/>
        <w:snapToGrid w:val="0"/>
        <w:spacing w:line="400" w:lineRule="exact"/>
        <w:rPr>
          <w:rFonts w:hAnsi="宋体"/>
          <w:color w:val="auto"/>
          <w:highlight w:val="none"/>
        </w:rPr>
      </w:pPr>
    </w:p>
    <w:p w14:paraId="25FC1067">
      <w:pPr>
        <w:pStyle w:val="4"/>
        <w:keepNext w:val="0"/>
        <w:keepLines w:val="0"/>
        <w:spacing w:line="360" w:lineRule="auto"/>
        <w:ind w:firstLine="602"/>
        <w:jc w:val="center"/>
        <w:rPr>
          <w:color w:val="auto"/>
          <w:sz w:val="30"/>
          <w:szCs w:val="30"/>
          <w:highlight w:val="none"/>
        </w:rPr>
      </w:pPr>
      <w:bookmarkStart w:id="154" w:name="_八、其他事项"/>
      <w:bookmarkEnd w:id="154"/>
      <w:bookmarkStart w:id="155" w:name="_Toc104561174"/>
      <w:r>
        <w:rPr>
          <w:rFonts w:hint="eastAsia"/>
          <w:color w:val="auto"/>
          <w:sz w:val="30"/>
          <w:szCs w:val="30"/>
          <w:highlight w:val="none"/>
        </w:rPr>
        <w:t>九、其他事项</w:t>
      </w:r>
      <w:bookmarkEnd w:id="155"/>
    </w:p>
    <w:p w14:paraId="6FFD71E4">
      <w:pPr>
        <w:spacing w:line="360" w:lineRule="auto"/>
        <w:ind w:firstLine="482" w:firstLineChars="200"/>
        <w:rPr>
          <w:rFonts w:ascii="宋体" w:hAnsi="宋体"/>
          <w:b/>
          <w:color w:val="auto"/>
          <w:sz w:val="24"/>
          <w:highlight w:val="none"/>
        </w:rPr>
      </w:pPr>
      <w:bookmarkStart w:id="156" w:name="_42.代理服务费"/>
      <w:bookmarkEnd w:id="156"/>
      <w:r>
        <w:rPr>
          <w:rFonts w:hint="eastAsia" w:ascii="宋体" w:hAnsi="宋体"/>
          <w:b/>
          <w:color w:val="auto"/>
          <w:sz w:val="24"/>
          <w:highlight w:val="none"/>
        </w:rPr>
        <w:t>40.代理服务费</w:t>
      </w:r>
    </w:p>
    <w:p w14:paraId="47BA4BF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代理服务收费标准及缴费账户详见“投标人须知前附表”，投标人为联合体的，可以由联合体中的一方或者多方共同交纳代理服务费。</w:t>
      </w:r>
    </w:p>
    <w:p w14:paraId="0364A377">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41</w:t>
      </w:r>
      <w:r>
        <w:rPr>
          <w:rFonts w:ascii="宋体" w:hAnsi="宋体"/>
          <w:b/>
          <w:color w:val="auto"/>
          <w:sz w:val="24"/>
          <w:highlight w:val="none"/>
        </w:rPr>
        <w:t>. 需要补充的其他内容</w:t>
      </w:r>
    </w:p>
    <w:p w14:paraId="3C5D14BA">
      <w:pPr>
        <w:spacing w:line="360" w:lineRule="auto"/>
        <w:ind w:firstLine="420" w:firstLineChars="200"/>
        <w:rPr>
          <w:rFonts w:ascii="宋体" w:hAnsi="宋体"/>
          <w:color w:val="auto"/>
          <w:highlight w:val="none"/>
        </w:rPr>
      </w:pPr>
      <w:r>
        <w:rPr>
          <w:rFonts w:ascii="宋体" w:hAnsi="宋体"/>
          <w:color w:val="auto"/>
          <w:highlight w:val="none"/>
        </w:rPr>
        <w:t>4</w:t>
      </w:r>
      <w:r>
        <w:rPr>
          <w:rFonts w:hint="eastAsia" w:ascii="宋体" w:hAnsi="宋体"/>
          <w:color w:val="auto"/>
          <w:highlight w:val="none"/>
        </w:rPr>
        <w:t>1</w:t>
      </w:r>
      <w:r>
        <w:rPr>
          <w:rFonts w:ascii="宋体" w:hAnsi="宋体"/>
          <w:color w:val="auto"/>
          <w:highlight w:val="none"/>
        </w:rPr>
        <w:t>.1</w:t>
      </w:r>
      <w:r>
        <w:rPr>
          <w:rFonts w:hint="eastAsia" w:ascii="宋体" w:hAnsi="宋体" w:cs="宋体"/>
          <w:color w:val="auto"/>
          <w:highlight w:val="none"/>
        </w:rPr>
        <w:t>本招标文件解释规则详见</w:t>
      </w:r>
      <w:r>
        <w:rPr>
          <w:rFonts w:hint="eastAsia" w:ascii="宋体" w:hAnsi="宋体"/>
          <w:color w:val="auto"/>
          <w:highlight w:val="none"/>
        </w:rPr>
        <w:t>“投标人须知前附表”。</w:t>
      </w:r>
    </w:p>
    <w:p w14:paraId="501B98E5">
      <w:pPr>
        <w:spacing w:line="360" w:lineRule="auto"/>
        <w:ind w:firstLine="420" w:firstLineChars="200"/>
        <w:rPr>
          <w:rFonts w:ascii="宋体" w:hAnsi="宋体"/>
          <w:color w:val="auto"/>
          <w:highlight w:val="none"/>
        </w:rPr>
      </w:pPr>
      <w:r>
        <w:rPr>
          <w:rFonts w:ascii="宋体" w:hAnsi="宋体" w:cs="宋体"/>
          <w:color w:val="auto"/>
          <w:highlight w:val="none"/>
        </w:rPr>
        <w:t>4</w:t>
      </w:r>
      <w:r>
        <w:rPr>
          <w:rFonts w:hint="eastAsia" w:ascii="宋体" w:hAnsi="宋体" w:cs="宋体"/>
          <w:color w:val="auto"/>
          <w:highlight w:val="none"/>
        </w:rPr>
        <w:t>1</w:t>
      </w:r>
      <w:r>
        <w:rPr>
          <w:rFonts w:ascii="宋体" w:hAnsi="宋体" w:cs="宋体"/>
          <w:color w:val="auto"/>
          <w:highlight w:val="none"/>
        </w:rPr>
        <w:t>.2</w:t>
      </w:r>
      <w:r>
        <w:rPr>
          <w:rFonts w:hint="eastAsia" w:ascii="宋体" w:hAnsi="宋体"/>
          <w:color w:val="auto"/>
          <w:highlight w:val="none"/>
        </w:rPr>
        <w:t>其他事项详见“投标人须知前附表”。</w:t>
      </w:r>
    </w:p>
    <w:p w14:paraId="5C77E62A">
      <w:pPr>
        <w:pStyle w:val="25"/>
        <w:spacing w:line="360" w:lineRule="auto"/>
        <w:ind w:firstLine="420" w:firstLineChars="200"/>
        <w:contextualSpacing/>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.3</w:t>
      </w:r>
      <w:bookmarkStart w:id="157" w:name="_Hlk65857140"/>
      <w:r>
        <w:rPr>
          <w:rFonts w:hint="eastAsia" w:hAnsi="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不对其中涉及的工程承建商和服务的承接商作出要求的，享受本文件规定的中小企业扶持政策。</w:t>
      </w:r>
    </w:p>
    <w:p w14:paraId="39D5CD20">
      <w:pPr>
        <w:pStyle w:val="25"/>
        <w:spacing w:before="120" w:after="120" w:line="360" w:lineRule="auto"/>
        <w:ind w:firstLine="420" w:firstLineChars="200"/>
        <w:contextualSpacing/>
        <w:rPr>
          <w:rFonts w:hAnsi="宋体"/>
          <w:color w:val="auto"/>
          <w:highlight w:val="none"/>
        </w:rPr>
      </w:pPr>
      <w:r>
        <w:rPr>
          <w:rFonts w:hint="eastAsia" w:hAnsi="宋体"/>
          <w:color w:val="auto"/>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41B4C8B4">
      <w:pPr>
        <w:pStyle w:val="25"/>
        <w:spacing w:before="120" w:after="120" w:line="360" w:lineRule="auto"/>
        <w:ind w:firstLine="420" w:firstLineChars="200"/>
        <w:contextualSpacing/>
        <w:rPr>
          <w:rFonts w:hAnsi="宋体"/>
          <w:color w:val="auto"/>
          <w:highlight w:val="none"/>
        </w:rPr>
      </w:pPr>
      <w:r>
        <w:rPr>
          <w:rFonts w:hint="eastAsia" w:hAnsi="宋体"/>
          <w:color w:val="auto"/>
          <w:highlight w:val="none"/>
        </w:rPr>
        <w:t>依据本文件规定享受扶持政策获得政府采购合同的，小微企业不得将合同分包给大中型企业，中型企业不得将合同分包给大型企业。</w:t>
      </w:r>
      <w:bookmarkEnd w:id="157"/>
    </w:p>
    <w:p w14:paraId="5145FF19">
      <w:pPr>
        <w:spacing w:line="360" w:lineRule="auto"/>
        <w:ind w:firstLine="420" w:firstLineChars="200"/>
        <w:jc w:val="left"/>
        <w:rPr>
          <w:rFonts w:hAnsi="宋体"/>
          <w:color w:val="auto"/>
          <w:highlight w:val="none"/>
        </w:rPr>
      </w:pPr>
      <w:r>
        <w:rPr>
          <w:rFonts w:hint="eastAsia" w:hAnsi="宋体"/>
          <w:color w:val="auto"/>
          <w:highlight w:val="none"/>
        </w:rPr>
        <w:br w:type="page"/>
      </w:r>
      <w:bookmarkStart w:id="158" w:name="_Toc532545043"/>
    </w:p>
    <w:p w14:paraId="64D1C701">
      <w:pPr>
        <w:pStyle w:val="25"/>
        <w:jc w:val="center"/>
        <w:outlineLvl w:val="0"/>
        <w:rPr>
          <w:rFonts w:ascii="Times New Roman" w:hAnsi="Times New Roman"/>
          <w:b/>
          <w:color w:val="auto"/>
          <w:sz w:val="36"/>
          <w:highlight w:val="none"/>
        </w:rPr>
      </w:pPr>
      <w:bookmarkStart w:id="159" w:name="_Toc104561175"/>
      <w:r>
        <w:rPr>
          <w:rFonts w:hint="eastAsia" w:ascii="Times New Roman" w:hAnsi="Times New Roman"/>
          <w:b/>
          <w:color w:val="auto"/>
          <w:sz w:val="36"/>
          <w:highlight w:val="none"/>
        </w:rPr>
        <w:t>第四章评标方法</w:t>
      </w:r>
      <w:bookmarkEnd w:id="158"/>
      <w:r>
        <w:rPr>
          <w:rFonts w:hint="eastAsia" w:ascii="Times New Roman" w:hAnsi="Times New Roman"/>
          <w:b/>
          <w:color w:val="auto"/>
          <w:sz w:val="36"/>
          <w:highlight w:val="none"/>
        </w:rPr>
        <w:t>及评分标准</w:t>
      </w:r>
      <w:bookmarkEnd w:id="159"/>
    </w:p>
    <w:p w14:paraId="49EC0327">
      <w:pPr>
        <w:pStyle w:val="25"/>
        <w:jc w:val="center"/>
        <w:outlineLvl w:val="1"/>
        <w:rPr>
          <w:rFonts w:ascii="Times New Roman" w:hAnsi="Times New Roman"/>
          <w:b/>
          <w:bCs/>
          <w:color w:val="auto"/>
          <w:sz w:val="32"/>
          <w:szCs w:val="32"/>
          <w:highlight w:val="none"/>
        </w:rPr>
      </w:pPr>
      <w:bookmarkStart w:id="160" w:name="_Toc104561176"/>
      <w:r>
        <w:rPr>
          <w:rFonts w:hint="eastAsia" w:ascii="Times New Roman" w:hAnsi="Times New Roman"/>
          <w:b/>
          <w:bCs/>
          <w:color w:val="auto"/>
          <w:sz w:val="32"/>
          <w:szCs w:val="32"/>
          <w:highlight w:val="none"/>
        </w:rPr>
        <w:t>第一节评标方法</w:t>
      </w:r>
      <w:bookmarkEnd w:id="160"/>
    </w:p>
    <w:p w14:paraId="7B0FE4AB">
      <w:pPr>
        <w:pStyle w:val="25"/>
        <w:tabs>
          <w:tab w:val="left" w:pos="2472"/>
        </w:tabs>
        <w:spacing w:line="460" w:lineRule="exact"/>
        <w:ind w:firstLine="420" w:firstLineChars="200"/>
        <w:rPr>
          <w:color w:val="auto"/>
          <w:szCs w:val="21"/>
          <w:highlight w:val="none"/>
        </w:rPr>
      </w:pPr>
      <w:r>
        <w:rPr>
          <w:rFonts w:hint="eastAsia" w:hAnsi="宋体" w:cs="宋体"/>
          <w:color w:val="auto"/>
          <w:szCs w:val="21"/>
          <w:highlight w:val="none"/>
        </w:rPr>
        <w:t>本项目采用</w:t>
      </w:r>
      <w:r>
        <w:rPr>
          <w:rFonts w:hint="eastAsia" w:hAnsi="宋体" w:cs="宋体"/>
          <w:color w:val="auto"/>
          <w:szCs w:val="21"/>
          <w:highlight w:val="none"/>
          <w:u w:val="single"/>
        </w:rPr>
        <w:t xml:space="preserve"> 以下勾选的方式</w:t>
      </w:r>
      <w:r>
        <w:rPr>
          <w:rFonts w:hint="eastAsia" w:hAnsi="宋体" w:cs="宋体"/>
          <w:color w:val="auto"/>
          <w:szCs w:val="21"/>
          <w:highlight w:val="none"/>
        </w:rPr>
        <w:t>进行评审。</w:t>
      </w:r>
    </w:p>
    <w:p w14:paraId="7163A79A">
      <w:pPr>
        <w:autoSpaceDE w:val="0"/>
        <w:autoSpaceDN w:val="0"/>
        <w:adjustRightInd w:val="0"/>
        <w:spacing w:line="440" w:lineRule="exact"/>
        <w:ind w:firstLine="420" w:firstLineChars="200"/>
        <w:rPr>
          <w:rFonts w:ascii="宋体" w:hAnsi="宋体"/>
          <w:color w:val="auto"/>
          <w:szCs w:val="20"/>
          <w:highlight w:val="none"/>
        </w:rPr>
      </w:pPr>
      <w:r>
        <w:rPr>
          <w:rFonts w:hint="eastAsia" w:hAnsi="宋体"/>
          <w:color w:val="auto"/>
          <w:highlight w:val="none"/>
        </w:rPr>
        <w:t>☑综合评分法，</w:t>
      </w:r>
      <w:r>
        <w:rPr>
          <w:rFonts w:hint="eastAsia" w:ascii="宋体" w:hAnsi="宋体"/>
          <w:color w:val="auto"/>
          <w:szCs w:val="20"/>
          <w:highlight w:val="none"/>
        </w:rPr>
        <w:t>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w:t>
      </w:r>
    </w:p>
    <w:p w14:paraId="6C965E98">
      <w:pPr>
        <w:autoSpaceDE w:val="0"/>
        <w:autoSpaceDN w:val="0"/>
        <w:adjustRightInd w:val="0"/>
        <w:spacing w:line="440" w:lineRule="exact"/>
        <w:ind w:firstLine="420" w:firstLineChars="200"/>
        <w:rPr>
          <w:rFonts w:ascii="宋体" w:hAnsi="宋体"/>
          <w:color w:val="auto"/>
          <w:szCs w:val="20"/>
          <w:highlight w:val="none"/>
        </w:rPr>
      </w:pPr>
      <w:r>
        <w:rPr>
          <w:rFonts w:hint="eastAsia" w:ascii="宋体" w:hAnsi="宋体"/>
          <w:color w:val="auto"/>
          <w:szCs w:val="20"/>
          <w:highlight w:val="none"/>
        </w:rPr>
        <w:t>该评标方法适用本项目所有标段。</w:t>
      </w:r>
    </w:p>
    <w:p w14:paraId="2BD0AFE3">
      <w:pPr>
        <w:pStyle w:val="25"/>
        <w:spacing w:line="360" w:lineRule="auto"/>
        <w:ind w:firstLine="420"/>
        <w:rPr>
          <w:rFonts w:hAnsi="宋体"/>
          <w:color w:val="auto"/>
          <w:highlight w:val="none"/>
        </w:rPr>
      </w:pPr>
    </w:p>
    <w:p w14:paraId="33DD5010">
      <w:pPr>
        <w:pStyle w:val="25"/>
        <w:tabs>
          <w:tab w:val="left" w:pos="2472"/>
        </w:tabs>
        <w:spacing w:line="460" w:lineRule="exact"/>
        <w:jc w:val="center"/>
        <w:outlineLvl w:val="1"/>
        <w:rPr>
          <w:rFonts w:ascii="Times New Roman" w:hAnsi="Times New Roman"/>
          <w:b/>
          <w:bCs/>
          <w:color w:val="auto"/>
          <w:sz w:val="32"/>
          <w:szCs w:val="32"/>
          <w:highlight w:val="none"/>
        </w:rPr>
      </w:pPr>
      <w:bookmarkStart w:id="161" w:name="_Toc104561177"/>
      <w:r>
        <w:rPr>
          <w:rFonts w:hint="eastAsia" w:ascii="Times New Roman" w:hAnsi="Times New Roman"/>
          <w:b/>
          <w:bCs/>
          <w:color w:val="auto"/>
          <w:sz w:val="32"/>
          <w:szCs w:val="32"/>
          <w:highlight w:val="none"/>
        </w:rPr>
        <w:t>第二节评标程序</w:t>
      </w:r>
      <w:bookmarkEnd w:id="161"/>
    </w:p>
    <w:p w14:paraId="2EE4943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1.符合性审查</w:t>
      </w:r>
    </w:p>
    <w:p w14:paraId="4923DFDC">
      <w:pPr>
        <w:spacing w:line="360" w:lineRule="auto"/>
        <w:ind w:firstLine="420" w:firstLineChars="200"/>
        <w:rPr>
          <w:rFonts w:hAnsi="宋体"/>
          <w:color w:val="auto"/>
          <w:highlight w:val="none"/>
        </w:rPr>
      </w:pPr>
      <w:r>
        <w:rPr>
          <w:rFonts w:hint="eastAsia" w:hAnsi="宋体"/>
          <w:color w:val="auto"/>
          <w:highlight w:val="none"/>
        </w:rPr>
        <w:t>评标委员会应当对符合资格的投标人的投标文件进行投标报价、商务、技术等实质性内容符合性审查，以确定其是否满足招标文件的实质性要求。</w:t>
      </w:r>
    </w:p>
    <w:p w14:paraId="4E4BA6E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w:t>
      </w:r>
      <w:r>
        <w:rPr>
          <w:rFonts w:ascii="宋体" w:hAnsi="宋体"/>
          <w:b/>
          <w:color w:val="auto"/>
          <w:szCs w:val="21"/>
          <w:highlight w:val="none"/>
        </w:rPr>
        <w:t>.</w:t>
      </w:r>
      <w:r>
        <w:rPr>
          <w:rFonts w:hint="eastAsia" w:ascii="宋体" w:hAnsi="宋体"/>
          <w:b/>
          <w:color w:val="auto"/>
          <w:szCs w:val="21"/>
          <w:highlight w:val="none"/>
        </w:rPr>
        <w:t>符合性审查不通过而导致投标无效的情形</w:t>
      </w:r>
    </w:p>
    <w:p w14:paraId="0C369A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投标人的投标文件中存在对招标文件的任何实质性要求和条件的负偏离，将被视为投标无效。</w:t>
      </w:r>
    </w:p>
    <w:p w14:paraId="033ADA2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2.1在报价评审时，如发现下列情形之一的，将被视为投标无效：</w:t>
      </w:r>
    </w:p>
    <w:p w14:paraId="343B437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（1）投标文件未提供“投标人须知前附表”第13.1条规定中“必须提供”的文件资料的;</w:t>
      </w:r>
    </w:p>
    <w:p w14:paraId="575C27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（2）未采用人民币报价或者未按照招标文件标明的币种报价的；</w:t>
      </w:r>
    </w:p>
    <w:p w14:paraId="2273489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（3）报价超出招标文件规定最高限价，或者超出采购预算金额（包括分项最高限价（如有））的；</w:t>
      </w:r>
    </w:p>
    <w:p w14:paraId="78BDF4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184A75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（5）修正后的报价，投标人不确认的；</w:t>
      </w:r>
    </w:p>
    <w:p w14:paraId="58D748E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（6）投标人属于本章第</w:t>
      </w:r>
      <w:r>
        <w:rPr>
          <w:rFonts w:ascii="宋体" w:hAnsi="宋体"/>
          <w:color w:val="auto"/>
          <w:szCs w:val="21"/>
          <w:highlight w:val="none"/>
        </w:rPr>
        <w:t>5</w:t>
      </w:r>
      <w:r>
        <w:rPr>
          <w:rFonts w:hint="eastAsia" w:ascii="宋体" w:hAnsi="宋体"/>
          <w:color w:val="auto"/>
          <w:szCs w:val="21"/>
          <w:highlight w:val="none"/>
        </w:rPr>
        <w:t>条第（2）项情形的。</w:t>
      </w:r>
    </w:p>
    <w:p w14:paraId="20D19D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2.2在商务评审时，如发现下列情形之一的，将被视为投标无效：</w:t>
      </w:r>
    </w:p>
    <w:p w14:paraId="4FC0E8F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（1）投标文件未按招标文件要求签署、盖章的；</w:t>
      </w:r>
    </w:p>
    <w:p w14:paraId="5AF051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（2）委托代理人未能出具有效身份证明或者出具的身份证明与授权委托书中的信息不符的； </w:t>
      </w:r>
    </w:p>
    <w:p w14:paraId="0ABE617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（3）投标文件未提供“投标人须知前附表”第13.</w:t>
      </w:r>
      <w:r>
        <w:rPr>
          <w:rFonts w:ascii="宋体" w:hAnsi="宋体"/>
          <w:color w:val="auto"/>
          <w:szCs w:val="21"/>
          <w:highlight w:val="none"/>
        </w:rPr>
        <w:t>1</w:t>
      </w:r>
      <w:r>
        <w:rPr>
          <w:rFonts w:hint="eastAsia" w:ascii="宋体" w:hAnsi="宋体"/>
          <w:color w:val="auto"/>
          <w:szCs w:val="21"/>
          <w:highlight w:val="none"/>
        </w:rPr>
        <w:t>条规定中“必须提供”或者“委托时必须提供”的文件资料的;</w:t>
      </w:r>
    </w:p>
    <w:p w14:paraId="0C5BADD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（4）投标有效期、项目完成时间（交货时间、服务完成时间或者服务期等）、质保期等商务条款发生负偏离的；</w:t>
      </w:r>
    </w:p>
    <w:p w14:paraId="1D636A1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（5）商务条款评审允许负偏离的条款数超过“投标人须知前附表”规定项数的。</w:t>
      </w:r>
    </w:p>
    <w:p w14:paraId="3067F0F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（6）投标文件的实质性内容未使用中文表述、使用计量单位不符合招标文件要求的；</w:t>
      </w:r>
    </w:p>
    <w:p w14:paraId="63E2EC1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（7）投标文件中的文件资料因填写不齐全或者内容虚假或者出现其他情形而导致被评标委员会认定无效的；</w:t>
      </w:r>
    </w:p>
    <w:p w14:paraId="6740D0A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（8）投标文件含有采购人不能接受的附加条件的；</w:t>
      </w:r>
    </w:p>
    <w:p w14:paraId="43FB9D4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（9）未响应招标文件实质性要求的；</w:t>
      </w:r>
    </w:p>
    <w:p w14:paraId="2E61B8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（10）属于投标人须知正文第</w:t>
      </w:r>
      <w:r>
        <w:rPr>
          <w:rFonts w:ascii="宋体" w:hAnsi="宋体"/>
          <w:color w:val="auto"/>
          <w:szCs w:val="21"/>
          <w:highlight w:val="none"/>
        </w:rPr>
        <w:t>9.2</w:t>
      </w:r>
      <w:r>
        <w:rPr>
          <w:rFonts w:hint="eastAsia" w:ascii="宋体" w:hAnsi="宋体"/>
          <w:color w:val="auto"/>
          <w:szCs w:val="21"/>
          <w:highlight w:val="none"/>
        </w:rPr>
        <w:t>条情形的；</w:t>
      </w:r>
    </w:p>
    <w:p w14:paraId="4A056E4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（11）法律、法规和招标文件规定的其他无效情形。</w:t>
      </w:r>
    </w:p>
    <w:p w14:paraId="764A3A3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2.3在技术评审时，如发现下列情形之一的，将被视为投标无效：</w:t>
      </w:r>
    </w:p>
    <w:p w14:paraId="25E306A7">
      <w:pPr>
        <w:spacing w:line="360" w:lineRule="auto"/>
        <w:ind w:firstLine="420" w:firstLineChars="200"/>
        <w:rPr>
          <w:rFonts w:hAnsi="宋体"/>
          <w:color w:val="auto"/>
          <w:szCs w:val="21"/>
          <w:highlight w:val="none"/>
        </w:rPr>
      </w:pPr>
      <w:r>
        <w:rPr>
          <w:rFonts w:hint="eastAsia" w:hAnsi="宋体"/>
          <w:color w:val="auto"/>
          <w:szCs w:val="21"/>
          <w:highlight w:val="none"/>
        </w:rPr>
        <w:t>（1）不满足招标文件实质性要求的货物内容、技术要求、安全、质量标准的；</w:t>
      </w:r>
    </w:p>
    <w:p w14:paraId="69720126">
      <w:pPr>
        <w:spacing w:line="360" w:lineRule="auto"/>
        <w:ind w:firstLine="420" w:firstLineChars="200"/>
        <w:rPr>
          <w:rFonts w:hAnsi="宋体"/>
          <w:color w:val="auto"/>
          <w:szCs w:val="21"/>
          <w:highlight w:val="none"/>
        </w:rPr>
      </w:pPr>
      <w:r>
        <w:rPr>
          <w:rFonts w:hint="eastAsia" w:hAnsi="宋体"/>
          <w:color w:val="auto"/>
          <w:szCs w:val="21"/>
          <w:highlight w:val="none"/>
        </w:rPr>
        <w:t>（2）技术需求评审允许负偏离的条款数超过“投标人须知前附表”规定项数的；</w:t>
      </w:r>
    </w:p>
    <w:p w14:paraId="39FBDE5A">
      <w:pPr>
        <w:spacing w:line="360" w:lineRule="auto"/>
        <w:ind w:firstLine="420" w:firstLineChars="200"/>
        <w:rPr>
          <w:rFonts w:hAnsi="宋体"/>
          <w:color w:val="auto"/>
          <w:szCs w:val="21"/>
          <w:highlight w:val="none"/>
        </w:rPr>
      </w:pPr>
      <w:r>
        <w:rPr>
          <w:rFonts w:hint="eastAsia" w:hAnsi="宋体"/>
          <w:color w:val="auto"/>
          <w:szCs w:val="21"/>
          <w:highlight w:val="none"/>
        </w:rPr>
        <w:t>（3）投标文件未提供“投标人须知前附表”第13.</w:t>
      </w:r>
      <w:r>
        <w:rPr>
          <w:rFonts w:hAnsi="宋体"/>
          <w:color w:val="auto"/>
          <w:szCs w:val="21"/>
          <w:highlight w:val="none"/>
        </w:rPr>
        <w:t>1</w:t>
      </w:r>
      <w:r>
        <w:rPr>
          <w:rFonts w:hint="eastAsia" w:hAnsi="宋体"/>
          <w:color w:val="auto"/>
          <w:szCs w:val="21"/>
          <w:highlight w:val="none"/>
        </w:rPr>
        <w:t>条规定中“必须提供”的文件资料的;</w:t>
      </w:r>
    </w:p>
    <w:p w14:paraId="53E0B8E5">
      <w:pPr>
        <w:spacing w:line="360" w:lineRule="auto"/>
        <w:ind w:firstLine="420" w:firstLineChars="200"/>
        <w:rPr>
          <w:rFonts w:hAnsi="宋体"/>
          <w:color w:val="auto"/>
          <w:szCs w:val="21"/>
          <w:highlight w:val="none"/>
        </w:rPr>
      </w:pPr>
      <w:r>
        <w:rPr>
          <w:rFonts w:hint="eastAsia" w:hAnsi="宋体"/>
          <w:color w:val="auto"/>
          <w:szCs w:val="21"/>
          <w:highlight w:val="none"/>
        </w:rPr>
        <w:t>（4）虚假投标，或者出现其他情形而导致被评标委员会认定无效的；</w:t>
      </w:r>
    </w:p>
    <w:p w14:paraId="3A7439AF">
      <w:pPr>
        <w:spacing w:line="360" w:lineRule="auto"/>
        <w:ind w:firstLine="420" w:firstLineChars="200"/>
        <w:rPr>
          <w:rFonts w:hAnsi="宋体"/>
          <w:color w:val="auto"/>
          <w:szCs w:val="21"/>
          <w:highlight w:val="none"/>
        </w:rPr>
      </w:pPr>
      <w:r>
        <w:rPr>
          <w:rFonts w:hint="eastAsia" w:hAnsi="宋体"/>
          <w:color w:val="auto"/>
          <w:szCs w:val="21"/>
          <w:highlight w:val="none"/>
        </w:rPr>
        <w:t>（5）投标技术方案不明确，招标文件未允许但存在一个或者一个以上备选（替代）投标方案的。</w:t>
      </w:r>
    </w:p>
    <w:p w14:paraId="5000616A">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w:t>
      </w:r>
      <w:r>
        <w:rPr>
          <w:rFonts w:ascii="宋体" w:hAnsi="宋体"/>
          <w:b/>
          <w:color w:val="auto"/>
          <w:szCs w:val="21"/>
          <w:highlight w:val="none"/>
        </w:rPr>
        <w:t>.</w:t>
      </w:r>
      <w:r>
        <w:rPr>
          <w:rFonts w:hint="eastAsia" w:ascii="宋体" w:hAnsi="宋体"/>
          <w:b/>
          <w:color w:val="auto"/>
          <w:szCs w:val="21"/>
          <w:highlight w:val="none"/>
        </w:rPr>
        <w:t>澄清补正、说明或者补正</w:t>
      </w:r>
    </w:p>
    <w:p w14:paraId="27ABB251">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01E7FB9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2F87E8A9">
      <w:pPr>
        <w:spacing w:line="360" w:lineRule="auto"/>
        <w:ind w:firstLine="422" w:firstLineChars="200"/>
        <w:rPr>
          <w:rFonts w:ascii="宋体" w:hAnsi="宋体"/>
          <w:b/>
          <w:color w:val="auto"/>
          <w:szCs w:val="21"/>
          <w:highlight w:val="none"/>
        </w:rPr>
      </w:pPr>
      <w:r>
        <w:rPr>
          <w:rFonts w:ascii="宋体" w:hAnsi="宋体"/>
          <w:b/>
          <w:color w:val="auto"/>
          <w:szCs w:val="21"/>
          <w:highlight w:val="none"/>
        </w:rPr>
        <w:t>4.</w:t>
      </w:r>
      <w:r>
        <w:rPr>
          <w:rFonts w:hint="eastAsia" w:ascii="宋体" w:hAnsi="宋体"/>
          <w:b/>
          <w:color w:val="auto"/>
          <w:szCs w:val="21"/>
          <w:highlight w:val="none"/>
        </w:rPr>
        <w:t>投标文件修正</w:t>
      </w:r>
    </w:p>
    <w:p w14:paraId="5CA85EDF">
      <w:pPr>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 xml:space="preserve">.1投标文件报价出现前后不一致的，按照下列规定修正： </w:t>
      </w:r>
    </w:p>
    <w:p w14:paraId="17D3B9EA">
      <w:pPr>
        <w:spacing w:line="360" w:lineRule="auto"/>
        <w:ind w:firstLine="420" w:firstLineChars="200"/>
        <w:rPr>
          <w:rFonts w:hAnsi="宋体"/>
          <w:color w:val="auto"/>
          <w:highlight w:val="none"/>
        </w:rPr>
      </w:pPr>
      <w:r>
        <w:rPr>
          <w:rFonts w:hint="eastAsia" w:hAnsi="宋体"/>
          <w:color w:val="auto"/>
          <w:highlight w:val="none"/>
        </w:rPr>
        <w:t>（1）报价文件中“开标一览表”内容与投标文件中相应内容不一致的，以“开标一览表”为准；</w:t>
      </w:r>
    </w:p>
    <w:p w14:paraId="435052E0">
      <w:pPr>
        <w:spacing w:line="360" w:lineRule="auto"/>
        <w:ind w:firstLine="420" w:firstLineChars="200"/>
        <w:rPr>
          <w:rFonts w:hAnsi="宋体"/>
          <w:color w:val="auto"/>
          <w:highlight w:val="none"/>
        </w:rPr>
      </w:pPr>
      <w:r>
        <w:rPr>
          <w:rFonts w:hint="eastAsia" w:hAnsi="宋体"/>
          <w:color w:val="auto"/>
          <w:highlight w:val="none"/>
        </w:rPr>
        <w:t>（2）大写金额和小写金额不一致的，以大写金额为准；</w:t>
      </w:r>
    </w:p>
    <w:p w14:paraId="747C28AA">
      <w:pPr>
        <w:spacing w:line="360" w:lineRule="auto"/>
        <w:ind w:firstLine="420" w:firstLineChars="200"/>
        <w:rPr>
          <w:rFonts w:hAnsi="宋体"/>
          <w:color w:val="auto"/>
          <w:highlight w:val="none"/>
        </w:rPr>
      </w:pPr>
      <w:r>
        <w:rPr>
          <w:rFonts w:hint="eastAsia" w:hAnsi="宋体"/>
          <w:color w:val="auto"/>
          <w:highlight w:val="none"/>
        </w:rPr>
        <w:t>（3）单价金额小数点或者百分比有明显错位的，以开标一览表的总价为准，并修改单价；</w:t>
      </w:r>
    </w:p>
    <w:p w14:paraId="33CE93AC">
      <w:pPr>
        <w:spacing w:line="360" w:lineRule="auto"/>
        <w:ind w:firstLine="420" w:firstLineChars="200"/>
        <w:rPr>
          <w:rFonts w:hAnsi="宋体"/>
          <w:color w:val="auto"/>
          <w:highlight w:val="none"/>
        </w:rPr>
      </w:pPr>
      <w:r>
        <w:rPr>
          <w:rFonts w:hint="eastAsia" w:hAnsi="宋体"/>
          <w:color w:val="auto"/>
          <w:highlight w:val="none"/>
        </w:rPr>
        <w:t>（4）总价金额与按单价汇总金额不一致的，以单价金额计算结果为准。</w:t>
      </w:r>
    </w:p>
    <w:p w14:paraId="67552C34">
      <w:pPr>
        <w:spacing w:line="360" w:lineRule="auto"/>
        <w:ind w:firstLine="420" w:firstLineChars="200"/>
        <w:rPr>
          <w:rFonts w:hAnsi="宋体"/>
          <w:color w:val="auto"/>
          <w:highlight w:val="none"/>
        </w:rPr>
      </w:pPr>
      <w:r>
        <w:rPr>
          <w:rFonts w:hint="eastAsia" w:hAnsi="宋体"/>
          <w:color w:val="auto"/>
          <w:highlight w:val="none"/>
        </w:rPr>
        <w:t>同时出现两种以上不一致的，按照以上（1）-（4）规定的顺序修正。修正后的报价经投标人确认后产生约束力，投标人不确认的，其投标无效。</w:t>
      </w:r>
    </w:p>
    <w:p w14:paraId="7AB1875C">
      <w:pPr>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.2经投标人确认修正后的报价若超过采购预算金额或者最高限价，投标人的投标文件作无效投标处理。</w:t>
      </w:r>
    </w:p>
    <w:p w14:paraId="12F80DFE">
      <w:pPr>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52E62909">
      <w:pPr>
        <w:spacing w:line="360" w:lineRule="auto"/>
        <w:ind w:firstLine="420" w:firstLineChars="20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比较与评价</w:t>
      </w:r>
    </w:p>
    <w:p w14:paraId="1EA69053">
      <w:pPr>
        <w:spacing w:line="360" w:lineRule="auto"/>
        <w:ind w:firstLine="420" w:firstLineChars="200"/>
        <w:rPr>
          <w:rFonts w:hAnsi="宋体"/>
          <w:color w:val="auto"/>
          <w:highlight w:val="none"/>
        </w:rPr>
      </w:pPr>
      <w:r>
        <w:rPr>
          <w:rFonts w:hint="eastAsia" w:hAnsi="宋体"/>
          <w:color w:val="auto"/>
          <w:highlight w:val="none"/>
        </w:rPr>
        <w:t>（1）评标委员会按照招标文件中规定的评标方法和评标标准，对符合性审查合格的投标文件进行商务和技术评估，综合比较与评价。</w:t>
      </w:r>
    </w:p>
    <w:p w14:paraId="7A2AB7A0">
      <w:pPr>
        <w:spacing w:line="360" w:lineRule="auto"/>
        <w:ind w:firstLine="420" w:firstLineChars="200"/>
        <w:rPr>
          <w:rFonts w:hAnsi="宋体"/>
          <w:color w:val="auto"/>
          <w:highlight w:val="none"/>
        </w:rPr>
      </w:pPr>
      <w:r>
        <w:rPr>
          <w:rFonts w:hint="eastAsia" w:hAnsi="宋体"/>
          <w:color w:val="auto"/>
          <w:highlight w:val="none"/>
        </w:rPr>
        <w:t>（2）评标委员会独立对每个投标人的投标文件进行评价，并汇总每个投标人的得分。</w:t>
      </w:r>
    </w:p>
    <w:p w14:paraId="6E741A05">
      <w:pPr>
        <w:spacing w:line="360" w:lineRule="auto"/>
        <w:ind w:firstLine="420" w:firstLineChars="200"/>
        <w:rPr>
          <w:rFonts w:hAnsi="宋体"/>
          <w:color w:val="auto"/>
          <w:highlight w:val="none"/>
        </w:rPr>
      </w:pPr>
      <w:r>
        <w:rPr>
          <w:rFonts w:hint="eastAsia" w:hAnsi="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0EF76B37">
      <w:pPr>
        <w:spacing w:line="360" w:lineRule="auto"/>
        <w:ind w:firstLine="420" w:firstLineChars="200"/>
        <w:rPr>
          <w:rFonts w:hAnsi="宋体"/>
          <w:color w:val="auto"/>
          <w:highlight w:val="none"/>
        </w:rPr>
      </w:pPr>
      <w:r>
        <w:rPr>
          <w:rFonts w:hint="eastAsia" w:hAnsi="宋体"/>
          <w:color w:val="auto"/>
          <w:highlight w:val="none"/>
        </w:rPr>
        <w:t>（3）评标委员会按照招标文件中规定的评标方法和标准计算各投标人的报价得分。在计算过程中，不得去掉最高报价或者最低报价。</w:t>
      </w:r>
    </w:p>
    <w:p w14:paraId="09F3E3BA">
      <w:pPr>
        <w:spacing w:line="360" w:lineRule="auto"/>
        <w:ind w:firstLine="420" w:firstLineChars="200"/>
        <w:rPr>
          <w:rFonts w:hAnsi="宋体"/>
          <w:color w:val="auto"/>
          <w:highlight w:val="none"/>
        </w:rPr>
      </w:pPr>
      <w:r>
        <w:rPr>
          <w:rFonts w:hint="eastAsia" w:hAnsi="宋体"/>
          <w:color w:val="auto"/>
          <w:highlight w:val="none"/>
        </w:rPr>
        <w:t>（4）各投标人的得分为所有评委的有效评分的算术平均数。</w:t>
      </w:r>
    </w:p>
    <w:p w14:paraId="0547AB6E">
      <w:pPr>
        <w:spacing w:line="360" w:lineRule="auto"/>
        <w:ind w:firstLine="420" w:firstLineChars="200"/>
        <w:rPr>
          <w:rFonts w:hAnsi="宋体"/>
          <w:color w:val="auto"/>
          <w:highlight w:val="none"/>
        </w:rPr>
      </w:pPr>
      <w:r>
        <w:rPr>
          <w:rFonts w:hint="eastAsia" w:hAnsi="宋体"/>
          <w:color w:val="auto"/>
          <w:highlight w:val="none"/>
        </w:rPr>
        <w:t>（5）评标委员会按照招标文件中的规定推荐中标候选人。</w:t>
      </w:r>
    </w:p>
    <w:p w14:paraId="2FB1ACAC">
      <w:pPr>
        <w:spacing w:line="360" w:lineRule="auto"/>
        <w:ind w:firstLine="420" w:firstLineChars="200"/>
        <w:rPr>
          <w:rFonts w:hAnsi="宋体"/>
          <w:color w:val="auto"/>
          <w:highlight w:val="none"/>
        </w:rPr>
      </w:pPr>
      <w:r>
        <w:rPr>
          <w:rFonts w:hint="eastAsia" w:hAnsi="宋体"/>
          <w:color w:val="auto"/>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6C9BE4FB">
      <w:pPr>
        <w:spacing w:line="360" w:lineRule="auto"/>
        <w:ind w:firstLine="420" w:firstLineChars="200"/>
        <w:rPr>
          <w:rFonts w:hAnsi="宋体"/>
          <w:color w:val="auto"/>
          <w:highlight w:val="none"/>
        </w:rPr>
      </w:pPr>
      <w:r>
        <w:rPr>
          <w:rFonts w:hAnsi="宋体"/>
          <w:color w:val="auto"/>
          <w:highlight w:val="none"/>
        </w:rPr>
        <w:br w:type="page"/>
      </w:r>
    </w:p>
    <w:p w14:paraId="4118C9A1">
      <w:pPr>
        <w:pStyle w:val="3"/>
        <w:spacing w:before="0" w:after="0"/>
        <w:jc w:val="center"/>
        <w:rPr>
          <w:b w:val="0"/>
          <w:color w:val="auto"/>
          <w:sz w:val="30"/>
          <w:szCs w:val="30"/>
          <w:highlight w:val="none"/>
        </w:rPr>
      </w:pPr>
      <w:bookmarkStart w:id="162" w:name="_Toc104561178"/>
      <w:r>
        <w:rPr>
          <w:rFonts w:hint="eastAsia"/>
          <w:b w:val="0"/>
          <w:color w:val="auto"/>
          <w:sz w:val="30"/>
          <w:szCs w:val="30"/>
          <w:highlight w:val="none"/>
        </w:rPr>
        <w:t>第三节评分标准</w:t>
      </w:r>
      <w:bookmarkEnd w:id="162"/>
    </w:p>
    <w:p w14:paraId="0D790B43">
      <w:pPr>
        <w:pStyle w:val="25"/>
        <w:ind w:firstLine="602" w:firstLineChars="200"/>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综合评分法</w:t>
      </w:r>
    </w:p>
    <w:p w14:paraId="39D051F9">
      <w:pPr>
        <w:pStyle w:val="25"/>
        <w:spacing w:line="360" w:lineRule="auto"/>
        <w:ind w:firstLine="420"/>
        <w:rPr>
          <w:rFonts w:hAnsi="宋体"/>
          <w:bCs/>
          <w:color w:val="auto"/>
          <w:highlight w:val="none"/>
        </w:rPr>
      </w:pPr>
      <w:r>
        <w:rPr>
          <w:rFonts w:hint="eastAsia" w:hAnsi="宋体"/>
          <w:bCs/>
          <w:color w:val="auto"/>
          <w:highlight w:val="none"/>
        </w:rPr>
        <w:t>注：计分方法按四舍五入取至百分位。</w:t>
      </w:r>
    </w:p>
    <w:tbl>
      <w:tblPr>
        <w:tblStyle w:val="48"/>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0"/>
        <w:gridCol w:w="1562"/>
        <w:gridCol w:w="6043"/>
      </w:tblGrid>
      <w:tr w14:paraId="54A9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gridSpan w:val="2"/>
            <w:tcBorders>
              <w:top w:val="single" w:color="auto" w:sz="4" w:space="0"/>
              <w:left w:val="single" w:color="auto" w:sz="4" w:space="0"/>
              <w:bottom w:val="single" w:color="auto" w:sz="4" w:space="0"/>
              <w:right w:val="single" w:color="auto" w:sz="4" w:space="0"/>
            </w:tcBorders>
            <w:noWrap/>
            <w:vAlign w:val="center"/>
          </w:tcPr>
          <w:p w14:paraId="17BFA606">
            <w:pPr>
              <w:adjustRightInd w:val="0"/>
              <w:spacing w:line="26" w:lineRule="atLeast"/>
              <w:jc w:val="center"/>
              <w:textAlignment w:val="baseline"/>
              <w:rPr>
                <w:rFonts w:ascii="宋体" w:hAnsi="宋体"/>
                <w:color w:val="auto"/>
                <w:szCs w:val="21"/>
                <w:highlight w:val="none"/>
              </w:rPr>
            </w:pPr>
            <w:r>
              <w:rPr>
                <w:rFonts w:hint="eastAsia" w:ascii="宋体" w:hAnsi="宋体"/>
                <w:b/>
                <w:color w:val="auto"/>
                <w:szCs w:val="21"/>
                <w:highlight w:val="none"/>
              </w:rPr>
              <w:t>序号</w:t>
            </w:r>
          </w:p>
        </w:tc>
        <w:tc>
          <w:tcPr>
            <w:tcW w:w="1562" w:type="dxa"/>
            <w:tcBorders>
              <w:top w:val="single" w:color="auto" w:sz="4" w:space="0"/>
              <w:left w:val="single" w:color="auto" w:sz="4" w:space="0"/>
              <w:bottom w:val="single" w:color="auto" w:sz="4" w:space="0"/>
              <w:right w:val="single" w:color="auto" w:sz="4" w:space="0"/>
            </w:tcBorders>
            <w:noWrap/>
            <w:vAlign w:val="center"/>
          </w:tcPr>
          <w:p w14:paraId="009BF040">
            <w:pPr>
              <w:adjustRightInd w:val="0"/>
              <w:spacing w:line="26" w:lineRule="atLeast"/>
              <w:jc w:val="center"/>
              <w:textAlignment w:val="baseline"/>
              <w:rPr>
                <w:rFonts w:ascii="宋体" w:hAnsi="宋体"/>
                <w:color w:val="auto"/>
                <w:szCs w:val="21"/>
                <w:highlight w:val="none"/>
              </w:rPr>
            </w:pPr>
            <w:r>
              <w:rPr>
                <w:rFonts w:hint="eastAsia" w:ascii="宋体" w:hAnsi="宋体"/>
                <w:b/>
                <w:color w:val="auto"/>
                <w:szCs w:val="21"/>
                <w:highlight w:val="none"/>
              </w:rPr>
              <w:t>评审因素</w:t>
            </w:r>
          </w:p>
        </w:tc>
        <w:tc>
          <w:tcPr>
            <w:tcW w:w="6043" w:type="dxa"/>
            <w:tcBorders>
              <w:top w:val="single" w:color="auto" w:sz="4" w:space="0"/>
              <w:left w:val="single" w:color="auto" w:sz="4" w:space="0"/>
              <w:bottom w:val="single" w:color="auto" w:sz="4" w:space="0"/>
              <w:right w:val="single" w:color="auto" w:sz="4" w:space="0"/>
            </w:tcBorders>
            <w:noWrap/>
            <w:vAlign w:val="center"/>
          </w:tcPr>
          <w:p w14:paraId="16CB17E6">
            <w:pPr>
              <w:adjustRightInd w:val="0"/>
              <w:spacing w:line="26" w:lineRule="atLeast"/>
              <w:jc w:val="center"/>
              <w:textAlignment w:val="baseline"/>
              <w:rPr>
                <w:rFonts w:ascii="宋体" w:hAnsi="宋体"/>
                <w:color w:val="auto"/>
                <w:szCs w:val="21"/>
                <w:highlight w:val="none"/>
              </w:rPr>
            </w:pPr>
            <w:r>
              <w:rPr>
                <w:rFonts w:hint="eastAsia" w:ascii="宋体" w:hAnsi="宋体"/>
                <w:b/>
                <w:color w:val="auto"/>
                <w:szCs w:val="21"/>
                <w:highlight w:val="none"/>
              </w:rPr>
              <w:t>评标标准</w:t>
            </w:r>
          </w:p>
        </w:tc>
      </w:tr>
      <w:tr w14:paraId="6222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noWrap/>
            <w:vAlign w:val="center"/>
          </w:tcPr>
          <w:p w14:paraId="66B0A7A7">
            <w:pPr>
              <w:adjustRightInd w:val="0"/>
              <w:spacing w:line="26" w:lineRule="atLeast"/>
              <w:jc w:val="center"/>
              <w:textAlignment w:val="baseline"/>
              <w:rPr>
                <w:b/>
                <w:color w:val="auto"/>
                <w:szCs w:val="21"/>
                <w:highlight w:val="none"/>
              </w:rPr>
            </w:pPr>
            <w:r>
              <w:rPr>
                <w:b/>
                <w:color w:val="auto"/>
                <w:szCs w:val="21"/>
                <w:highlight w:val="none"/>
              </w:rPr>
              <w:t>1</w:t>
            </w:r>
          </w:p>
        </w:tc>
        <w:tc>
          <w:tcPr>
            <w:tcW w:w="1320" w:type="dxa"/>
            <w:tcBorders>
              <w:top w:val="single" w:color="auto" w:sz="4" w:space="0"/>
              <w:left w:val="single" w:color="auto" w:sz="4" w:space="0"/>
              <w:bottom w:val="single" w:color="auto" w:sz="4" w:space="0"/>
              <w:right w:val="single" w:color="auto" w:sz="4" w:space="0"/>
            </w:tcBorders>
            <w:noWrap/>
            <w:vAlign w:val="center"/>
          </w:tcPr>
          <w:p w14:paraId="2733A2A3">
            <w:pPr>
              <w:adjustRightInd w:val="0"/>
              <w:spacing w:line="26" w:lineRule="atLeast"/>
              <w:jc w:val="center"/>
              <w:textAlignment w:val="baseline"/>
              <w:rPr>
                <w:b/>
                <w:color w:val="auto"/>
                <w:szCs w:val="21"/>
                <w:highlight w:val="none"/>
              </w:rPr>
            </w:pPr>
            <w:r>
              <w:rPr>
                <w:rFonts w:hint="eastAsia" w:hAnsi="宋体"/>
                <w:b/>
                <w:color w:val="auto"/>
                <w:szCs w:val="21"/>
                <w:highlight w:val="none"/>
              </w:rPr>
              <w:t>价格分</w:t>
            </w:r>
          </w:p>
          <w:p w14:paraId="09121F95">
            <w:pPr>
              <w:adjustRightInd w:val="0"/>
              <w:spacing w:line="26" w:lineRule="atLeast"/>
              <w:jc w:val="center"/>
              <w:textAlignment w:val="baseline"/>
              <w:rPr>
                <w:color w:val="auto"/>
                <w:szCs w:val="21"/>
                <w:highlight w:val="none"/>
              </w:rPr>
            </w:pPr>
            <w:r>
              <w:rPr>
                <w:rFonts w:hint="eastAsia" w:hAnsi="宋体"/>
                <w:b/>
                <w:color w:val="auto"/>
                <w:szCs w:val="21"/>
                <w:highlight w:val="none"/>
              </w:rPr>
              <w:t>（</w:t>
            </w:r>
            <w:r>
              <w:rPr>
                <w:b/>
                <w:color w:val="auto"/>
                <w:szCs w:val="21"/>
                <w:highlight w:val="none"/>
              </w:rPr>
              <w:t>30</w:t>
            </w:r>
            <w:r>
              <w:rPr>
                <w:rFonts w:hint="eastAsia" w:hAnsi="宋体"/>
                <w:b/>
                <w:color w:val="auto"/>
                <w:szCs w:val="21"/>
                <w:highlight w:val="none"/>
              </w:rPr>
              <w:t>分）</w:t>
            </w:r>
          </w:p>
        </w:tc>
        <w:tc>
          <w:tcPr>
            <w:tcW w:w="1562" w:type="dxa"/>
            <w:tcBorders>
              <w:top w:val="single" w:color="auto" w:sz="4" w:space="0"/>
              <w:left w:val="single" w:color="auto" w:sz="4" w:space="0"/>
              <w:bottom w:val="single" w:color="auto" w:sz="4" w:space="0"/>
              <w:right w:val="single" w:color="auto" w:sz="4" w:space="0"/>
            </w:tcBorders>
            <w:noWrap/>
            <w:vAlign w:val="center"/>
          </w:tcPr>
          <w:p w14:paraId="0A847DA2">
            <w:pPr>
              <w:adjustRightInd w:val="0"/>
              <w:spacing w:line="26" w:lineRule="atLeast"/>
              <w:jc w:val="center"/>
              <w:textAlignment w:val="baseline"/>
              <w:rPr>
                <w:color w:val="auto"/>
                <w:szCs w:val="21"/>
                <w:highlight w:val="none"/>
              </w:rPr>
            </w:pPr>
            <w:r>
              <w:rPr>
                <w:rFonts w:hint="eastAsia" w:hAnsi="宋体"/>
                <w:color w:val="auto"/>
                <w:szCs w:val="21"/>
                <w:highlight w:val="none"/>
              </w:rPr>
              <w:t>投标报价（满分</w:t>
            </w:r>
            <w:r>
              <w:rPr>
                <w:color w:val="auto"/>
                <w:szCs w:val="21"/>
                <w:highlight w:val="none"/>
              </w:rPr>
              <w:t>30</w:t>
            </w:r>
            <w:r>
              <w:rPr>
                <w:rFonts w:hint="eastAsia" w:hAnsi="宋体"/>
                <w:color w:val="auto"/>
                <w:szCs w:val="21"/>
                <w:highlight w:val="none"/>
              </w:rPr>
              <w:t>分）</w:t>
            </w:r>
          </w:p>
        </w:tc>
        <w:tc>
          <w:tcPr>
            <w:tcW w:w="6043" w:type="dxa"/>
            <w:tcBorders>
              <w:top w:val="single" w:color="auto" w:sz="4" w:space="0"/>
              <w:left w:val="single" w:color="auto" w:sz="4" w:space="0"/>
              <w:bottom w:val="single" w:color="auto" w:sz="4" w:space="0"/>
              <w:right w:val="single" w:color="auto" w:sz="4" w:space="0"/>
            </w:tcBorders>
            <w:noWrap/>
            <w:vAlign w:val="center"/>
          </w:tcPr>
          <w:p w14:paraId="18973F41">
            <w:pPr>
              <w:adjustRightInd w:val="0"/>
              <w:spacing w:line="26" w:lineRule="atLeast"/>
              <w:jc w:val="left"/>
              <w:textAlignment w:val="baseline"/>
              <w:rPr>
                <w:rFonts w:hint="eastAsia" w:ascii="Times New Roman" w:hAnsi="宋体" w:eastAsia="宋体" w:cs="Times New Roman"/>
                <w:b/>
                <w:bCs/>
                <w:color w:val="auto"/>
                <w:szCs w:val="21"/>
                <w:highlight w:val="none"/>
              </w:rPr>
            </w:pPr>
            <w:r>
              <w:rPr>
                <w:rFonts w:hint="eastAsia" w:ascii="Times New Roman" w:hAnsi="宋体" w:eastAsia="宋体" w:cs="Times New Roman"/>
                <w:b/>
                <w:bCs/>
                <w:color w:val="auto"/>
                <w:szCs w:val="21"/>
                <w:highlight w:val="none"/>
                <w:lang w:eastAsia="zh-CN"/>
              </w:rPr>
              <w:t>（</w:t>
            </w:r>
            <w:r>
              <w:rPr>
                <w:rFonts w:hint="eastAsia" w:ascii="Times New Roman" w:hAnsi="宋体" w:eastAsia="宋体" w:cs="Times New Roman"/>
                <w:b/>
                <w:bCs/>
                <w:color w:val="auto"/>
                <w:szCs w:val="21"/>
                <w:highlight w:val="none"/>
                <w:lang w:val="en-US" w:eastAsia="zh-CN"/>
              </w:rPr>
              <w:t>1</w:t>
            </w:r>
            <w:r>
              <w:rPr>
                <w:rFonts w:hint="eastAsia" w:ascii="Times New Roman" w:hAnsi="宋体" w:eastAsia="宋体" w:cs="Times New Roman"/>
                <w:b/>
                <w:bCs/>
                <w:color w:val="auto"/>
                <w:szCs w:val="21"/>
                <w:highlight w:val="none"/>
                <w:lang w:eastAsia="zh-CN"/>
              </w:rPr>
              <w:t>）</w:t>
            </w:r>
            <w:r>
              <w:rPr>
                <w:rFonts w:hint="eastAsia" w:ascii="Times New Roman" w:hAnsi="宋体" w:eastAsia="宋体" w:cs="Times New Roman"/>
                <w:b/>
                <w:bCs/>
                <w:color w:val="auto"/>
                <w:szCs w:val="21"/>
                <w:highlight w:val="none"/>
              </w:rPr>
              <w:t>本项目属于专门面向中小企业采购的项目（供应商应为中小微企业或监狱企业或残疾人福利性单位)，不再执行价格优惠扶持政策，评标报价=投标报价。</w:t>
            </w:r>
          </w:p>
          <w:p w14:paraId="76788760">
            <w:pPr>
              <w:adjustRightInd w:val="0"/>
              <w:spacing w:line="26" w:lineRule="atLeast"/>
              <w:jc w:val="left"/>
              <w:textAlignment w:val="baseline"/>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w:t>
            </w:r>
            <w:r>
              <w:rPr>
                <w:rFonts w:hint="eastAsia" w:ascii="Times New Roman" w:hAnsi="宋体" w:eastAsia="宋体" w:cs="Times New Roman"/>
                <w:color w:val="auto"/>
                <w:szCs w:val="21"/>
                <w:highlight w:val="none"/>
                <w:lang w:val="en-US" w:eastAsia="zh-CN"/>
              </w:rPr>
              <w:t>2</w:t>
            </w:r>
            <w:r>
              <w:rPr>
                <w:rFonts w:hint="eastAsia" w:ascii="Times New Roman" w:hAnsi="宋体" w:eastAsia="宋体" w:cs="Times New Roman"/>
                <w:color w:val="auto"/>
                <w:szCs w:val="21"/>
                <w:highlight w:val="none"/>
              </w:rPr>
              <w:t>）满足招标文件要求且评标报价最低的评标报价为评标基准价，其价格分为满分。</w:t>
            </w:r>
          </w:p>
          <w:p w14:paraId="32DCC88F">
            <w:pPr>
              <w:adjustRightInd w:val="0"/>
              <w:spacing w:line="26" w:lineRule="atLeast"/>
              <w:jc w:val="left"/>
              <w:textAlignment w:val="baseline"/>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w:t>
            </w:r>
            <w:r>
              <w:rPr>
                <w:rFonts w:hint="eastAsia" w:ascii="Times New Roman" w:hAnsi="宋体" w:eastAsia="宋体" w:cs="Times New Roman"/>
                <w:color w:val="auto"/>
                <w:szCs w:val="21"/>
                <w:highlight w:val="none"/>
                <w:lang w:val="en-US" w:eastAsia="zh-CN"/>
              </w:rPr>
              <w:t>3</w:t>
            </w:r>
            <w:r>
              <w:rPr>
                <w:rFonts w:hint="eastAsia" w:ascii="Times New Roman" w:hAnsi="宋体" w:eastAsia="宋体" w:cs="Times New Roman"/>
                <w:color w:val="auto"/>
                <w:szCs w:val="21"/>
                <w:highlight w:val="none"/>
              </w:rPr>
              <w:t xml:space="preserve">）价格分计算公式：        </w:t>
            </w:r>
          </w:p>
          <w:p w14:paraId="5249E143">
            <w:pPr>
              <w:adjustRightInd w:val="0"/>
              <w:spacing w:line="26" w:lineRule="atLeast"/>
              <w:jc w:val="left"/>
              <w:textAlignment w:val="baseline"/>
              <w:rPr>
                <w:bCs/>
                <w:color w:val="auto"/>
                <w:szCs w:val="21"/>
                <w:highlight w:val="none"/>
              </w:rPr>
            </w:pPr>
            <w:r>
              <w:rPr>
                <w:rFonts w:hint="eastAsia" w:ascii="Times New Roman" w:hAnsi="宋体" w:eastAsia="宋体" w:cs="Times New Roman"/>
                <w:color w:val="auto"/>
                <w:szCs w:val="21"/>
                <w:highlight w:val="none"/>
                <w:lang w:val="en-US" w:eastAsia="zh-CN"/>
              </w:rPr>
              <w:t>价格分=(评标基准价／评标报价)×30分</w:t>
            </w:r>
          </w:p>
        </w:tc>
      </w:tr>
      <w:tr w14:paraId="4EC4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4" w:hRule="atLeast"/>
          <w:jc w:val="center"/>
        </w:trPr>
        <w:tc>
          <w:tcPr>
            <w:tcW w:w="525" w:type="dxa"/>
            <w:vMerge w:val="restart"/>
            <w:tcBorders>
              <w:top w:val="single" w:color="auto" w:sz="4" w:space="0"/>
              <w:left w:val="single" w:color="auto" w:sz="4" w:space="0"/>
              <w:right w:val="single" w:color="auto" w:sz="4" w:space="0"/>
            </w:tcBorders>
            <w:noWrap/>
            <w:vAlign w:val="center"/>
          </w:tcPr>
          <w:p w14:paraId="65E0B2BF">
            <w:pPr>
              <w:adjustRightInd w:val="0"/>
              <w:spacing w:line="26" w:lineRule="atLeast"/>
              <w:jc w:val="center"/>
              <w:textAlignment w:val="baseline"/>
              <w:rPr>
                <w:rFonts w:hAnsi="Calibri"/>
                <w:b/>
                <w:color w:val="auto"/>
                <w:szCs w:val="21"/>
                <w:highlight w:val="none"/>
              </w:rPr>
            </w:pPr>
            <w:bookmarkStart w:id="163" w:name="_Hlk176168093"/>
            <w:r>
              <w:rPr>
                <w:b/>
                <w:color w:val="auto"/>
                <w:szCs w:val="21"/>
                <w:highlight w:val="none"/>
              </w:rPr>
              <w:t>2</w:t>
            </w:r>
          </w:p>
        </w:tc>
        <w:tc>
          <w:tcPr>
            <w:tcW w:w="1320" w:type="dxa"/>
            <w:vMerge w:val="restart"/>
            <w:tcBorders>
              <w:top w:val="single" w:color="auto" w:sz="4" w:space="0"/>
              <w:left w:val="single" w:color="auto" w:sz="4" w:space="0"/>
              <w:right w:val="single" w:color="auto" w:sz="4" w:space="0"/>
            </w:tcBorders>
            <w:noWrap/>
            <w:vAlign w:val="center"/>
          </w:tcPr>
          <w:p w14:paraId="5EEB65C0">
            <w:pPr>
              <w:adjustRightInd w:val="0"/>
              <w:spacing w:line="26" w:lineRule="atLeast"/>
              <w:ind w:left="-105" w:leftChars="-50" w:right="-105" w:rightChars="-50"/>
              <w:jc w:val="center"/>
              <w:textAlignment w:val="baseline"/>
              <w:rPr>
                <w:b/>
                <w:bCs/>
                <w:color w:val="auto"/>
                <w:szCs w:val="21"/>
                <w:highlight w:val="none"/>
              </w:rPr>
            </w:pPr>
            <w:bookmarkStart w:id="164" w:name="OLE_LINK56"/>
            <w:bookmarkStart w:id="165" w:name="OLE_LINK55"/>
            <w:r>
              <w:rPr>
                <w:rFonts w:hint="eastAsia" w:hAnsi="宋体"/>
                <w:b/>
                <w:bCs/>
                <w:color w:val="auto"/>
                <w:szCs w:val="21"/>
                <w:highlight w:val="none"/>
              </w:rPr>
              <w:t>技术分</w:t>
            </w:r>
          </w:p>
          <w:p w14:paraId="0CF491DB">
            <w:pPr>
              <w:adjustRightInd w:val="0"/>
              <w:spacing w:line="26" w:lineRule="atLeast"/>
              <w:ind w:left="-105" w:leftChars="-50" w:right="-105" w:rightChars="-50"/>
              <w:jc w:val="center"/>
              <w:textAlignment w:val="baseline"/>
              <w:rPr>
                <w:color w:val="auto"/>
                <w:spacing w:val="-18"/>
                <w:szCs w:val="21"/>
                <w:highlight w:val="none"/>
              </w:rPr>
            </w:pPr>
            <w:r>
              <w:rPr>
                <w:rFonts w:hint="eastAsia" w:hAnsi="宋体"/>
                <w:bCs/>
                <w:color w:val="auto"/>
                <w:szCs w:val="21"/>
                <w:highlight w:val="none"/>
              </w:rPr>
              <w:t>（</w:t>
            </w:r>
            <w:r>
              <w:rPr>
                <w:rFonts w:hint="eastAsia"/>
                <w:color w:val="auto"/>
                <w:highlight w:val="none"/>
              </w:rPr>
              <w:t>满分</w:t>
            </w:r>
            <w:r>
              <w:rPr>
                <w:rFonts w:hint="eastAsia"/>
                <w:color w:val="auto"/>
                <w:highlight w:val="none"/>
                <w:lang w:val="en-US" w:eastAsia="zh-CN"/>
              </w:rPr>
              <w:t>40</w:t>
            </w:r>
            <w:r>
              <w:rPr>
                <w:rFonts w:hint="eastAsia" w:hAnsi="宋体"/>
                <w:bCs/>
                <w:color w:val="auto"/>
                <w:szCs w:val="21"/>
                <w:highlight w:val="none"/>
              </w:rPr>
              <w:t>分）</w:t>
            </w:r>
            <w:bookmarkEnd w:id="164"/>
            <w:bookmarkEnd w:id="165"/>
          </w:p>
        </w:tc>
        <w:tc>
          <w:tcPr>
            <w:tcW w:w="1562" w:type="dxa"/>
            <w:tcBorders>
              <w:top w:val="single" w:color="auto" w:sz="4" w:space="0"/>
              <w:left w:val="single" w:color="auto" w:sz="4" w:space="0"/>
              <w:right w:val="single" w:color="auto" w:sz="4" w:space="0"/>
            </w:tcBorders>
            <w:noWrap/>
            <w:vAlign w:val="center"/>
          </w:tcPr>
          <w:p w14:paraId="3F353853">
            <w:pPr>
              <w:spacing w:line="380" w:lineRule="exact"/>
              <w:jc w:val="left"/>
              <w:rPr>
                <w:bCs/>
                <w:color w:val="auto"/>
                <w:highlight w:val="none"/>
              </w:rPr>
            </w:pPr>
            <w:r>
              <w:rPr>
                <w:rFonts w:hint="eastAsia" w:ascii="宋体" w:hAnsi="宋体" w:eastAsia="宋体" w:cs="宋体"/>
                <w:b/>
                <w:bCs w:val="0"/>
                <w:color w:val="auto"/>
                <w:sz w:val="21"/>
                <w:szCs w:val="21"/>
                <w:highlight w:val="none"/>
                <w:lang w:val="en-US" w:eastAsia="zh-CN"/>
              </w:rPr>
              <w:t>整体供货及实施方案（</w:t>
            </w:r>
            <w:r>
              <w:rPr>
                <w:rFonts w:hint="eastAsia" w:ascii="宋体" w:hAnsi="宋体" w:eastAsia="宋体" w:cs="宋体"/>
                <w:b/>
                <w:bCs w:val="0"/>
                <w:color w:val="auto"/>
                <w:sz w:val="21"/>
                <w:szCs w:val="21"/>
                <w:highlight w:val="none"/>
              </w:rPr>
              <w:t>满分</w:t>
            </w:r>
            <w:r>
              <w:rPr>
                <w:rFonts w:hint="eastAsia" w:ascii="宋体" w:hAnsi="宋体" w:eastAsia="宋体" w:cs="宋体"/>
                <w:b/>
                <w:bCs w:val="0"/>
                <w:color w:val="auto"/>
                <w:sz w:val="21"/>
                <w:szCs w:val="21"/>
                <w:highlight w:val="none"/>
                <w:lang w:val="en-US" w:eastAsia="zh-CN"/>
              </w:rPr>
              <w:t>20分）</w:t>
            </w:r>
          </w:p>
        </w:tc>
        <w:tc>
          <w:tcPr>
            <w:tcW w:w="6043" w:type="dxa"/>
            <w:tcBorders>
              <w:top w:val="single" w:color="auto" w:sz="4" w:space="0"/>
              <w:left w:val="single" w:color="auto" w:sz="4" w:space="0"/>
              <w:right w:val="single" w:color="auto" w:sz="4" w:space="0"/>
            </w:tcBorders>
            <w:noWrap/>
            <w:vAlign w:val="center"/>
          </w:tcPr>
          <w:p w14:paraId="584355D8">
            <w:pPr>
              <w:spacing w:line="380" w:lineRule="exact"/>
              <w:jc w:val="left"/>
              <w:rPr>
                <w:rFonts w:hint="eastAsia" w:ascii="宋体" w:hAnsi="宋体" w:eastAsia="宋体" w:cs="宋体"/>
                <w:b w:val="0"/>
                <w:bCs w:val="0"/>
                <w:color w:val="auto"/>
                <w:kern w:val="0"/>
                <w:sz w:val="21"/>
                <w:szCs w:val="21"/>
                <w:highlight w:val="none"/>
                <w:lang w:val="en-US" w:eastAsia="zh-CN" w:bidi="ar"/>
              </w:rPr>
            </w:pPr>
            <w:r>
              <w:rPr>
                <w:rFonts w:hint="eastAsia" w:ascii="宋体" w:hAnsi="宋体" w:cs="宋体"/>
                <w:b w:val="0"/>
                <w:bCs w:val="0"/>
                <w:color w:val="auto"/>
                <w:sz w:val="21"/>
                <w:szCs w:val="21"/>
                <w:highlight w:val="none"/>
                <w:lang w:val="en-US" w:eastAsia="zh-CN"/>
              </w:rPr>
              <w:t>根据投标人提供的整体供货及实施方案进行评分：</w:t>
            </w:r>
            <w:r>
              <w:rPr>
                <w:rFonts w:hint="eastAsia" w:ascii="宋体" w:hAnsi="宋体" w:eastAsia="宋体" w:cs="宋体"/>
                <w:b w:val="0"/>
                <w:bCs w:val="0"/>
                <w:color w:val="auto"/>
                <w:sz w:val="21"/>
                <w:szCs w:val="21"/>
                <w:highlight w:val="none"/>
              </w:rPr>
              <w:t>包括但不限于①</w:t>
            </w:r>
            <w:r>
              <w:rPr>
                <w:rFonts w:hint="eastAsia" w:ascii="宋体" w:hAnsi="宋体" w:eastAsia="宋体" w:cs="宋体"/>
                <w:b w:val="0"/>
                <w:bCs w:val="0"/>
                <w:color w:val="auto"/>
                <w:sz w:val="21"/>
                <w:szCs w:val="21"/>
                <w:highlight w:val="none"/>
                <w:lang w:val="en-US" w:eastAsia="zh-CN"/>
              </w:rPr>
              <w:t>生产及供货</w:t>
            </w:r>
            <w:r>
              <w:rPr>
                <w:rFonts w:hint="eastAsia" w:ascii="宋体" w:hAnsi="宋体" w:eastAsia="宋体" w:cs="宋体"/>
                <w:b w:val="0"/>
                <w:bCs w:val="0"/>
                <w:color w:val="auto"/>
                <w:kern w:val="0"/>
                <w:sz w:val="21"/>
                <w:szCs w:val="21"/>
                <w:highlight w:val="none"/>
                <w:lang w:val="en-US" w:eastAsia="zh-CN" w:bidi="ar"/>
              </w:rPr>
              <w:t>时间安排</w:t>
            </w:r>
            <w:r>
              <w:rPr>
                <w:rFonts w:hint="eastAsia" w:ascii="宋体" w:hAnsi="宋体" w:eastAsia="宋体" w:cs="宋体"/>
                <w:b w:val="0"/>
                <w:bCs w:val="0"/>
                <w:color w:val="auto"/>
                <w:kern w:val="0"/>
                <w:sz w:val="21"/>
                <w:szCs w:val="21"/>
                <w:highlight w:val="none"/>
                <w:lang w:bidi="ar"/>
              </w:rPr>
              <w:t>；</w:t>
            </w:r>
            <w:r>
              <w:rPr>
                <w:rFonts w:hint="eastAsia" w:ascii="宋体" w:hAnsi="宋体" w:eastAsia="宋体" w:cs="宋体"/>
                <w:b w:val="0"/>
                <w:bCs w:val="0"/>
                <w:color w:val="auto"/>
                <w:sz w:val="21"/>
                <w:szCs w:val="21"/>
                <w:highlight w:val="none"/>
              </w:rPr>
              <w:t>②</w:t>
            </w:r>
            <w:r>
              <w:rPr>
                <w:rFonts w:hint="eastAsia" w:ascii="宋体" w:hAnsi="宋体" w:eastAsia="宋体" w:cs="宋体"/>
                <w:b w:val="0"/>
                <w:bCs w:val="0"/>
                <w:color w:val="auto"/>
                <w:sz w:val="21"/>
                <w:szCs w:val="21"/>
                <w:highlight w:val="none"/>
                <w:lang w:val="en-US" w:eastAsia="zh-CN"/>
              </w:rPr>
              <w:t>产品</w:t>
            </w:r>
            <w:r>
              <w:rPr>
                <w:rFonts w:hint="eastAsia" w:ascii="宋体" w:hAnsi="宋体" w:eastAsia="宋体" w:cs="宋体"/>
                <w:b w:val="0"/>
                <w:bCs w:val="0"/>
                <w:color w:val="auto"/>
                <w:kern w:val="0"/>
                <w:sz w:val="21"/>
                <w:szCs w:val="21"/>
                <w:highlight w:val="none"/>
                <w:lang w:bidi="ar"/>
              </w:rPr>
              <w:t>质量</w:t>
            </w:r>
            <w:r>
              <w:rPr>
                <w:rFonts w:hint="eastAsia" w:ascii="宋体" w:hAnsi="宋体" w:eastAsia="宋体" w:cs="宋体"/>
                <w:b w:val="0"/>
                <w:bCs w:val="0"/>
                <w:color w:val="auto"/>
                <w:kern w:val="0"/>
                <w:sz w:val="21"/>
                <w:szCs w:val="21"/>
                <w:highlight w:val="none"/>
                <w:lang w:val="en-US" w:eastAsia="zh-CN" w:bidi="ar"/>
              </w:rPr>
              <w:t>控制措施</w:t>
            </w:r>
            <w:r>
              <w:rPr>
                <w:rFonts w:hint="eastAsia" w:ascii="宋体" w:hAnsi="宋体" w:eastAsia="宋体" w:cs="宋体"/>
                <w:b w:val="0"/>
                <w:bCs w:val="0"/>
                <w:color w:val="auto"/>
                <w:kern w:val="0"/>
                <w:sz w:val="21"/>
                <w:szCs w:val="21"/>
                <w:highlight w:val="none"/>
                <w:lang w:bidi="ar"/>
              </w:rPr>
              <w:t>；</w:t>
            </w:r>
            <w:r>
              <w:rPr>
                <w:rFonts w:hint="eastAsia" w:ascii="宋体" w:hAnsi="宋体" w:eastAsia="宋体" w:cs="宋体"/>
                <w:b w:val="0"/>
                <w:bCs w:val="0"/>
                <w:color w:val="auto"/>
                <w:sz w:val="21"/>
                <w:szCs w:val="21"/>
                <w:highlight w:val="none"/>
              </w:rPr>
              <w:t>③</w:t>
            </w:r>
            <w:r>
              <w:rPr>
                <w:rFonts w:hint="eastAsia" w:ascii="宋体" w:hAnsi="宋体" w:eastAsia="宋体" w:cs="宋体"/>
                <w:b w:val="0"/>
                <w:bCs w:val="0"/>
                <w:color w:val="auto"/>
                <w:sz w:val="21"/>
                <w:szCs w:val="21"/>
                <w:highlight w:val="none"/>
                <w:lang w:val="en-US" w:eastAsia="zh-CN"/>
              </w:rPr>
              <w:t>送货安排</w:t>
            </w:r>
            <w:r>
              <w:rPr>
                <w:rFonts w:hint="eastAsia" w:ascii="宋体" w:hAnsi="宋体" w:eastAsia="宋体" w:cs="宋体"/>
                <w:b w:val="0"/>
                <w:bCs w:val="0"/>
                <w:color w:val="auto"/>
                <w:kern w:val="0"/>
                <w:sz w:val="21"/>
                <w:szCs w:val="21"/>
                <w:highlight w:val="none"/>
                <w:lang w:bidi="ar"/>
              </w:rPr>
              <w:t>；</w:t>
            </w:r>
            <w:r>
              <w:rPr>
                <w:rFonts w:hint="eastAsia" w:ascii="宋体" w:hAnsi="宋体" w:eastAsia="宋体" w:cs="宋体"/>
                <w:b w:val="0"/>
                <w:bCs w:val="0"/>
                <w:color w:val="auto"/>
                <w:sz w:val="21"/>
                <w:szCs w:val="21"/>
                <w:highlight w:val="none"/>
              </w:rPr>
              <w:t>④</w:t>
            </w:r>
            <w:r>
              <w:rPr>
                <w:rFonts w:hint="eastAsia" w:ascii="宋体" w:hAnsi="宋体" w:eastAsia="宋体" w:cs="宋体"/>
                <w:b w:val="0"/>
                <w:bCs w:val="0"/>
                <w:color w:val="auto"/>
                <w:sz w:val="21"/>
                <w:szCs w:val="21"/>
                <w:highlight w:val="none"/>
                <w:lang w:val="en-US" w:eastAsia="zh-CN"/>
              </w:rPr>
              <w:t>人员安排</w:t>
            </w:r>
            <w:r>
              <w:rPr>
                <w:rFonts w:hint="eastAsia" w:ascii="宋体" w:hAnsi="宋体" w:eastAsia="宋体" w:cs="宋体"/>
                <w:b w:val="0"/>
                <w:bCs w:val="0"/>
                <w:color w:val="auto"/>
                <w:kern w:val="0"/>
                <w:sz w:val="21"/>
                <w:szCs w:val="21"/>
                <w:highlight w:val="none"/>
                <w:lang w:bidi="ar"/>
              </w:rPr>
              <w:t>；</w:t>
            </w:r>
            <w:r>
              <w:rPr>
                <w:rFonts w:hint="eastAsia"/>
                <w:b w:val="0"/>
                <w:bCs w:val="0"/>
                <w:color w:val="auto"/>
                <w:sz w:val="21"/>
                <w:szCs w:val="21"/>
                <w:highlight w:val="none"/>
              </w:rPr>
              <w:t>⑤</w:t>
            </w:r>
            <w:r>
              <w:rPr>
                <w:rFonts w:hint="eastAsia"/>
                <w:b w:val="0"/>
                <w:bCs w:val="0"/>
                <w:color w:val="auto"/>
                <w:sz w:val="21"/>
                <w:szCs w:val="21"/>
                <w:highlight w:val="none"/>
                <w:lang w:val="en-US" w:eastAsia="zh-CN"/>
              </w:rPr>
              <w:t>货物交接安排</w:t>
            </w:r>
            <w:r>
              <w:rPr>
                <w:rFonts w:hint="eastAsia" w:ascii="宋体" w:hAnsi="宋体" w:eastAsia="宋体" w:cs="宋体"/>
                <w:b w:val="0"/>
                <w:bCs w:val="0"/>
                <w:color w:val="auto"/>
                <w:kern w:val="0"/>
                <w:sz w:val="21"/>
                <w:szCs w:val="21"/>
                <w:highlight w:val="none"/>
                <w:lang w:val="en-US" w:eastAsia="zh-CN" w:bidi="ar"/>
              </w:rPr>
              <w:t>等方面进行综合评审；</w:t>
            </w:r>
          </w:p>
          <w:p w14:paraId="7C415C7E">
            <w:pPr>
              <w:spacing w:line="380" w:lineRule="exact"/>
              <w:jc w:val="left"/>
              <w:rPr>
                <w:rFonts w:hint="eastAsia" w:ascii="Segoe UI" w:hAnsi="Segoe UI" w:eastAsia="宋体" w:cs="Segoe UI"/>
                <w:b w:val="0"/>
                <w:bCs w:val="0"/>
                <w:i w:val="0"/>
                <w:iCs w:val="0"/>
                <w:caps w:val="0"/>
                <w:color w:val="auto"/>
                <w:spacing w:val="0"/>
                <w:sz w:val="21"/>
                <w:szCs w:val="21"/>
                <w:highlight w:val="none"/>
                <w:shd w:val="clear" w:fill="FFFFFF"/>
                <w:lang w:eastAsia="zh-CN"/>
              </w:rPr>
            </w:pPr>
            <w:r>
              <w:rPr>
                <w:rFonts w:hint="eastAsia" w:ascii="宋体" w:hAnsi="宋体" w:eastAsia="宋体" w:cs="宋体"/>
                <w:b w:val="0"/>
                <w:bCs w:val="0"/>
                <w:color w:val="auto"/>
                <w:sz w:val="21"/>
                <w:szCs w:val="21"/>
                <w:highlight w:val="none"/>
              </w:rPr>
              <w:t>一档（</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val="en-US" w:eastAsia="zh-CN"/>
              </w:rPr>
              <w:t>整体供货及实施方案</w:t>
            </w:r>
            <w:r>
              <w:rPr>
                <w:rFonts w:ascii="Segoe UI" w:hAnsi="Segoe UI" w:eastAsia="Segoe UI" w:cs="Segoe UI"/>
                <w:b w:val="0"/>
                <w:bCs w:val="0"/>
                <w:i w:val="0"/>
                <w:iCs w:val="0"/>
                <w:caps w:val="0"/>
                <w:color w:val="auto"/>
                <w:spacing w:val="0"/>
                <w:sz w:val="21"/>
                <w:szCs w:val="21"/>
                <w:highlight w:val="none"/>
                <w:shd w:val="clear" w:fill="FFFFFF"/>
              </w:rPr>
              <w:t>关键环节无具体流程描述</w:t>
            </w:r>
            <w:r>
              <w:rPr>
                <w:rFonts w:hint="eastAsia" w:ascii="Segoe UI" w:hAnsi="Segoe UI" w:eastAsia="宋体" w:cs="Segoe UI"/>
                <w:b w:val="0"/>
                <w:bCs w:val="0"/>
                <w:i w:val="0"/>
                <w:iCs w:val="0"/>
                <w:caps w:val="0"/>
                <w:color w:val="auto"/>
                <w:spacing w:val="0"/>
                <w:sz w:val="21"/>
                <w:szCs w:val="21"/>
                <w:highlight w:val="none"/>
                <w:shd w:val="clear" w:fill="FFFFFF"/>
                <w:lang w:eastAsia="zh-CN"/>
              </w:rPr>
              <w:t>。</w:t>
            </w:r>
          </w:p>
          <w:p w14:paraId="50453AAE">
            <w:pPr>
              <w:spacing w:line="38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二档（</w:t>
            </w: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val="en-US" w:eastAsia="zh-CN"/>
              </w:rPr>
              <w:t>整体供货及实施方案</w:t>
            </w:r>
            <w:r>
              <w:rPr>
                <w:rFonts w:ascii="Segoe UI" w:hAnsi="Segoe UI" w:eastAsia="Segoe UI" w:cs="Segoe UI"/>
                <w:b w:val="0"/>
                <w:bCs w:val="0"/>
                <w:i w:val="0"/>
                <w:iCs w:val="0"/>
                <w:caps w:val="0"/>
                <w:color w:val="auto"/>
                <w:spacing w:val="0"/>
                <w:sz w:val="21"/>
                <w:szCs w:val="21"/>
                <w:highlight w:val="none"/>
                <w:shd w:val="clear" w:fill="FFFFFF"/>
              </w:rPr>
              <w:t>时间进度和人员安排等核心内容有规划，但细节简略、可行性较弱，部分环节描述模糊</w:t>
            </w:r>
          </w:p>
          <w:p w14:paraId="48500B52">
            <w:pPr>
              <w:spacing w:line="38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三档（</w:t>
            </w:r>
            <w:r>
              <w:rPr>
                <w:rFonts w:hint="eastAsia" w:ascii="宋体" w:hAnsi="宋体" w:cs="宋体"/>
                <w:b w:val="0"/>
                <w:bCs w:val="0"/>
                <w:color w:val="auto"/>
                <w:sz w:val="21"/>
                <w:szCs w:val="21"/>
                <w:highlight w:val="none"/>
                <w:lang w:val="en-US" w:eastAsia="zh-CN"/>
              </w:rPr>
              <w:t>15</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val="en-US" w:eastAsia="zh-CN"/>
              </w:rPr>
              <w:t>整体供货及实施</w:t>
            </w:r>
            <w:r>
              <w:rPr>
                <w:rFonts w:ascii="Segoe UI" w:hAnsi="Segoe UI" w:eastAsia="Segoe UI" w:cs="Segoe UI"/>
                <w:b w:val="0"/>
                <w:bCs w:val="0"/>
                <w:i w:val="0"/>
                <w:iCs w:val="0"/>
                <w:caps w:val="0"/>
                <w:color w:val="auto"/>
                <w:spacing w:val="0"/>
                <w:sz w:val="21"/>
                <w:szCs w:val="21"/>
                <w:highlight w:val="none"/>
                <w:shd w:val="clear" w:fill="FFFFFF"/>
              </w:rPr>
              <w:t>方案</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完整</w:t>
            </w:r>
            <w:r>
              <w:rPr>
                <w:rFonts w:ascii="Segoe UI" w:hAnsi="Segoe UI" w:eastAsia="Segoe UI" w:cs="Segoe UI"/>
                <w:b w:val="0"/>
                <w:bCs w:val="0"/>
                <w:i w:val="0"/>
                <w:iCs w:val="0"/>
                <w:caps w:val="0"/>
                <w:color w:val="auto"/>
                <w:spacing w:val="0"/>
                <w:sz w:val="21"/>
                <w:szCs w:val="21"/>
                <w:highlight w:val="none"/>
                <w:shd w:val="clear" w:fill="FFFFFF"/>
              </w:rPr>
              <w:t>，</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有明确的时间节点</w:t>
            </w:r>
            <w:r>
              <w:rPr>
                <w:rFonts w:ascii="Segoe UI" w:hAnsi="Segoe UI" w:eastAsia="Segoe UI" w:cs="Segoe UI"/>
                <w:b w:val="0"/>
                <w:bCs w:val="0"/>
                <w:i w:val="0"/>
                <w:iCs w:val="0"/>
                <w:caps w:val="0"/>
                <w:color w:val="auto"/>
                <w:spacing w:val="0"/>
                <w:sz w:val="21"/>
                <w:szCs w:val="21"/>
                <w:highlight w:val="none"/>
                <w:shd w:val="clear" w:fill="FFFFFF"/>
              </w:rPr>
              <w:t>，人员分工合理，</w:t>
            </w:r>
            <w:r>
              <w:rPr>
                <w:rFonts w:hint="eastAsia" w:ascii="Segoe UI" w:hAnsi="Segoe UI" w:eastAsia="宋体" w:cs="Segoe UI"/>
                <w:b w:val="0"/>
                <w:bCs w:val="0"/>
                <w:i w:val="0"/>
                <w:iCs w:val="0"/>
                <w:caps w:val="0"/>
                <w:color w:val="auto"/>
                <w:spacing w:val="0"/>
                <w:sz w:val="21"/>
                <w:szCs w:val="21"/>
                <w:highlight w:val="none"/>
                <w:shd w:val="clear" w:fill="FFFFFF"/>
                <w:lang w:val="en-US" w:eastAsia="zh-CN"/>
              </w:rPr>
              <w:t>可以基本满足采购人员需求</w:t>
            </w:r>
            <w:r>
              <w:rPr>
                <w:rFonts w:hint="eastAsia" w:ascii="宋体" w:hAnsi="宋体" w:eastAsia="宋体" w:cs="宋体"/>
                <w:b w:val="0"/>
                <w:bCs w:val="0"/>
                <w:color w:val="auto"/>
                <w:sz w:val="21"/>
                <w:szCs w:val="21"/>
                <w:highlight w:val="none"/>
              </w:rPr>
              <w:t>。</w:t>
            </w:r>
          </w:p>
          <w:p w14:paraId="10A09767">
            <w:pPr>
              <w:pStyle w:val="58"/>
              <w:rPr>
                <w:rFonts w:hint="eastAsia"/>
                <w:b w:val="0"/>
                <w:bCs w:val="0"/>
                <w:color w:val="auto"/>
                <w:sz w:val="21"/>
                <w:szCs w:val="21"/>
                <w:highlight w:val="none"/>
                <w:lang w:val="en-US" w:eastAsia="zh-CN"/>
              </w:rPr>
            </w:pPr>
            <w:r>
              <w:rPr>
                <w:rFonts w:hint="eastAsia" w:cs="宋体"/>
                <w:b w:val="0"/>
                <w:bCs w:val="0"/>
                <w:color w:val="auto"/>
                <w:sz w:val="21"/>
                <w:szCs w:val="21"/>
                <w:highlight w:val="none"/>
                <w:lang w:val="en-US" w:eastAsia="zh-CN"/>
              </w:rPr>
              <w:t>四挡：（20分）</w:t>
            </w:r>
            <w:r>
              <w:rPr>
                <w:rFonts w:hint="eastAsia" w:ascii="宋体" w:hAnsi="宋体" w:eastAsia="宋体" w:cs="宋体"/>
                <w:b w:val="0"/>
                <w:bCs w:val="0"/>
                <w:color w:val="auto"/>
                <w:sz w:val="21"/>
                <w:szCs w:val="21"/>
                <w:highlight w:val="none"/>
                <w:lang w:val="en-US" w:eastAsia="zh-CN"/>
              </w:rPr>
              <w:t>整体供货及实施方案</w:t>
            </w:r>
            <w:r>
              <w:rPr>
                <w:rFonts w:hint="eastAsia" w:ascii="Times New Roman" w:hAnsi="Times New Roman" w:eastAsia="宋体" w:cs="Times New Roman"/>
                <w:b w:val="0"/>
                <w:bCs w:val="0"/>
                <w:color w:val="auto"/>
                <w:kern w:val="2"/>
                <w:sz w:val="21"/>
                <w:szCs w:val="21"/>
                <w:highlight w:val="none"/>
                <w:lang w:val="en-US" w:eastAsia="zh-CN" w:bidi="ar-SA"/>
              </w:rPr>
              <w:t>、方案全面细致且逻辑严密</w:t>
            </w:r>
            <w:r>
              <w:rPr>
                <w:rFonts w:hint="eastAsia" w:ascii="Times New Roman" w:hAnsi="Times New Roman" w:cs="Times New Roman"/>
                <w:b w:val="0"/>
                <w:bCs w:val="0"/>
                <w:color w:val="auto"/>
                <w:kern w:val="2"/>
                <w:sz w:val="21"/>
                <w:szCs w:val="21"/>
                <w:highlight w:val="none"/>
                <w:lang w:val="en-US" w:eastAsia="zh-CN" w:bidi="ar-SA"/>
              </w:rPr>
              <w:t>，</w:t>
            </w:r>
            <w:r>
              <w:rPr>
                <w:rFonts w:hint="eastAsia"/>
                <w:b w:val="0"/>
                <w:bCs w:val="0"/>
                <w:color w:val="auto"/>
                <w:sz w:val="21"/>
                <w:szCs w:val="21"/>
                <w:highlight w:val="none"/>
                <w:lang w:val="en-US" w:eastAsia="zh-CN"/>
              </w:rPr>
              <w:t>匹配项目需求。</w:t>
            </w:r>
          </w:p>
          <w:p w14:paraId="0A0AD83C">
            <w:pPr>
              <w:pStyle w:val="17"/>
              <w:ind w:left="0" w:leftChars="0" w:firstLine="0" w:firstLineChars="0"/>
              <w:jc w:val="both"/>
              <w:rPr>
                <w:rFonts w:hint="default"/>
                <w:color w:val="auto"/>
                <w:highlight w:val="none"/>
                <w:lang w:val="en-US" w:eastAsia="zh-CN"/>
              </w:rPr>
            </w:pPr>
            <w:r>
              <w:rPr>
                <w:rFonts w:hint="eastAsia"/>
                <w:b w:val="0"/>
                <w:bCs w:val="0"/>
                <w:color w:val="auto"/>
                <w:highlight w:val="none"/>
                <w:lang w:val="en-US" w:eastAsia="zh-CN"/>
              </w:rPr>
              <w:t>注：</w:t>
            </w:r>
            <w:r>
              <w:rPr>
                <w:rFonts w:hint="eastAsia"/>
                <w:b w:val="0"/>
                <w:bCs w:val="0"/>
                <w:color w:val="auto"/>
                <w:highlight w:val="none"/>
              </w:rPr>
              <w:t>未提供的得0分。</w:t>
            </w:r>
          </w:p>
        </w:tc>
      </w:tr>
      <w:tr w14:paraId="3F83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4" w:hRule="atLeast"/>
          <w:jc w:val="center"/>
        </w:trPr>
        <w:tc>
          <w:tcPr>
            <w:tcW w:w="525" w:type="dxa"/>
            <w:vMerge w:val="continue"/>
            <w:tcBorders>
              <w:left w:val="single" w:color="auto" w:sz="4" w:space="0"/>
              <w:right w:val="single" w:color="auto" w:sz="4" w:space="0"/>
            </w:tcBorders>
            <w:noWrap/>
            <w:vAlign w:val="center"/>
          </w:tcPr>
          <w:p w14:paraId="1F1529E5">
            <w:pPr>
              <w:adjustRightInd w:val="0"/>
              <w:spacing w:line="26" w:lineRule="atLeast"/>
              <w:jc w:val="center"/>
              <w:textAlignment w:val="baseline"/>
              <w:rPr>
                <w:rFonts w:hAnsi="Calibri"/>
                <w:b/>
                <w:color w:val="auto"/>
                <w:szCs w:val="21"/>
                <w:highlight w:val="none"/>
              </w:rPr>
            </w:pPr>
          </w:p>
        </w:tc>
        <w:tc>
          <w:tcPr>
            <w:tcW w:w="1320" w:type="dxa"/>
            <w:vMerge w:val="continue"/>
            <w:tcBorders>
              <w:left w:val="single" w:color="auto" w:sz="4" w:space="0"/>
              <w:right w:val="single" w:color="auto" w:sz="4" w:space="0"/>
            </w:tcBorders>
            <w:noWrap/>
            <w:vAlign w:val="center"/>
          </w:tcPr>
          <w:p w14:paraId="389B02AB">
            <w:pPr>
              <w:adjustRightInd w:val="0"/>
              <w:spacing w:line="26" w:lineRule="atLeast"/>
              <w:ind w:left="-105" w:leftChars="-50" w:right="-105" w:rightChars="-50"/>
              <w:jc w:val="center"/>
              <w:textAlignment w:val="baseline"/>
              <w:rPr>
                <w:color w:val="auto"/>
                <w:spacing w:val="-18"/>
                <w:szCs w:val="21"/>
                <w:highlight w:val="none"/>
              </w:rPr>
            </w:pPr>
          </w:p>
        </w:tc>
        <w:tc>
          <w:tcPr>
            <w:tcW w:w="1562" w:type="dxa"/>
            <w:tcBorders>
              <w:left w:val="single" w:color="auto" w:sz="4" w:space="0"/>
              <w:right w:val="single" w:color="auto" w:sz="4" w:space="0"/>
            </w:tcBorders>
            <w:noWrap/>
            <w:vAlign w:val="center"/>
          </w:tcPr>
          <w:p w14:paraId="61F8EE8E">
            <w:pPr>
              <w:spacing w:line="380" w:lineRule="exact"/>
              <w:jc w:val="left"/>
              <w:rPr>
                <w:bCs/>
                <w:color w:val="auto"/>
                <w:highlight w:val="none"/>
              </w:rPr>
            </w:pPr>
            <w:r>
              <w:rPr>
                <w:rFonts w:hint="eastAsia" w:ascii="宋体" w:hAnsi="宋体" w:eastAsia="宋体" w:cs="宋体"/>
                <w:b/>
                <w:bCs w:val="0"/>
                <w:color w:val="auto"/>
                <w:sz w:val="21"/>
                <w:szCs w:val="21"/>
                <w:highlight w:val="none"/>
                <w:lang w:val="en-US" w:eastAsia="zh-CN"/>
              </w:rPr>
              <w:t>培训服务方案（</w:t>
            </w:r>
            <w:r>
              <w:rPr>
                <w:rFonts w:hint="eastAsia" w:ascii="宋体" w:hAnsi="宋体" w:eastAsia="宋体" w:cs="宋体"/>
                <w:b/>
                <w:bCs w:val="0"/>
                <w:color w:val="auto"/>
                <w:sz w:val="21"/>
                <w:szCs w:val="21"/>
                <w:highlight w:val="none"/>
              </w:rPr>
              <w:t>满分</w:t>
            </w:r>
            <w:r>
              <w:rPr>
                <w:rFonts w:hint="eastAsia" w:ascii="宋体" w:hAnsi="宋体" w:eastAsia="宋体" w:cs="宋体"/>
                <w:b/>
                <w:bCs w:val="0"/>
                <w:color w:val="auto"/>
                <w:sz w:val="21"/>
                <w:szCs w:val="21"/>
                <w:highlight w:val="none"/>
                <w:lang w:val="en-US" w:eastAsia="zh-CN"/>
              </w:rPr>
              <w:t>20分）</w:t>
            </w:r>
          </w:p>
        </w:tc>
        <w:tc>
          <w:tcPr>
            <w:tcW w:w="6043" w:type="dxa"/>
            <w:tcBorders>
              <w:top w:val="single" w:color="auto" w:sz="4" w:space="0"/>
              <w:left w:val="single" w:color="auto" w:sz="4" w:space="0"/>
              <w:right w:val="single" w:color="auto" w:sz="4" w:space="0"/>
            </w:tcBorders>
            <w:noWrap/>
            <w:vAlign w:val="center"/>
          </w:tcPr>
          <w:p w14:paraId="0C638309">
            <w:pPr>
              <w:spacing w:line="38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根据投标人提供的</w:t>
            </w:r>
            <w:r>
              <w:rPr>
                <w:rFonts w:hint="eastAsia" w:ascii="宋体" w:hAnsi="宋体" w:cs="宋体"/>
                <w:b w:val="0"/>
                <w:bCs w:val="0"/>
                <w:color w:val="auto"/>
                <w:sz w:val="21"/>
                <w:szCs w:val="21"/>
                <w:highlight w:val="none"/>
                <w:lang w:val="en-US" w:eastAsia="zh-CN"/>
              </w:rPr>
              <w:t>培训</w:t>
            </w:r>
            <w:r>
              <w:rPr>
                <w:rFonts w:hint="eastAsia" w:ascii="宋体" w:hAnsi="宋体" w:eastAsia="宋体" w:cs="宋体"/>
                <w:b w:val="0"/>
                <w:bCs w:val="0"/>
                <w:color w:val="auto"/>
                <w:sz w:val="21"/>
                <w:szCs w:val="21"/>
                <w:highlight w:val="none"/>
              </w:rPr>
              <w:t>方案</w:t>
            </w:r>
            <w:r>
              <w:rPr>
                <w:rFonts w:hint="eastAsia" w:ascii="宋体" w:hAnsi="宋体" w:cs="宋体"/>
                <w:b w:val="0"/>
                <w:bCs w:val="0"/>
                <w:color w:val="auto"/>
                <w:sz w:val="21"/>
                <w:szCs w:val="21"/>
                <w:highlight w:val="none"/>
                <w:lang w:val="en-US" w:eastAsia="zh-CN"/>
              </w:rPr>
              <w:t>进行评分</w:t>
            </w:r>
            <w:r>
              <w:rPr>
                <w:rFonts w:hint="eastAsia" w:ascii="宋体" w:hAnsi="宋体" w:eastAsia="宋体" w:cs="宋体"/>
                <w:b w:val="0"/>
                <w:bCs w:val="0"/>
                <w:color w:val="auto"/>
                <w:sz w:val="21"/>
                <w:szCs w:val="21"/>
                <w:highlight w:val="none"/>
              </w:rPr>
              <w:t>：包括但不限于①培训计划、②培训内容、③培训方式、④培训师安排</w:t>
            </w:r>
            <w:r>
              <w:rPr>
                <w:rFonts w:hint="eastAsia" w:ascii="宋体" w:hAnsi="宋体" w:cs="宋体"/>
                <w:b w:val="0"/>
                <w:bCs w:val="0"/>
                <w:color w:val="auto"/>
                <w:sz w:val="21"/>
                <w:szCs w:val="21"/>
                <w:highlight w:val="none"/>
                <w:lang w:val="en-US" w:eastAsia="zh-CN"/>
              </w:rPr>
              <w:t>等</w:t>
            </w:r>
            <w:r>
              <w:rPr>
                <w:rFonts w:hint="eastAsia" w:ascii="宋体" w:hAnsi="宋体" w:eastAsia="宋体" w:cs="宋体"/>
                <w:b w:val="0"/>
                <w:bCs w:val="0"/>
                <w:color w:val="auto"/>
                <w:sz w:val="21"/>
                <w:szCs w:val="21"/>
                <w:highlight w:val="none"/>
              </w:rPr>
              <w:t>方面进行综合评审</w:t>
            </w:r>
          </w:p>
          <w:p w14:paraId="7C58CA75">
            <w:pPr>
              <w:spacing w:line="38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一档（</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w:t>
            </w:r>
            <w:r>
              <w:rPr>
                <w:rFonts w:hint="eastAsia" w:ascii="宋体" w:hAnsi="宋体" w:cs="宋体"/>
                <w:b w:val="0"/>
                <w:bCs w:val="0"/>
                <w:color w:val="auto"/>
                <w:sz w:val="21"/>
                <w:szCs w:val="21"/>
                <w:highlight w:val="none"/>
                <w:lang w:val="en-US" w:eastAsia="zh-CN"/>
              </w:rPr>
              <w:t>培训服务方案</w:t>
            </w:r>
            <w:r>
              <w:rPr>
                <w:rFonts w:hint="eastAsia" w:ascii="宋体" w:hAnsi="宋体" w:eastAsia="宋体" w:cs="宋体"/>
                <w:b w:val="0"/>
                <w:bCs w:val="0"/>
                <w:color w:val="auto"/>
                <w:sz w:val="21"/>
                <w:szCs w:val="21"/>
                <w:highlight w:val="none"/>
              </w:rPr>
              <w:t>，存在偏离内容</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无具体流程细节描述之处</w:t>
            </w:r>
          </w:p>
          <w:p w14:paraId="3C4C17AC">
            <w:pPr>
              <w:spacing w:line="38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二档（</w:t>
            </w: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r>
              <w:rPr>
                <w:rFonts w:hint="eastAsia" w:ascii="宋体" w:hAnsi="宋体" w:cs="宋体"/>
                <w:b w:val="0"/>
                <w:bCs w:val="0"/>
                <w:color w:val="auto"/>
                <w:sz w:val="21"/>
                <w:szCs w:val="21"/>
                <w:highlight w:val="none"/>
                <w:lang w:val="en-US" w:eastAsia="zh-CN"/>
              </w:rPr>
              <w:t>培训服务方案基本可行</w:t>
            </w:r>
            <w:r>
              <w:rPr>
                <w:rFonts w:hint="eastAsia" w:ascii="宋体" w:hAnsi="宋体" w:eastAsia="宋体" w:cs="宋体"/>
                <w:b w:val="0"/>
                <w:bCs w:val="0"/>
                <w:color w:val="auto"/>
                <w:sz w:val="21"/>
                <w:szCs w:val="21"/>
                <w:highlight w:val="none"/>
              </w:rPr>
              <w:t>，</w:t>
            </w:r>
            <w:r>
              <w:rPr>
                <w:rFonts w:ascii="Segoe UI" w:hAnsi="Segoe UI" w:eastAsia="Segoe UI" w:cs="Segoe UI"/>
                <w:b w:val="0"/>
                <w:bCs w:val="0"/>
                <w:i w:val="0"/>
                <w:iCs w:val="0"/>
                <w:caps w:val="0"/>
                <w:color w:val="auto"/>
                <w:spacing w:val="0"/>
                <w:sz w:val="21"/>
                <w:szCs w:val="21"/>
                <w:highlight w:val="none"/>
                <w:shd w:val="clear" w:fill="FFFFFF"/>
              </w:rPr>
              <w:t>但细节简略、针对性不足。</w:t>
            </w:r>
          </w:p>
          <w:p w14:paraId="11CD29DA">
            <w:pPr>
              <w:spacing w:line="380" w:lineRule="exact"/>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三档（</w:t>
            </w:r>
            <w:r>
              <w:rPr>
                <w:rFonts w:hint="eastAsia" w:ascii="宋体" w:hAnsi="宋体" w:cs="宋体"/>
                <w:b w:val="0"/>
                <w:bCs w:val="0"/>
                <w:color w:val="auto"/>
                <w:sz w:val="21"/>
                <w:szCs w:val="21"/>
                <w:highlight w:val="none"/>
                <w:lang w:val="en-US" w:eastAsia="zh-CN"/>
              </w:rPr>
              <w:t>15</w:t>
            </w:r>
            <w:r>
              <w:rPr>
                <w:rFonts w:hint="eastAsia" w:ascii="宋体" w:hAnsi="宋体" w:eastAsia="宋体" w:cs="宋体"/>
                <w:b w:val="0"/>
                <w:bCs w:val="0"/>
                <w:color w:val="auto"/>
                <w:sz w:val="21"/>
                <w:szCs w:val="21"/>
                <w:highlight w:val="none"/>
              </w:rPr>
              <w:t>分）：有</w:t>
            </w:r>
            <w:r>
              <w:rPr>
                <w:rFonts w:hint="eastAsia" w:ascii="宋体" w:hAnsi="宋体" w:cs="宋体"/>
                <w:b w:val="0"/>
                <w:bCs w:val="0"/>
                <w:color w:val="auto"/>
                <w:sz w:val="21"/>
                <w:szCs w:val="21"/>
                <w:highlight w:val="none"/>
                <w:lang w:val="en-US" w:eastAsia="zh-CN"/>
              </w:rPr>
              <w:t>较完善的</w:t>
            </w:r>
            <w:r>
              <w:rPr>
                <w:rFonts w:hint="eastAsia" w:ascii="宋体" w:hAnsi="宋体" w:eastAsia="宋体" w:cs="宋体"/>
                <w:b w:val="0"/>
                <w:bCs w:val="0"/>
                <w:color w:val="auto"/>
                <w:sz w:val="21"/>
                <w:szCs w:val="21"/>
                <w:highlight w:val="none"/>
              </w:rPr>
              <w:t>培训方案，拟投入的培训人员及</w:t>
            </w:r>
            <w:r>
              <w:rPr>
                <w:rFonts w:hint="eastAsia" w:ascii="宋体" w:hAnsi="宋体" w:cs="宋体"/>
                <w:b w:val="0"/>
                <w:bCs w:val="0"/>
                <w:color w:val="auto"/>
                <w:sz w:val="21"/>
                <w:szCs w:val="21"/>
                <w:highlight w:val="none"/>
                <w:lang w:val="en-US" w:eastAsia="zh-CN"/>
              </w:rPr>
              <w:t>培训内容介绍</w:t>
            </w:r>
            <w:r>
              <w:rPr>
                <w:rFonts w:hint="eastAsia" w:ascii="宋体" w:hAnsi="宋体" w:eastAsia="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可以基本满足培训服务需求</w:t>
            </w:r>
            <w:r>
              <w:rPr>
                <w:rFonts w:hint="eastAsia" w:ascii="宋体" w:hAnsi="宋体" w:eastAsia="宋体" w:cs="宋体"/>
                <w:b w:val="0"/>
                <w:bCs w:val="0"/>
                <w:color w:val="auto"/>
                <w:sz w:val="21"/>
                <w:szCs w:val="21"/>
                <w:highlight w:val="none"/>
              </w:rPr>
              <w:t>。</w:t>
            </w:r>
          </w:p>
          <w:p w14:paraId="14D6BBE3">
            <w:pPr>
              <w:pStyle w:val="58"/>
              <w:rPr>
                <w:rFonts w:hint="default" w:eastAsia="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t>四挡：（20分）</w:t>
            </w:r>
            <w:r>
              <w:rPr>
                <w:rFonts w:hint="eastAsia" w:ascii="Times New Roman" w:hAnsi="Times New Roman" w:cs="Times New Roman"/>
                <w:b w:val="0"/>
                <w:bCs w:val="0"/>
                <w:color w:val="auto"/>
                <w:kern w:val="2"/>
                <w:sz w:val="21"/>
                <w:szCs w:val="21"/>
                <w:highlight w:val="none"/>
                <w:lang w:val="en-US" w:eastAsia="zh-CN" w:bidi="ar-SA"/>
              </w:rPr>
              <w:t>培训</w:t>
            </w:r>
            <w:r>
              <w:rPr>
                <w:rFonts w:hint="eastAsia" w:ascii="Times New Roman" w:hAnsi="Times New Roman" w:eastAsia="宋体" w:cs="Times New Roman"/>
                <w:b w:val="0"/>
                <w:bCs w:val="0"/>
                <w:color w:val="auto"/>
                <w:kern w:val="2"/>
                <w:sz w:val="21"/>
                <w:szCs w:val="21"/>
                <w:highlight w:val="none"/>
                <w:lang w:val="en-US" w:eastAsia="zh-CN" w:bidi="ar-SA"/>
              </w:rPr>
              <w:t>方案全面、细致且逻辑严密，内容完全</w:t>
            </w:r>
            <w:r>
              <w:rPr>
                <w:rFonts w:hint="eastAsia" w:ascii="Times New Roman" w:hAnsi="Times New Roman" w:cs="Times New Roman"/>
                <w:b w:val="0"/>
                <w:bCs w:val="0"/>
                <w:color w:val="auto"/>
                <w:kern w:val="2"/>
                <w:sz w:val="21"/>
                <w:szCs w:val="21"/>
                <w:highlight w:val="none"/>
                <w:lang w:val="en-US" w:eastAsia="zh-CN" w:bidi="ar-SA"/>
              </w:rPr>
              <w:t>且逻辑严密，匹配项目需求。</w:t>
            </w:r>
          </w:p>
          <w:p w14:paraId="17835EBA">
            <w:pPr>
              <w:spacing w:line="380" w:lineRule="exact"/>
              <w:jc w:val="left"/>
              <w:rPr>
                <w:rFonts w:hint="eastAsia" w:hAnsi="Cambria Math" w:cs="Yu Mincho Light"/>
                <w:b/>
                <w:color w:val="auto"/>
                <w:highlight w:val="none"/>
              </w:rPr>
            </w:pPr>
            <w:r>
              <w:rPr>
                <w:rFonts w:hint="eastAsia"/>
                <w:b w:val="0"/>
                <w:bCs w:val="0"/>
                <w:color w:val="auto"/>
                <w:highlight w:val="none"/>
                <w:lang w:val="en-US" w:eastAsia="zh-CN"/>
              </w:rPr>
              <w:t>注：</w:t>
            </w:r>
            <w:r>
              <w:rPr>
                <w:rFonts w:hint="eastAsia"/>
                <w:b w:val="0"/>
                <w:bCs w:val="0"/>
                <w:color w:val="auto"/>
                <w:highlight w:val="none"/>
              </w:rPr>
              <w:t>未提供的得0分。</w:t>
            </w:r>
          </w:p>
        </w:tc>
      </w:tr>
      <w:bookmarkEnd w:id="163"/>
      <w:tr w14:paraId="44A6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525" w:type="dxa"/>
            <w:vMerge w:val="restart"/>
            <w:tcBorders>
              <w:top w:val="single" w:color="auto" w:sz="4" w:space="0"/>
              <w:left w:val="single" w:color="auto" w:sz="4" w:space="0"/>
              <w:right w:val="single" w:color="auto" w:sz="4" w:space="0"/>
            </w:tcBorders>
            <w:noWrap/>
            <w:vAlign w:val="center"/>
          </w:tcPr>
          <w:p w14:paraId="3A54841A">
            <w:pPr>
              <w:adjustRightInd w:val="0"/>
              <w:spacing w:line="26" w:lineRule="atLeast"/>
              <w:jc w:val="center"/>
              <w:textAlignment w:val="baseline"/>
              <w:rPr>
                <w:b/>
                <w:color w:val="auto"/>
                <w:szCs w:val="21"/>
                <w:highlight w:val="none"/>
              </w:rPr>
            </w:pPr>
            <w:r>
              <w:rPr>
                <w:rFonts w:hint="eastAsia"/>
                <w:b/>
                <w:color w:val="auto"/>
                <w:szCs w:val="21"/>
                <w:highlight w:val="none"/>
              </w:rPr>
              <w:t>3</w:t>
            </w:r>
          </w:p>
        </w:tc>
        <w:tc>
          <w:tcPr>
            <w:tcW w:w="1320" w:type="dxa"/>
            <w:vMerge w:val="restart"/>
            <w:tcBorders>
              <w:top w:val="single" w:color="auto" w:sz="4" w:space="0"/>
              <w:left w:val="single" w:color="auto" w:sz="4" w:space="0"/>
              <w:right w:val="single" w:color="auto" w:sz="4" w:space="0"/>
            </w:tcBorders>
            <w:noWrap/>
            <w:vAlign w:val="center"/>
          </w:tcPr>
          <w:p w14:paraId="2B419011">
            <w:pPr>
              <w:adjustRightInd w:val="0"/>
              <w:spacing w:line="26" w:lineRule="atLeast"/>
              <w:jc w:val="center"/>
              <w:textAlignment w:val="baseline"/>
              <w:rPr>
                <w:b/>
                <w:color w:val="auto"/>
                <w:kern w:val="0"/>
                <w:szCs w:val="21"/>
                <w:highlight w:val="none"/>
              </w:rPr>
            </w:pPr>
            <w:r>
              <w:rPr>
                <w:rFonts w:hint="eastAsia"/>
                <w:b/>
                <w:bCs/>
                <w:color w:val="auto"/>
                <w:highlight w:val="none"/>
              </w:rPr>
              <w:t>商务分</w:t>
            </w:r>
            <w:r>
              <w:rPr>
                <w:rFonts w:hint="eastAsia"/>
                <w:bCs/>
                <w:color w:val="auto"/>
                <w:highlight w:val="none"/>
              </w:rPr>
              <w:t>（</w:t>
            </w:r>
            <w:r>
              <w:rPr>
                <w:rFonts w:hint="eastAsia"/>
                <w:color w:val="auto"/>
                <w:highlight w:val="none"/>
              </w:rPr>
              <w:t>满</w:t>
            </w:r>
            <w:r>
              <w:rPr>
                <w:rFonts w:hint="eastAsia"/>
                <w:color w:val="auto"/>
                <w:highlight w:val="none"/>
                <w:lang w:val="en-US" w:eastAsia="zh-CN"/>
              </w:rPr>
              <w:t>30</w:t>
            </w:r>
            <w:r>
              <w:rPr>
                <w:rFonts w:hint="eastAsia"/>
                <w:color w:val="auto"/>
                <w:highlight w:val="none"/>
              </w:rPr>
              <w:t>分</w:t>
            </w:r>
            <w:r>
              <w:rPr>
                <w:rFonts w:hint="eastAsia"/>
                <w:bCs/>
                <w:color w:val="auto"/>
                <w:highlight w:val="none"/>
              </w:rPr>
              <w:t>）</w:t>
            </w:r>
          </w:p>
        </w:tc>
        <w:tc>
          <w:tcPr>
            <w:tcW w:w="1562" w:type="dxa"/>
            <w:tcBorders>
              <w:top w:val="single" w:color="auto" w:sz="4" w:space="0"/>
              <w:left w:val="single" w:color="auto" w:sz="4" w:space="0"/>
              <w:right w:val="single" w:color="auto" w:sz="4" w:space="0"/>
            </w:tcBorders>
            <w:noWrap/>
            <w:tcMar>
              <w:top w:w="0" w:type="dxa"/>
              <w:left w:w="57" w:type="dxa"/>
              <w:bottom w:w="0" w:type="dxa"/>
              <w:right w:w="57" w:type="dxa"/>
            </w:tcMar>
            <w:vAlign w:val="center"/>
          </w:tcPr>
          <w:p w14:paraId="44E573C7">
            <w:pPr>
              <w:spacing w:line="380" w:lineRule="exact"/>
              <w:jc w:val="left"/>
              <w:rPr>
                <w:rFonts w:hint="eastAsia" w:ascii="宋体" w:hAnsi="宋体" w:eastAsia="宋体" w:cs="宋体"/>
                <w:color w:val="auto"/>
                <w:highlight w:val="none"/>
                <w:lang w:eastAsia="zh-CN"/>
              </w:rPr>
            </w:pPr>
            <w:r>
              <w:rPr>
                <w:rFonts w:hint="eastAsia" w:ascii="宋体" w:hAnsi="宋体" w:eastAsia="宋体" w:cs="宋体"/>
                <w:b/>
                <w:bCs/>
                <w:color w:val="auto"/>
                <w:highlight w:val="none"/>
              </w:rPr>
              <w:t>售后服务方案分</w:t>
            </w:r>
            <w:r>
              <w:rPr>
                <w:rFonts w:hint="eastAsia" w:ascii="宋体" w:hAnsi="宋体" w:eastAsia="宋体" w:cs="宋体"/>
                <w:b/>
                <w:bCs/>
                <w:color w:val="auto"/>
                <w:highlight w:val="none"/>
              </w:rPr>
              <w:t>（</w:t>
            </w:r>
            <w:r>
              <w:rPr>
                <w:rFonts w:hint="eastAsia" w:ascii="宋体" w:hAnsi="宋体" w:eastAsia="宋体" w:cs="宋体"/>
                <w:b/>
                <w:bCs/>
                <w:color w:val="auto"/>
                <w:highlight w:val="none"/>
              </w:rPr>
              <w:t>满分</w:t>
            </w:r>
            <w:r>
              <w:rPr>
                <w:rFonts w:hint="eastAsia" w:ascii="宋体" w:hAnsi="宋体" w:cs="宋体"/>
                <w:b/>
                <w:bCs/>
                <w:color w:val="auto"/>
                <w:highlight w:val="none"/>
                <w:lang w:val="en-US" w:eastAsia="zh-CN"/>
              </w:rPr>
              <w:t>16</w:t>
            </w:r>
            <w:r>
              <w:rPr>
                <w:rFonts w:hint="eastAsia" w:ascii="宋体" w:hAnsi="宋体" w:eastAsia="宋体" w:cs="宋体"/>
                <w:b/>
                <w:bCs/>
                <w:color w:val="auto"/>
                <w:highlight w:val="none"/>
              </w:rPr>
              <w:t>分</w:t>
            </w:r>
            <w:r>
              <w:rPr>
                <w:rFonts w:hint="eastAsia" w:ascii="宋体" w:hAnsi="宋体" w:eastAsia="宋体" w:cs="宋体"/>
                <w:b/>
                <w:bCs/>
                <w:color w:val="auto"/>
                <w:highlight w:val="none"/>
              </w:rPr>
              <w:t>）</w:t>
            </w:r>
          </w:p>
        </w:tc>
        <w:tc>
          <w:tcPr>
            <w:tcW w:w="6043" w:type="dxa"/>
            <w:tcBorders>
              <w:top w:val="single" w:color="auto" w:sz="4" w:space="0"/>
              <w:left w:val="single" w:color="auto" w:sz="4" w:space="0"/>
              <w:right w:val="single" w:color="auto" w:sz="4" w:space="0"/>
            </w:tcBorders>
            <w:vAlign w:val="center"/>
          </w:tcPr>
          <w:p w14:paraId="2023B75B">
            <w:pPr>
              <w:spacing w:line="380" w:lineRule="exact"/>
              <w:jc w:val="left"/>
              <w:rPr>
                <w:rFonts w:hint="eastAsia"/>
                <w:color w:val="auto"/>
                <w:highlight w:val="none"/>
              </w:rPr>
            </w:pPr>
            <w:r>
              <w:rPr>
                <w:rFonts w:hint="eastAsia"/>
                <w:color w:val="auto"/>
                <w:highlight w:val="none"/>
              </w:rPr>
              <w:t>根据投标人提供的售后服务方案：包括但不限于①质保期内售后措施、②服务响应时间、③人员安排、④回访检修</w:t>
            </w:r>
            <w:r>
              <w:rPr>
                <w:rFonts w:hint="eastAsia"/>
                <w:color w:val="auto"/>
                <w:highlight w:val="none"/>
                <w:lang w:val="en-US" w:eastAsia="zh-CN"/>
              </w:rPr>
              <w:t>等</w:t>
            </w:r>
            <w:r>
              <w:rPr>
                <w:rFonts w:hint="eastAsia"/>
                <w:color w:val="auto"/>
                <w:highlight w:val="none"/>
              </w:rPr>
              <w:t>方面</w:t>
            </w:r>
            <w:r>
              <w:rPr>
                <w:rFonts w:hint="eastAsia"/>
                <w:color w:val="auto"/>
                <w:highlight w:val="none"/>
              </w:rPr>
              <w:t>进行综合评审。</w:t>
            </w:r>
          </w:p>
          <w:p w14:paraId="7BDCDC52">
            <w:pPr>
              <w:spacing w:line="380" w:lineRule="exact"/>
              <w:jc w:val="left"/>
              <w:rPr>
                <w:rFonts w:hint="eastAsia"/>
                <w:color w:val="auto"/>
                <w:highlight w:val="none"/>
              </w:rPr>
            </w:pPr>
            <w:r>
              <w:rPr>
                <w:rFonts w:hint="eastAsia"/>
                <w:color w:val="auto"/>
                <w:highlight w:val="none"/>
              </w:rPr>
              <w:t>一档（</w:t>
            </w:r>
            <w:r>
              <w:rPr>
                <w:rFonts w:hint="eastAsia"/>
                <w:color w:val="auto"/>
                <w:highlight w:val="none"/>
                <w:lang w:val="en-US" w:eastAsia="zh-CN"/>
              </w:rPr>
              <w:t>4</w:t>
            </w:r>
            <w:r>
              <w:rPr>
                <w:rFonts w:hint="eastAsia"/>
                <w:color w:val="auto"/>
                <w:highlight w:val="none"/>
              </w:rPr>
              <w:t>分）：售后服务方案简单，基本满足招标要求；</w:t>
            </w:r>
          </w:p>
          <w:p w14:paraId="4764E95C">
            <w:pPr>
              <w:spacing w:line="380" w:lineRule="exact"/>
              <w:jc w:val="left"/>
              <w:rPr>
                <w:rFonts w:hint="eastAsia"/>
                <w:b w:val="0"/>
                <w:bCs w:val="0"/>
                <w:color w:val="auto"/>
                <w:highlight w:val="none"/>
              </w:rPr>
            </w:pPr>
            <w:r>
              <w:rPr>
                <w:rFonts w:hint="eastAsia"/>
                <w:color w:val="auto"/>
                <w:highlight w:val="none"/>
              </w:rPr>
              <w:t>二档（</w:t>
            </w:r>
            <w:r>
              <w:rPr>
                <w:rFonts w:hint="eastAsia"/>
                <w:color w:val="auto"/>
                <w:highlight w:val="none"/>
                <w:lang w:val="en-US" w:eastAsia="zh-CN"/>
              </w:rPr>
              <w:t>8</w:t>
            </w:r>
            <w:r>
              <w:rPr>
                <w:rFonts w:hint="eastAsia"/>
                <w:color w:val="auto"/>
                <w:highlight w:val="none"/>
              </w:rPr>
              <w:t>分）：</w:t>
            </w:r>
            <w:r>
              <w:rPr>
                <w:rFonts w:hint="eastAsia"/>
                <w:color w:val="auto"/>
                <w:highlight w:val="none"/>
              </w:rPr>
              <w:t>售后服务方案较详细，内容合理可行，符合项目要</w:t>
            </w:r>
            <w:r>
              <w:rPr>
                <w:rFonts w:hint="eastAsia"/>
                <w:b w:val="0"/>
                <w:bCs w:val="0"/>
                <w:color w:val="auto"/>
                <w:highlight w:val="none"/>
              </w:rPr>
              <w:t>求。</w:t>
            </w:r>
          </w:p>
          <w:p w14:paraId="1476C18A">
            <w:pPr>
              <w:spacing w:line="380" w:lineRule="exact"/>
              <w:jc w:val="left"/>
              <w:rPr>
                <w:rFonts w:hint="eastAsia"/>
                <w:b w:val="0"/>
                <w:bCs w:val="0"/>
                <w:color w:val="auto"/>
                <w:highlight w:val="none"/>
              </w:rPr>
            </w:pPr>
            <w:r>
              <w:rPr>
                <w:rFonts w:hint="eastAsia"/>
                <w:b w:val="0"/>
                <w:bCs w:val="0"/>
                <w:color w:val="auto"/>
                <w:highlight w:val="none"/>
              </w:rPr>
              <w:t>三档（</w:t>
            </w:r>
            <w:r>
              <w:rPr>
                <w:rFonts w:hint="eastAsia"/>
                <w:b w:val="0"/>
                <w:bCs w:val="0"/>
                <w:color w:val="auto"/>
                <w:highlight w:val="none"/>
                <w:lang w:val="en-US" w:eastAsia="zh-CN"/>
              </w:rPr>
              <w:t>12</w:t>
            </w:r>
            <w:r>
              <w:rPr>
                <w:rFonts w:hint="eastAsia"/>
                <w:b w:val="0"/>
                <w:bCs w:val="0"/>
                <w:color w:val="auto"/>
                <w:highlight w:val="none"/>
              </w:rPr>
              <w:t>分）：售后服务方案详细且完善，内容合理可行，符合项目要求。</w:t>
            </w:r>
          </w:p>
          <w:p w14:paraId="5E6DC92C">
            <w:pPr>
              <w:pStyle w:val="58"/>
              <w:rPr>
                <w:rFonts w:hint="default"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kern w:val="2"/>
                <w:sz w:val="21"/>
                <w:szCs w:val="24"/>
                <w:highlight w:val="none"/>
                <w:lang w:val="en-US" w:eastAsia="zh-CN" w:bidi="ar-SA"/>
              </w:rPr>
              <w:t>四挡（1</w:t>
            </w:r>
            <w:r>
              <w:rPr>
                <w:rFonts w:hint="eastAsia" w:ascii="Times New Roman" w:hAnsi="Times New Roman" w:cs="Times New Roman"/>
                <w:b w:val="0"/>
                <w:bCs w:val="0"/>
                <w:color w:val="auto"/>
                <w:kern w:val="2"/>
                <w:sz w:val="21"/>
                <w:szCs w:val="24"/>
                <w:highlight w:val="none"/>
                <w:lang w:val="en-US" w:eastAsia="zh-CN" w:bidi="ar-SA"/>
              </w:rPr>
              <w:t>6</w:t>
            </w:r>
            <w:r>
              <w:rPr>
                <w:rFonts w:hint="eastAsia" w:ascii="Times New Roman" w:hAnsi="Times New Roman" w:eastAsia="宋体" w:cs="Times New Roman"/>
                <w:b w:val="0"/>
                <w:bCs w:val="0"/>
                <w:color w:val="auto"/>
                <w:kern w:val="2"/>
                <w:sz w:val="21"/>
                <w:szCs w:val="24"/>
                <w:highlight w:val="none"/>
                <w:lang w:val="en-US" w:eastAsia="zh-CN" w:bidi="ar-SA"/>
              </w:rPr>
              <w:t>分）：售后服务方案全面、细致且逻辑严密，内容完全覆盖招标文件需求，</w:t>
            </w:r>
          </w:p>
          <w:p w14:paraId="074C96BA">
            <w:pPr>
              <w:pStyle w:val="58"/>
              <w:rPr>
                <w:rFonts w:hint="eastAsia"/>
                <w:color w:val="auto"/>
                <w:highlight w:val="none"/>
                <w:lang w:val="en-US" w:eastAsia="zh-CN"/>
              </w:rPr>
            </w:pPr>
            <w:r>
              <w:rPr>
                <w:rFonts w:hint="eastAsia"/>
                <w:b w:val="0"/>
                <w:bCs w:val="0"/>
                <w:color w:val="auto"/>
                <w:highlight w:val="none"/>
                <w:lang w:val="en-US" w:eastAsia="zh-CN"/>
              </w:rPr>
              <w:t>注：</w:t>
            </w:r>
            <w:r>
              <w:rPr>
                <w:rFonts w:hint="eastAsia"/>
                <w:b w:val="0"/>
                <w:bCs w:val="0"/>
                <w:color w:val="auto"/>
                <w:highlight w:val="none"/>
              </w:rPr>
              <w:t>未提供的得0分。</w:t>
            </w:r>
          </w:p>
        </w:tc>
      </w:tr>
      <w:tr w14:paraId="6332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8" w:hRule="atLeast"/>
          <w:jc w:val="center"/>
        </w:trPr>
        <w:tc>
          <w:tcPr>
            <w:tcW w:w="525" w:type="dxa"/>
            <w:vMerge w:val="continue"/>
            <w:tcBorders>
              <w:top w:val="single" w:color="auto" w:sz="4" w:space="0"/>
              <w:left w:val="single" w:color="auto" w:sz="4" w:space="0"/>
              <w:right w:val="single" w:color="auto" w:sz="4" w:space="0"/>
            </w:tcBorders>
            <w:noWrap/>
            <w:vAlign w:val="center"/>
          </w:tcPr>
          <w:p w14:paraId="4B08E591">
            <w:pPr>
              <w:adjustRightInd w:val="0"/>
              <w:spacing w:line="26" w:lineRule="atLeast"/>
              <w:jc w:val="center"/>
              <w:textAlignment w:val="baseline"/>
              <w:rPr>
                <w:b/>
                <w:color w:val="auto"/>
                <w:szCs w:val="21"/>
                <w:highlight w:val="none"/>
              </w:rPr>
            </w:pPr>
          </w:p>
        </w:tc>
        <w:tc>
          <w:tcPr>
            <w:tcW w:w="1320" w:type="dxa"/>
            <w:vMerge w:val="continue"/>
            <w:tcBorders>
              <w:top w:val="single" w:color="auto" w:sz="4" w:space="0"/>
              <w:left w:val="single" w:color="auto" w:sz="4" w:space="0"/>
              <w:right w:val="single" w:color="auto" w:sz="4" w:space="0"/>
            </w:tcBorders>
            <w:noWrap/>
            <w:vAlign w:val="center"/>
          </w:tcPr>
          <w:p w14:paraId="5227F57B">
            <w:pPr>
              <w:adjustRightInd w:val="0"/>
              <w:spacing w:line="26" w:lineRule="atLeast"/>
              <w:jc w:val="center"/>
              <w:textAlignment w:val="baseline"/>
              <w:rPr>
                <w:b/>
                <w:bCs/>
                <w:color w:val="auto"/>
                <w:highlight w:val="none"/>
              </w:rPr>
            </w:pPr>
          </w:p>
        </w:tc>
        <w:tc>
          <w:tcPr>
            <w:tcW w:w="1562" w:type="dxa"/>
            <w:tcBorders>
              <w:top w:val="single" w:color="auto" w:sz="4" w:space="0"/>
              <w:left w:val="single" w:color="auto" w:sz="4" w:space="0"/>
              <w:right w:val="single" w:color="auto" w:sz="4" w:space="0"/>
            </w:tcBorders>
            <w:noWrap/>
            <w:tcMar>
              <w:top w:w="0" w:type="dxa"/>
              <w:left w:w="57" w:type="dxa"/>
              <w:bottom w:w="0" w:type="dxa"/>
              <w:right w:w="57" w:type="dxa"/>
            </w:tcMar>
            <w:vAlign w:val="center"/>
          </w:tcPr>
          <w:p w14:paraId="0F07457C">
            <w:pPr>
              <w:spacing w:line="380" w:lineRule="exact"/>
              <w:jc w:val="center"/>
              <w:rPr>
                <w:rFonts w:ascii="宋体" w:hAnsi="宋体"/>
                <w:color w:val="auto"/>
                <w:highlight w:val="none"/>
              </w:rPr>
            </w:pPr>
            <w:r>
              <w:rPr>
                <w:rFonts w:hint="eastAsia" w:ascii="宋体" w:hAnsi="宋体"/>
                <w:color w:val="auto"/>
                <w:highlight w:val="none"/>
              </w:rPr>
              <w:t>信誉业绩分</w:t>
            </w:r>
            <w:r>
              <w:rPr>
                <w:rFonts w:hint="eastAsia"/>
                <w:bCs/>
                <w:color w:val="auto"/>
                <w:highlight w:val="none"/>
              </w:rPr>
              <w:t>（满</w:t>
            </w:r>
            <w:r>
              <w:rPr>
                <w:rFonts w:hint="eastAsia"/>
                <w:bCs/>
                <w:color w:val="auto"/>
                <w:highlight w:val="none"/>
              </w:rPr>
              <w:t>分</w:t>
            </w:r>
            <w:r>
              <w:rPr>
                <w:rFonts w:hint="eastAsia"/>
                <w:bCs/>
                <w:color w:val="auto"/>
                <w:highlight w:val="none"/>
                <w:lang w:val="en-US" w:eastAsia="zh-CN"/>
              </w:rPr>
              <w:t>10</w:t>
            </w:r>
            <w:r>
              <w:rPr>
                <w:rFonts w:hint="eastAsia"/>
                <w:bCs/>
                <w:color w:val="auto"/>
                <w:highlight w:val="none"/>
              </w:rPr>
              <w:t>分）</w:t>
            </w:r>
          </w:p>
        </w:tc>
        <w:tc>
          <w:tcPr>
            <w:tcW w:w="6043" w:type="dxa"/>
            <w:tcBorders>
              <w:top w:val="single" w:color="auto" w:sz="4" w:space="0"/>
              <w:left w:val="single" w:color="auto" w:sz="4" w:space="0"/>
              <w:right w:val="single" w:color="auto" w:sz="4" w:space="0"/>
            </w:tcBorders>
            <w:vAlign w:val="center"/>
          </w:tcPr>
          <w:p w14:paraId="7262A72A">
            <w:pPr>
              <w:spacing w:line="380" w:lineRule="exact"/>
              <w:jc w:val="left"/>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根据投标人提供的有效期内的资质证书评分(投标文件内复印件加盖公章。)</w:t>
            </w:r>
          </w:p>
          <w:p w14:paraId="251C2DA4">
            <w:pPr>
              <w:spacing w:line="380" w:lineRule="exact"/>
              <w:jc w:val="left"/>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1.ISO9001</w:t>
            </w:r>
            <w:r>
              <w:rPr>
                <w:rFonts w:hint="eastAsia" w:ascii="宋体" w:hAnsi="宋体" w:eastAsia="宋体" w:cs="Times New Roman"/>
                <w:color w:val="auto"/>
                <w:highlight w:val="none"/>
              </w:rPr>
              <w:t>质量管理体系认证证书；</w:t>
            </w:r>
          </w:p>
          <w:p w14:paraId="1A08FC8D">
            <w:pPr>
              <w:spacing w:line="380" w:lineRule="exact"/>
              <w:jc w:val="left"/>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2.ISO14001</w:t>
            </w:r>
            <w:r>
              <w:rPr>
                <w:rFonts w:hint="eastAsia" w:ascii="宋体" w:hAnsi="宋体" w:eastAsia="宋体" w:cs="Times New Roman"/>
                <w:color w:val="auto"/>
                <w:highlight w:val="none"/>
              </w:rPr>
              <w:t>环境管理体系认证证书；</w:t>
            </w:r>
          </w:p>
          <w:p w14:paraId="35B5EEDF">
            <w:pPr>
              <w:spacing w:line="380" w:lineRule="exact"/>
              <w:jc w:val="left"/>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3.ISO45001职业健康安全管理体系认证证书</w:t>
            </w:r>
            <w:r>
              <w:rPr>
                <w:rFonts w:hint="eastAsia" w:ascii="宋体" w:hAnsi="宋体" w:eastAsia="宋体" w:cs="Times New Roman"/>
                <w:color w:val="auto"/>
                <w:highlight w:val="none"/>
              </w:rPr>
              <w:t>；</w:t>
            </w:r>
          </w:p>
          <w:p w14:paraId="1AB73F19">
            <w:pPr>
              <w:spacing w:line="380" w:lineRule="exact"/>
              <w:jc w:val="left"/>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4.矿用产品安全标志证书</w:t>
            </w:r>
            <w:r>
              <w:rPr>
                <w:rFonts w:hint="eastAsia" w:ascii="宋体" w:hAnsi="宋体" w:eastAsia="宋体" w:cs="Times New Roman"/>
                <w:color w:val="auto"/>
                <w:highlight w:val="none"/>
              </w:rPr>
              <w:t>；</w:t>
            </w:r>
          </w:p>
          <w:p w14:paraId="2A9FCF35">
            <w:pPr>
              <w:spacing w:line="380" w:lineRule="exact"/>
              <w:jc w:val="left"/>
              <w:rPr>
                <w:rFonts w:hint="eastAsia" w:ascii="宋体" w:hAnsi="宋体" w:eastAsia="宋体" w:cs="Times New Roman"/>
                <w:color w:val="auto"/>
                <w:highlight w:val="none"/>
                <w:lang w:val="en-US" w:eastAsia="zh-CN"/>
              </w:rPr>
            </w:pPr>
            <w:r>
              <w:rPr>
                <w:rFonts w:hint="eastAsia" w:ascii="宋体" w:hAnsi="宋体" w:cs="Times New Roman"/>
                <w:color w:val="auto"/>
                <w:highlight w:val="none"/>
                <w:lang w:val="en-US" w:eastAsia="zh-CN"/>
              </w:rPr>
              <w:t>5</w:t>
            </w:r>
            <w:r>
              <w:rPr>
                <w:rFonts w:hint="eastAsia" w:ascii="宋体" w:hAnsi="宋体" w:eastAsia="宋体" w:cs="Times New Roman"/>
                <w:color w:val="auto"/>
                <w:highlight w:val="none"/>
                <w:lang w:val="en-US" w:eastAsia="zh-CN"/>
              </w:rPr>
              <w:t>.</w:t>
            </w:r>
            <w:r>
              <w:rPr>
                <w:rFonts w:hint="eastAsia" w:ascii="宋体" w:hAnsi="宋体" w:eastAsia="宋体" w:cs="Times New Roman"/>
                <w:color w:val="auto"/>
                <w:highlight w:val="none"/>
              </w:rPr>
              <w:t>知识产权管理体系认证</w:t>
            </w:r>
            <w:r>
              <w:rPr>
                <w:rFonts w:hint="eastAsia" w:ascii="宋体" w:hAnsi="宋体" w:eastAsia="宋体" w:cs="Times New Roman"/>
                <w:color w:val="auto"/>
                <w:highlight w:val="none"/>
                <w:lang w:val="en-US" w:eastAsia="zh-CN"/>
              </w:rPr>
              <w:t>证书</w:t>
            </w:r>
            <w:r>
              <w:rPr>
                <w:rFonts w:hint="eastAsia" w:ascii="宋体" w:hAnsi="宋体" w:eastAsia="宋体" w:cs="Times New Roman"/>
                <w:color w:val="auto"/>
                <w:highlight w:val="none"/>
              </w:rPr>
              <w:t>；</w:t>
            </w:r>
          </w:p>
          <w:p w14:paraId="2E9163EB">
            <w:pPr>
              <w:spacing w:line="380" w:lineRule="exact"/>
              <w:jc w:val="left"/>
              <w:rPr>
                <w:rFonts w:ascii="宋体" w:hAnsi="宋体"/>
                <w:color w:val="auto"/>
                <w:highlight w:val="none"/>
              </w:rPr>
            </w:pPr>
            <w:r>
              <w:rPr>
                <w:rFonts w:hint="eastAsia" w:ascii="宋体" w:hAnsi="宋体" w:eastAsia="宋体" w:cs="Times New Roman"/>
                <w:color w:val="auto"/>
                <w:highlight w:val="none"/>
                <w:lang w:eastAsia="zh-CN"/>
              </w:rPr>
              <w:t>评分依据</w:t>
            </w:r>
            <w:r>
              <w:rPr>
                <w:rFonts w:hint="eastAsia" w:ascii="宋体" w:hAnsi="宋体" w:eastAsia="宋体" w:cs="Times New Roman"/>
                <w:color w:val="auto"/>
                <w:highlight w:val="none"/>
              </w:rPr>
              <w:t>：</w:t>
            </w:r>
            <w:r>
              <w:rPr>
                <w:rFonts w:hint="eastAsia" w:ascii="宋体" w:hAnsi="宋体" w:eastAsia="宋体" w:cs="Times New Roman"/>
                <w:color w:val="auto"/>
                <w:highlight w:val="none"/>
                <w:lang w:val="en-US" w:eastAsia="zh-CN"/>
              </w:rPr>
              <w:t>投标人须提供有效证书复印件并加盖公章，每提供一项证书得2分，本项最高</w:t>
            </w:r>
            <w:r>
              <w:rPr>
                <w:rFonts w:hint="eastAsia" w:ascii="宋体" w:hAnsi="宋体" w:cs="Times New Roman"/>
                <w:color w:val="auto"/>
                <w:highlight w:val="none"/>
                <w:lang w:val="en-US" w:eastAsia="zh-CN"/>
              </w:rPr>
              <w:t>10</w:t>
            </w:r>
            <w:r>
              <w:rPr>
                <w:rFonts w:hint="eastAsia" w:ascii="宋体" w:hAnsi="宋体" w:eastAsia="宋体" w:cs="Times New Roman"/>
                <w:color w:val="auto"/>
                <w:highlight w:val="none"/>
                <w:lang w:val="en-US" w:eastAsia="zh-CN"/>
              </w:rPr>
              <w:t>分</w:t>
            </w:r>
            <w:r>
              <w:rPr>
                <w:rFonts w:hint="eastAsia" w:ascii="宋体" w:hAnsi="宋体" w:eastAsia="宋体" w:cs="Times New Roman"/>
                <w:color w:val="auto"/>
                <w:highlight w:val="none"/>
              </w:rPr>
              <w:t>。</w:t>
            </w:r>
          </w:p>
        </w:tc>
      </w:tr>
      <w:tr w14:paraId="0742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25" w:type="dxa"/>
            <w:vMerge w:val="continue"/>
            <w:tcBorders>
              <w:top w:val="single" w:color="auto" w:sz="4" w:space="0"/>
              <w:left w:val="single" w:color="auto" w:sz="4" w:space="0"/>
              <w:right w:val="single" w:color="auto" w:sz="4" w:space="0"/>
            </w:tcBorders>
            <w:noWrap/>
            <w:vAlign w:val="center"/>
          </w:tcPr>
          <w:p w14:paraId="76EAC878">
            <w:pPr>
              <w:adjustRightInd w:val="0"/>
              <w:spacing w:line="26" w:lineRule="atLeast"/>
              <w:jc w:val="center"/>
              <w:textAlignment w:val="baseline"/>
              <w:rPr>
                <w:b/>
                <w:color w:val="auto"/>
                <w:szCs w:val="21"/>
                <w:highlight w:val="none"/>
              </w:rPr>
            </w:pPr>
          </w:p>
        </w:tc>
        <w:tc>
          <w:tcPr>
            <w:tcW w:w="1320" w:type="dxa"/>
            <w:vMerge w:val="continue"/>
            <w:tcBorders>
              <w:top w:val="single" w:color="auto" w:sz="4" w:space="0"/>
              <w:left w:val="single" w:color="auto" w:sz="4" w:space="0"/>
              <w:right w:val="single" w:color="auto" w:sz="4" w:space="0"/>
            </w:tcBorders>
            <w:noWrap/>
            <w:vAlign w:val="center"/>
          </w:tcPr>
          <w:p w14:paraId="292A2208">
            <w:pPr>
              <w:adjustRightInd w:val="0"/>
              <w:spacing w:line="26" w:lineRule="atLeast"/>
              <w:jc w:val="center"/>
              <w:textAlignment w:val="baseline"/>
              <w:rPr>
                <w:b/>
                <w:bCs/>
                <w:color w:val="auto"/>
                <w:highlight w:val="none"/>
              </w:rPr>
            </w:pPr>
          </w:p>
        </w:tc>
        <w:tc>
          <w:tcPr>
            <w:tcW w:w="1562" w:type="dxa"/>
            <w:tcBorders>
              <w:left w:val="single" w:color="auto" w:sz="4" w:space="0"/>
              <w:right w:val="single" w:color="auto" w:sz="4" w:space="0"/>
            </w:tcBorders>
            <w:noWrap/>
            <w:tcMar>
              <w:top w:w="0" w:type="dxa"/>
              <w:left w:w="57" w:type="dxa"/>
              <w:bottom w:w="0" w:type="dxa"/>
              <w:right w:w="57" w:type="dxa"/>
            </w:tcMar>
            <w:vAlign w:val="center"/>
          </w:tcPr>
          <w:p w14:paraId="2DF1B65D">
            <w:pPr>
              <w:spacing w:line="380" w:lineRule="exact"/>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企业业绩</w:t>
            </w:r>
            <w:r>
              <w:rPr>
                <w:rFonts w:hint="eastAsia"/>
                <w:bCs/>
                <w:color w:val="auto"/>
                <w:highlight w:val="none"/>
              </w:rPr>
              <w:t>（满分</w:t>
            </w:r>
            <w:r>
              <w:rPr>
                <w:rFonts w:hint="eastAsia"/>
                <w:bCs/>
                <w:color w:val="auto"/>
                <w:highlight w:val="none"/>
                <w:lang w:val="en-US" w:eastAsia="zh-CN"/>
              </w:rPr>
              <w:t>4</w:t>
            </w:r>
            <w:r>
              <w:rPr>
                <w:rFonts w:hint="eastAsia"/>
                <w:bCs/>
                <w:color w:val="auto"/>
                <w:highlight w:val="none"/>
              </w:rPr>
              <w:t>分）</w:t>
            </w:r>
          </w:p>
        </w:tc>
        <w:tc>
          <w:tcPr>
            <w:tcW w:w="6043" w:type="dxa"/>
            <w:tcBorders>
              <w:top w:val="single" w:color="auto" w:sz="4" w:space="0"/>
              <w:left w:val="single" w:color="auto" w:sz="4" w:space="0"/>
              <w:right w:val="single" w:color="auto" w:sz="4" w:space="0"/>
            </w:tcBorders>
            <w:vAlign w:val="center"/>
          </w:tcPr>
          <w:p w14:paraId="0DE123E7">
            <w:pPr>
              <w:spacing w:line="38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202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年至今具有同类或类似业绩，有一项得2分，最多得</w:t>
            </w:r>
            <w:r>
              <w:rPr>
                <w:rFonts w:hint="eastAsia" w:ascii="宋体" w:hAnsi="宋体" w:cs="宋体"/>
                <w:color w:val="auto"/>
                <w:highlight w:val="none"/>
                <w:lang w:val="en-US" w:eastAsia="zh-CN"/>
              </w:rPr>
              <w:t>4</w:t>
            </w:r>
            <w:r>
              <w:rPr>
                <w:rFonts w:hint="eastAsia" w:ascii="宋体" w:hAnsi="宋体" w:eastAsia="宋体" w:cs="宋体"/>
                <w:color w:val="auto"/>
                <w:highlight w:val="none"/>
              </w:rPr>
              <w:t>分（标书内提供合同</w:t>
            </w:r>
            <w:r>
              <w:rPr>
                <w:rFonts w:hint="eastAsia" w:ascii="宋体" w:hAnsi="宋体" w:cs="宋体"/>
                <w:color w:val="auto"/>
                <w:highlight w:val="none"/>
                <w:lang w:val="en-US" w:eastAsia="zh-CN"/>
              </w:rPr>
              <w:t>或</w:t>
            </w:r>
            <w:r>
              <w:rPr>
                <w:rFonts w:hint="eastAsia" w:ascii="宋体" w:hAnsi="宋体" w:eastAsia="宋体" w:cs="宋体"/>
                <w:color w:val="auto"/>
                <w:highlight w:val="none"/>
              </w:rPr>
              <w:t>中标通知书复印件加盖公章）</w:t>
            </w:r>
          </w:p>
          <w:p w14:paraId="584C9095">
            <w:pPr>
              <w:spacing w:line="380" w:lineRule="exact"/>
              <w:jc w:val="left"/>
              <w:rPr>
                <w:rFonts w:hint="default" w:ascii="宋体" w:hAnsi="宋体" w:eastAsia="宋体"/>
                <w:color w:val="auto"/>
                <w:highlight w:val="none"/>
                <w:lang w:val="en-US" w:eastAsia="zh-CN"/>
              </w:rPr>
            </w:pPr>
            <w:bookmarkStart w:id="194" w:name="_GoBack"/>
            <w:r>
              <w:rPr>
                <w:rFonts w:hint="eastAsia"/>
                <w:b w:val="0"/>
                <w:bCs w:val="0"/>
                <w:color w:val="auto"/>
                <w:highlight w:val="none"/>
                <w:lang w:val="en-US" w:eastAsia="zh-CN"/>
              </w:rPr>
              <w:t>注：</w:t>
            </w:r>
            <w:r>
              <w:rPr>
                <w:rFonts w:hint="eastAsia"/>
                <w:b w:val="0"/>
                <w:bCs w:val="0"/>
                <w:color w:val="auto"/>
                <w:highlight w:val="none"/>
              </w:rPr>
              <w:t>未提供的得0分。</w:t>
            </w:r>
            <w:bookmarkEnd w:id="194"/>
          </w:p>
        </w:tc>
      </w:tr>
      <w:tr w14:paraId="3DD0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0" w:type="dxa"/>
            <w:gridSpan w:val="4"/>
            <w:tcBorders>
              <w:top w:val="single" w:color="auto" w:sz="4" w:space="0"/>
              <w:left w:val="single" w:color="auto" w:sz="4" w:space="0"/>
              <w:bottom w:val="single" w:color="auto" w:sz="4" w:space="0"/>
              <w:right w:val="single" w:color="auto" w:sz="4" w:space="0"/>
            </w:tcBorders>
            <w:noWrap/>
            <w:vAlign w:val="center"/>
          </w:tcPr>
          <w:p w14:paraId="1240D5FC">
            <w:pPr>
              <w:spacing w:line="26" w:lineRule="atLeast"/>
              <w:ind w:firstLine="420"/>
              <w:rPr>
                <w:bCs/>
                <w:color w:val="auto"/>
                <w:szCs w:val="21"/>
                <w:highlight w:val="none"/>
              </w:rPr>
            </w:pPr>
            <w:r>
              <w:rPr>
                <w:rFonts w:hint="eastAsia" w:hAnsi="宋体"/>
                <w:b/>
                <w:bCs/>
                <w:color w:val="auto"/>
                <w:szCs w:val="21"/>
                <w:highlight w:val="none"/>
              </w:rPr>
              <w:t>总得分</w:t>
            </w:r>
            <w:r>
              <w:rPr>
                <w:b/>
                <w:bCs/>
                <w:color w:val="auto"/>
                <w:szCs w:val="21"/>
                <w:highlight w:val="none"/>
              </w:rPr>
              <w:t>=1+2+3</w:t>
            </w:r>
          </w:p>
        </w:tc>
      </w:tr>
    </w:tbl>
    <w:p w14:paraId="764F1898">
      <w:pPr>
        <w:rPr>
          <w:color w:val="auto"/>
          <w:highlight w:val="none"/>
        </w:rPr>
      </w:pPr>
    </w:p>
    <w:p w14:paraId="13E23FEB">
      <w:pPr>
        <w:pStyle w:val="3"/>
        <w:jc w:val="center"/>
        <w:rPr>
          <w:color w:val="auto"/>
          <w:highlight w:val="none"/>
        </w:rPr>
      </w:pPr>
      <w:bookmarkStart w:id="166" w:name="_Toc104561179"/>
      <w:r>
        <w:rPr>
          <w:rFonts w:hint="eastAsia"/>
          <w:b w:val="0"/>
          <w:color w:val="auto"/>
          <w:sz w:val="30"/>
          <w:szCs w:val="30"/>
          <w:highlight w:val="none"/>
        </w:rPr>
        <w:t>第四节中标候选人推荐原则</w:t>
      </w:r>
      <w:bookmarkEnd w:id="166"/>
    </w:p>
    <w:p w14:paraId="1379FE28">
      <w:pPr>
        <w:pStyle w:val="25"/>
        <w:numPr>
          <w:ilvl w:val="0"/>
          <w:numId w:val="2"/>
        </w:numPr>
        <w:spacing w:line="360" w:lineRule="auto"/>
        <w:contextualSpacing/>
        <w:rPr>
          <w:rFonts w:hAnsi="宋体"/>
          <w:b/>
          <w:bCs/>
          <w:color w:val="auto"/>
          <w:sz w:val="24"/>
          <w:szCs w:val="24"/>
          <w:highlight w:val="none"/>
        </w:rPr>
      </w:pPr>
      <w:r>
        <w:rPr>
          <w:rFonts w:hint="eastAsia" w:hAnsi="宋体"/>
          <w:b/>
          <w:bCs/>
          <w:color w:val="auto"/>
          <w:sz w:val="24"/>
          <w:szCs w:val="24"/>
          <w:highlight w:val="none"/>
        </w:rPr>
        <w:t>综合评分法</w:t>
      </w:r>
    </w:p>
    <w:p w14:paraId="0C256319">
      <w:pPr>
        <w:pStyle w:val="25"/>
        <w:spacing w:line="360" w:lineRule="auto"/>
        <w:ind w:firstLine="420" w:firstLineChars="200"/>
        <w:contextualSpacing/>
        <w:rPr>
          <w:rFonts w:hAnsi="宋体"/>
          <w:color w:val="auto"/>
          <w:highlight w:val="none"/>
        </w:rPr>
      </w:pPr>
      <w:r>
        <w:rPr>
          <w:rFonts w:hint="eastAsia" w:hAnsi="宋体"/>
          <w:color w:val="auto"/>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0B09E2B">
      <w:pPr>
        <w:pStyle w:val="3"/>
        <w:spacing w:before="0" w:after="0" w:line="360" w:lineRule="auto"/>
        <w:ind w:firstLine="600" w:firstLineChars="200"/>
        <w:jc w:val="center"/>
        <w:rPr>
          <w:b w:val="0"/>
          <w:color w:val="auto"/>
          <w:sz w:val="30"/>
          <w:szCs w:val="30"/>
          <w:highlight w:val="none"/>
        </w:rPr>
      </w:pPr>
      <w:bookmarkStart w:id="167" w:name="_Toc104561180"/>
      <w:r>
        <w:rPr>
          <w:rFonts w:hint="eastAsia"/>
          <w:b w:val="0"/>
          <w:color w:val="auto"/>
          <w:sz w:val="30"/>
          <w:szCs w:val="30"/>
          <w:highlight w:val="none"/>
        </w:rPr>
        <w:t>第五节评标报告</w:t>
      </w:r>
      <w:bookmarkEnd w:id="167"/>
    </w:p>
    <w:p w14:paraId="183B244E">
      <w:pPr>
        <w:pStyle w:val="118"/>
        <w:spacing w:before="0"/>
        <w:ind w:firstLine="482"/>
        <w:rPr>
          <w:rFonts w:ascii="宋体" w:hAnsi="宋体"/>
          <w:b/>
          <w:bCs/>
          <w:color w:val="auto"/>
          <w:szCs w:val="24"/>
          <w:highlight w:val="none"/>
        </w:rPr>
      </w:pPr>
      <w:r>
        <w:rPr>
          <w:rFonts w:hint="eastAsia" w:ascii="宋体" w:hAnsi="宋体"/>
          <w:b/>
          <w:bCs/>
          <w:color w:val="auto"/>
          <w:szCs w:val="24"/>
          <w:highlight w:val="none"/>
        </w:rPr>
        <w:t>（一）评标报告与推荐中标候选人</w:t>
      </w:r>
    </w:p>
    <w:p w14:paraId="2CE62F89">
      <w:pPr>
        <w:pStyle w:val="25"/>
        <w:tabs>
          <w:tab w:val="left" w:pos="2472"/>
        </w:tabs>
        <w:spacing w:line="360" w:lineRule="auto"/>
        <w:ind w:firstLine="420" w:firstLineChars="200"/>
        <w:rPr>
          <w:rFonts w:hAnsi="宋体"/>
          <w:color w:val="auto"/>
          <w:highlight w:val="none"/>
        </w:rPr>
      </w:pPr>
      <w:r>
        <w:rPr>
          <w:rFonts w:hint="eastAsia" w:hAnsi="宋体"/>
          <w:color w:val="auto"/>
          <w:highlight w:val="none"/>
        </w:rPr>
        <w:t>评标委员会根据原始评标记录和评标结果编写评标报告，并通过电子交易平台向采购人、采购代理机构提交。</w:t>
      </w:r>
    </w:p>
    <w:p w14:paraId="7CD21D13">
      <w:pPr>
        <w:widowControl/>
        <w:spacing w:line="360" w:lineRule="auto"/>
        <w:ind w:firstLine="482" w:firstLineChars="200"/>
        <w:jc w:val="left"/>
        <w:rPr>
          <w:rFonts w:ascii="宋体" w:hAnsi="宋体"/>
          <w:b/>
          <w:bCs/>
          <w:color w:val="auto"/>
          <w:sz w:val="24"/>
          <w:highlight w:val="none"/>
        </w:rPr>
      </w:pPr>
      <w:r>
        <w:rPr>
          <w:rFonts w:hint="eastAsia" w:ascii="宋体" w:hAnsi="宋体"/>
          <w:b/>
          <w:bCs/>
          <w:color w:val="auto"/>
          <w:sz w:val="24"/>
          <w:highlight w:val="none"/>
        </w:rPr>
        <w:t>（二）评标争议事项处理</w:t>
      </w:r>
    </w:p>
    <w:p w14:paraId="2B60821B">
      <w:pPr>
        <w:pStyle w:val="25"/>
        <w:tabs>
          <w:tab w:val="left" w:pos="2472"/>
        </w:tabs>
        <w:spacing w:line="360" w:lineRule="auto"/>
        <w:ind w:firstLine="420" w:firstLineChars="200"/>
        <w:rPr>
          <w:rFonts w:hAnsi="宋体"/>
          <w:color w:val="auto"/>
          <w:highlight w:val="none"/>
        </w:rPr>
      </w:pPr>
      <w:r>
        <w:rPr>
          <w:rFonts w:hint="eastAsia" w:hAnsi="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6E434B04">
      <w:pPr>
        <w:pStyle w:val="25"/>
        <w:tabs>
          <w:tab w:val="left" w:pos="2472"/>
        </w:tabs>
        <w:spacing w:line="460" w:lineRule="exact"/>
        <w:rPr>
          <w:rFonts w:ascii="Times New Roman" w:hAnsi="Times New Roman"/>
          <w:b/>
          <w:color w:val="auto"/>
          <w:sz w:val="36"/>
          <w:highlight w:val="none"/>
        </w:rPr>
        <w:sectPr>
          <w:pgSz w:w="11906" w:h="16838"/>
          <w:pgMar w:top="1134" w:right="1134" w:bottom="1134" w:left="1134" w:header="720" w:footer="720" w:gutter="0"/>
          <w:pgNumType w:fmt="decimal"/>
          <w:cols w:space="720" w:num="1"/>
          <w:docGrid w:type="lines" w:linePitch="331" w:charSpace="0"/>
        </w:sectPr>
      </w:pPr>
    </w:p>
    <w:p w14:paraId="7546A6B8">
      <w:pPr>
        <w:pStyle w:val="25"/>
        <w:tabs>
          <w:tab w:val="left" w:pos="2472"/>
        </w:tabs>
        <w:spacing w:line="460" w:lineRule="exact"/>
        <w:jc w:val="center"/>
        <w:rPr>
          <w:rFonts w:ascii="Times New Roman" w:hAnsi="Times New Roman"/>
          <w:b/>
          <w:color w:val="auto"/>
          <w:sz w:val="36"/>
          <w:highlight w:val="none"/>
        </w:rPr>
      </w:pPr>
    </w:p>
    <w:p w14:paraId="7A48C227">
      <w:pPr>
        <w:pStyle w:val="25"/>
        <w:tabs>
          <w:tab w:val="left" w:pos="2472"/>
        </w:tabs>
        <w:spacing w:line="460" w:lineRule="exact"/>
        <w:jc w:val="center"/>
        <w:rPr>
          <w:rFonts w:ascii="Times New Roman" w:hAnsi="Times New Roman"/>
          <w:b/>
          <w:color w:val="auto"/>
          <w:sz w:val="36"/>
          <w:highlight w:val="none"/>
        </w:rPr>
      </w:pPr>
    </w:p>
    <w:p w14:paraId="5DDFBE50">
      <w:pPr>
        <w:pStyle w:val="25"/>
        <w:tabs>
          <w:tab w:val="left" w:pos="2472"/>
        </w:tabs>
        <w:spacing w:line="460" w:lineRule="exact"/>
        <w:jc w:val="center"/>
        <w:rPr>
          <w:rFonts w:ascii="Times New Roman" w:hAnsi="Times New Roman"/>
          <w:b/>
          <w:color w:val="auto"/>
          <w:sz w:val="36"/>
          <w:highlight w:val="none"/>
        </w:rPr>
      </w:pPr>
    </w:p>
    <w:p w14:paraId="23FA31BC">
      <w:pPr>
        <w:pStyle w:val="25"/>
        <w:tabs>
          <w:tab w:val="left" w:pos="2472"/>
        </w:tabs>
        <w:spacing w:line="460" w:lineRule="exact"/>
        <w:jc w:val="center"/>
        <w:rPr>
          <w:rFonts w:ascii="Times New Roman" w:hAnsi="Times New Roman"/>
          <w:b/>
          <w:color w:val="auto"/>
          <w:sz w:val="36"/>
          <w:highlight w:val="none"/>
        </w:rPr>
      </w:pPr>
    </w:p>
    <w:p w14:paraId="6CC0A12D">
      <w:pPr>
        <w:pStyle w:val="25"/>
        <w:tabs>
          <w:tab w:val="left" w:pos="2472"/>
        </w:tabs>
        <w:spacing w:line="460" w:lineRule="exact"/>
        <w:jc w:val="center"/>
        <w:rPr>
          <w:rFonts w:ascii="Times New Roman" w:hAnsi="Times New Roman"/>
          <w:b/>
          <w:color w:val="auto"/>
          <w:sz w:val="36"/>
          <w:highlight w:val="none"/>
        </w:rPr>
      </w:pPr>
    </w:p>
    <w:p w14:paraId="7D3F0E53">
      <w:pPr>
        <w:pStyle w:val="25"/>
        <w:tabs>
          <w:tab w:val="left" w:pos="2472"/>
        </w:tabs>
        <w:spacing w:line="460" w:lineRule="exact"/>
        <w:jc w:val="center"/>
        <w:rPr>
          <w:rFonts w:ascii="Times New Roman" w:hAnsi="Times New Roman"/>
          <w:b/>
          <w:color w:val="auto"/>
          <w:sz w:val="36"/>
          <w:highlight w:val="none"/>
        </w:rPr>
      </w:pPr>
    </w:p>
    <w:p w14:paraId="39D971A4">
      <w:pPr>
        <w:pStyle w:val="25"/>
        <w:tabs>
          <w:tab w:val="left" w:pos="2472"/>
        </w:tabs>
        <w:spacing w:line="460" w:lineRule="exact"/>
        <w:jc w:val="center"/>
        <w:rPr>
          <w:rFonts w:ascii="Times New Roman" w:hAnsi="Times New Roman"/>
          <w:b/>
          <w:color w:val="auto"/>
          <w:sz w:val="36"/>
          <w:highlight w:val="none"/>
        </w:rPr>
      </w:pPr>
    </w:p>
    <w:p w14:paraId="432BAE6B">
      <w:pPr>
        <w:pStyle w:val="25"/>
        <w:tabs>
          <w:tab w:val="left" w:pos="2472"/>
        </w:tabs>
        <w:spacing w:line="460" w:lineRule="exact"/>
        <w:jc w:val="center"/>
        <w:rPr>
          <w:rFonts w:ascii="Times New Roman" w:hAnsi="Times New Roman"/>
          <w:b/>
          <w:color w:val="auto"/>
          <w:sz w:val="36"/>
          <w:highlight w:val="none"/>
        </w:rPr>
      </w:pPr>
    </w:p>
    <w:p w14:paraId="0CBD9F19">
      <w:pPr>
        <w:pStyle w:val="25"/>
        <w:tabs>
          <w:tab w:val="left" w:pos="2472"/>
        </w:tabs>
        <w:spacing w:line="460" w:lineRule="exact"/>
        <w:jc w:val="center"/>
        <w:rPr>
          <w:rFonts w:ascii="Times New Roman" w:hAnsi="Times New Roman"/>
          <w:b/>
          <w:color w:val="auto"/>
          <w:sz w:val="36"/>
          <w:highlight w:val="none"/>
        </w:rPr>
      </w:pPr>
    </w:p>
    <w:p w14:paraId="2D384BA7">
      <w:pPr>
        <w:pStyle w:val="25"/>
        <w:tabs>
          <w:tab w:val="left" w:pos="2472"/>
        </w:tabs>
        <w:spacing w:line="460" w:lineRule="exact"/>
        <w:jc w:val="center"/>
        <w:rPr>
          <w:rFonts w:ascii="Times New Roman" w:hAnsi="Times New Roman"/>
          <w:b/>
          <w:color w:val="auto"/>
          <w:sz w:val="36"/>
          <w:highlight w:val="none"/>
        </w:rPr>
      </w:pPr>
    </w:p>
    <w:p w14:paraId="0DECCC89">
      <w:pPr>
        <w:pStyle w:val="25"/>
        <w:tabs>
          <w:tab w:val="left" w:pos="2472"/>
        </w:tabs>
        <w:spacing w:line="460" w:lineRule="exact"/>
        <w:jc w:val="center"/>
        <w:rPr>
          <w:rFonts w:ascii="Times New Roman" w:hAnsi="Times New Roman"/>
          <w:b/>
          <w:color w:val="auto"/>
          <w:sz w:val="36"/>
          <w:highlight w:val="none"/>
        </w:rPr>
      </w:pPr>
    </w:p>
    <w:p w14:paraId="5BBAFE27">
      <w:pPr>
        <w:pStyle w:val="25"/>
        <w:tabs>
          <w:tab w:val="left" w:pos="2472"/>
        </w:tabs>
        <w:spacing w:line="460" w:lineRule="exact"/>
        <w:jc w:val="center"/>
        <w:rPr>
          <w:rFonts w:ascii="Times New Roman" w:hAnsi="Times New Roman"/>
          <w:b/>
          <w:color w:val="auto"/>
          <w:sz w:val="36"/>
          <w:highlight w:val="none"/>
        </w:rPr>
      </w:pPr>
    </w:p>
    <w:p w14:paraId="7EA4E8B6">
      <w:pPr>
        <w:pStyle w:val="25"/>
        <w:tabs>
          <w:tab w:val="left" w:pos="2472"/>
        </w:tabs>
        <w:spacing w:line="460" w:lineRule="exact"/>
        <w:jc w:val="center"/>
        <w:rPr>
          <w:rFonts w:ascii="Times New Roman" w:hAnsi="Times New Roman"/>
          <w:b/>
          <w:color w:val="auto"/>
          <w:sz w:val="36"/>
          <w:highlight w:val="none"/>
        </w:rPr>
      </w:pPr>
    </w:p>
    <w:p w14:paraId="542067D4">
      <w:pPr>
        <w:pStyle w:val="25"/>
        <w:tabs>
          <w:tab w:val="left" w:pos="2472"/>
        </w:tabs>
        <w:spacing w:line="460" w:lineRule="exact"/>
        <w:jc w:val="center"/>
        <w:outlineLvl w:val="0"/>
        <w:rPr>
          <w:rFonts w:ascii="Times New Roman" w:hAnsi="Times New Roman"/>
          <w:b/>
          <w:color w:val="auto"/>
          <w:sz w:val="36"/>
          <w:highlight w:val="none"/>
        </w:rPr>
      </w:pPr>
      <w:bookmarkStart w:id="168" w:name="_Toc104561181"/>
      <w:r>
        <w:rPr>
          <w:rFonts w:hint="eastAsia" w:ascii="Times New Roman" w:hAnsi="Times New Roman"/>
          <w:b/>
          <w:color w:val="auto"/>
          <w:sz w:val="36"/>
          <w:highlight w:val="none"/>
        </w:rPr>
        <w:t>第五章拟签订的合同文本</w:t>
      </w:r>
      <w:bookmarkEnd w:id="168"/>
    </w:p>
    <w:p w14:paraId="56FE666A">
      <w:pPr>
        <w:pStyle w:val="25"/>
        <w:tabs>
          <w:tab w:val="left" w:pos="720"/>
        </w:tabs>
        <w:spacing w:line="460" w:lineRule="exact"/>
        <w:rPr>
          <w:bCs/>
          <w:color w:val="auto"/>
          <w:highlight w:val="none"/>
        </w:rPr>
        <w:sectPr>
          <w:pgSz w:w="11906" w:h="16838"/>
          <w:pgMar w:top="1134" w:right="1134" w:bottom="1134" w:left="1134" w:header="720" w:footer="720" w:gutter="0"/>
          <w:pgNumType w:fmt="decimal"/>
          <w:cols w:space="720" w:num="1"/>
          <w:docGrid w:type="lines" w:linePitch="331" w:charSpace="0"/>
        </w:sectPr>
      </w:pPr>
    </w:p>
    <w:p w14:paraId="07B8BC1F">
      <w:pPr>
        <w:pStyle w:val="3"/>
        <w:spacing w:line="520" w:lineRule="exact"/>
        <w:jc w:val="center"/>
        <w:rPr>
          <w:rFonts w:asciiTheme="minorEastAsia" w:hAnsiTheme="minorEastAsia" w:eastAsiaTheme="minorEastAsia"/>
          <w:color w:val="auto"/>
          <w:highlight w:val="none"/>
        </w:rPr>
      </w:pPr>
      <w:bookmarkStart w:id="169" w:name="_Toc104561182"/>
      <w:r>
        <w:rPr>
          <w:rFonts w:hint="eastAsia" w:asciiTheme="minorEastAsia" w:hAnsiTheme="minorEastAsia" w:eastAsiaTheme="minorEastAsia"/>
          <w:color w:val="auto"/>
          <w:highlight w:val="none"/>
        </w:rPr>
        <w:t>合同文本</w:t>
      </w:r>
      <w:bookmarkEnd w:id="169"/>
    </w:p>
    <w:p w14:paraId="49D83896">
      <w:pPr>
        <w:snapToGrid w:val="0"/>
        <w:spacing w:line="440" w:lineRule="exact"/>
        <w:ind w:right="480"/>
        <w:rPr>
          <w:rFonts w:ascii="宋体" w:hAnsi="宋体"/>
          <w:bCs/>
          <w:color w:val="auto"/>
          <w:sz w:val="24"/>
          <w:highlight w:val="none"/>
          <w:u w:val="single"/>
        </w:rPr>
      </w:pPr>
      <w:r>
        <w:rPr>
          <w:rFonts w:ascii="宋体" w:hAnsi="宋体"/>
          <w:bCs/>
          <w:color w:val="auto"/>
          <w:sz w:val="24"/>
          <w:highlight w:val="none"/>
        </w:rPr>
        <w:t>合同编号：</w:t>
      </w:r>
    </w:p>
    <w:p w14:paraId="03676D7E">
      <w:pPr>
        <w:snapToGrid w:val="0"/>
        <w:spacing w:line="440" w:lineRule="exact"/>
        <w:rPr>
          <w:rFonts w:ascii="宋体" w:hAnsi="宋体"/>
          <w:color w:val="auto"/>
          <w:sz w:val="24"/>
          <w:highlight w:val="none"/>
          <w:u w:val="single"/>
        </w:rPr>
      </w:pPr>
      <w:r>
        <w:rPr>
          <w:rFonts w:ascii="宋体" w:hAnsi="宋体"/>
          <w:color w:val="auto"/>
          <w:sz w:val="24"/>
          <w:highlight w:val="none"/>
        </w:rPr>
        <w:t>采购单位（甲方）：</w:t>
      </w:r>
      <w:r>
        <w:rPr>
          <w:rFonts w:hint="eastAsia" w:ascii="宋体" w:hAnsi="宋体"/>
          <w:color w:val="auto"/>
          <w:sz w:val="24"/>
          <w:highlight w:val="none"/>
          <w:u w:val="single"/>
          <w:lang w:eastAsia="zh-CN"/>
        </w:rPr>
        <w:t>广西壮族自治区三〇五核地质大队</w:t>
      </w:r>
      <w:r>
        <w:rPr>
          <w:rFonts w:hint="eastAsia" w:ascii="宋体" w:hAnsi="宋体"/>
          <w:color w:val="auto"/>
          <w:sz w:val="24"/>
          <w:highlight w:val="none"/>
        </w:rPr>
        <w:t xml:space="preserve">             </w:t>
      </w:r>
      <w:r>
        <w:rPr>
          <w:rFonts w:ascii="宋体" w:hAnsi="宋体"/>
          <w:color w:val="auto"/>
          <w:spacing w:val="-20"/>
          <w:sz w:val="24"/>
          <w:highlight w:val="none"/>
        </w:rPr>
        <w:t>采购计划</w:t>
      </w:r>
      <w:r>
        <w:rPr>
          <w:rFonts w:hint="eastAsia" w:ascii="宋体" w:hAnsi="宋体"/>
          <w:color w:val="auto"/>
          <w:spacing w:val="-20"/>
          <w:sz w:val="24"/>
          <w:highlight w:val="none"/>
        </w:rPr>
        <w:t>文号</w:t>
      </w:r>
      <w:r>
        <w:rPr>
          <w:rFonts w:ascii="宋体" w:hAnsi="宋体"/>
          <w:color w:val="auto"/>
          <w:spacing w:val="-20"/>
          <w:sz w:val="24"/>
          <w:highlight w:val="none"/>
        </w:rPr>
        <w:t>：</w:t>
      </w:r>
    </w:p>
    <w:p w14:paraId="119BB188">
      <w:pPr>
        <w:snapToGrid w:val="0"/>
        <w:spacing w:line="440" w:lineRule="exact"/>
        <w:rPr>
          <w:rFonts w:ascii="宋体" w:hAnsi="宋体"/>
          <w:color w:val="auto"/>
          <w:sz w:val="24"/>
          <w:highlight w:val="none"/>
          <w:u w:val="single"/>
        </w:rPr>
      </w:pPr>
      <w:r>
        <w:rPr>
          <w:rFonts w:ascii="宋体" w:hAnsi="宋体"/>
          <w:color w:val="auto"/>
          <w:sz w:val="24"/>
          <w:highlight w:val="none"/>
        </w:rPr>
        <w:t>供 应 商（乙方）：</w:t>
      </w:r>
      <w:r>
        <w:rPr>
          <w:rFonts w:hint="eastAsia" w:ascii="宋体" w:hAnsi="宋体"/>
          <w:color w:val="auto"/>
          <w:sz w:val="24"/>
          <w:highlight w:val="none"/>
        </w:rPr>
        <w:t xml:space="preserve">                               </w:t>
      </w:r>
      <w:r>
        <w:rPr>
          <w:rFonts w:ascii="宋体" w:hAnsi="宋体"/>
          <w:color w:val="auto"/>
          <w:spacing w:val="-20"/>
          <w:sz w:val="24"/>
          <w:highlight w:val="none"/>
        </w:rPr>
        <w:t>编号：</w:t>
      </w:r>
    </w:p>
    <w:p w14:paraId="30E81CAC">
      <w:pPr>
        <w:snapToGrid w:val="0"/>
        <w:spacing w:line="440" w:lineRule="exact"/>
        <w:rPr>
          <w:rFonts w:ascii="宋体" w:hAnsi="宋体"/>
          <w:color w:val="auto"/>
          <w:sz w:val="24"/>
          <w:highlight w:val="none"/>
          <w:u w:val="single"/>
        </w:rPr>
      </w:pPr>
      <w:r>
        <w:rPr>
          <w:rFonts w:ascii="宋体" w:hAnsi="宋体"/>
          <w:color w:val="auto"/>
          <w:sz w:val="24"/>
          <w:highlight w:val="none"/>
        </w:rPr>
        <w:t>签订地点：</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签订时间：</w:t>
      </w:r>
      <w:r>
        <w:rPr>
          <w:rFonts w:ascii="宋体" w:hAnsi="宋体"/>
          <w:color w:val="auto"/>
          <w:sz w:val="24"/>
          <w:highlight w:val="none"/>
          <w:u w:val="single"/>
        </w:rPr>
        <w:t>202</w:t>
      </w:r>
      <w:r>
        <w:rPr>
          <w:rFonts w:hint="eastAsia" w:ascii="宋体" w:hAnsi="宋体"/>
          <w:color w:val="auto"/>
          <w:sz w:val="24"/>
          <w:highlight w:val="none"/>
          <w:u w:val="single"/>
        </w:rPr>
        <w:t>5</w:t>
      </w:r>
      <w:r>
        <w:rPr>
          <w:rFonts w:ascii="宋体" w:hAnsi="宋体"/>
          <w:color w:val="auto"/>
          <w:sz w:val="24"/>
          <w:highlight w:val="none"/>
          <w:u w:val="single"/>
        </w:rPr>
        <w:t>年     月     日</w:t>
      </w:r>
    </w:p>
    <w:p w14:paraId="18AD9881">
      <w:pPr>
        <w:snapToGrid w:val="0"/>
        <w:spacing w:line="440" w:lineRule="exact"/>
        <w:ind w:firstLine="480" w:firstLineChars="200"/>
        <w:rPr>
          <w:rFonts w:ascii="宋体" w:hAnsi="宋体"/>
          <w:color w:val="auto"/>
          <w:sz w:val="24"/>
          <w:highlight w:val="none"/>
        </w:rPr>
      </w:pPr>
    </w:p>
    <w:p w14:paraId="07EC18D4">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根据《中华人民共和国政府采购法》、《</w:t>
      </w:r>
      <w:r>
        <w:rPr>
          <w:rFonts w:hint="eastAsia" w:ascii="宋体" w:hAnsi="宋体"/>
          <w:color w:val="auto"/>
          <w:sz w:val="24"/>
          <w:highlight w:val="none"/>
        </w:rPr>
        <w:t>民法典</w:t>
      </w:r>
      <w:r>
        <w:rPr>
          <w:rFonts w:ascii="宋体" w:hAnsi="宋体"/>
          <w:color w:val="auto"/>
          <w:sz w:val="24"/>
          <w:highlight w:val="none"/>
        </w:rPr>
        <w:t>》等法律、法规规定，按照招投标文件（采购文件）规定条款和中标（成交）供应商承诺，甲乙双方签订本合同。</w:t>
      </w:r>
    </w:p>
    <w:p w14:paraId="6EBC9902">
      <w:pPr>
        <w:snapToGrid w:val="0"/>
        <w:spacing w:line="440" w:lineRule="exact"/>
        <w:ind w:firstLine="482" w:firstLineChars="200"/>
        <w:rPr>
          <w:rFonts w:ascii="宋体" w:hAnsi="宋体"/>
          <w:b/>
          <w:color w:val="auto"/>
          <w:sz w:val="24"/>
          <w:highlight w:val="none"/>
        </w:rPr>
      </w:pPr>
      <w:r>
        <w:rPr>
          <w:rFonts w:ascii="宋体" w:hAnsi="宋体"/>
          <w:b/>
          <w:color w:val="auto"/>
          <w:sz w:val="24"/>
          <w:highlight w:val="none"/>
        </w:rPr>
        <w:t>第一条  合同标的</w:t>
      </w:r>
    </w:p>
    <w:p w14:paraId="23473BF6">
      <w:pPr>
        <w:snapToGrid w:val="0"/>
        <w:spacing w:line="440" w:lineRule="exact"/>
        <w:ind w:firstLine="360" w:firstLineChars="15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供货一览表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491"/>
        <w:gridCol w:w="1446"/>
        <w:gridCol w:w="842"/>
        <w:gridCol w:w="1489"/>
        <w:gridCol w:w="496"/>
        <w:gridCol w:w="733"/>
        <w:gridCol w:w="1199"/>
        <w:gridCol w:w="1199"/>
      </w:tblGrid>
      <w:tr w14:paraId="7A8D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96" w:type="dxa"/>
            <w:vAlign w:val="center"/>
          </w:tcPr>
          <w:p w14:paraId="0036D88C">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序号</w:t>
            </w:r>
          </w:p>
        </w:tc>
        <w:tc>
          <w:tcPr>
            <w:tcW w:w="1491" w:type="dxa"/>
            <w:vAlign w:val="center"/>
          </w:tcPr>
          <w:p w14:paraId="17CA13AB">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产品名称</w:t>
            </w:r>
          </w:p>
        </w:tc>
        <w:tc>
          <w:tcPr>
            <w:tcW w:w="1446" w:type="dxa"/>
            <w:vAlign w:val="center"/>
          </w:tcPr>
          <w:p w14:paraId="004818AD">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商标品牌</w:t>
            </w:r>
          </w:p>
        </w:tc>
        <w:tc>
          <w:tcPr>
            <w:tcW w:w="842" w:type="dxa"/>
            <w:vAlign w:val="center"/>
          </w:tcPr>
          <w:p w14:paraId="352C760F">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规格型号</w:t>
            </w:r>
          </w:p>
        </w:tc>
        <w:tc>
          <w:tcPr>
            <w:tcW w:w="1489" w:type="dxa"/>
            <w:vAlign w:val="center"/>
          </w:tcPr>
          <w:p w14:paraId="33059D0F">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生产厂家</w:t>
            </w:r>
          </w:p>
        </w:tc>
        <w:tc>
          <w:tcPr>
            <w:tcW w:w="496" w:type="dxa"/>
            <w:vAlign w:val="center"/>
          </w:tcPr>
          <w:p w14:paraId="36036F9A">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数量</w:t>
            </w:r>
          </w:p>
        </w:tc>
        <w:tc>
          <w:tcPr>
            <w:tcW w:w="733" w:type="dxa"/>
            <w:vAlign w:val="center"/>
          </w:tcPr>
          <w:p w14:paraId="4CD644FD">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单位</w:t>
            </w:r>
          </w:p>
        </w:tc>
        <w:tc>
          <w:tcPr>
            <w:tcW w:w="1199" w:type="dxa"/>
            <w:vAlign w:val="center"/>
          </w:tcPr>
          <w:p w14:paraId="3082E6F7">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单价</w:t>
            </w:r>
          </w:p>
          <w:p w14:paraId="62EDBF4C">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（元）</w:t>
            </w:r>
          </w:p>
        </w:tc>
        <w:tc>
          <w:tcPr>
            <w:tcW w:w="1199" w:type="dxa"/>
            <w:vAlign w:val="center"/>
          </w:tcPr>
          <w:p w14:paraId="786D9BD7">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金额</w:t>
            </w:r>
          </w:p>
          <w:p w14:paraId="7D33BA0E">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（元）</w:t>
            </w:r>
          </w:p>
        </w:tc>
      </w:tr>
      <w:tr w14:paraId="28B3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96" w:type="dxa"/>
            <w:vAlign w:val="center"/>
          </w:tcPr>
          <w:p w14:paraId="4703FDEC">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1</w:t>
            </w:r>
          </w:p>
        </w:tc>
        <w:tc>
          <w:tcPr>
            <w:tcW w:w="1491" w:type="dxa"/>
            <w:vAlign w:val="center"/>
          </w:tcPr>
          <w:p w14:paraId="61756894">
            <w:pPr>
              <w:snapToGrid w:val="0"/>
              <w:spacing w:line="440" w:lineRule="exact"/>
              <w:jc w:val="center"/>
              <w:rPr>
                <w:rFonts w:ascii="宋体" w:hAnsi="宋体" w:cs="仿宋"/>
                <w:color w:val="auto"/>
                <w:kern w:val="0"/>
                <w:sz w:val="24"/>
                <w:highlight w:val="none"/>
              </w:rPr>
            </w:pPr>
          </w:p>
        </w:tc>
        <w:tc>
          <w:tcPr>
            <w:tcW w:w="1446" w:type="dxa"/>
            <w:vAlign w:val="center"/>
          </w:tcPr>
          <w:p w14:paraId="6E51C60B">
            <w:pPr>
              <w:snapToGrid w:val="0"/>
              <w:spacing w:line="440" w:lineRule="exact"/>
              <w:jc w:val="center"/>
              <w:rPr>
                <w:rFonts w:ascii="宋体" w:hAnsi="宋体" w:cs="仿宋"/>
                <w:color w:val="auto"/>
                <w:kern w:val="0"/>
                <w:sz w:val="24"/>
                <w:highlight w:val="none"/>
              </w:rPr>
            </w:pPr>
          </w:p>
        </w:tc>
        <w:tc>
          <w:tcPr>
            <w:tcW w:w="842" w:type="dxa"/>
            <w:vAlign w:val="center"/>
          </w:tcPr>
          <w:p w14:paraId="6880EBB0">
            <w:pPr>
              <w:snapToGrid w:val="0"/>
              <w:spacing w:line="440" w:lineRule="exact"/>
              <w:jc w:val="center"/>
              <w:rPr>
                <w:rFonts w:ascii="宋体" w:hAnsi="宋体" w:cs="仿宋"/>
                <w:color w:val="auto"/>
                <w:kern w:val="0"/>
                <w:sz w:val="24"/>
                <w:highlight w:val="none"/>
              </w:rPr>
            </w:pPr>
          </w:p>
        </w:tc>
        <w:tc>
          <w:tcPr>
            <w:tcW w:w="1489" w:type="dxa"/>
          </w:tcPr>
          <w:p w14:paraId="4FA3EAB1">
            <w:pPr>
              <w:snapToGrid w:val="0"/>
              <w:spacing w:line="440" w:lineRule="exact"/>
              <w:jc w:val="center"/>
              <w:rPr>
                <w:rFonts w:ascii="宋体" w:hAnsi="宋体" w:cs="仿宋"/>
                <w:color w:val="auto"/>
                <w:kern w:val="0"/>
                <w:sz w:val="24"/>
                <w:highlight w:val="none"/>
              </w:rPr>
            </w:pPr>
          </w:p>
        </w:tc>
        <w:tc>
          <w:tcPr>
            <w:tcW w:w="496" w:type="dxa"/>
          </w:tcPr>
          <w:p w14:paraId="4F2405D4">
            <w:pPr>
              <w:snapToGrid w:val="0"/>
              <w:spacing w:line="440" w:lineRule="exact"/>
              <w:jc w:val="center"/>
              <w:rPr>
                <w:rFonts w:ascii="宋体" w:hAnsi="宋体" w:cs="仿宋"/>
                <w:color w:val="auto"/>
                <w:kern w:val="0"/>
                <w:sz w:val="24"/>
                <w:highlight w:val="none"/>
              </w:rPr>
            </w:pPr>
          </w:p>
        </w:tc>
        <w:tc>
          <w:tcPr>
            <w:tcW w:w="733" w:type="dxa"/>
          </w:tcPr>
          <w:p w14:paraId="2635EEEF">
            <w:pPr>
              <w:snapToGrid w:val="0"/>
              <w:spacing w:line="440" w:lineRule="exact"/>
              <w:jc w:val="center"/>
              <w:rPr>
                <w:rFonts w:ascii="宋体" w:hAnsi="宋体" w:cs="仿宋"/>
                <w:color w:val="auto"/>
                <w:kern w:val="0"/>
                <w:sz w:val="24"/>
                <w:highlight w:val="none"/>
              </w:rPr>
            </w:pPr>
          </w:p>
        </w:tc>
        <w:tc>
          <w:tcPr>
            <w:tcW w:w="1199" w:type="dxa"/>
            <w:vAlign w:val="center"/>
          </w:tcPr>
          <w:p w14:paraId="61FC6A51">
            <w:pPr>
              <w:snapToGrid w:val="0"/>
              <w:spacing w:line="440" w:lineRule="exact"/>
              <w:jc w:val="center"/>
              <w:rPr>
                <w:rFonts w:ascii="宋体" w:hAnsi="宋体" w:cs="仿宋"/>
                <w:color w:val="auto"/>
                <w:kern w:val="0"/>
                <w:sz w:val="24"/>
                <w:highlight w:val="none"/>
              </w:rPr>
            </w:pPr>
          </w:p>
        </w:tc>
        <w:tc>
          <w:tcPr>
            <w:tcW w:w="1199" w:type="dxa"/>
            <w:vAlign w:val="center"/>
          </w:tcPr>
          <w:p w14:paraId="10DE0064">
            <w:pPr>
              <w:snapToGrid w:val="0"/>
              <w:spacing w:line="440" w:lineRule="exact"/>
              <w:jc w:val="center"/>
              <w:rPr>
                <w:rFonts w:ascii="宋体" w:hAnsi="宋体" w:cs="仿宋"/>
                <w:color w:val="auto"/>
                <w:kern w:val="0"/>
                <w:sz w:val="24"/>
                <w:highlight w:val="none"/>
              </w:rPr>
            </w:pPr>
          </w:p>
        </w:tc>
      </w:tr>
      <w:tr w14:paraId="2258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96" w:type="dxa"/>
            <w:vAlign w:val="center"/>
          </w:tcPr>
          <w:p w14:paraId="049C7F65">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2</w:t>
            </w:r>
          </w:p>
        </w:tc>
        <w:tc>
          <w:tcPr>
            <w:tcW w:w="1491" w:type="dxa"/>
            <w:vAlign w:val="center"/>
          </w:tcPr>
          <w:p w14:paraId="41DAE425">
            <w:pPr>
              <w:snapToGrid w:val="0"/>
              <w:spacing w:line="440" w:lineRule="exact"/>
              <w:jc w:val="center"/>
              <w:rPr>
                <w:rFonts w:ascii="宋体" w:hAnsi="宋体" w:cs="仿宋"/>
                <w:color w:val="auto"/>
                <w:kern w:val="0"/>
                <w:sz w:val="24"/>
                <w:highlight w:val="none"/>
              </w:rPr>
            </w:pPr>
          </w:p>
        </w:tc>
        <w:tc>
          <w:tcPr>
            <w:tcW w:w="1446" w:type="dxa"/>
            <w:vAlign w:val="center"/>
          </w:tcPr>
          <w:p w14:paraId="699C133F">
            <w:pPr>
              <w:snapToGrid w:val="0"/>
              <w:spacing w:line="440" w:lineRule="exact"/>
              <w:jc w:val="center"/>
              <w:rPr>
                <w:rFonts w:ascii="宋体" w:hAnsi="宋体" w:cs="仿宋"/>
                <w:color w:val="auto"/>
                <w:kern w:val="0"/>
                <w:sz w:val="24"/>
                <w:highlight w:val="none"/>
              </w:rPr>
            </w:pPr>
          </w:p>
        </w:tc>
        <w:tc>
          <w:tcPr>
            <w:tcW w:w="842" w:type="dxa"/>
            <w:vAlign w:val="center"/>
          </w:tcPr>
          <w:p w14:paraId="7C616C9A">
            <w:pPr>
              <w:snapToGrid w:val="0"/>
              <w:spacing w:line="440" w:lineRule="exact"/>
              <w:jc w:val="center"/>
              <w:rPr>
                <w:rFonts w:ascii="宋体" w:hAnsi="宋体" w:cs="仿宋"/>
                <w:color w:val="auto"/>
                <w:kern w:val="0"/>
                <w:sz w:val="24"/>
                <w:highlight w:val="none"/>
              </w:rPr>
            </w:pPr>
          </w:p>
        </w:tc>
        <w:tc>
          <w:tcPr>
            <w:tcW w:w="1489" w:type="dxa"/>
          </w:tcPr>
          <w:p w14:paraId="1FACB98D">
            <w:pPr>
              <w:snapToGrid w:val="0"/>
              <w:spacing w:line="440" w:lineRule="exact"/>
              <w:jc w:val="center"/>
              <w:rPr>
                <w:rFonts w:ascii="宋体" w:hAnsi="宋体" w:cs="仿宋"/>
                <w:color w:val="auto"/>
                <w:kern w:val="0"/>
                <w:sz w:val="24"/>
                <w:highlight w:val="none"/>
              </w:rPr>
            </w:pPr>
          </w:p>
        </w:tc>
        <w:tc>
          <w:tcPr>
            <w:tcW w:w="496" w:type="dxa"/>
          </w:tcPr>
          <w:p w14:paraId="2F7AF3D8">
            <w:pPr>
              <w:snapToGrid w:val="0"/>
              <w:spacing w:line="440" w:lineRule="exact"/>
              <w:jc w:val="center"/>
              <w:rPr>
                <w:rFonts w:ascii="宋体" w:hAnsi="宋体" w:cs="仿宋"/>
                <w:color w:val="auto"/>
                <w:kern w:val="0"/>
                <w:sz w:val="24"/>
                <w:highlight w:val="none"/>
              </w:rPr>
            </w:pPr>
          </w:p>
        </w:tc>
        <w:tc>
          <w:tcPr>
            <w:tcW w:w="733" w:type="dxa"/>
          </w:tcPr>
          <w:p w14:paraId="553B5A07">
            <w:pPr>
              <w:snapToGrid w:val="0"/>
              <w:spacing w:line="440" w:lineRule="exact"/>
              <w:jc w:val="center"/>
              <w:rPr>
                <w:rFonts w:ascii="宋体" w:hAnsi="宋体" w:cs="仿宋"/>
                <w:color w:val="auto"/>
                <w:kern w:val="0"/>
                <w:sz w:val="24"/>
                <w:highlight w:val="none"/>
              </w:rPr>
            </w:pPr>
          </w:p>
        </w:tc>
        <w:tc>
          <w:tcPr>
            <w:tcW w:w="1199" w:type="dxa"/>
            <w:vAlign w:val="center"/>
          </w:tcPr>
          <w:p w14:paraId="6D132D38">
            <w:pPr>
              <w:snapToGrid w:val="0"/>
              <w:spacing w:line="440" w:lineRule="exact"/>
              <w:jc w:val="center"/>
              <w:rPr>
                <w:rFonts w:ascii="宋体" w:hAnsi="宋体" w:cs="仿宋"/>
                <w:color w:val="auto"/>
                <w:kern w:val="0"/>
                <w:sz w:val="24"/>
                <w:highlight w:val="none"/>
              </w:rPr>
            </w:pPr>
          </w:p>
        </w:tc>
        <w:tc>
          <w:tcPr>
            <w:tcW w:w="1199" w:type="dxa"/>
            <w:vAlign w:val="center"/>
          </w:tcPr>
          <w:p w14:paraId="46C5F888">
            <w:pPr>
              <w:snapToGrid w:val="0"/>
              <w:spacing w:line="440" w:lineRule="exact"/>
              <w:jc w:val="center"/>
              <w:rPr>
                <w:rFonts w:ascii="宋体" w:hAnsi="宋体" w:cs="仿宋"/>
                <w:color w:val="auto"/>
                <w:kern w:val="0"/>
                <w:sz w:val="24"/>
                <w:highlight w:val="none"/>
              </w:rPr>
            </w:pPr>
          </w:p>
        </w:tc>
      </w:tr>
      <w:tr w14:paraId="4A7F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96" w:type="dxa"/>
            <w:vAlign w:val="center"/>
          </w:tcPr>
          <w:p w14:paraId="61077EF1">
            <w:pPr>
              <w:snapToGrid w:val="0"/>
              <w:spacing w:line="440" w:lineRule="exact"/>
              <w:jc w:val="center"/>
              <w:rPr>
                <w:rFonts w:ascii="宋体" w:hAnsi="宋体" w:cs="仿宋"/>
                <w:color w:val="auto"/>
                <w:kern w:val="0"/>
                <w:sz w:val="24"/>
                <w:highlight w:val="none"/>
              </w:rPr>
            </w:pPr>
            <w:r>
              <w:rPr>
                <w:rFonts w:hint="eastAsia" w:ascii="宋体" w:hAnsi="宋体" w:cs="仿宋"/>
                <w:color w:val="auto"/>
                <w:kern w:val="0"/>
                <w:sz w:val="24"/>
                <w:highlight w:val="none"/>
              </w:rPr>
              <w:t>3</w:t>
            </w:r>
          </w:p>
        </w:tc>
        <w:tc>
          <w:tcPr>
            <w:tcW w:w="1491" w:type="dxa"/>
            <w:vAlign w:val="center"/>
          </w:tcPr>
          <w:p w14:paraId="22A36D82">
            <w:pPr>
              <w:snapToGrid w:val="0"/>
              <w:spacing w:line="440" w:lineRule="exact"/>
              <w:jc w:val="center"/>
              <w:rPr>
                <w:rFonts w:ascii="宋体" w:hAnsi="宋体" w:cs="仿宋"/>
                <w:color w:val="auto"/>
                <w:kern w:val="0"/>
                <w:sz w:val="24"/>
                <w:highlight w:val="none"/>
              </w:rPr>
            </w:pPr>
          </w:p>
        </w:tc>
        <w:tc>
          <w:tcPr>
            <w:tcW w:w="1446" w:type="dxa"/>
            <w:vAlign w:val="center"/>
          </w:tcPr>
          <w:p w14:paraId="697A9E6D">
            <w:pPr>
              <w:snapToGrid w:val="0"/>
              <w:spacing w:line="440" w:lineRule="exact"/>
              <w:jc w:val="center"/>
              <w:rPr>
                <w:rFonts w:ascii="宋体" w:hAnsi="宋体" w:cs="仿宋"/>
                <w:color w:val="auto"/>
                <w:kern w:val="0"/>
                <w:sz w:val="24"/>
                <w:highlight w:val="none"/>
              </w:rPr>
            </w:pPr>
          </w:p>
        </w:tc>
        <w:tc>
          <w:tcPr>
            <w:tcW w:w="842" w:type="dxa"/>
            <w:vAlign w:val="center"/>
          </w:tcPr>
          <w:p w14:paraId="549016E5">
            <w:pPr>
              <w:snapToGrid w:val="0"/>
              <w:spacing w:line="440" w:lineRule="exact"/>
              <w:jc w:val="center"/>
              <w:rPr>
                <w:rFonts w:ascii="宋体" w:hAnsi="宋体" w:cs="仿宋"/>
                <w:color w:val="auto"/>
                <w:kern w:val="0"/>
                <w:sz w:val="24"/>
                <w:highlight w:val="none"/>
              </w:rPr>
            </w:pPr>
          </w:p>
        </w:tc>
        <w:tc>
          <w:tcPr>
            <w:tcW w:w="1489" w:type="dxa"/>
          </w:tcPr>
          <w:p w14:paraId="6166EE98">
            <w:pPr>
              <w:snapToGrid w:val="0"/>
              <w:spacing w:line="440" w:lineRule="exact"/>
              <w:jc w:val="center"/>
              <w:rPr>
                <w:rFonts w:ascii="宋体" w:hAnsi="宋体" w:cs="仿宋"/>
                <w:color w:val="auto"/>
                <w:kern w:val="0"/>
                <w:sz w:val="24"/>
                <w:highlight w:val="none"/>
              </w:rPr>
            </w:pPr>
          </w:p>
        </w:tc>
        <w:tc>
          <w:tcPr>
            <w:tcW w:w="496" w:type="dxa"/>
          </w:tcPr>
          <w:p w14:paraId="3F56C97C">
            <w:pPr>
              <w:snapToGrid w:val="0"/>
              <w:spacing w:line="440" w:lineRule="exact"/>
              <w:jc w:val="center"/>
              <w:rPr>
                <w:rFonts w:ascii="宋体" w:hAnsi="宋体" w:cs="仿宋"/>
                <w:color w:val="auto"/>
                <w:kern w:val="0"/>
                <w:sz w:val="24"/>
                <w:highlight w:val="none"/>
              </w:rPr>
            </w:pPr>
          </w:p>
        </w:tc>
        <w:tc>
          <w:tcPr>
            <w:tcW w:w="733" w:type="dxa"/>
          </w:tcPr>
          <w:p w14:paraId="4BE40E4E">
            <w:pPr>
              <w:snapToGrid w:val="0"/>
              <w:spacing w:line="440" w:lineRule="exact"/>
              <w:jc w:val="center"/>
              <w:rPr>
                <w:rFonts w:ascii="宋体" w:hAnsi="宋体" w:cs="仿宋"/>
                <w:color w:val="auto"/>
                <w:kern w:val="0"/>
                <w:sz w:val="24"/>
                <w:highlight w:val="none"/>
              </w:rPr>
            </w:pPr>
          </w:p>
        </w:tc>
        <w:tc>
          <w:tcPr>
            <w:tcW w:w="1199" w:type="dxa"/>
            <w:vAlign w:val="center"/>
          </w:tcPr>
          <w:p w14:paraId="27DBA86B">
            <w:pPr>
              <w:snapToGrid w:val="0"/>
              <w:spacing w:line="440" w:lineRule="exact"/>
              <w:jc w:val="center"/>
              <w:rPr>
                <w:rFonts w:ascii="宋体" w:hAnsi="宋体" w:cs="仿宋"/>
                <w:color w:val="auto"/>
                <w:kern w:val="0"/>
                <w:sz w:val="24"/>
                <w:highlight w:val="none"/>
              </w:rPr>
            </w:pPr>
          </w:p>
        </w:tc>
        <w:tc>
          <w:tcPr>
            <w:tcW w:w="1199" w:type="dxa"/>
            <w:vAlign w:val="center"/>
          </w:tcPr>
          <w:p w14:paraId="483CE513">
            <w:pPr>
              <w:snapToGrid w:val="0"/>
              <w:spacing w:line="440" w:lineRule="exact"/>
              <w:jc w:val="center"/>
              <w:rPr>
                <w:rFonts w:ascii="宋体" w:hAnsi="宋体" w:cs="仿宋"/>
                <w:color w:val="auto"/>
                <w:kern w:val="0"/>
                <w:sz w:val="24"/>
                <w:highlight w:val="none"/>
              </w:rPr>
            </w:pPr>
          </w:p>
        </w:tc>
      </w:tr>
      <w:tr w14:paraId="1336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96" w:type="dxa"/>
            <w:vAlign w:val="center"/>
          </w:tcPr>
          <w:p w14:paraId="0D234028">
            <w:pPr>
              <w:snapToGrid w:val="0"/>
              <w:spacing w:line="440" w:lineRule="exact"/>
              <w:rPr>
                <w:rFonts w:ascii="宋体" w:hAnsi="宋体" w:cs="仿宋"/>
                <w:color w:val="auto"/>
                <w:kern w:val="0"/>
                <w:sz w:val="24"/>
                <w:highlight w:val="none"/>
              </w:rPr>
            </w:pPr>
          </w:p>
        </w:tc>
        <w:tc>
          <w:tcPr>
            <w:tcW w:w="8895" w:type="dxa"/>
            <w:gridSpan w:val="8"/>
            <w:vAlign w:val="center"/>
          </w:tcPr>
          <w:p w14:paraId="58185ACE">
            <w:pPr>
              <w:snapToGrid w:val="0"/>
              <w:spacing w:line="440" w:lineRule="exact"/>
              <w:ind w:right="420"/>
              <w:rPr>
                <w:rFonts w:ascii="宋体" w:hAnsi="宋体"/>
                <w:color w:val="auto"/>
                <w:sz w:val="24"/>
                <w:highlight w:val="none"/>
              </w:rPr>
            </w:pPr>
            <w:r>
              <w:rPr>
                <w:rFonts w:hint="eastAsia" w:ascii="宋体" w:hAnsi="宋体"/>
                <w:color w:val="auto"/>
                <w:sz w:val="24"/>
                <w:highlight w:val="none"/>
              </w:rPr>
              <w:t>人民币合计金额（含税）(大写)元整(小写)（</w:t>
            </w:r>
            <w:r>
              <w:rPr>
                <w:rFonts w:ascii="宋体" w:hAnsi="宋体"/>
                <w:color w:val="auto"/>
                <w:sz w:val="24"/>
                <w:highlight w:val="none"/>
              </w:rPr>
              <w:t>¥</w:t>
            </w:r>
            <w:r>
              <w:rPr>
                <w:rFonts w:hint="eastAsia" w:ascii="宋体" w:hAnsi="宋体"/>
                <w:color w:val="auto"/>
                <w:sz w:val="24"/>
                <w:highlight w:val="none"/>
              </w:rPr>
              <w:t xml:space="preserve">）   </w:t>
            </w:r>
          </w:p>
        </w:tc>
      </w:tr>
    </w:tbl>
    <w:p w14:paraId="4E697061">
      <w:pPr>
        <w:snapToGrid w:val="0"/>
        <w:spacing w:line="440" w:lineRule="exact"/>
        <w:ind w:right="420" w:firstLine="480" w:firstLineChars="200"/>
        <w:rPr>
          <w:rFonts w:ascii="宋体" w:hAnsi="宋体"/>
          <w:color w:val="auto"/>
          <w:sz w:val="24"/>
          <w:highlight w:val="none"/>
        </w:rPr>
      </w:pPr>
      <w:r>
        <w:rPr>
          <w:rFonts w:hint="eastAsia" w:ascii="宋体" w:hAnsi="宋体"/>
          <w:color w:val="auto"/>
          <w:sz w:val="24"/>
          <w:highlight w:val="none"/>
        </w:rPr>
        <w:t>2、合同合计金额包括货物价款，备件、专用工具、安装、调试、检验、技术培训及技术资料和包装、运输、搬卸、税金、售后服务、软件升级等全部费用。如公告规定、采购文件及投标文件对其另有规定的【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从其规定。</w:t>
      </w:r>
    </w:p>
    <w:p w14:paraId="637E966D">
      <w:pPr>
        <w:snapToGrid w:val="0"/>
        <w:spacing w:line="440" w:lineRule="exact"/>
        <w:ind w:firstLine="482" w:firstLineChars="200"/>
        <w:rPr>
          <w:rFonts w:ascii="宋体" w:hAnsi="宋体"/>
          <w:color w:val="auto"/>
          <w:sz w:val="24"/>
          <w:highlight w:val="none"/>
        </w:rPr>
      </w:pPr>
      <w:r>
        <w:rPr>
          <w:rFonts w:ascii="宋体" w:hAnsi="宋体"/>
          <w:b/>
          <w:color w:val="auto"/>
          <w:sz w:val="24"/>
          <w:highlight w:val="none"/>
        </w:rPr>
        <w:t>第二条  质量保证</w:t>
      </w:r>
    </w:p>
    <w:p w14:paraId="50EAA38E">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1、乙方所提供的货物型号、技术规格、技术参数等应符合国家标准、行业标准、地方标准等标准、规范（上述标准、规范有出入的，以较严格为准），并与公告规定、采购文件及投标文件承诺的质量相一致，以确保使用过程的安全有效，如采购文件中明确对货物提出更高的技术要求的，乙方还应当确保符合采购文件提出的技术要求。</w:t>
      </w:r>
    </w:p>
    <w:p w14:paraId="1536F090">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2、乙方所提供的货物必须是全新、未使用的原装产品，且在正常安装、使用和保养条件下，其使用寿命期内各项指标均达到公告规定、采购文件或投标文件承诺的质量要求。</w:t>
      </w:r>
    </w:p>
    <w:p w14:paraId="671CE047">
      <w:pPr>
        <w:snapToGrid w:val="0"/>
        <w:spacing w:line="440" w:lineRule="exact"/>
        <w:ind w:firstLine="482" w:firstLineChars="200"/>
        <w:rPr>
          <w:rFonts w:ascii="宋体" w:hAnsi="宋体"/>
          <w:color w:val="auto"/>
          <w:sz w:val="24"/>
          <w:highlight w:val="none"/>
        </w:rPr>
      </w:pPr>
      <w:r>
        <w:rPr>
          <w:rFonts w:ascii="宋体" w:hAnsi="宋体"/>
          <w:b/>
          <w:color w:val="auto"/>
          <w:sz w:val="24"/>
          <w:highlight w:val="none"/>
        </w:rPr>
        <w:t>第三条  权利保证</w:t>
      </w:r>
    </w:p>
    <w:p w14:paraId="05CF918A">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乙方应保证所提供货物在使用时不会侵犯任何第三方的专利权、商标权、工业设计权或其他权利。</w:t>
      </w:r>
    </w:p>
    <w:p w14:paraId="5591A07A">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乙方应按招标文件规定的时间向甲方提供使用货物的有关技术资料。</w:t>
      </w:r>
    </w:p>
    <w:p w14:paraId="36237863">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4E7BD9F">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乙方保证所交付的货物的所有权完全属于乙方且无任何抵押、质押、查封等产权瑕疵。</w:t>
      </w:r>
    </w:p>
    <w:p w14:paraId="5F5705ED">
      <w:pPr>
        <w:snapToGrid w:val="0"/>
        <w:spacing w:line="440" w:lineRule="exact"/>
        <w:ind w:firstLine="482" w:firstLineChars="200"/>
        <w:rPr>
          <w:rFonts w:ascii="宋体" w:hAnsi="宋体"/>
          <w:b/>
          <w:color w:val="auto"/>
          <w:sz w:val="24"/>
          <w:highlight w:val="none"/>
        </w:rPr>
      </w:pPr>
      <w:r>
        <w:rPr>
          <w:rFonts w:ascii="宋体" w:hAnsi="宋体"/>
          <w:b/>
          <w:color w:val="auto"/>
          <w:sz w:val="24"/>
          <w:highlight w:val="none"/>
        </w:rPr>
        <w:t>第四条  包装和运输</w:t>
      </w:r>
    </w:p>
    <w:p w14:paraId="299398E8">
      <w:pPr>
        <w:snapToGrid w:val="0"/>
        <w:spacing w:line="440" w:lineRule="exact"/>
        <w:ind w:firstLine="480" w:firstLineChars="200"/>
        <w:rPr>
          <w:rFonts w:ascii="宋体" w:hAnsi="宋体" w:cs="Arial"/>
          <w:color w:val="auto"/>
          <w:sz w:val="24"/>
          <w:highlight w:val="none"/>
        </w:rPr>
      </w:pPr>
      <w:r>
        <w:rPr>
          <w:rFonts w:hint="eastAsia" w:ascii="宋体" w:hAnsi="宋体" w:cs="Arial"/>
          <w:color w:val="auto"/>
          <w:sz w:val="24"/>
          <w:highlight w:val="none"/>
        </w:rPr>
        <w:t>1</w:t>
      </w:r>
      <w:r>
        <w:rPr>
          <w:rFonts w:hint="eastAsia" w:ascii="宋体" w:hAnsi="宋体" w:cs="Arial"/>
          <w:color w:val="auto"/>
          <w:kern w:val="1"/>
          <w:sz w:val="24"/>
          <w:highlight w:val="none"/>
        </w:rPr>
        <w:t>、</w:t>
      </w:r>
      <w:r>
        <w:rPr>
          <w:rFonts w:hint="eastAsia" w:ascii="宋体" w:hAnsi="宋体" w:cs="Arial"/>
          <w:color w:val="auto"/>
          <w:sz w:val="24"/>
          <w:highlight w:val="none"/>
        </w:rPr>
        <w:t>乙方提供的货物均应按照公告规定、采购文件或投标文件承诺的包装材料、包装标准、包装方式进行包装，每一包装单元内应附详细的装箱单和质量合格证。</w:t>
      </w:r>
    </w:p>
    <w:p w14:paraId="0BF44152">
      <w:pPr>
        <w:spacing w:line="440" w:lineRule="exact"/>
        <w:ind w:firstLine="480" w:firstLineChars="200"/>
        <w:rPr>
          <w:rFonts w:ascii="宋体" w:hAnsi="宋体"/>
          <w:color w:val="auto"/>
          <w:sz w:val="24"/>
          <w:highlight w:val="none"/>
        </w:rPr>
      </w:pPr>
      <w:r>
        <w:rPr>
          <w:rFonts w:ascii="宋体" w:hAnsi="宋体"/>
          <w:color w:val="auto"/>
          <w:sz w:val="24"/>
          <w:highlight w:val="none"/>
        </w:rPr>
        <w:t>2</w:t>
      </w:r>
      <w:r>
        <w:rPr>
          <w:rFonts w:hint="eastAsia" w:ascii="宋体" w:hAnsi="宋体" w:cs="Arial"/>
          <w:color w:val="auto"/>
          <w:kern w:val="1"/>
          <w:sz w:val="24"/>
          <w:highlight w:val="none"/>
        </w:rPr>
        <w:t>、</w:t>
      </w:r>
      <w:r>
        <w:rPr>
          <w:rFonts w:hint="eastAsia" w:ascii="宋体" w:hAnsi="宋体"/>
          <w:color w:val="auto"/>
          <w:sz w:val="24"/>
          <w:highlight w:val="none"/>
        </w:rPr>
        <w:t>货物的运输方式：</w:t>
      </w:r>
      <w:r>
        <w:rPr>
          <w:rFonts w:ascii="宋体" w:hAnsi="宋体" w:cs="Arial"/>
          <w:color w:val="auto"/>
          <w:kern w:val="1"/>
          <w:sz w:val="24"/>
          <w:highlight w:val="none"/>
          <w:u w:val="single"/>
        </w:rPr>
        <w:t>不限</w:t>
      </w:r>
    </w:p>
    <w:p w14:paraId="31725510">
      <w:pPr>
        <w:spacing w:line="440" w:lineRule="exact"/>
        <w:ind w:firstLine="480" w:firstLineChars="200"/>
        <w:rPr>
          <w:rFonts w:ascii="宋体" w:hAnsi="宋体"/>
          <w:color w:val="auto"/>
          <w:sz w:val="24"/>
          <w:highlight w:val="none"/>
        </w:rPr>
      </w:pPr>
      <w:r>
        <w:rPr>
          <w:rFonts w:ascii="宋体" w:hAnsi="宋体"/>
          <w:color w:val="auto"/>
          <w:sz w:val="24"/>
          <w:highlight w:val="none"/>
        </w:rPr>
        <w:t>3</w:t>
      </w:r>
      <w:r>
        <w:rPr>
          <w:rFonts w:hint="eastAsia" w:ascii="宋体" w:hAnsi="宋体" w:cs="Arial"/>
          <w:color w:val="auto"/>
          <w:kern w:val="1"/>
          <w:sz w:val="24"/>
          <w:highlight w:val="none"/>
        </w:rPr>
        <w:t>、</w:t>
      </w:r>
      <w:r>
        <w:rPr>
          <w:rFonts w:hint="eastAsia" w:ascii="宋体" w:hAnsi="宋体"/>
          <w:color w:val="auto"/>
          <w:sz w:val="24"/>
          <w:highlight w:val="none"/>
        </w:rPr>
        <w:t>乙方负责货物运输及相关费用，货物运输合理损耗及计算方法：</w:t>
      </w:r>
      <w:r>
        <w:rPr>
          <w:rFonts w:hint="eastAsia" w:ascii="宋体" w:hAnsi="宋体"/>
          <w:color w:val="auto"/>
          <w:sz w:val="24"/>
          <w:highlight w:val="none"/>
          <w:u w:val="single"/>
        </w:rPr>
        <w:t>货物运输保险费已包含在合同总价中，乙方须确保货物安全无损地运抵安装地点</w:t>
      </w:r>
      <w:r>
        <w:rPr>
          <w:rFonts w:hint="eastAsia" w:ascii="宋体" w:hAnsi="宋体"/>
          <w:color w:val="auto"/>
          <w:sz w:val="24"/>
          <w:highlight w:val="none"/>
        </w:rPr>
        <w:t>。</w:t>
      </w:r>
    </w:p>
    <w:p w14:paraId="5593D92A">
      <w:pPr>
        <w:snapToGrid w:val="0"/>
        <w:spacing w:line="440" w:lineRule="exact"/>
        <w:ind w:firstLine="482" w:firstLineChars="200"/>
        <w:rPr>
          <w:rFonts w:ascii="宋体" w:hAnsi="宋体"/>
          <w:color w:val="auto"/>
          <w:sz w:val="24"/>
          <w:highlight w:val="none"/>
        </w:rPr>
      </w:pPr>
      <w:r>
        <w:rPr>
          <w:rFonts w:ascii="宋体" w:hAnsi="宋体"/>
          <w:b/>
          <w:color w:val="auto"/>
          <w:sz w:val="24"/>
          <w:highlight w:val="none"/>
        </w:rPr>
        <w:t>第五条  交付和验收</w:t>
      </w:r>
    </w:p>
    <w:p w14:paraId="3D64739F">
      <w:pPr>
        <w:snapToGrid w:val="0"/>
        <w:spacing w:line="440" w:lineRule="exact"/>
        <w:ind w:firstLine="480" w:firstLineChars="200"/>
        <w:rPr>
          <w:rFonts w:ascii="宋体" w:hAnsi="宋体"/>
          <w:color w:val="auto"/>
          <w:sz w:val="24"/>
          <w:highlight w:val="none"/>
        </w:rPr>
      </w:pPr>
      <w:r>
        <w:rPr>
          <w:rFonts w:hint="eastAsia" w:ascii="宋体" w:hAnsi="宋体" w:cs="仿宋"/>
          <w:color w:val="auto"/>
          <w:kern w:val="0"/>
          <w:sz w:val="24"/>
          <w:highlight w:val="none"/>
        </w:rPr>
        <w:t>1、交货时间：</w:t>
      </w:r>
      <w:r>
        <w:rPr>
          <w:rFonts w:hint="eastAsia" w:ascii="宋体" w:hAnsi="宋体" w:cs="仿宋"/>
          <w:color w:val="auto"/>
          <w:kern w:val="0"/>
          <w:sz w:val="24"/>
          <w:highlight w:val="none"/>
          <w:u w:val="single"/>
        </w:rPr>
        <w:t>自签订合同之日起</w:t>
      </w:r>
      <w:r>
        <w:rPr>
          <w:rFonts w:hint="eastAsia" w:ascii="宋体" w:hAnsi="宋体" w:cs="仿宋"/>
          <w:color w:val="auto"/>
          <w:kern w:val="0"/>
          <w:sz w:val="24"/>
          <w:highlight w:val="none"/>
          <w:u w:val="single"/>
          <w:lang w:val="en-US" w:eastAsia="zh-CN"/>
        </w:rPr>
        <w:t>30</w:t>
      </w:r>
      <w:r>
        <w:rPr>
          <w:rFonts w:hint="eastAsia" w:ascii="宋体" w:hAnsi="宋体" w:cs="仿宋"/>
          <w:color w:val="auto"/>
          <w:kern w:val="0"/>
          <w:sz w:val="24"/>
          <w:highlight w:val="none"/>
          <w:u w:val="single"/>
        </w:rPr>
        <w:t>天内交付使用并通过验收</w:t>
      </w:r>
      <w:r>
        <w:rPr>
          <w:rFonts w:hint="eastAsia" w:ascii="宋体" w:hAnsi="宋体" w:cs="仿宋"/>
          <w:color w:val="auto"/>
          <w:kern w:val="0"/>
          <w:sz w:val="24"/>
          <w:highlight w:val="none"/>
          <w:u w:val="single"/>
        </w:rPr>
        <w:t>；</w:t>
      </w:r>
      <w:r>
        <w:rPr>
          <w:rFonts w:hint="eastAsia" w:ascii="宋体" w:hAnsi="宋体" w:cs="仿宋"/>
          <w:color w:val="auto"/>
          <w:kern w:val="0"/>
          <w:sz w:val="24"/>
          <w:highlight w:val="none"/>
        </w:rPr>
        <w:t>地点：</w:t>
      </w:r>
      <w:r>
        <w:rPr>
          <w:rFonts w:hint="eastAsia" w:ascii="宋体" w:hAnsi="宋体" w:cs="仿宋"/>
          <w:color w:val="auto"/>
          <w:kern w:val="0"/>
          <w:sz w:val="24"/>
          <w:highlight w:val="none"/>
          <w:u w:val="single"/>
        </w:rPr>
        <w:t>采购人指定地点</w:t>
      </w:r>
      <w:r>
        <w:rPr>
          <w:rFonts w:hint="eastAsia" w:ascii="宋体" w:hAnsi="宋体" w:cs="仿宋"/>
          <w:color w:val="auto"/>
          <w:kern w:val="0"/>
          <w:sz w:val="24"/>
          <w:highlight w:val="none"/>
        </w:rPr>
        <w:t>。</w:t>
      </w:r>
    </w:p>
    <w:p w14:paraId="0C5D2CA2">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2、甲方对乙方提交的货物依据采购文件上的技术规格要求和国家有关质量标准进行现场签收，外观、说明书符合采购文件技术要求的，给予签收，不合格的不予签收。该签收仅指外观、说明书符合采购文件技术要求而非认可货物验收合格。</w:t>
      </w:r>
    </w:p>
    <w:p w14:paraId="105AD042">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3、甲方如发现乙方所交付的货物有短装、次品、损坏或其它不符合公告规定、采购文件、投标文件承诺、本合同规定之情形的，甲方有权拒绝接受并根据货物具体情形做出现场记录（或由甲乙双方签署备忘录），此现场记录（或备忘录）可用作证明货物应补充更换、存在损坏的有效证据。乙方应负责免费补充、更换货物，由此产生的时间延误与有关费用由乙方承担，验收期限相应顺延。</w:t>
      </w:r>
    </w:p>
    <w:p w14:paraId="1882B9A4">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 xml:space="preserve">4、乙方交货前应对拟提交的货物作出全面检查和对验收文件进行整理，并列出清单，作为甲方收货验收和使用的技术条件依据，检验的结果同样应随货物交甲方。同时，乙方应将所提供货物的装箱清单、用户手册、原厂保修卡、随机资料、工具和备品、备件等一并交付给甲方。乙方不能完整交付货物及本款规定的单证和工具的，必须负责补齐，否则视为逾期交货。 </w:t>
      </w:r>
    </w:p>
    <w:p w14:paraId="1CC539D3">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5、乙方需负责货物的安装、调试，并培训甲方的使用操作人员，直到设备运行符合技术要求，甲方方可验收。</w:t>
      </w:r>
    </w:p>
    <w:p w14:paraId="6972C649">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6、甲方应当在到货并安装、调试完后一个月内进行验收，逾期不验收的，亦不免除乙方质量保证责任。甲方组织验收，乙方必须到场配合，验收合格后由甲乙双方签署货物验收单并加盖双方公章，甲乙双方各执一份。对技术复杂的货物，甲方可请国家认可的专业检测机构参与验收，费用由乙方承担。</w:t>
      </w:r>
    </w:p>
    <w:p w14:paraId="1D5AD4F3">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7、若甲方委托第三方组织的验收项目，其验收时间以该项目验收方案确定的验收时间为准，验收结果以该项目验收报告结论为准。在验收过程中发现乙方有违约问题，可暂缓资金结算，待违约问题解决后，方可办理资金结算事宜，在此期间，甲方不承担逾期付款责任。</w:t>
      </w:r>
    </w:p>
    <w:p w14:paraId="4F26DB37">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8、甲方对验收有异议的，在验收后五个工作日内以书面形式向乙方提出，乙方应自收到甲方书面异议后三日内及时予以解决，乙方不予答复或未予以实质解决的，视为认可甲方异议及处置意见。</w:t>
      </w:r>
    </w:p>
    <w:p w14:paraId="3A2C5062">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9、其他未尽事宜应严格参照《关于印发广西壮族自治区政府采购项目履约验收管理办法的通知》[桂财采〔2015〕22号]以及《财政部关于进一步加强政府采购需求和履约验收管理的指导意见》[财库〔2016〕205号]规定执行。</w:t>
      </w:r>
    </w:p>
    <w:p w14:paraId="0527BD14">
      <w:pPr>
        <w:snapToGrid w:val="0"/>
        <w:spacing w:line="440" w:lineRule="exact"/>
        <w:ind w:firstLine="482" w:firstLineChars="200"/>
        <w:rPr>
          <w:rFonts w:ascii="宋体" w:hAnsi="宋体"/>
          <w:b/>
          <w:color w:val="auto"/>
          <w:sz w:val="24"/>
          <w:highlight w:val="none"/>
        </w:rPr>
      </w:pPr>
      <w:r>
        <w:rPr>
          <w:rFonts w:ascii="宋体" w:hAnsi="宋体"/>
          <w:b/>
          <w:color w:val="auto"/>
          <w:sz w:val="24"/>
          <w:highlight w:val="none"/>
        </w:rPr>
        <w:t>第六条  安装和培训</w:t>
      </w:r>
    </w:p>
    <w:p w14:paraId="1D75D2A4">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1、乙方应在交付货物时进行安装调试。</w:t>
      </w:r>
    </w:p>
    <w:p w14:paraId="2A66A922">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、甲方应提供必要安装条件（如场地、电源、水源等）。</w:t>
      </w:r>
    </w:p>
    <w:p w14:paraId="28F2FDAA">
      <w:pPr>
        <w:snapToGrid w:val="0"/>
        <w:spacing w:line="440" w:lineRule="exact"/>
        <w:ind w:firstLine="480" w:firstLineChars="200"/>
        <w:rPr>
          <w:rFonts w:ascii="宋体" w:hAnsi="宋体"/>
          <w:color w:val="auto"/>
          <w:sz w:val="24"/>
          <w:highlight w:val="none"/>
          <w:u w:val="single"/>
        </w:rPr>
      </w:pPr>
      <w:r>
        <w:rPr>
          <w:rFonts w:hint="eastAsia" w:ascii="宋体" w:hAnsi="宋体"/>
          <w:color w:val="auto"/>
          <w:sz w:val="24"/>
          <w:highlight w:val="none"/>
        </w:rPr>
        <w:t>3</w:t>
      </w:r>
      <w:r>
        <w:rPr>
          <w:rFonts w:ascii="宋体" w:hAnsi="宋体"/>
          <w:color w:val="auto"/>
          <w:sz w:val="24"/>
          <w:highlight w:val="none"/>
        </w:rPr>
        <w:t>、乙方负责甲方有关人员的培训。培训时间、地点：</w:t>
      </w:r>
      <w:r>
        <w:rPr>
          <w:rFonts w:ascii="宋体" w:hAnsi="宋体"/>
          <w:color w:val="auto"/>
          <w:sz w:val="24"/>
          <w:highlight w:val="none"/>
          <w:u w:val="single"/>
        </w:rPr>
        <w:t>由</w:t>
      </w:r>
      <w:r>
        <w:rPr>
          <w:rFonts w:hint="eastAsia" w:ascii="宋体" w:hAnsi="宋体"/>
          <w:color w:val="auto"/>
          <w:sz w:val="24"/>
          <w:highlight w:val="none"/>
          <w:u w:val="single"/>
        </w:rPr>
        <w:t>甲方</w:t>
      </w:r>
      <w:r>
        <w:rPr>
          <w:rFonts w:ascii="宋体" w:hAnsi="宋体"/>
          <w:color w:val="auto"/>
          <w:sz w:val="24"/>
          <w:highlight w:val="none"/>
          <w:u w:val="single"/>
        </w:rPr>
        <w:t>指定。</w:t>
      </w:r>
    </w:p>
    <w:p w14:paraId="1B9FE196">
      <w:pPr>
        <w:snapToGrid w:val="0"/>
        <w:spacing w:line="440" w:lineRule="exact"/>
        <w:ind w:firstLine="482" w:firstLineChars="200"/>
        <w:rPr>
          <w:rFonts w:ascii="宋体" w:hAnsi="宋体"/>
          <w:b/>
          <w:color w:val="auto"/>
          <w:sz w:val="24"/>
          <w:highlight w:val="none"/>
        </w:rPr>
      </w:pPr>
      <w:r>
        <w:rPr>
          <w:rFonts w:ascii="宋体" w:hAnsi="宋体"/>
          <w:b/>
          <w:color w:val="auto"/>
          <w:sz w:val="24"/>
          <w:highlight w:val="none"/>
        </w:rPr>
        <w:t>第七条  售后服务、保修期</w:t>
      </w:r>
    </w:p>
    <w:p w14:paraId="7346B82A">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1、乙方应按照国家有关法律法规和“三包”规定以及招投标文件和本合同所附的《服务承诺》，为甲方提供售后服务。</w:t>
      </w:r>
    </w:p>
    <w:p w14:paraId="087B706F">
      <w:pPr>
        <w:adjustRightInd w:val="0"/>
        <w:spacing w:line="440" w:lineRule="exact"/>
        <w:ind w:firstLine="480" w:firstLineChars="200"/>
        <w:jc w:val="left"/>
        <w:textAlignment w:val="baseline"/>
        <w:rPr>
          <w:rFonts w:ascii="宋体" w:hAnsi="宋体"/>
          <w:color w:val="auto"/>
          <w:kern w:val="0"/>
          <w:sz w:val="24"/>
          <w:szCs w:val="20"/>
          <w:highlight w:val="none"/>
        </w:rPr>
      </w:pPr>
      <w:r>
        <w:rPr>
          <w:rFonts w:ascii="宋体" w:hAnsi="宋体"/>
          <w:color w:val="auto"/>
          <w:kern w:val="0"/>
          <w:sz w:val="24"/>
          <w:szCs w:val="20"/>
          <w:highlight w:val="none"/>
        </w:rPr>
        <w:t>2、货物保修起止时间：</w:t>
      </w:r>
      <w:r>
        <w:rPr>
          <w:rFonts w:hint="eastAsia" w:ascii="宋体" w:hAnsi="宋体" w:cs="仿宋"/>
          <w:color w:val="auto"/>
          <w:kern w:val="0"/>
          <w:sz w:val="24"/>
          <w:szCs w:val="20"/>
          <w:highlight w:val="none"/>
          <w:u w:val="single"/>
        </w:rPr>
        <w:t>验收合格之日起计算，保修期    年。</w:t>
      </w:r>
    </w:p>
    <w:p w14:paraId="433F7681">
      <w:pPr>
        <w:snapToGrid w:val="0"/>
        <w:spacing w:line="440" w:lineRule="exact"/>
        <w:ind w:firstLine="480" w:firstLineChars="200"/>
        <w:rPr>
          <w:rFonts w:ascii="宋体" w:hAnsi="宋体"/>
          <w:color w:val="auto"/>
          <w:sz w:val="24"/>
          <w:highlight w:val="none"/>
          <w:u w:val="single"/>
        </w:rPr>
      </w:pPr>
      <w:r>
        <w:rPr>
          <w:rFonts w:ascii="宋体" w:hAnsi="宋体"/>
          <w:color w:val="auto"/>
          <w:sz w:val="24"/>
          <w:highlight w:val="none"/>
        </w:rPr>
        <w:t>3、乙方提供的服务承诺和售后服务及保修期责任等其它具体约定事项。（见合同附件）</w:t>
      </w:r>
    </w:p>
    <w:p w14:paraId="6FF32060">
      <w:pPr>
        <w:snapToGrid w:val="0"/>
        <w:spacing w:line="440" w:lineRule="exact"/>
        <w:ind w:firstLine="482" w:firstLineChars="200"/>
        <w:rPr>
          <w:rFonts w:ascii="宋体" w:hAnsi="宋体"/>
          <w:color w:val="auto"/>
          <w:sz w:val="24"/>
          <w:highlight w:val="none"/>
        </w:rPr>
      </w:pPr>
      <w:r>
        <w:rPr>
          <w:rFonts w:ascii="宋体" w:hAnsi="宋体"/>
          <w:b/>
          <w:color w:val="auto"/>
          <w:sz w:val="24"/>
          <w:highlight w:val="none"/>
        </w:rPr>
        <w:t>第八条  付款方式和保证金</w:t>
      </w:r>
    </w:p>
    <w:p w14:paraId="07BC0515">
      <w:pPr>
        <w:snapToGrid w:val="0"/>
        <w:spacing w:line="440" w:lineRule="exact"/>
        <w:ind w:firstLine="480" w:firstLineChars="200"/>
        <w:rPr>
          <w:rFonts w:ascii="宋体" w:hAnsi="宋体"/>
          <w:bCs/>
          <w:color w:val="auto"/>
          <w:kern w:val="0"/>
          <w:sz w:val="24"/>
          <w:highlight w:val="none"/>
        </w:rPr>
      </w:pPr>
      <w:r>
        <w:rPr>
          <w:rFonts w:ascii="宋体" w:hAnsi="宋体"/>
          <w:bCs/>
          <w:color w:val="auto"/>
          <w:kern w:val="0"/>
          <w:sz w:val="24"/>
          <w:highlight w:val="none"/>
        </w:rPr>
        <w:t>1、当采购数量与实际使用数量不一致时，乙方应根据实际使用量供货，合同的最终结算金额按实际使用量乘以成交单价进行计算。</w:t>
      </w:r>
    </w:p>
    <w:p w14:paraId="29D28D73">
      <w:pPr>
        <w:snapToGrid w:val="0"/>
        <w:spacing w:line="440" w:lineRule="exact"/>
        <w:ind w:firstLine="480" w:firstLineChars="200"/>
        <w:rPr>
          <w:rFonts w:ascii="宋体" w:hAnsi="宋体"/>
          <w:color w:val="auto"/>
          <w:sz w:val="24"/>
          <w:highlight w:val="none"/>
          <w:u w:val="single"/>
        </w:rPr>
      </w:pPr>
      <w:r>
        <w:rPr>
          <w:rFonts w:ascii="宋体" w:hAnsi="宋体"/>
          <w:bCs/>
          <w:color w:val="auto"/>
          <w:sz w:val="24"/>
          <w:highlight w:val="none"/>
        </w:rPr>
        <w:t>2、</w:t>
      </w:r>
      <w:r>
        <w:rPr>
          <w:rFonts w:ascii="宋体" w:hAnsi="宋体"/>
          <w:color w:val="auto"/>
          <w:sz w:val="24"/>
          <w:highlight w:val="none"/>
        </w:rPr>
        <w:t>资金性质</w:t>
      </w:r>
      <w:r>
        <w:rPr>
          <w:rFonts w:ascii="宋体" w:hAnsi="宋体"/>
          <w:bCs/>
          <w:color w:val="auto"/>
          <w:kern w:val="0"/>
          <w:sz w:val="24"/>
          <w:highlight w:val="none"/>
        </w:rPr>
        <w:t>：</w:t>
      </w:r>
      <w:r>
        <w:rPr>
          <w:rFonts w:ascii="宋体" w:hAnsi="宋体" w:eastAsia="宋体" w:cs="Times New Roman"/>
          <w:color w:val="auto"/>
          <w:sz w:val="24"/>
          <w:highlight w:val="none"/>
        </w:rPr>
        <w:t xml:space="preserve">其他收入资金 </w:t>
      </w:r>
    </w:p>
    <w:p w14:paraId="5D43D410">
      <w:pPr>
        <w:snapToGrid w:val="0"/>
        <w:spacing w:line="440" w:lineRule="exact"/>
        <w:ind w:firstLine="480" w:firstLineChars="200"/>
        <w:rPr>
          <w:rFonts w:hint="eastAsia" w:ascii="宋体" w:hAnsi="宋体"/>
          <w:bCs/>
          <w:color w:val="auto"/>
          <w:kern w:val="0"/>
          <w:sz w:val="24"/>
          <w:highlight w:val="none"/>
          <w:u w:val="single"/>
        </w:rPr>
      </w:pPr>
      <w:r>
        <w:rPr>
          <w:rFonts w:ascii="宋体" w:hAnsi="宋体"/>
          <w:color w:val="auto"/>
          <w:kern w:val="0"/>
          <w:sz w:val="24"/>
          <w:szCs w:val="21"/>
          <w:highlight w:val="none"/>
        </w:rPr>
        <w:t>3、付款方式</w:t>
      </w:r>
      <w:r>
        <w:rPr>
          <w:rFonts w:ascii="宋体" w:hAnsi="宋体"/>
          <w:bCs/>
          <w:color w:val="auto"/>
          <w:kern w:val="0"/>
          <w:sz w:val="24"/>
          <w:szCs w:val="21"/>
          <w:highlight w:val="none"/>
        </w:rPr>
        <w:t>：</w:t>
      </w:r>
      <w:r>
        <w:rPr>
          <w:rFonts w:hint="eastAsia" w:ascii="宋体" w:hAnsi="宋体"/>
          <w:bCs/>
          <w:color w:val="auto"/>
          <w:kern w:val="0"/>
          <w:sz w:val="24"/>
          <w:highlight w:val="none"/>
          <w:u w:val="single"/>
        </w:rPr>
        <w:t>付款方式：合同签订后10个工作日内，甲方向乙方首次支付合同金额的30%；设备安装调试完毕后，乙方出具请款材料，甲方支付合同金额的40%；验收合格后，甲方支付合同金额的20%；剩余尾款10%于2025年12月31日前支付完毕。甲方付款前，乙方应将同等金额的合法、有效增值税普通发票开具给甲方，否则，甲方可以顺延付款。</w:t>
      </w:r>
    </w:p>
    <w:p w14:paraId="1219890F">
      <w:pPr>
        <w:snapToGrid w:val="0"/>
        <w:spacing w:line="440" w:lineRule="exact"/>
        <w:ind w:firstLine="482" w:firstLineChars="200"/>
        <w:rPr>
          <w:rFonts w:ascii="宋体" w:hAnsi="宋体"/>
          <w:b/>
          <w:color w:val="auto"/>
          <w:sz w:val="24"/>
          <w:highlight w:val="none"/>
        </w:rPr>
      </w:pPr>
      <w:r>
        <w:rPr>
          <w:rFonts w:ascii="宋体" w:hAnsi="宋体"/>
          <w:b/>
          <w:color w:val="auto"/>
          <w:sz w:val="24"/>
          <w:highlight w:val="none"/>
        </w:rPr>
        <w:t xml:space="preserve">第九条  </w:t>
      </w:r>
      <w:r>
        <w:rPr>
          <w:rFonts w:hint="eastAsia" w:ascii="宋体" w:hAnsi="宋体"/>
          <w:b/>
          <w:color w:val="auto"/>
          <w:sz w:val="24"/>
          <w:highlight w:val="none"/>
        </w:rPr>
        <w:t>履约保证金</w:t>
      </w:r>
    </w:p>
    <w:p w14:paraId="37B1E5D1">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1、履约保证金金额：本项目履约保证金金额为合同金额的2%，签订合同前应交至指定账户。</w:t>
      </w:r>
    </w:p>
    <w:p w14:paraId="29F1F371">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2、履约保证金递交方式：转账、支票、汇票、本票或者金融机构、担保机构出具的保函等非现金形式提交。</w:t>
      </w:r>
    </w:p>
    <w:p w14:paraId="30A09975">
      <w:pPr>
        <w:snapToGrid w:val="0"/>
        <w:spacing w:line="440" w:lineRule="exact"/>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开户名称：</w:t>
      </w:r>
      <w:r>
        <w:rPr>
          <w:rFonts w:hint="eastAsia" w:ascii="宋体" w:hAnsi="宋体"/>
          <w:color w:val="auto"/>
          <w:sz w:val="24"/>
          <w:highlight w:val="none"/>
          <w:lang w:eastAsia="zh-CN"/>
        </w:rPr>
        <w:t>广西壮族自治区三〇五核地质大队</w:t>
      </w:r>
    </w:p>
    <w:p w14:paraId="10D3F16B">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开户银行：</w:t>
      </w:r>
    </w:p>
    <w:p w14:paraId="1766D3A0">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银行账号：</w:t>
      </w:r>
    </w:p>
    <w:p w14:paraId="7F087235">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3、履约保证金退付方式、时间及条件：乙方若不能完全履行合同，履约保证金不予退还；乙方若完全履行合同，货物验收合格后，乙方凭履约保证金财务凭证到甲方财务部门办理无息退还手续。</w:t>
      </w:r>
    </w:p>
    <w:p w14:paraId="4E8E85F6">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4、在履约保证金退还日期前，若乙方的开户名称、开户银行、帐号有变动的，请以书面形式通知履约保证金收取单位，否则由此产生的后果由乙方自负</w:t>
      </w:r>
    </w:p>
    <w:p w14:paraId="6892722E">
      <w:pPr>
        <w:snapToGrid w:val="0"/>
        <w:spacing w:line="440" w:lineRule="exact"/>
        <w:ind w:firstLine="482" w:firstLineChars="200"/>
        <w:rPr>
          <w:rFonts w:ascii="宋体" w:hAnsi="宋体"/>
          <w:b/>
          <w:color w:val="auto"/>
          <w:sz w:val="24"/>
          <w:highlight w:val="none"/>
        </w:rPr>
      </w:pPr>
      <w:r>
        <w:rPr>
          <w:rFonts w:ascii="宋体" w:hAnsi="宋体"/>
          <w:b/>
          <w:color w:val="auto"/>
          <w:sz w:val="24"/>
          <w:highlight w:val="none"/>
        </w:rPr>
        <w:t>第十条  税费</w:t>
      </w:r>
    </w:p>
    <w:p w14:paraId="0B8EFA99">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本合同执行中相关的一切税费均由乙方承担。</w:t>
      </w:r>
    </w:p>
    <w:p w14:paraId="6D5551A3">
      <w:pPr>
        <w:snapToGrid w:val="0"/>
        <w:spacing w:line="440" w:lineRule="exact"/>
        <w:ind w:firstLine="482" w:firstLineChars="200"/>
        <w:rPr>
          <w:rFonts w:ascii="宋体" w:hAnsi="宋体"/>
          <w:b/>
          <w:color w:val="auto"/>
          <w:sz w:val="24"/>
          <w:highlight w:val="none"/>
        </w:rPr>
      </w:pPr>
      <w:r>
        <w:rPr>
          <w:rFonts w:ascii="宋体" w:hAnsi="宋体"/>
          <w:b/>
          <w:color w:val="auto"/>
          <w:sz w:val="24"/>
          <w:highlight w:val="none"/>
        </w:rPr>
        <w:t>第十一条  质量保证及售后服务</w:t>
      </w:r>
    </w:p>
    <w:p w14:paraId="6636B0D5">
      <w:pPr>
        <w:suppressAutoHyphens/>
        <w:snapToGrid w:val="0"/>
        <w:spacing w:line="440" w:lineRule="exact"/>
        <w:ind w:firstLine="480" w:firstLineChars="200"/>
        <w:rPr>
          <w:rFonts w:ascii="宋体" w:hAnsi="宋体" w:cs="Arial"/>
          <w:color w:val="auto"/>
          <w:kern w:val="1"/>
          <w:sz w:val="24"/>
          <w:highlight w:val="none"/>
        </w:rPr>
      </w:pPr>
      <w:r>
        <w:rPr>
          <w:rFonts w:ascii="宋体" w:hAnsi="宋体" w:cs="Arial"/>
          <w:color w:val="auto"/>
          <w:kern w:val="1"/>
          <w:sz w:val="24"/>
          <w:highlight w:val="none"/>
        </w:rPr>
        <w:t>1.乙方应按采购文件规定的货物性能、技术要求、质量标准向甲方提供未经使用的全新产品。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14:paraId="5F288ECD">
      <w:pPr>
        <w:suppressAutoHyphens/>
        <w:snapToGrid w:val="0"/>
        <w:spacing w:line="440" w:lineRule="exact"/>
        <w:ind w:firstLine="480" w:firstLineChars="200"/>
        <w:rPr>
          <w:rFonts w:ascii="宋体" w:hAnsi="宋体" w:cs="Arial"/>
          <w:color w:val="auto"/>
          <w:kern w:val="1"/>
          <w:sz w:val="24"/>
          <w:highlight w:val="none"/>
        </w:rPr>
      </w:pPr>
      <w:r>
        <w:rPr>
          <w:rFonts w:ascii="宋体" w:hAnsi="宋体" w:cs="Arial"/>
          <w:color w:val="auto"/>
          <w:kern w:val="1"/>
          <w:sz w:val="24"/>
          <w:highlight w:val="none"/>
        </w:rPr>
        <w:t>（1）更换：</w:t>
      </w:r>
      <w:r>
        <w:rPr>
          <w:rFonts w:hint="eastAsia" w:ascii="宋体" w:hAnsi="宋体" w:cs="Arial"/>
          <w:color w:val="auto"/>
          <w:kern w:val="1"/>
          <w:sz w:val="24"/>
          <w:highlight w:val="none"/>
        </w:rPr>
        <w:t>产品出现质量问题、</w:t>
      </w:r>
      <w:r>
        <w:rPr>
          <w:rFonts w:ascii="宋体" w:hAnsi="宋体" w:cs="Arial"/>
          <w:color w:val="auto"/>
          <w:kern w:val="1"/>
          <w:sz w:val="24"/>
          <w:highlight w:val="none"/>
        </w:rPr>
        <w:t>经乙方</w:t>
      </w:r>
      <w:r>
        <w:rPr>
          <w:rFonts w:hint="eastAsia" w:ascii="宋体" w:hAnsi="宋体" w:cs="Arial"/>
          <w:color w:val="auto"/>
          <w:kern w:val="1"/>
          <w:sz w:val="24"/>
          <w:highlight w:val="none"/>
          <w:u w:val="single"/>
        </w:rPr>
        <w:t>2</w:t>
      </w:r>
      <w:r>
        <w:rPr>
          <w:rFonts w:ascii="宋体" w:hAnsi="宋体" w:cs="Arial"/>
          <w:color w:val="auto"/>
          <w:kern w:val="1"/>
          <w:sz w:val="24"/>
          <w:highlight w:val="none"/>
        </w:rPr>
        <w:t>次维修仍不能达到合同约定的质量标准</w:t>
      </w:r>
      <w:r>
        <w:rPr>
          <w:rFonts w:hint="eastAsia" w:ascii="宋体" w:hAnsi="宋体" w:cs="Arial"/>
          <w:color w:val="auto"/>
          <w:kern w:val="1"/>
          <w:sz w:val="24"/>
          <w:highlight w:val="none"/>
        </w:rPr>
        <w:t>的，</w:t>
      </w:r>
      <w:r>
        <w:rPr>
          <w:rFonts w:ascii="宋体" w:hAnsi="宋体" w:cs="Arial"/>
          <w:color w:val="auto"/>
          <w:kern w:val="1"/>
          <w:sz w:val="24"/>
          <w:highlight w:val="none"/>
        </w:rPr>
        <w:t>甲方有权</w:t>
      </w:r>
      <w:r>
        <w:rPr>
          <w:rFonts w:hint="eastAsia" w:ascii="宋体" w:hAnsi="宋体" w:cs="Arial"/>
          <w:color w:val="auto"/>
          <w:kern w:val="1"/>
          <w:sz w:val="24"/>
          <w:highlight w:val="none"/>
        </w:rPr>
        <w:t>更换，并</w:t>
      </w:r>
      <w:r>
        <w:rPr>
          <w:rFonts w:ascii="宋体" w:hAnsi="宋体" w:cs="Arial"/>
          <w:color w:val="auto"/>
          <w:kern w:val="1"/>
          <w:sz w:val="24"/>
          <w:highlight w:val="none"/>
        </w:rPr>
        <w:t>由乙方承担所发生的全部费用。</w:t>
      </w:r>
    </w:p>
    <w:p w14:paraId="2D6BA193">
      <w:pPr>
        <w:suppressAutoHyphens/>
        <w:snapToGrid w:val="0"/>
        <w:spacing w:line="440" w:lineRule="exact"/>
        <w:ind w:firstLine="480" w:firstLineChars="200"/>
        <w:rPr>
          <w:rFonts w:ascii="宋体" w:hAnsi="宋体" w:cs="Arial"/>
          <w:color w:val="auto"/>
          <w:kern w:val="1"/>
          <w:sz w:val="24"/>
          <w:highlight w:val="none"/>
        </w:rPr>
      </w:pPr>
      <w:r>
        <w:rPr>
          <w:rFonts w:ascii="宋体" w:hAnsi="宋体" w:cs="Arial"/>
          <w:color w:val="auto"/>
          <w:kern w:val="1"/>
          <w:sz w:val="24"/>
          <w:highlight w:val="none"/>
        </w:rPr>
        <w:t>（2）贬值处理：</w:t>
      </w:r>
      <w:r>
        <w:rPr>
          <w:rFonts w:hint="eastAsia" w:ascii="宋体" w:hAnsi="宋体" w:cs="Arial"/>
          <w:color w:val="auto"/>
          <w:kern w:val="1"/>
          <w:sz w:val="24"/>
          <w:highlight w:val="none"/>
        </w:rPr>
        <w:t>因乙方产品出现质量问题造成退换货产生的贬值由乙方自行承担</w:t>
      </w:r>
      <w:r>
        <w:rPr>
          <w:rFonts w:ascii="宋体" w:hAnsi="宋体" w:cs="Arial"/>
          <w:color w:val="auto"/>
          <w:kern w:val="1"/>
          <w:sz w:val="24"/>
          <w:highlight w:val="none"/>
        </w:rPr>
        <w:t>。</w:t>
      </w:r>
    </w:p>
    <w:p w14:paraId="0C96E54C">
      <w:pPr>
        <w:suppressAutoHyphens/>
        <w:snapToGrid w:val="0"/>
        <w:spacing w:line="440" w:lineRule="exact"/>
        <w:ind w:firstLine="480" w:firstLineChars="200"/>
        <w:rPr>
          <w:rFonts w:ascii="宋体" w:hAnsi="宋体" w:cs="Arial"/>
          <w:color w:val="auto"/>
          <w:kern w:val="1"/>
          <w:sz w:val="24"/>
          <w:highlight w:val="none"/>
        </w:rPr>
      </w:pPr>
      <w:r>
        <w:rPr>
          <w:rFonts w:ascii="宋体" w:hAnsi="宋体" w:cs="Arial"/>
          <w:color w:val="auto"/>
          <w:kern w:val="1"/>
          <w:sz w:val="24"/>
          <w:highlight w:val="none"/>
        </w:rPr>
        <w:t>（3）退货处理：</w:t>
      </w:r>
      <w:r>
        <w:rPr>
          <w:rFonts w:hint="eastAsia" w:ascii="宋体" w:hAnsi="宋体" w:cs="Arial"/>
          <w:color w:val="auto"/>
          <w:kern w:val="1"/>
          <w:sz w:val="24"/>
          <w:highlight w:val="none"/>
        </w:rPr>
        <w:t>产品出现严重质量问题（如主部件损坏、反应迟钝、无法满足需求、更换一次后仍出现质量问题）的，</w:t>
      </w:r>
      <w:r>
        <w:rPr>
          <w:rFonts w:ascii="宋体" w:hAnsi="宋体" w:cs="Arial"/>
          <w:color w:val="auto"/>
          <w:kern w:val="1"/>
          <w:sz w:val="24"/>
          <w:highlight w:val="none"/>
        </w:rPr>
        <w:t>甲方有权退货</w:t>
      </w:r>
      <w:r>
        <w:rPr>
          <w:rFonts w:hint="eastAsia" w:ascii="宋体" w:hAnsi="宋体" w:cs="Arial"/>
          <w:color w:val="auto"/>
          <w:kern w:val="1"/>
          <w:sz w:val="24"/>
          <w:highlight w:val="none"/>
        </w:rPr>
        <w:t>，</w:t>
      </w:r>
      <w:r>
        <w:rPr>
          <w:rFonts w:ascii="宋体" w:hAnsi="宋体" w:cs="Arial"/>
          <w:color w:val="auto"/>
          <w:kern w:val="1"/>
          <w:sz w:val="24"/>
          <w:highlight w:val="none"/>
        </w:rPr>
        <w:t>乙方应退还甲方支付的合同款，同时承担</w:t>
      </w:r>
      <w:r>
        <w:rPr>
          <w:rFonts w:hint="eastAsia" w:ascii="宋体" w:hAnsi="宋体" w:cs="Arial"/>
          <w:color w:val="auto"/>
          <w:kern w:val="1"/>
          <w:sz w:val="24"/>
          <w:highlight w:val="none"/>
        </w:rPr>
        <w:t>退</w:t>
      </w:r>
      <w:r>
        <w:rPr>
          <w:rFonts w:ascii="宋体" w:hAnsi="宋体" w:cs="Arial"/>
          <w:color w:val="auto"/>
          <w:kern w:val="1"/>
          <w:sz w:val="24"/>
          <w:highlight w:val="none"/>
        </w:rPr>
        <w:t>货</w:t>
      </w:r>
      <w:r>
        <w:rPr>
          <w:rFonts w:hint="eastAsia" w:ascii="宋体" w:hAnsi="宋体" w:cs="Arial"/>
          <w:color w:val="auto"/>
          <w:kern w:val="1"/>
          <w:sz w:val="24"/>
          <w:highlight w:val="none"/>
        </w:rPr>
        <w:t>所发生的</w:t>
      </w:r>
      <w:r>
        <w:rPr>
          <w:rFonts w:ascii="宋体" w:hAnsi="宋体" w:cs="Arial"/>
          <w:color w:val="auto"/>
          <w:kern w:val="1"/>
          <w:sz w:val="24"/>
          <w:highlight w:val="none"/>
        </w:rPr>
        <w:t>所有费用（运输、保险、检验、货款利息及银行手续费等）</w:t>
      </w:r>
      <w:r>
        <w:rPr>
          <w:rFonts w:hint="eastAsia" w:ascii="宋体" w:hAnsi="宋体" w:cs="Arial"/>
          <w:color w:val="auto"/>
          <w:kern w:val="1"/>
          <w:sz w:val="24"/>
          <w:highlight w:val="none"/>
        </w:rPr>
        <w:t>，</w:t>
      </w:r>
      <w:r>
        <w:rPr>
          <w:rFonts w:ascii="宋体" w:hAnsi="宋体" w:cs="Arial"/>
          <w:color w:val="auto"/>
          <w:kern w:val="1"/>
          <w:sz w:val="24"/>
          <w:highlight w:val="none"/>
        </w:rPr>
        <w:t>并视作乙方不能交付货物而须支付违约赔偿金给甲方，甲方还可依法追究乙方的违约责任</w:t>
      </w:r>
      <w:r>
        <w:rPr>
          <w:rFonts w:hint="eastAsia" w:ascii="宋体" w:hAnsi="宋体" w:cs="Arial"/>
          <w:color w:val="auto"/>
          <w:kern w:val="1"/>
          <w:sz w:val="24"/>
          <w:highlight w:val="none"/>
        </w:rPr>
        <w:t>，且甲方有权终止合同，由此造成的损失由乙方负责</w:t>
      </w:r>
      <w:r>
        <w:rPr>
          <w:rFonts w:ascii="宋体" w:hAnsi="宋体" w:cs="Arial"/>
          <w:color w:val="auto"/>
          <w:kern w:val="1"/>
          <w:sz w:val="24"/>
          <w:highlight w:val="none"/>
        </w:rPr>
        <w:t>。</w:t>
      </w:r>
    </w:p>
    <w:p w14:paraId="33ADF1D4">
      <w:pPr>
        <w:snapToGrid w:val="0"/>
        <w:spacing w:line="440" w:lineRule="exact"/>
        <w:ind w:firstLine="480" w:firstLineChars="200"/>
        <w:rPr>
          <w:rFonts w:ascii="宋体" w:hAnsi="宋体" w:cs="Arial"/>
          <w:color w:val="auto"/>
          <w:sz w:val="24"/>
          <w:highlight w:val="none"/>
        </w:rPr>
      </w:pPr>
      <w:r>
        <w:rPr>
          <w:rFonts w:ascii="宋体" w:hAnsi="宋体" w:cs="Arial"/>
          <w:color w:val="auto"/>
          <w:sz w:val="24"/>
          <w:highlight w:val="none"/>
        </w:rPr>
        <w:t>2.如在使用过程中</w:t>
      </w:r>
      <w:r>
        <w:rPr>
          <w:rFonts w:hint="eastAsia" w:ascii="宋体" w:hAnsi="宋体" w:cs="Arial"/>
          <w:color w:val="auto"/>
          <w:sz w:val="24"/>
          <w:highlight w:val="none"/>
        </w:rPr>
        <w:t>出现故障</w:t>
      </w:r>
      <w:r>
        <w:rPr>
          <w:rFonts w:ascii="宋体" w:hAnsi="宋体" w:cs="Arial"/>
          <w:color w:val="auto"/>
          <w:sz w:val="24"/>
          <w:highlight w:val="none"/>
        </w:rPr>
        <w:t>，乙方</w:t>
      </w:r>
      <w:r>
        <w:rPr>
          <w:rFonts w:hint="eastAsia" w:ascii="宋体" w:hAnsi="宋体" w:cs="Arial"/>
          <w:color w:val="auto"/>
          <w:sz w:val="24"/>
          <w:highlight w:val="none"/>
        </w:rPr>
        <w:t>应</w:t>
      </w:r>
      <w:r>
        <w:rPr>
          <w:rFonts w:ascii="宋体" w:hAnsi="宋体" w:cs="Arial"/>
          <w:color w:val="auto"/>
          <w:sz w:val="24"/>
          <w:highlight w:val="none"/>
        </w:rPr>
        <w:t>在接到甲方通知后</w:t>
      </w:r>
      <w:r>
        <w:rPr>
          <w:rFonts w:hint="eastAsia" w:ascii="宋体" w:hAnsi="宋体" w:cs="Arial"/>
          <w:color w:val="auto"/>
          <w:sz w:val="24"/>
          <w:highlight w:val="none"/>
          <w:lang w:val="en-US" w:eastAsia="zh-CN"/>
        </w:rPr>
        <w:t>2</w:t>
      </w:r>
      <w:r>
        <w:rPr>
          <w:rFonts w:hint="eastAsia" w:ascii="宋体" w:hAnsi="宋体" w:cs="Arial"/>
          <w:color w:val="auto"/>
          <w:sz w:val="24"/>
          <w:highlight w:val="none"/>
        </w:rPr>
        <w:t>小时内响应，</w:t>
      </w:r>
      <w:r>
        <w:rPr>
          <w:rFonts w:hint="eastAsia" w:ascii="宋体" w:hAnsi="宋体" w:cs="Arial"/>
          <w:color w:val="auto"/>
          <w:sz w:val="24"/>
          <w:highlight w:val="none"/>
          <w:lang w:val="en-US" w:eastAsia="zh-CN"/>
        </w:rPr>
        <w:t>24</w:t>
      </w:r>
      <w:r>
        <w:rPr>
          <w:rFonts w:hint="eastAsia" w:ascii="宋体" w:hAnsi="宋体" w:cs="Arial"/>
          <w:color w:val="auto"/>
          <w:sz w:val="24"/>
          <w:highlight w:val="none"/>
        </w:rPr>
        <w:t>小时内解决故障，否则须在工作日内提供与原设备技术参数要求相同或高于原设备技术参数要求的备用产品，以保证甲方的正常工作。乙方在接到甲方通知后拒不响应或解决故障的，甲方有权聘请第三方进行维修，由此产生的费用由乙方承担。</w:t>
      </w:r>
    </w:p>
    <w:p w14:paraId="49B008AC">
      <w:pPr>
        <w:snapToGrid w:val="0"/>
        <w:spacing w:line="440" w:lineRule="exact"/>
        <w:ind w:firstLine="480" w:firstLineChars="200"/>
        <w:rPr>
          <w:rFonts w:ascii="宋体" w:hAnsi="宋体" w:cs="Arial"/>
          <w:color w:val="auto"/>
          <w:sz w:val="24"/>
          <w:highlight w:val="none"/>
        </w:rPr>
      </w:pPr>
      <w:r>
        <w:rPr>
          <w:rFonts w:ascii="宋体" w:hAnsi="宋体" w:cs="Arial"/>
          <w:color w:val="auto"/>
          <w:sz w:val="24"/>
          <w:highlight w:val="none"/>
        </w:rPr>
        <w:t>3.在质保期内，乙方应对货物出现的质量及安全问题负责处理解决并承担一切费用。</w:t>
      </w:r>
      <w:r>
        <w:rPr>
          <w:rFonts w:hint="eastAsia" w:ascii="宋体" w:hAnsi="宋体" w:cs="Arial"/>
          <w:color w:val="auto"/>
          <w:sz w:val="24"/>
          <w:highlight w:val="none"/>
        </w:rPr>
        <w:t>如有产品质量争议，则按照国家相关法律法规及行业标准、地方标准等标准、规范解决（上述标准、规范有出入的，以较严格为准），如采购文件中明确对货物提出更高的技术要求的，乙方还应当确保符合采购文件提出的技术要求。</w:t>
      </w:r>
    </w:p>
    <w:p w14:paraId="71B59064">
      <w:pPr>
        <w:snapToGrid w:val="0"/>
        <w:spacing w:line="440" w:lineRule="exact"/>
        <w:ind w:firstLine="470" w:firstLineChars="196"/>
        <w:rPr>
          <w:rFonts w:ascii="宋体" w:hAnsi="宋体" w:cs="Arial"/>
          <w:color w:val="auto"/>
          <w:kern w:val="0"/>
          <w:sz w:val="24"/>
          <w:highlight w:val="none"/>
        </w:rPr>
      </w:pPr>
      <w:r>
        <w:rPr>
          <w:rFonts w:ascii="宋体" w:hAnsi="宋体" w:cs="Arial"/>
          <w:color w:val="auto"/>
          <w:kern w:val="0"/>
          <w:sz w:val="24"/>
          <w:highlight w:val="none"/>
        </w:rPr>
        <w:t>4.</w:t>
      </w:r>
      <w:r>
        <w:rPr>
          <w:rFonts w:ascii="宋体" w:hAnsi="宋体"/>
          <w:color w:val="auto"/>
          <w:kern w:val="0"/>
          <w:sz w:val="24"/>
          <w:highlight w:val="none"/>
        </w:rPr>
        <w:t>上述的货物因人为因素出现的故障不在免费保修范围内</w:t>
      </w:r>
      <w:r>
        <w:rPr>
          <w:rFonts w:ascii="宋体" w:hAnsi="宋体" w:cs="Arial"/>
          <w:color w:val="auto"/>
          <w:kern w:val="0"/>
          <w:sz w:val="24"/>
          <w:highlight w:val="none"/>
        </w:rPr>
        <w:t>。超过质保期的机器设备，终生维修，维修时只收</w:t>
      </w:r>
      <w:r>
        <w:rPr>
          <w:rFonts w:hint="eastAsia" w:ascii="宋体" w:hAnsi="宋体" w:cs="Arial"/>
          <w:color w:val="auto"/>
          <w:kern w:val="0"/>
          <w:sz w:val="24"/>
          <w:highlight w:val="none"/>
        </w:rPr>
        <w:t>取</w:t>
      </w:r>
      <w:r>
        <w:rPr>
          <w:rFonts w:ascii="宋体" w:hAnsi="宋体" w:cs="Arial"/>
          <w:color w:val="auto"/>
          <w:kern w:val="0"/>
          <w:sz w:val="24"/>
          <w:highlight w:val="none"/>
        </w:rPr>
        <w:t>部件成本费。</w:t>
      </w:r>
    </w:p>
    <w:p w14:paraId="5E5CB33E">
      <w:pPr>
        <w:snapToGrid w:val="0"/>
        <w:spacing w:line="440" w:lineRule="exact"/>
        <w:ind w:firstLine="472" w:firstLineChars="196"/>
        <w:rPr>
          <w:rFonts w:ascii="宋体" w:hAnsi="宋体"/>
          <w:b/>
          <w:color w:val="auto"/>
          <w:kern w:val="0"/>
          <w:sz w:val="24"/>
          <w:highlight w:val="none"/>
        </w:rPr>
      </w:pPr>
      <w:r>
        <w:rPr>
          <w:rFonts w:ascii="宋体" w:hAnsi="宋体"/>
          <w:b/>
          <w:color w:val="auto"/>
          <w:kern w:val="0"/>
          <w:sz w:val="24"/>
          <w:highlight w:val="none"/>
        </w:rPr>
        <w:t>第十</w:t>
      </w:r>
      <w:r>
        <w:rPr>
          <w:rFonts w:hint="eastAsia" w:ascii="宋体" w:hAnsi="宋体"/>
          <w:b/>
          <w:color w:val="auto"/>
          <w:kern w:val="0"/>
          <w:sz w:val="24"/>
          <w:highlight w:val="none"/>
        </w:rPr>
        <w:t>二</w:t>
      </w:r>
      <w:r>
        <w:rPr>
          <w:rFonts w:ascii="宋体" w:hAnsi="宋体"/>
          <w:b/>
          <w:color w:val="auto"/>
          <w:kern w:val="0"/>
          <w:sz w:val="24"/>
          <w:highlight w:val="none"/>
        </w:rPr>
        <w:t>条  货物包装、发运及运输</w:t>
      </w:r>
    </w:p>
    <w:p w14:paraId="19DE834D">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1、乙方应在货物发运前对其进行满足运输距离、防潮、防震、防锈和防破损装卸等要求包装，以保证货物安全运达甲方指定地点。</w:t>
      </w:r>
    </w:p>
    <w:p w14:paraId="4D090E47">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2、使用说明书、质量检验证明书、随配附件和工具以及清单一并附于货物内。</w:t>
      </w:r>
    </w:p>
    <w:p w14:paraId="0F4D8D37">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3、乙方在货物发运手续办理完毕后二十四小时内或货到甲方四十八小时前通知甲方，以准备接货。</w:t>
      </w:r>
    </w:p>
    <w:p w14:paraId="4845EFB0">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4、货物在交付甲方前发生的风险均由乙方负责。</w:t>
      </w:r>
    </w:p>
    <w:p w14:paraId="3E5D7425">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5、货物在规定的交付期限内由乙方送达甲方指定的地点视为交付，乙方同时需通知甲方货物已送达。</w:t>
      </w:r>
    </w:p>
    <w:p w14:paraId="0EF9B9FF">
      <w:pPr>
        <w:snapToGrid w:val="0"/>
        <w:spacing w:line="440" w:lineRule="exact"/>
        <w:ind w:firstLine="482" w:firstLineChars="200"/>
        <w:rPr>
          <w:rFonts w:ascii="宋体" w:hAnsi="宋体"/>
          <w:b/>
          <w:color w:val="auto"/>
          <w:sz w:val="24"/>
          <w:highlight w:val="none"/>
        </w:rPr>
      </w:pPr>
      <w:r>
        <w:rPr>
          <w:rFonts w:ascii="宋体" w:hAnsi="宋体"/>
          <w:b/>
          <w:color w:val="auto"/>
          <w:sz w:val="24"/>
          <w:highlight w:val="none"/>
        </w:rPr>
        <w:t>第十</w:t>
      </w:r>
      <w:r>
        <w:rPr>
          <w:rFonts w:hint="eastAsia" w:ascii="宋体" w:hAnsi="宋体"/>
          <w:b/>
          <w:color w:val="auto"/>
          <w:sz w:val="24"/>
          <w:highlight w:val="none"/>
        </w:rPr>
        <w:t>三</w:t>
      </w:r>
      <w:r>
        <w:rPr>
          <w:rFonts w:ascii="宋体" w:hAnsi="宋体"/>
          <w:b/>
          <w:color w:val="auto"/>
          <w:sz w:val="24"/>
          <w:highlight w:val="none"/>
        </w:rPr>
        <w:t>条  违约责任</w:t>
      </w:r>
    </w:p>
    <w:p w14:paraId="39A623B8">
      <w:pPr>
        <w:suppressAutoHyphens/>
        <w:snapToGrid w:val="0"/>
        <w:spacing w:line="440" w:lineRule="exact"/>
        <w:ind w:firstLine="480" w:firstLineChars="200"/>
        <w:rPr>
          <w:rFonts w:ascii="宋体" w:hAnsi="宋体" w:cs="Arial"/>
          <w:color w:val="auto"/>
          <w:kern w:val="1"/>
          <w:sz w:val="24"/>
          <w:highlight w:val="none"/>
        </w:rPr>
      </w:pPr>
      <w:r>
        <w:rPr>
          <w:rFonts w:ascii="宋体" w:hAnsi="宋体" w:cs="Arial"/>
          <w:color w:val="auto"/>
          <w:kern w:val="1"/>
          <w:sz w:val="24"/>
          <w:highlight w:val="none"/>
        </w:rPr>
        <w:t>1</w:t>
      </w:r>
      <w:r>
        <w:rPr>
          <w:rFonts w:hint="eastAsia" w:ascii="宋体" w:hAnsi="宋体" w:cs="Arial"/>
          <w:color w:val="auto"/>
          <w:kern w:val="1"/>
          <w:sz w:val="24"/>
          <w:highlight w:val="none"/>
        </w:rPr>
        <w:t>、</w:t>
      </w:r>
      <w:r>
        <w:rPr>
          <w:rFonts w:ascii="宋体" w:hAnsi="宋体" w:cs="Arial"/>
          <w:color w:val="auto"/>
          <w:kern w:val="1"/>
          <w:sz w:val="24"/>
          <w:highlight w:val="none"/>
        </w:rPr>
        <w:t>乙方所提供的货物规格、技术标准、材料</w:t>
      </w:r>
      <w:r>
        <w:rPr>
          <w:rFonts w:hint="eastAsia" w:ascii="宋体" w:hAnsi="宋体" w:cs="Arial"/>
          <w:color w:val="auto"/>
          <w:kern w:val="1"/>
          <w:sz w:val="24"/>
          <w:highlight w:val="none"/>
        </w:rPr>
        <w:t>、品牌</w:t>
      </w:r>
      <w:r>
        <w:rPr>
          <w:rFonts w:ascii="宋体" w:hAnsi="宋体" w:cs="Arial"/>
          <w:color w:val="auto"/>
          <w:kern w:val="1"/>
          <w:sz w:val="24"/>
          <w:highlight w:val="none"/>
        </w:rPr>
        <w:t>等</w:t>
      </w:r>
      <w:r>
        <w:rPr>
          <w:rFonts w:hint="eastAsia" w:ascii="宋体" w:hAnsi="宋体" w:cs="Arial"/>
          <w:color w:val="auto"/>
          <w:kern w:val="1"/>
          <w:sz w:val="24"/>
          <w:highlight w:val="none"/>
        </w:rPr>
        <w:t>不符合采购文件、投标文件、国家质量标准、行业质量标准</w:t>
      </w:r>
      <w:r>
        <w:rPr>
          <w:rFonts w:ascii="宋体" w:hAnsi="宋体" w:cs="Arial"/>
          <w:color w:val="auto"/>
          <w:kern w:val="1"/>
          <w:sz w:val="24"/>
          <w:highlight w:val="none"/>
        </w:rPr>
        <w:t>的，应</w:t>
      </w:r>
      <w:r>
        <w:rPr>
          <w:rFonts w:hint="eastAsia" w:ascii="宋体" w:hAnsi="宋体" w:cs="Arial"/>
          <w:color w:val="auto"/>
          <w:kern w:val="1"/>
          <w:sz w:val="24"/>
          <w:highlight w:val="none"/>
        </w:rPr>
        <w:t>在</w:t>
      </w:r>
      <w:r>
        <w:rPr>
          <w:rFonts w:hint="eastAsia" w:ascii="宋体" w:hAnsi="宋体" w:cs="Arial"/>
          <w:color w:val="auto"/>
          <w:sz w:val="24"/>
          <w:highlight w:val="none"/>
          <w:u w:val="single"/>
        </w:rPr>
        <w:t xml:space="preserve">15 </w:t>
      </w:r>
      <w:r>
        <w:rPr>
          <w:rFonts w:hint="eastAsia" w:ascii="宋体" w:hAnsi="宋体" w:cs="Arial"/>
          <w:color w:val="auto"/>
          <w:kern w:val="1"/>
          <w:sz w:val="24"/>
          <w:highlight w:val="none"/>
        </w:rPr>
        <w:t>个工作日内更换，换货期间计入乙方交货时间，如因换货导致逾期交货的，乙方应承担相应违约责任。乙方拒绝更换或更换货物后仍不符合本合同约定的，该货物的价款不计入结算金额（或从合同合计金额中扣除），且乙方应按合同合计金额的</w:t>
      </w:r>
      <w:r>
        <w:rPr>
          <w:rFonts w:ascii="宋体" w:hAnsi="宋体" w:cs="Arial"/>
          <w:color w:val="auto"/>
          <w:kern w:val="1"/>
          <w:sz w:val="24"/>
          <w:highlight w:val="none"/>
        </w:rPr>
        <w:t>30</w:t>
      </w:r>
      <w:r>
        <w:rPr>
          <w:rFonts w:hint="eastAsia" w:ascii="宋体" w:hAnsi="宋体" w:cs="Arial"/>
          <w:color w:val="auto"/>
          <w:kern w:val="1"/>
          <w:sz w:val="24"/>
          <w:highlight w:val="none"/>
        </w:rPr>
        <w:t>%向甲方支付违约金；乙方所提供的货物仅存在不影响使用的质量瑕疵且特殊情况下甲方同意接收的</w:t>
      </w:r>
      <w:r>
        <w:rPr>
          <w:rFonts w:ascii="宋体" w:hAnsi="宋体" w:cs="Arial"/>
          <w:color w:val="auto"/>
          <w:kern w:val="1"/>
          <w:sz w:val="24"/>
          <w:highlight w:val="none"/>
        </w:rPr>
        <w:t>，乙方应向甲方支付违约货款额</w:t>
      </w:r>
      <w:r>
        <w:rPr>
          <w:rFonts w:ascii="宋体" w:hAnsi="宋体" w:cs="Arial"/>
          <w:color w:val="auto"/>
          <w:kern w:val="1"/>
          <w:sz w:val="24"/>
          <w:highlight w:val="none"/>
          <w:u w:val="single"/>
        </w:rPr>
        <w:t>5%</w:t>
      </w:r>
      <w:r>
        <w:rPr>
          <w:rFonts w:hint="eastAsia" w:ascii="宋体" w:hAnsi="宋体" w:cs="Arial"/>
          <w:color w:val="auto"/>
          <w:kern w:val="1"/>
          <w:sz w:val="24"/>
          <w:highlight w:val="none"/>
        </w:rPr>
        <w:t>的</w:t>
      </w:r>
      <w:r>
        <w:rPr>
          <w:rFonts w:ascii="宋体" w:hAnsi="宋体" w:cs="Arial"/>
          <w:color w:val="auto"/>
          <w:kern w:val="1"/>
          <w:sz w:val="24"/>
          <w:highlight w:val="none"/>
        </w:rPr>
        <w:t>违约金。</w:t>
      </w:r>
    </w:p>
    <w:p w14:paraId="7D5450DB">
      <w:pPr>
        <w:suppressAutoHyphens/>
        <w:snapToGrid w:val="0"/>
        <w:spacing w:line="440" w:lineRule="exact"/>
        <w:ind w:firstLine="480" w:firstLineChars="200"/>
        <w:rPr>
          <w:rFonts w:ascii="宋体" w:hAnsi="宋体" w:cs="Arial"/>
          <w:color w:val="auto"/>
          <w:kern w:val="1"/>
          <w:sz w:val="24"/>
          <w:highlight w:val="none"/>
        </w:rPr>
      </w:pPr>
      <w:r>
        <w:rPr>
          <w:rFonts w:ascii="宋体" w:hAnsi="宋体" w:cs="Arial"/>
          <w:color w:val="auto"/>
          <w:kern w:val="1"/>
          <w:sz w:val="24"/>
          <w:highlight w:val="none"/>
        </w:rPr>
        <w:t>2</w:t>
      </w:r>
      <w:r>
        <w:rPr>
          <w:rFonts w:hint="eastAsia" w:ascii="宋体" w:hAnsi="宋体" w:cs="Arial"/>
          <w:color w:val="auto"/>
          <w:kern w:val="1"/>
          <w:sz w:val="24"/>
          <w:highlight w:val="none"/>
        </w:rPr>
        <w:t>、</w:t>
      </w:r>
      <w:r>
        <w:rPr>
          <w:rFonts w:ascii="宋体" w:hAnsi="宋体" w:cs="Arial"/>
          <w:color w:val="auto"/>
          <w:kern w:val="1"/>
          <w:sz w:val="24"/>
          <w:highlight w:val="none"/>
        </w:rPr>
        <w:t>乙方提供的货物如侵犯了第三方合法权益</w:t>
      </w:r>
      <w:r>
        <w:rPr>
          <w:rFonts w:hint="eastAsia" w:ascii="宋体" w:hAnsi="宋体" w:cs="Arial"/>
          <w:color w:val="auto"/>
          <w:kern w:val="1"/>
          <w:sz w:val="24"/>
          <w:highlight w:val="none"/>
        </w:rPr>
        <w:t>（包括但不限于知识产权、所有权、用益物权、担保物权等）</w:t>
      </w:r>
      <w:r>
        <w:rPr>
          <w:rFonts w:ascii="宋体" w:hAnsi="宋体" w:cs="Arial"/>
          <w:color w:val="auto"/>
          <w:kern w:val="1"/>
          <w:sz w:val="24"/>
          <w:highlight w:val="none"/>
        </w:rPr>
        <w:t>而引发的任何纠纷或诉讼，均由乙方负责交涉并承担全部责任。</w:t>
      </w:r>
      <w:r>
        <w:rPr>
          <w:rFonts w:hint="eastAsia" w:ascii="宋体" w:hAnsi="宋体" w:cs="Arial"/>
          <w:color w:val="auto"/>
          <w:kern w:val="1"/>
          <w:sz w:val="24"/>
          <w:highlight w:val="none"/>
        </w:rPr>
        <w:t>在处理纠纷或诉讼的过程中，乙方应为甲方取得继续使用该货物的权利，或者将该货物替换或修改，以便使用该货物不再侵权。如果乙方不能合理地完成这些补救措施，并且甲方必须停止使用侵权的货物，甲方有权解除合同，要求乙方需退还甲方已付价款，没收履约保证金，并有权要求乙方按合同合计金额的</w:t>
      </w:r>
      <w:r>
        <w:rPr>
          <w:rFonts w:ascii="宋体" w:hAnsi="宋体" w:cs="Arial"/>
          <w:color w:val="auto"/>
          <w:kern w:val="1"/>
          <w:sz w:val="24"/>
          <w:highlight w:val="none"/>
        </w:rPr>
        <w:t>30</w:t>
      </w:r>
      <w:r>
        <w:rPr>
          <w:rFonts w:hint="eastAsia" w:ascii="宋体" w:hAnsi="宋体" w:cs="Arial"/>
          <w:color w:val="auto"/>
          <w:kern w:val="1"/>
          <w:sz w:val="24"/>
          <w:highlight w:val="none"/>
        </w:rPr>
        <w:t>% 支付违约金。</w:t>
      </w:r>
    </w:p>
    <w:p w14:paraId="0900FA6C">
      <w:pPr>
        <w:suppressAutoHyphens/>
        <w:snapToGrid w:val="0"/>
        <w:spacing w:line="440" w:lineRule="exact"/>
        <w:ind w:firstLine="480" w:firstLineChars="200"/>
        <w:rPr>
          <w:rFonts w:ascii="宋体" w:hAnsi="宋体" w:cs="Arial"/>
          <w:color w:val="auto"/>
          <w:kern w:val="1"/>
          <w:sz w:val="24"/>
          <w:highlight w:val="none"/>
        </w:rPr>
      </w:pPr>
      <w:r>
        <w:rPr>
          <w:rFonts w:ascii="宋体" w:hAnsi="宋体" w:cs="Arial"/>
          <w:color w:val="auto"/>
          <w:kern w:val="1"/>
          <w:sz w:val="24"/>
          <w:highlight w:val="none"/>
        </w:rPr>
        <w:t>3</w:t>
      </w:r>
      <w:r>
        <w:rPr>
          <w:rFonts w:hint="eastAsia" w:ascii="宋体" w:hAnsi="宋体" w:cs="Arial"/>
          <w:color w:val="auto"/>
          <w:kern w:val="1"/>
          <w:sz w:val="24"/>
          <w:highlight w:val="none"/>
        </w:rPr>
        <w:t>、</w:t>
      </w:r>
      <w:r>
        <w:rPr>
          <w:rFonts w:ascii="宋体" w:hAnsi="宋体" w:cs="Arial"/>
          <w:color w:val="auto"/>
          <w:kern w:val="1"/>
          <w:sz w:val="24"/>
          <w:highlight w:val="none"/>
        </w:rPr>
        <w:t>因包装、运输引起的货物损坏，</w:t>
      </w:r>
      <w:r>
        <w:rPr>
          <w:rFonts w:hint="eastAsia" w:ascii="宋体" w:hAnsi="宋体" w:cs="Arial"/>
          <w:color w:val="auto"/>
          <w:kern w:val="1"/>
          <w:sz w:val="24"/>
          <w:highlight w:val="none"/>
        </w:rPr>
        <w:t>甲方有权选择不予接收或</w:t>
      </w:r>
      <w:r>
        <w:rPr>
          <w:rFonts w:ascii="宋体" w:hAnsi="宋体" w:cs="Arial"/>
          <w:color w:val="auto"/>
          <w:kern w:val="1"/>
          <w:sz w:val="24"/>
          <w:highlight w:val="none"/>
        </w:rPr>
        <w:t>按质量不合格</w:t>
      </w:r>
      <w:r>
        <w:rPr>
          <w:rFonts w:hint="eastAsia" w:ascii="宋体" w:hAnsi="宋体" w:cs="Arial"/>
          <w:color w:val="auto"/>
          <w:kern w:val="1"/>
          <w:sz w:val="24"/>
          <w:highlight w:val="none"/>
        </w:rPr>
        <w:t>要求乙方承担相应违约责任</w:t>
      </w:r>
      <w:r>
        <w:rPr>
          <w:rFonts w:ascii="宋体" w:hAnsi="宋体" w:cs="Arial"/>
          <w:color w:val="auto"/>
          <w:kern w:val="1"/>
          <w:sz w:val="24"/>
          <w:highlight w:val="none"/>
        </w:rPr>
        <w:t>。</w:t>
      </w:r>
    </w:p>
    <w:p w14:paraId="64B1FBEB">
      <w:pPr>
        <w:suppressAutoHyphens/>
        <w:snapToGrid w:val="0"/>
        <w:spacing w:line="440" w:lineRule="exact"/>
        <w:ind w:firstLine="480" w:firstLineChars="200"/>
        <w:rPr>
          <w:rFonts w:ascii="宋体" w:hAnsi="宋体" w:cs="Arial"/>
          <w:color w:val="auto"/>
          <w:kern w:val="1"/>
          <w:sz w:val="24"/>
          <w:highlight w:val="none"/>
        </w:rPr>
      </w:pPr>
      <w:r>
        <w:rPr>
          <w:rFonts w:ascii="宋体" w:hAnsi="宋体" w:cs="Arial"/>
          <w:color w:val="auto"/>
          <w:kern w:val="1"/>
          <w:sz w:val="24"/>
          <w:highlight w:val="none"/>
        </w:rPr>
        <w:t>4</w:t>
      </w:r>
      <w:r>
        <w:rPr>
          <w:rFonts w:hint="eastAsia" w:ascii="宋体" w:hAnsi="宋体" w:cs="Arial"/>
          <w:color w:val="auto"/>
          <w:kern w:val="1"/>
          <w:sz w:val="24"/>
          <w:highlight w:val="none"/>
        </w:rPr>
        <w:t>、</w:t>
      </w:r>
      <w:r>
        <w:rPr>
          <w:rFonts w:ascii="宋体" w:hAnsi="宋体" w:cs="Arial"/>
          <w:color w:val="auto"/>
          <w:kern w:val="1"/>
          <w:sz w:val="24"/>
          <w:highlight w:val="none"/>
        </w:rPr>
        <w:t>甲方无故延期接收货物</w:t>
      </w:r>
      <w:r>
        <w:rPr>
          <w:rFonts w:hint="eastAsia" w:ascii="宋体" w:hAnsi="宋体" w:cs="Arial"/>
          <w:color w:val="auto"/>
          <w:kern w:val="1"/>
          <w:sz w:val="24"/>
          <w:highlight w:val="none"/>
        </w:rPr>
        <w:t>的</w:t>
      </w:r>
      <w:r>
        <w:rPr>
          <w:rFonts w:hint="eastAsia" w:ascii="宋体" w:hAnsi="宋体" w:cs="Arial"/>
          <w:color w:val="auto"/>
          <w:sz w:val="24"/>
          <w:highlight w:val="none"/>
        </w:rPr>
        <w:t>，</w:t>
      </w:r>
      <w:r>
        <w:rPr>
          <w:rFonts w:ascii="宋体" w:hAnsi="宋体" w:cs="Arial"/>
          <w:color w:val="auto"/>
          <w:sz w:val="24"/>
          <w:highlight w:val="none"/>
        </w:rPr>
        <w:t>需补偿乙方</w:t>
      </w:r>
      <w:r>
        <w:rPr>
          <w:rFonts w:hint="eastAsia" w:ascii="宋体" w:hAnsi="宋体" w:cs="Arial"/>
          <w:color w:val="auto"/>
          <w:sz w:val="24"/>
          <w:highlight w:val="none"/>
        </w:rPr>
        <w:t>因</w:t>
      </w:r>
      <w:r>
        <w:rPr>
          <w:rFonts w:ascii="宋体" w:hAnsi="宋体" w:cs="Arial"/>
          <w:color w:val="auto"/>
          <w:sz w:val="24"/>
          <w:highlight w:val="none"/>
        </w:rPr>
        <w:t>此</w:t>
      </w:r>
      <w:r>
        <w:rPr>
          <w:rFonts w:hint="eastAsia" w:ascii="宋体" w:hAnsi="宋体" w:cs="Arial"/>
          <w:color w:val="auto"/>
          <w:sz w:val="24"/>
          <w:highlight w:val="none"/>
        </w:rPr>
        <w:t>增加</w:t>
      </w:r>
      <w:r>
        <w:rPr>
          <w:rFonts w:ascii="宋体" w:hAnsi="宋体" w:cs="Arial"/>
          <w:color w:val="auto"/>
          <w:sz w:val="24"/>
          <w:highlight w:val="none"/>
        </w:rPr>
        <w:t>的直接成本</w:t>
      </w:r>
      <w:r>
        <w:rPr>
          <w:rFonts w:hint="eastAsia" w:ascii="宋体" w:hAnsi="宋体" w:cs="Arial"/>
          <w:color w:val="auto"/>
          <w:sz w:val="24"/>
          <w:highlight w:val="none"/>
        </w:rPr>
        <w:t>。</w:t>
      </w:r>
      <w:r>
        <w:rPr>
          <w:rFonts w:ascii="宋体" w:hAnsi="宋体" w:cs="Arial"/>
          <w:color w:val="auto"/>
          <w:kern w:val="1"/>
          <w:sz w:val="24"/>
          <w:highlight w:val="none"/>
        </w:rPr>
        <w:t>乙方逾期交货的，每天向</w:t>
      </w:r>
      <w:r>
        <w:rPr>
          <w:rFonts w:hint="eastAsia" w:ascii="宋体" w:hAnsi="宋体" w:cs="Arial"/>
          <w:color w:val="auto"/>
          <w:kern w:val="1"/>
          <w:sz w:val="24"/>
          <w:highlight w:val="none"/>
        </w:rPr>
        <w:t>甲</w:t>
      </w:r>
      <w:r>
        <w:rPr>
          <w:rFonts w:ascii="宋体" w:hAnsi="宋体" w:cs="Arial"/>
          <w:color w:val="auto"/>
          <w:kern w:val="1"/>
          <w:sz w:val="24"/>
          <w:highlight w:val="none"/>
        </w:rPr>
        <w:t>方偿付违约货款额</w:t>
      </w:r>
      <w:r>
        <w:rPr>
          <w:rFonts w:hint="eastAsia" w:ascii="宋体" w:hAnsi="宋体" w:cs="Arial"/>
          <w:color w:val="auto"/>
          <w:kern w:val="1"/>
          <w:sz w:val="24"/>
          <w:highlight w:val="none"/>
        </w:rPr>
        <w:t>0.4</w:t>
      </w:r>
      <w:r>
        <w:rPr>
          <w:rFonts w:ascii="宋体" w:hAnsi="宋体" w:cs="Arial"/>
          <w:color w:val="auto"/>
          <w:kern w:val="1"/>
          <w:sz w:val="24"/>
          <w:highlight w:val="none"/>
        </w:rPr>
        <w:t>‰</w:t>
      </w:r>
      <w:r>
        <w:rPr>
          <w:rFonts w:hint="eastAsia" w:ascii="宋体" w:hAnsi="宋体" w:cs="Arial"/>
          <w:color w:val="auto"/>
          <w:kern w:val="1"/>
          <w:sz w:val="24"/>
          <w:highlight w:val="none"/>
        </w:rPr>
        <w:t>的</w:t>
      </w:r>
      <w:r>
        <w:rPr>
          <w:rFonts w:ascii="宋体" w:hAnsi="宋体" w:cs="Arial"/>
          <w:color w:val="auto"/>
          <w:kern w:val="1"/>
          <w:sz w:val="24"/>
          <w:highlight w:val="none"/>
        </w:rPr>
        <w:t>违约金，超过</w:t>
      </w:r>
      <w:r>
        <w:rPr>
          <w:rFonts w:ascii="宋体" w:hAnsi="宋体" w:cs="Arial"/>
          <w:color w:val="auto"/>
          <w:kern w:val="1"/>
          <w:sz w:val="24"/>
          <w:highlight w:val="none"/>
          <w:u w:val="single"/>
        </w:rPr>
        <w:t>30</w:t>
      </w:r>
      <w:r>
        <w:rPr>
          <w:rFonts w:ascii="宋体" w:hAnsi="宋体" w:cs="Arial"/>
          <w:color w:val="auto"/>
          <w:kern w:val="1"/>
          <w:sz w:val="24"/>
          <w:highlight w:val="none"/>
        </w:rPr>
        <w:t>天</w:t>
      </w:r>
      <w:r>
        <w:rPr>
          <w:rFonts w:hint="eastAsia" w:ascii="宋体" w:hAnsi="宋体" w:cs="Arial"/>
          <w:color w:val="auto"/>
          <w:kern w:val="1"/>
          <w:sz w:val="24"/>
          <w:highlight w:val="none"/>
        </w:rPr>
        <w:t>甲</w:t>
      </w:r>
      <w:r>
        <w:rPr>
          <w:rFonts w:ascii="宋体" w:hAnsi="宋体" w:cs="Arial"/>
          <w:color w:val="auto"/>
          <w:kern w:val="1"/>
          <w:sz w:val="24"/>
          <w:highlight w:val="none"/>
        </w:rPr>
        <w:t>方有权解除合同；甲方延期付货款的，每天向乙方偿付延期货款额</w:t>
      </w:r>
      <w:r>
        <w:rPr>
          <w:rFonts w:hint="eastAsia" w:ascii="宋体" w:hAnsi="宋体" w:cs="Arial"/>
          <w:color w:val="auto"/>
          <w:kern w:val="1"/>
          <w:sz w:val="24"/>
          <w:highlight w:val="none"/>
          <w:u w:val="single"/>
        </w:rPr>
        <w:t>0.1</w:t>
      </w:r>
      <w:r>
        <w:rPr>
          <w:rFonts w:ascii="宋体" w:hAnsi="宋体" w:cs="Arial"/>
          <w:color w:val="auto"/>
          <w:kern w:val="1"/>
          <w:sz w:val="24"/>
          <w:highlight w:val="none"/>
          <w:u w:val="single"/>
        </w:rPr>
        <w:t xml:space="preserve">‰ </w:t>
      </w:r>
      <w:r>
        <w:rPr>
          <w:rFonts w:ascii="宋体" w:hAnsi="宋体" w:cs="Arial"/>
          <w:color w:val="auto"/>
          <w:kern w:val="1"/>
          <w:sz w:val="24"/>
          <w:highlight w:val="none"/>
        </w:rPr>
        <w:t>滞纳金，但滞纳金累计不得超过延期货款额</w:t>
      </w:r>
      <w:r>
        <w:rPr>
          <w:rFonts w:ascii="宋体" w:hAnsi="宋体" w:cs="Arial"/>
          <w:color w:val="auto"/>
          <w:kern w:val="1"/>
          <w:sz w:val="24"/>
          <w:highlight w:val="none"/>
          <w:u w:val="single"/>
        </w:rPr>
        <w:t>5%</w:t>
      </w:r>
      <w:r>
        <w:rPr>
          <w:rFonts w:ascii="宋体" w:hAnsi="宋体" w:cs="Arial"/>
          <w:color w:val="auto"/>
          <w:kern w:val="1"/>
          <w:sz w:val="24"/>
          <w:highlight w:val="none"/>
        </w:rPr>
        <w:t>。</w:t>
      </w:r>
      <w:r>
        <w:rPr>
          <w:rFonts w:hint="eastAsia" w:ascii="宋体" w:hAnsi="宋体" w:cs="Arial"/>
          <w:color w:val="auto"/>
          <w:kern w:val="1"/>
          <w:sz w:val="24"/>
          <w:highlight w:val="none"/>
        </w:rPr>
        <w:t>乙方逾期交付货物核心部件导致货物无法使用的，乙方须赔偿甲方所受到的全部损失（包括但不限于：替代物购置及安装费用等）并按本合同合计金额的30%支付违约金。</w:t>
      </w:r>
    </w:p>
    <w:p w14:paraId="481CCC52">
      <w:pPr>
        <w:suppressAutoHyphens/>
        <w:snapToGrid w:val="0"/>
        <w:spacing w:line="440" w:lineRule="exact"/>
        <w:ind w:firstLine="480" w:firstLineChars="200"/>
        <w:rPr>
          <w:rFonts w:ascii="宋体" w:hAnsi="宋体" w:cs="Arial"/>
          <w:color w:val="auto"/>
          <w:kern w:val="1"/>
          <w:sz w:val="24"/>
          <w:highlight w:val="none"/>
        </w:rPr>
      </w:pPr>
      <w:r>
        <w:rPr>
          <w:rFonts w:ascii="宋体" w:hAnsi="宋体" w:cs="Arial"/>
          <w:color w:val="auto"/>
          <w:kern w:val="1"/>
          <w:sz w:val="24"/>
          <w:highlight w:val="none"/>
        </w:rPr>
        <w:t>5</w:t>
      </w:r>
      <w:r>
        <w:rPr>
          <w:rFonts w:hint="eastAsia" w:ascii="宋体" w:hAnsi="宋体" w:cs="Arial"/>
          <w:color w:val="auto"/>
          <w:kern w:val="1"/>
          <w:sz w:val="24"/>
          <w:highlight w:val="none"/>
        </w:rPr>
        <w:t>、</w:t>
      </w:r>
      <w:r>
        <w:rPr>
          <w:rFonts w:ascii="宋体" w:hAnsi="宋体" w:cs="Arial"/>
          <w:color w:val="auto"/>
          <w:kern w:val="1"/>
          <w:sz w:val="24"/>
          <w:highlight w:val="none"/>
        </w:rPr>
        <w:t>乙方未按本合同和投标文件中规定的服务承诺提供售后服务的，</w:t>
      </w:r>
      <w:r>
        <w:rPr>
          <w:rFonts w:hint="eastAsia" w:ascii="宋体" w:hAnsi="宋体" w:cs="Arial"/>
          <w:color w:val="auto"/>
          <w:kern w:val="1"/>
          <w:sz w:val="24"/>
          <w:highlight w:val="none"/>
        </w:rPr>
        <w:t>每出现一次，</w:t>
      </w:r>
      <w:r>
        <w:rPr>
          <w:rFonts w:ascii="宋体" w:hAnsi="宋体" w:cs="Arial"/>
          <w:color w:val="auto"/>
          <w:kern w:val="1"/>
          <w:sz w:val="24"/>
          <w:highlight w:val="none"/>
        </w:rPr>
        <w:t>乙方应按本合同合计金额</w:t>
      </w:r>
      <w:r>
        <w:rPr>
          <w:rFonts w:hint="eastAsia" w:ascii="宋体" w:hAnsi="宋体" w:cs="Arial"/>
          <w:color w:val="auto"/>
          <w:kern w:val="1"/>
          <w:sz w:val="24"/>
          <w:highlight w:val="none"/>
        </w:rPr>
        <w:t>的</w:t>
      </w:r>
      <w:r>
        <w:rPr>
          <w:rFonts w:ascii="宋体" w:hAnsi="宋体" w:cs="Arial"/>
          <w:color w:val="auto"/>
          <w:kern w:val="1"/>
          <w:sz w:val="24"/>
          <w:highlight w:val="none"/>
          <w:u w:val="single"/>
        </w:rPr>
        <w:t xml:space="preserve"> 5%</w:t>
      </w:r>
      <w:r>
        <w:rPr>
          <w:rFonts w:ascii="宋体" w:hAnsi="宋体" w:cs="Arial"/>
          <w:color w:val="auto"/>
          <w:kern w:val="1"/>
          <w:sz w:val="24"/>
          <w:highlight w:val="none"/>
        </w:rPr>
        <w:t>向甲方支付违约金</w:t>
      </w:r>
      <w:r>
        <w:rPr>
          <w:rFonts w:hint="eastAsia" w:ascii="宋体" w:hAnsi="宋体" w:cs="Arial"/>
          <w:color w:val="auto"/>
          <w:kern w:val="1"/>
          <w:sz w:val="24"/>
          <w:highlight w:val="none"/>
        </w:rPr>
        <w:t>，同时甲方有权根据本合同第十一条第2项的约定自行交由第三方提供售后服务，乙方每次除向甲方支付违约金外，还需承担甲方为此支出的配件费、工时费等一切售后服务相关费用。</w:t>
      </w:r>
    </w:p>
    <w:p w14:paraId="7C4008D6">
      <w:pPr>
        <w:suppressAutoHyphens/>
        <w:snapToGrid w:val="0"/>
        <w:spacing w:line="440" w:lineRule="exact"/>
        <w:ind w:firstLine="480" w:firstLineChars="200"/>
        <w:rPr>
          <w:rFonts w:ascii="宋体" w:hAnsi="宋体" w:cs="Arial"/>
          <w:color w:val="auto"/>
          <w:kern w:val="1"/>
          <w:sz w:val="24"/>
          <w:highlight w:val="none"/>
        </w:rPr>
      </w:pPr>
      <w:r>
        <w:rPr>
          <w:rFonts w:ascii="宋体" w:hAnsi="宋体" w:cs="Arial"/>
          <w:color w:val="auto"/>
          <w:kern w:val="1"/>
          <w:sz w:val="24"/>
          <w:highlight w:val="none"/>
        </w:rPr>
        <w:t>6</w:t>
      </w:r>
      <w:r>
        <w:rPr>
          <w:rFonts w:hint="eastAsia" w:ascii="宋体" w:hAnsi="宋体" w:cs="Arial"/>
          <w:color w:val="auto"/>
          <w:kern w:val="1"/>
          <w:sz w:val="24"/>
          <w:highlight w:val="none"/>
        </w:rPr>
        <w:t>、</w:t>
      </w:r>
      <w:r>
        <w:rPr>
          <w:rFonts w:ascii="宋体" w:hAnsi="宋体" w:cs="Arial"/>
          <w:color w:val="auto"/>
          <w:kern w:val="1"/>
          <w:sz w:val="24"/>
          <w:highlight w:val="none"/>
        </w:rPr>
        <w:t>乙方提供的货物在质量保证期内，因设计、工艺或材料的缺陷和其它质量原因造成</w:t>
      </w:r>
      <w:r>
        <w:rPr>
          <w:rFonts w:hint="eastAsia" w:ascii="宋体" w:hAnsi="宋体" w:cs="Arial"/>
          <w:color w:val="auto"/>
          <w:kern w:val="1"/>
          <w:sz w:val="24"/>
          <w:highlight w:val="none"/>
        </w:rPr>
        <w:t>甲方人员（含经允许进入甲方场地的第三人）、该货物之外的其他物品受到伤害（损坏）的，由乙方负责承担由此产生的一切赔偿责任。赔偿款</w:t>
      </w:r>
      <w:r>
        <w:rPr>
          <w:rFonts w:ascii="宋体" w:hAnsi="宋体" w:cs="Arial"/>
          <w:color w:val="auto"/>
          <w:kern w:val="1"/>
          <w:sz w:val="24"/>
          <w:highlight w:val="none"/>
        </w:rPr>
        <w:t>从履约保证金中扣除，履约保证金不足以支付的，由乙方另行支付。</w:t>
      </w:r>
    </w:p>
    <w:p w14:paraId="78B170BF">
      <w:pPr>
        <w:suppressAutoHyphens/>
        <w:snapToGrid w:val="0"/>
        <w:spacing w:line="440" w:lineRule="exact"/>
        <w:ind w:firstLine="480" w:firstLineChars="200"/>
        <w:rPr>
          <w:rFonts w:ascii="宋体" w:hAnsi="宋体" w:cs="Arial"/>
          <w:color w:val="auto"/>
          <w:kern w:val="1"/>
          <w:sz w:val="24"/>
          <w:highlight w:val="none"/>
        </w:rPr>
      </w:pPr>
      <w:r>
        <w:rPr>
          <w:rFonts w:hint="eastAsia" w:ascii="宋体" w:hAnsi="宋体" w:cs="Arial"/>
          <w:color w:val="auto"/>
          <w:kern w:val="1"/>
          <w:sz w:val="24"/>
          <w:highlight w:val="none"/>
        </w:rPr>
        <w:t>7、未经甲方书面许可，乙方擅自将本合同项下义务交由第三方完成的，视为乙方根本违约，甲方有权解除本合同。</w:t>
      </w:r>
    </w:p>
    <w:p w14:paraId="46D78499">
      <w:pPr>
        <w:suppressAutoHyphens/>
        <w:snapToGrid w:val="0"/>
        <w:spacing w:line="440" w:lineRule="exact"/>
        <w:ind w:firstLine="480" w:firstLineChars="200"/>
        <w:rPr>
          <w:rFonts w:ascii="宋体" w:hAnsi="宋体" w:cs="Arial"/>
          <w:color w:val="auto"/>
          <w:kern w:val="1"/>
          <w:sz w:val="24"/>
          <w:highlight w:val="none"/>
        </w:rPr>
      </w:pPr>
      <w:r>
        <w:rPr>
          <w:rFonts w:hint="eastAsia" w:ascii="宋体" w:hAnsi="宋体" w:cs="Arial"/>
          <w:color w:val="auto"/>
          <w:kern w:val="1"/>
          <w:sz w:val="24"/>
          <w:highlight w:val="none"/>
        </w:rPr>
        <w:t>8、乙方未按约提供合法有效的足额发票的，除须向甲方补开发票外，还须向甲方支付相当于不符合合同约定的发票票面金额30%的违约金。</w:t>
      </w:r>
    </w:p>
    <w:p w14:paraId="1AB03BE8">
      <w:pPr>
        <w:snapToGrid w:val="0"/>
        <w:spacing w:line="440" w:lineRule="exact"/>
        <w:ind w:firstLine="480" w:firstLineChars="200"/>
        <w:rPr>
          <w:rFonts w:ascii="宋体" w:hAnsi="宋体" w:cs="Arial"/>
          <w:color w:val="auto"/>
          <w:sz w:val="24"/>
          <w:highlight w:val="none"/>
        </w:rPr>
      </w:pPr>
      <w:r>
        <w:rPr>
          <w:rFonts w:hint="eastAsia" w:ascii="宋体" w:hAnsi="宋体" w:cs="Arial"/>
          <w:color w:val="auto"/>
          <w:kern w:val="1"/>
          <w:sz w:val="24"/>
          <w:highlight w:val="none"/>
        </w:rPr>
        <w:t>9、</w:t>
      </w:r>
      <w:r>
        <w:rPr>
          <w:rFonts w:hint="eastAsia" w:ascii="宋体" w:hAnsi="宋体" w:cs="Arial"/>
          <w:color w:val="auto"/>
          <w:sz w:val="24"/>
          <w:highlight w:val="none"/>
        </w:rPr>
        <w:t>乙方违反</w:t>
      </w:r>
      <w:r>
        <w:rPr>
          <w:rFonts w:hint="eastAsia" w:ascii="宋体" w:hAnsi="宋体" w:cs="Arial"/>
          <w:color w:val="auto"/>
          <w:kern w:val="1"/>
          <w:sz w:val="24"/>
          <w:highlight w:val="none"/>
        </w:rPr>
        <w:t>第三条第3款</w:t>
      </w:r>
      <w:r>
        <w:rPr>
          <w:rFonts w:hint="eastAsia" w:ascii="宋体" w:hAnsi="宋体" w:cs="Arial"/>
          <w:color w:val="auto"/>
          <w:sz w:val="24"/>
          <w:highlight w:val="none"/>
        </w:rPr>
        <w:t>约定的，应向甲方一次性支付合同合计金额30%的违约金。</w:t>
      </w:r>
    </w:p>
    <w:p w14:paraId="7F759CFC">
      <w:pPr>
        <w:suppressAutoHyphens/>
        <w:snapToGrid w:val="0"/>
        <w:spacing w:line="440" w:lineRule="exact"/>
        <w:ind w:firstLine="480" w:firstLineChars="200"/>
        <w:rPr>
          <w:rFonts w:ascii="宋体" w:hAnsi="宋体" w:cs="Arial"/>
          <w:color w:val="auto"/>
          <w:kern w:val="1"/>
          <w:sz w:val="24"/>
          <w:highlight w:val="none"/>
        </w:rPr>
      </w:pPr>
      <w:r>
        <w:rPr>
          <w:rFonts w:hint="eastAsia" w:ascii="宋体" w:hAnsi="宋体" w:cs="Arial"/>
          <w:color w:val="auto"/>
          <w:kern w:val="1"/>
          <w:sz w:val="24"/>
          <w:highlight w:val="none"/>
        </w:rPr>
        <w:t>10、乙方的</w:t>
      </w:r>
      <w:r>
        <w:rPr>
          <w:rFonts w:ascii="宋体" w:hAnsi="宋体" w:cs="Arial"/>
          <w:color w:val="auto"/>
          <w:kern w:val="1"/>
          <w:sz w:val="24"/>
          <w:highlight w:val="none"/>
        </w:rPr>
        <w:t>其它违约行为</w:t>
      </w:r>
      <w:r>
        <w:rPr>
          <w:rFonts w:hint="eastAsia" w:ascii="宋体" w:hAnsi="宋体" w:cs="Arial"/>
          <w:color w:val="auto"/>
          <w:kern w:val="1"/>
          <w:sz w:val="24"/>
          <w:highlight w:val="none"/>
        </w:rPr>
        <w:t>，</w:t>
      </w:r>
      <w:r>
        <w:rPr>
          <w:rFonts w:ascii="宋体" w:hAnsi="宋体" w:cs="Arial"/>
          <w:color w:val="auto"/>
          <w:kern w:val="1"/>
          <w:sz w:val="24"/>
          <w:highlight w:val="none"/>
        </w:rPr>
        <w:t>按违约货款额5%收取违约金。</w:t>
      </w:r>
    </w:p>
    <w:p w14:paraId="7FDC09D6">
      <w:pPr>
        <w:suppressAutoHyphens/>
        <w:snapToGrid w:val="0"/>
        <w:spacing w:line="440" w:lineRule="exact"/>
        <w:ind w:firstLine="480" w:firstLineChars="200"/>
        <w:rPr>
          <w:rFonts w:ascii="宋体" w:hAnsi="宋体" w:cs="Arial"/>
          <w:color w:val="auto"/>
          <w:kern w:val="1"/>
          <w:sz w:val="24"/>
          <w:highlight w:val="none"/>
        </w:rPr>
      </w:pPr>
      <w:r>
        <w:rPr>
          <w:rFonts w:hint="eastAsia" w:ascii="宋体" w:hAnsi="宋体" w:cs="Arial"/>
          <w:color w:val="auto"/>
          <w:kern w:val="1"/>
          <w:sz w:val="24"/>
          <w:highlight w:val="none"/>
        </w:rPr>
        <w:t>11、甲方解除合同的，除有权要求乙方按相应违约条款承担违约责任外，还有权要求乙方按本合同合计金额的30%支付违约金。</w:t>
      </w:r>
    </w:p>
    <w:p w14:paraId="484370EB">
      <w:pPr>
        <w:suppressAutoHyphens/>
        <w:snapToGrid w:val="0"/>
        <w:spacing w:line="440" w:lineRule="exact"/>
        <w:ind w:firstLine="480" w:firstLineChars="200"/>
        <w:rPr>
          <w:rFonts w:ascii="宋体" w:hAnsi="宋体" w:cs="Arial"/>
          <w:color w:val="auto"/>
          <w:kern w:val="1"/>
          <w:sz w:val="24"/>
          <w:highlight w:val="none"/>
        </w:rPr>
      </w:pPr>
      <w:r>
        <w:rPr>
          <w:rFonts w:hint="eastAsia" w:ascii="宋体" w:hAnsi="宋体" w:cs="Arial"/>
          <w:color w:val="auto"/>
          <w:kern w:val="1"/>
          <w:sz w:val="24"/>
          <w:highlight w:val="none"/>
        </w:rPr>
        <w:t>12、任何一方存在任何违约行为的，除按合同约定承担违约责任外，还应赔偿守约方的一切经济损失（包括但不限于对方向第三方支付的赔偿金、补偿金、违约金等，为实现债权而支付的律师费、公证费、诉讼费、保全费、公告费、鉴定费、诉讼财产保全责任险保险费等一切费用）。</w:t>
      </w:r>
    </w:p>
    <w:p w14:paraId="6A66A470">
      <w:pPr>
        <w:snapToGrid w:val="0"/>
        <w:spacing w:line="440" w:lineRule="exact"/>
        <w:ind w:firstLine="472" w:firstLineChars="196"/>
        <w:rPr>
          <w:rFonts w:ascii="宋体" w:hAnsi="宋体"/>
          <w:b/>
          <w:color w:val="auto"/>
          <w:kern w:val="0"/>
          <w:sz w:val="24"/>
          <w:highlight w:val="none"/>
        </w:rPr>
      </w:pPr>
      <w:r>
        <w:rPr>
          <w:rFonts w:ascii="宋体" w:hAnsi="宋体"/>
          <w:b/>
          <w:color w:val="auto"/>
          <w:kern w:val="0"/>
          <w:sz w:val="24"/>
          <w:highlight w:val="none"/>
        </w:rPr>
        <w:t>第十</w:t>
      </w:r>
      <w:r>
        <w:rPr>
          <w:rFonts w:hint="eastAsia" w:ascii="宋体" w:hAnsi="宋体"/>
          <w:b/>
          <w:color w:val="auto"/>
          <w:kern w:val="0"/>
          <w:sz w:val="24"/>
          <w:highlight w:val="none"/>
        </w:rPr>
        <w:t>四</w:t>
      </w:r>
      <w:r>
        <w:rPr>
          <w:rFonts w:ascii="宋体" w:hAnsi="宋体"/>
          <w:b/>
          <w:color w:val="auto"/>
          <w:kern w:val="0"/>
          <w:sz w:val="24"/>
          <w:highlight w:val="none"/>
        </w:rPr>
        <w:t>条  不可抗力事件处理</w:t>
      </w:r>
    </w:p>
    <w:p w14:paraId="103E8DFD">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1、在合同有效期内，任何一方因不可抗力事件导致不能履行合同，则合同履行期可延长，其延长期与不可抗力影响期相同。</w:t>
      </w:r>
    </w:p>
    <w:p w14:paraId="738EC05A">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2、不可抗力事件发生后，应立即通知对方，并寄送有关权威机构出具的证明。</w:t>
      </w:r>
    </w:p>
    <w:p w14:paraId="4AEA2044">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3、不可抗力事件延续一百二十天以上，双方应通过友好协商，确定是否继续履行合同。</w:t>
      </w:r>
    </w:p>
    <w:p w14:paraId="3CFBF08C">
      <w:pPr>
        <w:snapToGrid w:val="0"/>
        <w:spacing w:line="440" w:lineRule="exact"/>
        <w:ind w:firstLine="482" w:firstLineChars="200"/>
        <w:rPr>
          <w:rFonts w:ascii="宋体" w:hAnsi="宋体"/>
          <w:color w:val="auto"/>
          <w:sz w:val="24"/>
          <w:highlight w:val="none"/>
        </w:rPr>
      </w:pPr>
      <w:r>
        <w:rPr>
          <w:rFonts w:ascii="宋体" w:hAnsi="宋体"/>
          <w:b/>
          <w:color w:val="auto"/>
          <w:sz w:val="24"/>
          <w:highlight w:val="none"/>
        </w:rPr>
        <w:t>第十</w:t>
      </w:r>
      <w:r>
        <w:rPr>
          <w:rFonts w:hint="eastAsia" w:ascii="宋体" w:hAnsi="宋体"/>
          <w:b/>
          <w:color w:val="auto"/>
          <w:sz w:val="24"/>
          <w:highlight w:val="none"/>
        </w:rPr>
        <w:t>五</w:t>
      </w:r>
      <w:r>
        <w:rPr>
          <w:rFonts w:ascii="宋体" w:hAnsi="宋体"/>
          <w:b/>
          <w:color w:val="auto"/>
          <w:sz w:val="24"/>
          <w:highlight w:val="none"/>
        </w:rPr>
        <w:t>条  合同争议解决</w:t>
      </w:r>
    </w:p>
    <w:p w14:paraId="6A92C558">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1、因货物质量问题发生争议的，应邀请国家认可的质量检测机构对货物质量进行鉴定。货物符合标准的，鉴定费由甲方承担；货物不符合标准的，鉴定费由乙方承担。</w:t>
      </w:r>
    </w:p>
    <w:p w14:paraId="3B10AB87">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2、因履行本合同引起的或与本合同有关的争议，甲乙双方应首先通过友好协商解决，如果协商不能解决，任何一方均可向甲方所在地人民法院提起诉讼。</w:t>
      </w:r>
    </w:p>
    <w:p w14:paraId="0CCF8E00">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3、诉讼期间，本合同继续履行。</w:t>
      </w:r>
    </w:p>
    <w:p w14:paraId="335B24B3">
      <w:pPr>
        <w:snapToGrid w:val="0"/>
        <w:spacing w:line="440" w:lineRule="exact"/>
        <w:ind w:firstLine="472" w:firstLineChars="196"/>
        <w:rPr>
          <w:rFonts w:ascii="宋体" w:hAnsi="宋体"/>
          <w:b/>
          <w:color w:val="auto"/>
          <w:kern w:val="0"/>
          <w:sz w:val="24"/>
          <w:highlight w:val="none"/>
        </w:rPr>
      </w:pPr>
      <w:r>
        <w:rPr>
          <w:rFonts w:ascii="宋体" w:hAnsi="宋体"/>
          <w:b/>
          <w:color w:val="auto"/>
          <w:kern w:val="0"/>
          <w:sz w:val="24"/>
          <w:highlight w:val="none"/>
        </w:rPr>
        <w:t>第十</w:t>
      </w:r>
      <w:r>
        <w:rPr>
          <w:rFonts w:hint="eastAsia" w:ascii="宋体" w:hAnsi="宋体"/>
          <w:b/>
          <w:color w:val="auto"/>
          <w:kern w:val="0"/>
          <w:sz w:val="24"/>
          <w:highlight w:val="none"/>
        </w:rPr>
        <w:t>六</w:t>
      </w:r>
      <w:r>
        <w:rPr>
          <w:rFonts w:ascii="宋体" w:hAnsi="宋体"/>
          <w:b/>
          <w:color w:val="auto"/>
          <w:kern w:val="0"/>
          <w:sz w:val="24"/>
          <w:highlight w:val="none"/>
        </w:rPr>
        <w:t>条  合同生效及其它</w:t>
      </w:r>
    </w:p>
    <w:p w14:paraId="2F49D5C7">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1、合同经双方法定代表人或委托代理人签字并加盖单位公章后生效。</w:t>
      </w:r>
    </w:p>
    <w:p w14:paraId="157DF8E4">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、本合同未尽事宜，遵照《</w:t>
      </w:r>
      <w:r>
        <w:rPr>
          <w:rFonts w:hint="eastAsia" w:ascii="宋体" w:hAnsi="宋体"/>
          <w:color w:val="auto"/>
          <w:sz w:val="24"/>
          <w:highlight w:val="none"/>
        </w:rPr>
        <w:t>民法典</w:t>
      </w:r>
      <w:r>
        <w:rPr>
          <w:rFonts w:ascii="宋体" w:hAnsi="宋体"/>
          <w:color w:val="auto"/>
          <w:sz w:val="24"/>
          <w:highlight w:val="none"/>
        </w:rPr>
        <w:t>》有关条文执行。</w:t>
      </w:r>
    </w:p>
    <w:p w14:paraId="4D8FE009">
      <w:pPr>
        <w:snapToGrid w:val="0"/>
        <w:spacing w:line="440" w:lineRule="exact"/>
        <w:ind w:firstLine="472" w:firstLineChars="196"/>
        <w:rPr>
          <w:rFonts w:ascii="宋体" w:hAnsi="宋体"/>
          <w:b/>
          <w:color w:val="auto"/>
          <w:kern w:val="0"/>
          <w:sz w:val="24"/>
          <w:highlight w:val="none"/>
        </w:rPr>
      </w:pPr>
      <w:r>
        <w:rPr>
          <w:rFonts w:ascii="宋体" w:hAnsi="宋体"/>
          <w:b/>
          <w:color w:val="auto"/>
          <w:kern w:val="0"/>
          <w:sz w:val="24"/>
          <w:highlight w:val="none"/>
        </w:rPr>
        <w:t>第十</w:t>
      </w:r>
      <w:r>
        <w:rPr>
          <w:rFonts w:hint="eastAsia" w:ascii="宋体" w:hAnsi="宋体"/>
          <w:b/>
          <w:color w:val="auto"/>
          <w:kern w:val="0"/>
          <w:sz w:val="24"/>
          <w:highlight w:val="none"/>
        </w:rPr>
        <w:t>七</w:t>
      </w:r>
      <w:r>
        <w:rPr>
          <w:rFonts w:ascii="宋体" w:hAnsi="宋体"/>
          <w:b/>
          <w:color w:val="auto"/>
          <w:kern w:val="0"/>
          <w:sz w:val="24"/>
          <w:highlight w:val="none"/>
        </w:rPr>
        <w:t>条  合同的变更、终止与转让</w:t>
      </w:r>
    </w:p>
    <w:p w14:paraId="345ACD87">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1、除《中华人民共和国政府采购法》第五十条规定的情形外，本合同一经签订，甲乙双方不得擅自变更、中止或终止。</w:t>
      </w:r>
    </w:p>
    <w:p w14:paraId="302EEEF1">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2、乙方不得擅自转让（无进口资格的供应商委托进口货物除外）其应履行的合同义务。</w:t>
      </w:r>
    </w:p>
    <w:p w14:paraId="28946EE6">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3、合同执行中涉及采购资金和采购内容修改或补充的，须签订书面补充协议并报财政部门备案，方可作为主合同不可分割的一部分。</w:t>
      </w:r>
    </w:p>
    <w:p w14:paraId="48ABFD84">
      <w:pPr>
        <w:snapToGrid w:val="0"/>
        <w:spacing w:line="440" w:lineRule="exact"/>
        <w:ind w:firstLine="472" w:firstLineChars="196"/>
        <w:rPr>
          <w:rFonts w:ascii="宋体" w:hAnsi="宋体"/>
          <w:b/>
          <w:color w:val="auto"/>
          <w:kern w:val="0"/>
          <w:sz w:val="24"/>
          <w:highlight w:val="none"/>
        </w:rPr>
      </w:pPr>
      <w:r>
        <w:rPr>
          <w:rFonts w:ascii="宋体" w:hAnsi="宋体"/>
          <w:b/>
          <w:color w:val="auto"/>
          <w:kern w:val="0"/>
          <w:sz w:val="24"/>
          <w:highlight w:val="none"/>
        </w:rPr>
        <w:t>第十</w:t>
      </w:r>
      <w:r>
        <w:rPr>
          <w:rFonts w:hint="eastAsia" w:ascii="宋体" w:hAnsi="宋体"/>
          <w:b/>
          <w:color w:val="auto"/>
          <w:kern w:val="0"/>
          <w:sz w:val="24"/>
          <w:highlight w:val="none"/>
        </w:rPr>
        <w:t>八</w:t>
      </w:r>
      <w:r>
        <w:rPr>
          <w:rFonts w:ascii="宋体" w:hAnsi="宋体"/>
          <w:b/>
          <w:color w:val="auto"/>
          <w:kern w:val="0"/>
          <w:sz w:val="24"/>
          <w:highlight w:val="none"/>
        </w:rPr>
        <w:t xml:space="preserve">条  </w:t>
      </w:r>
      <w:r>
        <w:rPr>
          <w:rFonts w:hint="eastAsia" w:ascii="宋体" w:hAnsi="宋体"/>
          <w:b/>
          <w:color w:val="auto"/>
          <w:kern w:val="0"/>
          <w:sz w:val="24"/>
          <w:highlight w:val="none"/>
        </w:rPr>
        <w:t>签订本合同依据</w:t>
      </w:r>
    </w:p>
    <w:p w14:paraId="354C9A44">
      <w:pPr>
        <w:snapToGrid w:val="0"/>
        <w:spacing w:line="440" w:lineRule="exact"/>
        <w:ind w:firstLine="480" w:firstLineChars="200"/>
        <w:rPr>
          <w:rFonts w:ascii="宋体" w:hAnsi="宋体"/>
          <w:color w:val="auto"/>
          <w:kern w:val="0"/>
          <w:sz w:val="24"/>
          <w:highlight w:val="none"/>
        </w:rPr>
      </w:pPr>
      <w:r>
        <w:rPr>
          <w:rFonts w:hint="eastAsia" w:ascii="宋体" w:hAnsi="宋体"/>
          <w:color w:val="auto"/>
          <w:kern w:val="0"/>
          <w:sz w:val="24"/>
          <w:highlight w:val="none"/>
        </w:rPr>
        <w:t>以下文件作为本合同组成部分：</w:t>
      </w:r>
    </w:p>
    <w:p w14:paraId="7CBE9922">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1、政府采购招标文件；</w:t>
      </w:r>
    </w:p>
    <w:p w14:paraId="11D61C17">
      <w:pPr>
        <w:snapToGrid w:val="0"/>
        <w:spacing w:line="440" w:lineRule="exact"/>
        <w:ind w:firstLine="480" w:firstLineChars="200"/>
        <w:rPr>
          <w:rFonts w:ascii="宋体" w:hAnsi="宋体"/>
          <w:color w:val="auto"/>
          <w:kern w:val="0"/>
          <w:sz w:val="24"/>
          <w:highlight w:val="none"/>
        </w:rPr>
      </w:pPr>
      <w:r>
        <w:rPr>
          <w:rFonts w:ascii="宋体" w:hAnsi="宋体"/>
          <w:color w:val="auto"/>
          <w:kern w:val="0"/>
          <w:sz w:val="24"/>
          <w:highlight w:val="none"/>
        </w:rPr>
        <w:t>2、乙方提供的采购投标（或应答）文件；</w:t>
      </w:r>
    </w:p>
    <w:p w14:paraId="636E3166">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3、投标承诺书；</w:t>
      </w:r>
    </w:p>
    <w:p w14:paraId="5128ACC4">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4、中标或成交通知书。</w:t>
      </w:r>
    </w:p>
    <w:p w14:paraId="0C74226E">
      <w:pPr>
        <w:snapToGrid w:val="0"/>
        <w:spacing w:line="440" w:lineRule="exact"/>
        <w:ind w:firstLine="482" w:firstLineChars="200"/>
        <w:rPr>
          <w:rFonts w:ascii="宋体" w:hAnsi="宋体"/>
          <w:color w:val="auto"/>
          <w:sz w:val="24"/>
          <w:highlight w:val="none"/>
        </w:rPr>
      </w:pPr>
      <w:r>
        <w:rPr>
          <w:rFonts w:ascii="宋体" w:hAnsi="宋体"/>
          <w:b/>
          <w:color w:val="auto"/>
          <w:sz w:val="24"/>
          <w:highlight w:val="none"/>
        </w:rPr>
        <w:t>第</w:t>
      </w:r>
      <w:r>
        <w:rPr>
          <w:rFonts w:hint="eastAsia" w:ascii="宋体" w:hAnsi="宋体"/>
          <w:b/>
          <w:color w:val="auto"/>
          <w:sz w:val="24"/>
          <w:highlight w:val="none"/>
        </w:rPr>
        <w:t>十九</w:t>
      </w:r>
      <w:r>
        <w:rPr>
          <w:rFonts w:ascii="宋体" w:hAnsi="宋体"/>
          <w:b/>
          <w:color w:val="auto"/>
          <w:sz w:val="24"/>
          <w:highlight w:val="none"/>
        </w:rPr>
        <w:t xml:space="preserve">条 </w:t>
      </w:r>
      <w:r>
        <w:rPr>
          <w:rFonts w:ascii="宋体" w:hAnsi="宋体"/>
          <w:color w:val="auto"/>
          <w:sz w:val="24"/>
          <w:highlight w:val="none"/>
        </w:rPr>
        <w:t>本合同一式</w:t>
      </w:r>
      <w:r>
        <w:rPr>
          <w:rFonts w:hint="eastAsia" w:ascii="宋体" w:hAnsi="宋体"/>
          <w:color w:val="auto"/>
          <w:sz w:val="24"/>
          <w:highlight w:val="none"/>
        </w:rPr>
        <w:t>五</w:t>
      </w:r>
      <w:r>
        <w:rPr>
          <w:rFonts w:ascii="宋体" w:hAnsi="宋体"/>
          <w:color w:val="auto"/>
          <w:sz w:val="24"/>
          <w:highlight w:val="none"/>
        </w:rPr>
        <w:t>份，具有同等法律效力，采购代理机构</w:t>
      </w:r>
      <w:r>
        <w:rPr>
          <w:rFonts w:hint="eastAsia" w:ascii="宋体" w:hAnsi="宋体"/>
          <w:color w:val="auto"/>
          <w:sz w:val="24"/>
          <w:highlight w:val="none"/>
        </w:rPr>
        <w:t>一</w:t>
      </w:r>
      <w:r>
        <w:rPr>
          <w:rFonts w:ascii="宋体" w:hAnsi="宋体"/>
          <w:color w:val="auto"/>
          <w:sz w:val="24"/>
          <w:highlight w:val="none"/>
        </w:rPr>
        <w:t>份，甲方</w:t>
      </w:r>
      <w:r>
        <w:rPr>
          <w:rFonts w:hint="eastAsia" w:ascii="宋体" w:hAnsi="宋体"/>
          <w:color w:val="auto"/>
          <w:sz w:val="24"/>
          <w:highlight w:val="none"/>
        </w:rPr>
        <w:t>二</w:t>
      </w:r>
      <w:r>
        <w:rPr>
          <w:rFonts w:ascii="宋体" w:hAnsi="宋体"/>
          <w:color w:val="auto"/>
          <w:sz w:val="24"/>
          <w:highlight w:val="none"/>
        </w:rPr>
        <w:t>份，乙方</w:t>
      </w:r>
      <w:r>
        <w:rPr>
          <w:rFonts w:hint="eastAsia" w:ascii="宋体" w:hAnsi="宋体"/>
          <w:color w:val="auto"/>
          <w:sz w:val="24"/>
          <w:highlight w:val="none"/>
        </w:rPr>
        <w:t>二</w:t>
      </w:r>
      <w:r>
        <w:rPr>
          <w:rFonts w:ascii="宋体" w:hAnsi="宋体"/>
          <w:color w:val="auto"/>
          <w:sz w:val="24"/>
          <w:highlight w:val="none"/>
        </w:rPr>
        <w:t>份。</w:t>
      </w:r>
    </w:p>
    <w:p w14:paraId="28743157">
      <w:pPr>
        <w:snapToGrid w:val="0"/>
        <w:spacing w:line="440" w:lineRule="exact"/>
        <w:ind w:firstLine="480" w:firstLineChars="200"/>
        <w:rPr>
          <w:rFonts w:ascii="宋体" w:hAnsi="宋体"/>
          <w:color w:val="auto"/>
          <w:szCs w:val="21"/>
          <w:highlight w:val="none"/>
        </w:rPr>
      </w:pPr>
      <w:r>
        <w:rPr>
          <w:rFonts w:hint="eastAsia" w:ascii="宋体" w:hAnsi="宋体"/>
          <w:color w:val="auto"/>
          <w:sz w:val="24"/>
          <w:highlight w:val="none"/>
        </w:rPr>
        <w:t>本合同自签订之日起 2 个工作日内，甲方或采购代理机构应当将采购合同在广西壮族自治区财政厅指定的媒体上公告。</w:t>
      </w:r>
    </w:p>
    <w:p w14:paraId="7C0D4891">
      <w:pPr>
        <w:spacing w:line="440" w:lineRule="exact"/>
        <w:ind w:firstLine="420" w:firstLineChars="200"/>
        <w:rPr>
          <w:rFonts w:ascii="宋体" w:hAnsi="宋体"/>
          <w:color w:val="auto"/>
          <w:szCs w:val="21"/>
          <w:highlight w:val="none"/>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4517"/>
      </w:tblGrid>
      <w:tr w14:paraId="36D2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14:paraId="1778D9B9">
            <w:pPr>
              <w:spacing w:line="440" w:lineRule="exact"/>
              <w:rPr>
                <w:rFonts w:ascii="宋体" w:hAnsi="宋体"/>
                <w:color w:val="auto"/>
                <w:sz w:val="24"/>
                <w:szCs w:val="21"/>
                <w:highlight w:val="none"/>
              </w:rPr>
            </w:pPr>
            <w:r>
              <w:rPr>
                <w:rFonts w:hint="eastAsia" w:ascii="宋体" w:hAnsi="宋体"/>
                <w:color w:val="auto"/>
                <w:sz w:val="24"/>
                <w:szCs w:val="21"/>
                <w:highlight w:val="none"/>
              </w:rPr>
              <w:t xml:space="preserve">甲方（章）           </w:t>
            </w:r>
          </w:p>
          <w:p w14:paraId="1AFCC4FA">
            <w:pPr>
              <w:spacing w:line="440" w:lineRule="exact"/>
              <w:rPr>
                <w:rFonts w:ascii="宋体" w:hAnsi="宋体"/>
                <w:color w:val="auto"/>
                <w:sz w:val="24"/>
                <w:szCs w:val="21"/>
                <w:highlight w:val="none"/>
              </w:rPr>
            </w:pPr>
          </w:p>
          <w:p w14:paraId="3F3C2CE7">
            <w:pPr>
              <w:spacing w:line="440" w:lineRule="exact"/>
              <w:ind w:firstLine="1080" w:firstLineChars="450"/>
              <w:jc w:val="right"/>
              <w:rPr>
                <w:rFonts w:ascii="宋体" w:hAnsi="宋体"/>
                <w:color w:val="auto"/>
                <w:sz w:val="24"/>
                <w:szCs w:val="21"/>
                <w:highlight w:val="none"/>
              </w:rPr>
            </w:pPr>
            <w:r>
              <w:rPr>
                <w:rFonts w:hint="eastAsia" w:ascii="宋体" w:hAnsi="宋体"/>
                <w:color w:val="auto"/>
                <w:sz w:val="24"/>
                <w:szCs w:val="21"/>
                <w:highlight w:val="none"/>
              </w:rPr>
              <w:t>年   月   日</w:t>
            </w:r>
          </w:p>
        </w:tc>
        <w:tc>
          <w:tcPr>
            <w:tcW w:w="4517" w:type="dxa"/>
            <w:tcBorders>
              <w:top w:val="single" w:color="auto" w:sz="4" w:space="0"/>
              <w:left w:val="single" w:color="auto" w:sz="4" w:space="0"/>
              <w:bottom w:val="single" w:color="auto" w:sz="4" w:space="0"/>
              <w:right w:val="single" w:color="auto" w:sz="4" w:space="0"/>
            </w:tcBorders>
            <w:vAlign w:val="center"/>
          </w:tcPr>
          <w:p w14:paraId="2B2405CB">
            <w:pPr>
              <w:spacing w:line="440" w:lineRule="exact"/>
              <w:rPr>
                <w:rFonts w:ascii="宋体" w:hAnsi="宋体"/>
                <w:color w:val="auto"/>
                <w:sz w:val="24"/>
                <w:szCs w:val="21"/>
                <w:highlight w:val="none"/>
              </w:rPr>
            </w:pPr>
            <w:r>
              <w:rPr>
                <w:rFonts w:hint="eastAsia" w:ascii="宋体" w:hAnsi="宋体"/>
                <w:color w:val="auto"/>
                <w:sz w:val="24"/>
                <w:szCs w:val="21"/>
                <w:highlight w:val="none"/>
              </w:rPr>
              <w:t xml:space="preserve">乙方（章）              </w:t>
            </w:r>
          </w:p>
          <w:p w14:paraId="79C6C5EB">
            <w:pPr>
              <w:spacing w:line="440" w:lineRule="exact"/>
              <w:rPr>
                <w:rFonts w:ascii="宋体" w:hAnsi="宋体"/>
                <w:color w:val="auto"/>
                <w:sz w:val="24"/>
                <w:szCs w:val="21"/>
                <w:highlight w:val="none"/>
              </w:rPr>
            </w:pPr>
          </w:p>
          <w:p w14:paraId="203E2189">
            <w:pPr>
              <w:spacing w:line="440" w:lineRule="exact"/>
              <w:jc w:val="right"/>
              <w:rPr>
                <w:rFonts w:ascii="宋体" w:hAnsi="宋体"/>
                <w:color w:val="auto"/>
                <w:sz w:val="24"/>
                <w:szCs w:val="21"/>
                <w:highlight w:val="none"/>
              </w:rPr>
            </w:pPr>
            <w:r>
              <w:rPr>
                <w:rFonts w:hint="eastAsia" w:ascii="宋体" w:hAnsi="宋体"/>
                <w:color w:val="auto"/>
                <w:sz w:val="24"/>
                <w:szCs w:val="21"/>
                <w:highlight w:val="none"/>
              </w:rPr>
              <w:t xml:space="preserve"> 年   月   日</w:t>
            </w:r>
          </w:p>
        </w:tc>
      </w:tr>
      <w:tr w14:paraId="0C32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14:paraId="5B9903B5">
            <w:pPr>
              <w:spacing w:line="440" w:lineRule="exact"/>
              <w:rPr>
                <w:rFonts w:ascii="宋体" w:hAnsi="宋体"/>
                <w:color w:val="auto"/>
                <w:sz w:val="24"/>
                <w:szCs w:val="21"/>
                <w:highlight w:val="none"/>
              </w:rPr>
            </w:pPr>
            <w:r>
              <w:rPr>
                <w:rFonts w:hint="eastAsia" w:ascii="宋体" w:hAnsi="宋体"/>
                <w:color w:val="auto"/>
                <w:sz w:val="24"/>
                <w:szCs w:val="21"/>
                <w:highlight w:val="none"/>
              </w:rPr>
              <w:t>地址：</w:t>
            </w:r>
          </w:p>
        </w:tc>
        <w:tc>
          <w:tcPr>
            <w:tcW w:w="4517" w:type="dxa"/>
            <w:tcBorders>
              <w:top w:val="single" w:color="auto" w:sz="4" w:space="0"/>
              <w:left w:val="single" w:color="auto" w:sz="4" w:space="0"/>
              <w:bottom w:val="single" w:color="auto" w:sz="4" w:space="0"/>
              <w:right w:val="single" w:color="auto" w:sz="4" w:space="0"/>
            </w:tcBorders>
            <w:vAlign w:val="center"/>
          </w:tcPr>
          <w:p w14:paraId="1D5D7B71">
            <w:pPr>
              <w:spacing w:line="440" w:lineRule="exact"/>
              <w:rPr>
                <w:rFonts w:ascii="宋体" w:hAnsi="宋体"/>
                <w:color w:val="auto"/>
                <w:sz w:val="24"/>
                <w:szCs w:val="21"/>
                <w:highlight w:val="none"/>
              </w:rPr>
            </w:pPr>
            <w:r>
              <w:rPr>
                <w:rFonts w:hint="eastAsia" w:ascii="宋体" w:hAnsi="宋体"/>
                <w:color w:val="auto"/>
                <w:sz w:val="24"/>
                <w:szCs w:val="21"/>
                <w:highlight w:val="none"/>
              </w:rPr>
              <w:t>地址：</w:t>
            </w:r>
          </w:p>
        </w:tc>
      </w:tr>
      <w:tr w14:paraId="4FD8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14:paraId="2821F403">
            <w:pPr>
              <w:spacing w:line="440" w:lineRule="exact"/>
              <w:rPr>
                <w:rFonts w:ascii="宋体" w:hAnsi="宋体"/>
                <w:color w:val="auto"/>
                <w:sz w:val="24"/>
                <w:szCs w:val="21"/>
                <w:highlight w:val="none"/>
              </w:rPr>
            </w:pPr>
            <w:r>
              <w:rPr>
                <w:rFonts w:hint="eastAsia" w:ascii="宋体" w:hAnsi="宋体"/>
                <w:color w:val="auto"/>
                <w:sz w:val="24"/>
                <w:szCs w:val="21"/>
                <w:highlight w:val="none"/>
              </w:rPr>
              <w:t>法定代表人或委托代理人：</w:t>
            </w:r>
          </w:p>
          <w:p w14:paraId="255CC3A5">
            <w:pPr>
              <w:spacing w:line="440" w:lineRule="exact"/>
              <w:ind w:firstLine="120" w:firstLineChars="50"/>
              <w:rPr>
                <w:rFonts w:ascii="宋体" w:hAnsi="宋体"/>
                <w:color w:val="auto"/>
                <w:sz w:val="24"/>
                <w:szCs w:val="21"/>
                <w:highlight w:val="none"/>
              </w:rPr>
            </w:pPr>
            <w:r>
              <w:rPr>
                <w:rFonts w:hint="eastAsia" w:ascii="宋体" w:hAnsi="宋体"/>
                <w:color w:val="auto"/>
                <w:sz w:val="24"/>
                <w:szCs w:val="21"/>
                <w:highlight w:val="none"/>
              </w:rPr>
              <w:t>（签字）</w:t>
            </w:r>
          </w:p>
        </w:tc>
        <w:tc>
          <w:tcPr>
            <w:tcW w:w="4517" w:type="dxa"/>
            <w:tcBorders>
              <w:top w:val="single" w:color="auto" w:sz="4" w:space="0"/>
              <w:left w:val="single" w:color="auto" w:sz="4" w:space="0"/>
              <w:bottom w:val="single" w:color="auto" w:sz="4" w:space="0"/>
              <w:right w:val="single" w:color="auto" w:sz="4" w:space="0"/>
            </w:tcBorders>
            <w:vAlign w:val="center"/>
          </w:tcPr>
          <w:p w14:paraId="32C7315F">
            <w:pPr>
              <w:spacing w:line="440" w:lineRule="exact"/>
              <w:rPr>
                <w:rFonts w:ascii="宋体" w:hAnsi="宋体"/>
                <w:color w:val="auto"/>
                <w:sz w:val="24"/>
                <w:szCs w:val="21"/>
                <w:highlight w:val="none"/>
              </w:rPr>
            </w:pPr>
            <w:r>
              <w:rPr>
                <w:rFonts w:hint="eastAsia" w:ascii="宋体" w:hAnsi="宋体"/>
                <w:color w:val="auto"/>
                <w:sz w:val="24"/>
                <w:szCs w:val="21"/>
                <w:highlight w:val="none"/>
              </w:rPr>
              <w:t>法定代表人或委托代理人：</w:t>
            </w:r>
          </w:p>
          <w:p w14:paraId="68276E37">
            <w:pPr>
              <w:spacing w:line="440" w:lineRule="exact"/>
              <w:ind w:firstLine="240" w:firstLineChars="100"/>
              <w:rPr>
                <w:rFonts w:ascii="宋体" w:hAnsi="宋体"/>
                <w:color w:val="auto"/>
                <w:sz w:val="24"/>
                <w:szCs w:val="21"/>
                <w:highlight w:val="none"/>
              </w:rPr>
            </w:pPr>
            <w:r>
              <w:rPr>
                <w:rFonts w:hint="eastAsia" w:ascii="宋体" w:hAnsi="宋体"/>
                <w:color w:val="auto"/>
                <w:sz w:val="24"/>
                <w:szCs w:val="21"/>
                <w:highlight w:val="none"/>
              </w:rPr>
              <w:t>（签字）</w:t>
            </w:r>
          </w:p>
        </w:tc>
      </w:tr>
      <w:tr w14:paraId="55E2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14:paraId="7A2552BF">
            <w:pPr>
              <w:spacing w:line="440" w:lineRule="exact"/>
              <w:rPr>
                <w:rFonts w:ascii="宋体" w:hAnsi="宋体"/>
                <w:color w:val="auto"/>
                <w:sz w:val="24"/>
                <w:szCs w:val="21"/>
                <w:highlight w:val="none"/>
              </w:rPr>
            </w:pPr>
            <w:r>
              <w:rPr>
                <w:rFonts w:hint="eastAsia" w:ascii="宋体" w:hAnsi="宋体"/>
                <w:color w:val="auto"/>
                <w:sz w:val="24"/>
                <w:szCs w:val="21"/>
                <w:highlight w:val="none"/>
              </w:rPr>
              <w:t>联系人及电话：</w:t>
            </w:r>
          </w:p>
        </w:tc>
        <w:tc>
          <w:tcPr>
            <w:tcW w:w="4517" w:type="dxa"/>
            <w:tcBorders>
              <w:top w:val="single" w:color="auto" w:sz="4" w:space="0"/>
              <w:left w:val="single" w:color="auto" w:sz="4" w:space="0"/>
              <w:bottom w:val="single" w:color="auto" w:sz="4" w:space="0"/>
              <w:right w:val="single" w:color="auto" w:sz="4" w:space="0"/>
            </w:tcBorders>
            <w:vAlign w:val="center"/>
          </w:tcPr>
          <w:p w14:paraId="0B3CB5AC">
            <w:pPr>
              <w:spacing w:line="440" w:lineRule="exact"/>
              <w:rPr>
                <w:rFonts w:ascii="宋体" w:hAnsi="宋体"/>
                <w:color w:val="auto"/>
                <w:sz w:val="24"/>
                <w:szCs w:val="21"/>
                <w:highlight w:val="none"/>
              </w:rPr>
            </w:pPr>
            <w:r>
              <w:rPr>
                <w:rFonts w:hint="eastAsia" w:ascii="宋体" w:hAnsi="宋体"/>
                <w:color w:val="auto"/>
                <w:sz w:val="24"/>
                <w:szCs w:val="21"/>
                <w:highlight w:val="none"/>
              </w:rPr>
              <w:t>联系人及电话：</w:t>
            </w:r>
          </w:p>
        </w:tc>
      </w:tr>
      <w:tr w14:paraId="6F79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14:paraId="32F641C5">
            <w:pPr>
              <w:spacing w:line="440" w:lineRule="exact"/>
              <w:rPr>
                <w:rFonts w:ascii="宋体" w:hAnsi="宋体"/>
                <w:color w:val="auto"/>
                <w:sz w:val="24"/>
                <w:szCs w:val="21"/>
                <w:highlight w:val="none"/>
              </w:rPr>
            </w:pPr>
            <w:r>
              <w:rPr>
                <w:rFonts w:hint="eastAsia" w:ascii="宋体" w:hAnsi="宋体"/>
                <w:color w:val="auto"/>
                <w:sz w:val="24"/>
                <w:szCs w:val="21"/>
                <w:highlight w:val="none"/>
              </w:rPr>
              <w:t>电子邮箱：</w:t>
            </w:r>
          </w:p>
        </w:tc>
        <w:tc>
          <w:tcPr>
            <w:tcW w:w="4517" w:type="dxa"/>
            <w:tcBorders>
              <w:top w:val="single" w:color="auto" w:sz="4" w:space="0"/>
              <w:left w:val="single" w:color="auto" w:sz="4" w:space="0"/>
              <w:bottom w:val="single" w:color="auto" w:sz="4" w:space="0"/>
              <w:right w:val="single" w:color="auto" w:sz="4" w:space="0"/>
            </w:tcBorders>
            <w:vAlign w:val="center"/>
          </w:tcPr>
          <w:p w14:paraId="0C6140AC">
            <w:pPr>
              <w:spacing w:line="440" w:lineRule="exact"/>
              <w:rPr>
                <w:rFonts w:ascii="宋体" w:hAnsi="宋体"/>
                <w:color w:val="auto"/>
                <w:sz w:val="24"/>
                <w:szCs w:val="21"/>
                <w:highlight w:val="none"/>
              </w:rPr>
            </w:pPr>
            <w:r>
              <w:rPr>
                <w:rFonts w:hint="eastAsia" w:ascii="宋体" w:hAnsi="宋体"/>
                <w:color w:val="auto"/>
                <w:sz w:val="24"/>
                <w:szCs w:val="21"/>
                <w:highlight w:val="none"/>
              </w:rPr>
              <w:t>电子邮箱：</w:t>
            </w:r>
          </w:p>
        </w:tc>
      </w:tr>
      <w:tr w14:paraId="5DE8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14:paraId="16E659C5">
            <w:pPr>
              <w:spacing w:line="440" w:lineRule="exact"/>
              <w:rPr>
                <w:rFonts w:ascii="宋体" w:hAnsi="宋体"/>
                <w:color w:val="auto"/>
                <w:sz w:val="24"/>
                <w:szCs w:val="21"/>
                <w:highlight w:val="none"/>
              </w:rPr>
            </w:pPr>
            <w:r>
              <w:rPr>
                <w:rFonts w:hint="eastAsia" w:ascii="宋体" w:hAnsi="宋体"/>
                <w:color w:val="auto"/>
                <w:sz w:val="24"/>
                <w:szCs w:val="21"/>
                <w:highlight w:val="none"/>
              </w:rPr>
              <w:t>开户银行：</w:t>
            </w:r>
          </w:p>
        </w:tc>
        <w:tc>
          <w:tcPr>
            <w:tcW w:w="4517" w:type="dxa"/>
            <w:tcBorders>
              <w:top w:val="single" w:color="auto" w:sz="4" w:space="0"/>
              <w:left w:val="single" w:color="auto" w:sz="4" w:space="0"/>
              <w:bottom w:val="single" w:color="auto" w:sz="4" w:space="0"/>
              <w:right w:val="single" w:color="auto" w:sz="4" w:space="0"/>
            </w:tcBorders>
            <w:vAlign w:val="center"/>
          </w:tcPr>
          <w:p w14:paraId="7CDE38EA">
            <w:pPr>
              <w:spacing w:line="440" w:lineRule="exact"/>
              <w:rPr>
                <w:rFonts w:ascii="宋体" w:hAnsi="宋体"/>
                <w:color w:val="auto"/>
                <w:sz w:val="24"/>
                <w:szCs w:val="21"/>
                <w:highlight w:val="none"/>
              </w:rPr>
            </w:pPr>
            <w:r>
              <w:rPr>
                <w:rFonts w:hint="eastAsia" w:ascii="宋体" w:hAnsi="宋体"/>
                <w:color w:val="auto"/>
                <w:sz w:val="24"/>
                <w:szCs w:val="21"/>
                <w:highlight w:val="none"/>
              </w:rPr>
              <w:t>开户银行：</w:t>
            </w:r>
          </w:p>
        </w:tc>
      </w:tr>
      <w:tr w14:paraId="578F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14:paraId="2C2F13EE">
            <w:pPr>
              <w:spacing w:line="440" w:lineRule="exact"/>
              <w:rPr>
                <w:rFonts w:ascii="宋体" w:hAnsi="宋体"/>
                <w:color w:val="auto"/>
                <w:sz w:val="24"/>
                <w:szCs w:val="21"/>
                <w:highlight w:val="none"/>
              </w:rPr>
            </w:pPr>
            <w:r>
              <w:rPr>
                <w:rFonts w:hint="eastAsia" w:ascii="宋体" w:hAnsi="宋体"/>
                <w:color w:val="auto"/>
                <w:sz w:val="24"/>
                <w:szCs w:val="21"/>
                <w:highlight w:val="none"/>
              </w:rPr>
              <w:t>账号：</w:t>
            </w:r>
          </w:p>
        </w:tc>
        <w:tc>
          <w:tcPr>
            <w:tcW w:w="4517" w:type="dxa"/>
            <w:tcBorders>
              <w:top w:val="single" w:color="auto" w:sz="4" w:space="0"/>
              <w:left w:val="single" w:color="auto" w:sz="4" w:space="0"/>
              <w:bottom w:val="single" w:color="auto" w:sz="4" w:space="0"/>
              <w:right w:val="single" w:color="auto" w:sz="4" w:space="0"/>
            </w:tcBorders>
            <w:vAlign w:val="center"/>
          </w:tcPr>
          <w:p w14:paraId="61173148">
            <w:pPr>
              <w:spacing w:line="440" w:lineRule="exact"/>
              <w:rPr>
                <w:rFonts w:ascii="宋体" w:hAnsi="宋体"/>
                <w:color w:val="auto"/>
                <w:sz w:val="24"/>
                <w:szCs w:val="21"/>
                <w:highlight w:val="none"/>
              </w:rPr>
            </w:pPr>
            <w:r>
              <w:rPr>
                <w:rFonts w:hint="eastAsia" w:ascii="宋体" w:hAnsi="宋体"/>
                <w:color w:val="auto"/>
                <w:sz w:val="24"/>
                <w:szCs w:val="21"/>
                <w:highlight w:val="none"/>
              </w:rPr>
              <w:t>账号：</w:t>
            </w:r>
          </w:p>
        </w:tc>
      </w:tr>
      <w:tr w14:paraId="3730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14:paraId="795F50D6">
            <w:pPr>
              <w:spacing w:line="440" w:lineRule="exact"/>
              <w:rPr>
                <w:rFonts w:ascii="宋体" w:hAnsi="宋体"/>
                <w:color w:val="auto"/>
                <w:sz w:val="24"/>
                <w:szCs w:val="21"/>
                <w:highlight w:val="none"/>
              </w:rPr>
            </w:pPr>
            <w:r>
              <w:rPr>
                <w:rFonts w:hint="eastAsia" w:ascii="宋体" w:hAnsi="宋体"/>
                <w:color w:val="auto"/>
                <w:sz w:val="24"/>
                <w:szCs w:val="21"/>
                <w:highlight w:val="none"/>
              </w:rPr>
              <w:t>邮政编码：</w:t>
            </w:r>
          </w:p>
        </w:tc>
        <w:tc>
          <w:tcPr>
            <w:tcW w:w="4517" w:type="dxa"/>
            <w:tcBorders>
              <w:top w:val="single" w:color="auto" w:sz="4" w:space="0"/>
              <w:left w:val="single" w:color="auto" w:sz="4" w:space="0"/>
              <w:bottom w:val="single" w:color="auto" w:sz="4" w:space="0"/>
              <w:right w:val="single" w:color="auto" w:sz="4" w:space="0"/>
            </w:tcBorders>
            <w:vAlign w:val="center"/>
          </w:tcPr>
          <w:p w14:paraId="761B1C4E">
            <w:pPr>
              <w:spacing w:line="440" w:lineRule="exact"/>
              <w:rPr>
                <w:rFonts w:ascii="宋体" w:hAnsi="宋体"/>
                <w:color w:val="auto"/>
                <w:sz w:val="24"/>
                <w:szCs w:val="21"/>
                <w:highlight w:val="none"/>
              </w:rPr>
            </w:pPr>
            <w:r>
              <w:rPr>
                <w:rFonts w:hint="eastAsia" w:ascii="宋体" w:hAnsi="宋体"/>
                <w:color w:val="auto"/>
                <w:sz w:val="24"/>
                <w:szCs w:val="21"/>
                <w:highlight w:val="none"/>
              </w:rPr>
              <w:t>邮政编码：</w:t>
            </w:r>
          </w:p>
        </w:tc>
      </w:tr>
      <w:tr w14:paraId="1D75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16" w:type="dxa"/>
            <w:tcBorders>
              <w:top w:val="single" w:color="auto" w:sz="4" w:space="0"/>
              <w:left w:val="single" w:color="auto" w:sz="4" w:space="0"/>
              <w:bottom w:val="single" w:color="auto" w:sz="4" w:space="0"/>
              <w:right w:val="single" w:color="auto" w:sz="4" w:space="0"/>
            </w:tcBorders>
            <w:vAlign w:val="center"/>
          </w:tcPr>
          <w:p w14:paraId="42F864BA">
            <w:pPr>
              <w:spacing w:line="440" w:lineRule="exact"/>
              <w:rPr>
                <w:rFonts w:ascii="宋体" w:hAnsi="宋体"/>
                <w:color w:val="auto"/>
                <w:sz w:val="24"/>
                <w:szCs w:val="21"/>
                <w:highlight w:val="none"/>
              </w:rPr>
            </w:pPr>
            <w:r>
              <w:rPr>
                <w:rFonts w:hint="eastAsia" w:ascii="宋体" w:hAnsi="宋体"/>
                <w:color w:val="auto"/>
                <w:sz w:val="24"/>
                <w:szCs w:val="21"/>
                <w:highlight w:val="none"/>
              </w:rPr>
              <w:t>社会统一信用代码证：</w:t>
            </w:r>
          </w:p>
        </w:tc>
        <w:tc>
          <w:tcPr>
            <w:tcW w:w="4517" w:type="dxa"/>
            <w:tcBorders>
              <w:top w:val="single" w:color="auto" w:sz="4" w:space="0"/>
              <w:left w:val="single" w:color="auto" w:sz="4" w:space="0"/>
              <w:bottom w:val="single" w:color="auto" w:sz="4" w:space="0"/>
              <w:right w:val="single" w:color="auto" w:sz="4" w:space="0"/>
            </w:tcBorders>
            <w:vAlign w:val="center"/>
          </w:tcPr>
          <w:p w14:paraId="083A4A6D">
            <w:pPr>
              <w:spacing w:line="440" w:lineRule="exact"/>
              <w:rPr>
                <w:rFonts w:ascii="宋体" w:hAnsi="宋体"/>
                <w:color w:val="auto"/>
                <w:sz w:val="24"/>
                <w:szCs w:val="21"/>
                <w:highlight w:val="none"/>
              </w:rPr>
            </w:pPr>
            <w:r>
              <w:rPr>
                <w:rFonts w:hint="eastAsia" w:ascii="宋体" w:hAnsi="宋体"/>
                <w:color w:val="auto"/>
                <w:sz w:val="24"/>
                <w:szCs w:val="21"/>
                <w:highlight w:val="none"/>
              </w:rPr>
              <w:t>社会统一信用代码证：</w:t>
            </w:r>
          </w:p>
        </w:tc>
      </w:tr>
      <w:tr w14:paraId="38B4B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9033" w:type="dxa"/>
            <w:gridSpan w:val="2"/>
            <w:tcBorders>
              <w:top w:val="single" w:color="auto" w:sz="4" w:space="0"/>
              <w:left w:val="single" w:color="auto" w:sz="4" w:space="0"/>
              <w:bottom w:val="single" w:color="auto" w:sz="4" w:space="0"/>
              <w:right w:val="single" w:color="auto" w:sz="4" w:space="0"/>
            </w:tcBorders>
          </w:tcPr>
          <w:p w14:paraId="04587A6D">
            <w:pPr>
              <w:spacing w:line="440" w:lineRule="exact"/>
              <w:ind w:right="240"/>
              <w:jc w:val="right"/>
              <w:rPr>
                <w:rFonts w:ascii="宋体" w:hAnsi="宋体"/>
                <w:color w:val="auto"/>
                <w:sz w:val="24"/>
                <w:szCs w:val="21"/>
                <w:highlight w:val="none"/>
              </w:rPr>
            </w:pPr>
            <w:r>
              <w:rPr>
                <w:rFonts w:hint="eastAsia" w:ascii="宋体" w:hAnsi="宋体"/>
                <w:color w:val="auto"/>
                <w:sz w:val="24"/>
                <w:szCs w:val="21"/>
                <w:highlight w:val="none"/>
              </w:rPr>
              <w:t>经办人：                                                 年    月    日</w:t>
            </w:r>
          </w:p>
        </w:tc>
      </w:tr>
    </w:tbl>
    <w:p w14:paraId="00550FBE">
      <w:pPr>
        <w:spacing w:line="360" w:lineRule="auto"/>
        <w:ind w:left="720" w:firstLine="723" w:firstLineChars="200"/>
        <w:outlineLvl w:val="0"/>
        <w:rPr>
          <w:rFonts w:ascii="仿宋" w:hAnsi="仿宋" w:eastAsia="仿宋" w:cs="仿宋_GB2312"/>
          <w:b/>
          <w:color w:val="auto"/>
          <w:sz w:val="36"/>
          <w:szCs w:val="20"/>
          <w:highlight w:val="none"/>
        </w:rPr>
      </w:pPr>
    </w:p>
    <w:p w14:paraId="678FA545">
      <w:pPr>
        <w:spacing w:line="360" w:lineRule="auto"/>
        <w:ind w:left="720" w:firstLine="723" w:firstLineChars="200"/>
        <w:outlineLvl w:val="0"/>
        <w:rPr>
          <w:rFonts w:ascii="仿宋" w:hAnsi="仿宋" w:eastAsia="仿宋" w:cs="仿宋_GB2312"/>
          <w:b/>
          <w:color w:val="auto"/>
          <w:sz w:val="36"/>
          <w:szCs w:val="20"/>
          <w:highlight w:val="none"/>
        </w:rPr>
      </w:pPr>
    </w:p>
    <w:p w14:paraId="49E0B9CC">
      <w:pPr>
        <w:tabs>
          <w:tab w:val="left" w:pos="7380"/>
        </w:tabs>
        <w:spacing w:line="360" w:lineRule="auto"/>
        <w:jc w:val="center"/>
        <w:rPr>
          <w:rFonts w:hAnsi="宋体"/>
          <w:color w:val="auto"/>
          <w:highlight w:val="none"/>
        </w:rPr>
        <w:sectPr>
          <w:pgSz w:w="11906" w:h="16838"/>
          <w:pgMar w:top="1134" w:right="1134" w:bottom="1134" w:left="1134" w:header="720" w:footer="720" w:gutter="0"/>
          <w:pgNumType w:fmt="decimal"/>
          <w:cols w:space="720" w:num="1"/>
          <w:docGrid w:type="lines" w:linePitch="331" w:charSpace="0"/>
        </w:sectPr>
      </w:pPr>
    </w:p>
    <w:p w14:paraId="6F585BD1">
      <w:pPr>
        <w:pStyle w:val="25"/>
        <w:spacing w:line="360" w:lineRule="auto"/>
        <w:ind w:left="178" w:leftChars="85"/>
        <w:rPr>
          <w:rFonts w:hAnsi="宋体"/>
          <w:color w:val="auto"/>
          <w:highlight w:val="none"/>
        </w:rPr>
      </w:pPr>
    </w:p>
    <w:p w14:paraId="48D4F3CB">
      <w:pPr>
        <w:pStyle w:val="25"/>
        <w:tabs>
          <w:tab w:val="left" w:pos="2472"/>
        </w:tabs>
        <w:spacing w:line="460" w:lineRule="exact"/>
        <w:jc w:val="center"/>
        <w:rPr>
          <w:rFonts w:ascii="Times New Roman" w:hAnsi="Times New Roman"/>
          <w:b/>
          <w:color w:val="auto"/>
          <w:sz w:val="36"/>
          <w:highlight w:val="none"/>
        </w:rPr>
      </w:pPr>
    </w:p>
    <w:p w14:paraId="464B808A">
      <w:pPr>
        <w:pStyle w:val="25"/>
        <w:tabs>
          <w:tab w:val="left" w:pos="2472"/>
        </w:tabs>
        <w:spacing w:line="460" w:lineRule="exact"/>
        <w:jc w:val="center"/>
        <w:rPr>
          <w:rFonts w:ascii="Times New Roman" w:hAnsi="Times New Roman"/>
          <w:b/>
          <w:color w:val="auto"/>
          <w:sz w:val="36"/>
          <w:highlight w:val="none"/>
        </w:rPr>
      </w:pPr>
    </w:p>
    <w:p w14:paraId="649A1FDC">
      <w:pPr>
        <w:pStyle w:val="25"/>
        <w:tabs>
          <w:tab w:val="left" w:pos="2472"/>
        </w:tabs>
        <w:spacing w:line="460" w:lineRule="exact"/>
        <w:jc w:val="center"/>
        <w:rPr>
          <w:rFonts w:ascii="Times New Roman" w:hAnsi="Times New Roman"/>
          <w:b/>
          <w:color w:val="auto"/>
          <w:sz w:val="36"/>
          <w:highlight w:val="none"/>
        </w:rPr>
      </w:pPr>
    </w:p>
    <w:p w14:paraId="1B2EFBA6">
      <w:pPr>
        <w:pStyle w:val="25"/>
        <w:tabs>
          <w:tab w:val="left" w:pos="2472"/>
        </w:tabs>
        <w:spacing w:line="460" w:lineRule="exact"/>
        <w:jc w:val="center"/>
        <w:rPr>
          <w:rFonts w:ascii="Times New Roman" w:hAnsi="Times New Roman"/>
          <w:b/>
          <w:color w:val="auto"/>
          <w:sz w:val="36"/>
          <w:highlight w:val="none"/>
        </w:rPr>
      </w:pPr>
    </w:p>
    <w:p w14:paraId="5C8D1B3C">
      <w:pPr>
        <w:pStyle w:val="25"/>
        <w:tabs>
          <w:tab w:val="left" w:pos="2472"/>
        </w:tabs>
        <w:spacing w:line="460" w:lineRule="exact"/>
        <w:jc w:val="center"/>
        <w:rPr>
          <w:rFonts w:ascii="Times New Roman" w:hAnsi="Times New Roman"/>
          <w:b/>
          <w:color w:val="auto"/>
          <w:sz w:val="36"/>
          <w:highlight w:val="none"/>
        </w:rPr>
      </w:pPr>
    </w:p>
    <w:p w14:paraId="2F859386">
      <w:pPr>
        <w:pStyle w:val="25"/>
        <w:tabs>
          <w:tab w:val="left" w:pos="2472"/>
        </w:tabs>
        <w:spacing w:line="460" w:lineRule="exact"/>
        <w:jc w:val="center"/>
        <w:rPr>
          <w:rFonts w:ascii="Times New Roman" w:hAnsi="Times New Roman"/>
          <w:b/>
          <w:color w:val="auto"/>
          <w:sz w:val="36"/>
          <w:highlight w:val="none"/>
        </w:rPr>
      </w:pPr>
    </w:p>
    <w:p w14:paraId="6CDBF999">
      <w:pPr>
        <w:pStyle w:val="25"/>
        <w:tabs>
          <w:tab w:val="left" w:pos="2472"/>
        </w:tabs>
        <w:spacing w:line="460" w:lineRule="exact"/>
        <w:jc w:val="center"/>
        <w:rPr>
          <w:rFonts w:ascii="Times New Roman" w:hAnsi="Times New Roman"/>
          <w:b/>
          <w:color w:val="auto"/>
          <w:sz w:val="36"/>
          <w:highlight w:val="none"/>
        </w:rPr>
      </w:pPr>
    </w:p>
    <w:p w14:paraId="0C6AFDBF">
      <w:pPr>
        <w:pStyle w:val="25"/>
        <w:tabs>
          <w:tab w:val="left" w:pos="2472"/>
        </w:tabs>
        <w:spacing w:line="460" w:lineRule="exact"/>
        <w:jc w:val="center"/>
        <w:rPr>
          <w:rFonts w:ascii="Times New Roman" w:hAnsi="Times New Roman"/>
          <w:b/>
          <w:color w:val="auto"/>
          <w:sz w:val="36"/>
          <w:highlight w:val="none"/>
        </w:rPr>
      </w:pPr>
    </w:p>
    <w:p w14:paraId="2641B5C6">
      <w:pPr>
        <w:pStyle w:val="25"/>
        <w:tabs>
          <w:tab w:val="left" w:pos="2472"/>
        </w:tabs>
        <w:spacing w:line="460" w:lineRule="exact"/>
        <w:jc w:val="center"/>
        <w:rPr>
          <w:rFonts w:ascii="Times New Roman" w:hAnsi="Times New Roman"/>
          <w:b/>
          <w:color w:val="auto"/>
          <w:sz w:val="36"/>
          <w:highlight w:val="none"/>
        </w:rPr>
      </w:pPr>
    </w:p>
    <w:p w14:paraId="1F3BB978">
      <w:pPr>
        <w:pStyle w:val="25"/>
        <w:tabs>
          <w:tab w:val="left" w:pos="2472"/>
        </w:tabs>
        <w:spacing w:line="460" w:lineRule="exact"/>
        <w:jc w:val="center"/>
        <w:outlineLvl w:val="0"/>
        <w:rPr>
          <w:rFonts w:ascii="Times New Roman" w:hAnsi="Times New Roman"/>
          <w:b/>
          <w:color w:val="auto"/>
          <w:sz w:val="36"/>
          <w:highlight w:val="none"/>
        </w:rPr>
      </w:pPr>
      <w:bookmarkStart w:id="170" w:name="_Toc104561183"/>
      <w:r>
        <w:rPr>
          <w:rFonts w:hint="eastAsia" w:ascii="Times New Roman" w:hAnsi="Times New Roman"/>
          <w:b/>
          <w:color w:val="auto"/>
          <w:sz w:val="36"/>
          <w:highlight w:val="none"/>
        </w:rPr>
        <w:t>第六章投标文件格式</w:t>
      </w:r>
      <w:bookmarkEnd w:id="170"/>
    </w:p>
    <w:p w14:paraId="10A03C4D">
      <w:pPr>
        <w:pStyle w:val="25"/>
        <w:spacing w:line="360" w:lineRule="auto"/>
        <w:rPr>
          <w:rFonts w:hAnsi="宋体"/>
          <w:color w:val="auto"/>
          <w:highlight w:val="none"/>
        </w:rPr>
        <w:sectPr>
          <w:pgSz w:w="11906" w:h="16838"/>
          <w:pgMar w:top="1134" w:right="1134" w:bottom="1134" w:left="1134" w:header="720" w:footer="720" w:gutter="0"/>
          <w:pgNumType w:fmt="decimal"/>
          <w:cols w:space="720" w:num="1"/>
          <w:docGrid w:type="lines" w:linePitch="331" w:charSpace="0"/>
        </w:sectPr>
      </w:pPr>
    </w:p>
    <w:p w14:paraId="14068A72">
      <w:pPr>
        <w:snapToGrid w:val="0"/>
        <w:jc w:val="center"/>
        <w:rPr>
          <w:rFonts w:ascii="宋体" w:hAnsi="宋体"/>
          <w:bCs/>
          <w:color w:val="auto"/>
          <w:sz w:val="32"/>
          <w:szCs w:val="32"/>
          <w:highlight w:val="none"/>
        </w:rPr>
      </w:pPr>
    </w:p>
    <w:p w14:paraId="2BA2916D">
      <w:pPr>
        <w:snapToGrid w:val="0"/>
        <w:jc w:val="center"/>
        <w:rPr>
          <w:rFonts w:ascii="宋体" w:hAnsi="宋体"/>
          <w:bCs/>
          <w:color w:val="auto"/>
          <w:sz w:val="32"/>
          <w:szCs w:val="32"/>
          <w:highlight w:val="none"/>
        </w:rPr>
      </w:pPr>
    </w:p>
    <w:p w14:paraId="1C5F002F">
      <w:pPr>
        <w:snapToGrid w:val="0"/>
        <w:jc w:val="center"/>
        <w:rPr>
          <w:rFonts w:ascii="宋体" w:hAnsi="宋体"/>
          <w:bCs/>
          <w:color w:val="auto"/>
          <w:sz w:val="32"/>
          <w:szCs w:val="32"/>
          <w:highlight w:val="none"/>
        </w:rPr>
      </w:pPr>
    </w:p>
    <w:p w14:paraId="113F8C1F">
      <w:pPr>
        <w:snapToGrid w:val="0"/>
        <w:jc w:val="center"/>
        <w:rPr>
          <w:rFonts w:ascii="宋体" w:hAnsi="宋体"/>
          <w:bCs/>
          <w:color w:val="auto"/>
          <w:sz w:val="32"/>
          <w:szCs w:val="32"/>
          <w:highlight w:val="none"/>
        </w:rPr>
      </w:pPr>
    </w:p>
    <w:p w14:paraId="1667F294">
      <w:pPr>
        <w:snapToGrid w:val="0"/>
        <w:jc w:val="center"/>
        <w:rPr>
          <w:rFonts w:ascii="宋体" w:hAnsi="宋体"/>
          <w:bCs/>
          <w:color w:val="auto"/>
          <w:sz w:val="32"/>
          <w:szCs w:val="32"/>
          <w:highlight w:val="none"/>
        </w:rPr>
      </w:pPr>
    </w:p>
    <w:p w14:paraId="760A6E57">
      <w:pPr>
        <w:snapToGrid w:val="0"/>
        <w:jc w:val="center"/>
        <w:rPr>
          <w:rFonts w:ascii="宋体" w:hAnsi="宋体"/>
          <w:bCs/>
          <w:color w:val="auto"/>
          <w:sz w:val="32"/>
          <w:szCs w:val="32"/>
          <w:highlight w:val="none"/>
        </w:rPr>
      </w:pPr>
    </w:p>
    <w:p w14:paraId="7B7C6B06">
      <w:pPr>
        <w:snapToGrid w:val="0"/>
        <w:jc w:val="center"/>
        <w:rPr>
          <w:rFonts w:ascii="宋体" w:hAnsi="宋体"/>
          <w:bCs/>
          <w:color w:val="auto"/>
          <w:sz w:val="32"/>
          <w:szCs w:val="32"/>
          <w:highlight w:val="none"/>
        </w:rPr>
      </w:pPr>
    </w:p>
    <w:p w14:paraId="205D1386">
      <w:pPr>
        <w:snapToGrid w:val="0"/>
        <w:jc w:val="center"/>
        <w:rPr>
          <w:rFonts w:ascii="宋体" w:hAnsi="宋体"/>
          <w:bCs/>
          <w:color w:val="auto"/>
          <w:sz w:val="32"/>
          <w:szCs w:val="32"/>
          <w:highlight w:val="none"/>
        </w:rPr>
      </w:pPr>
    </w:p>
    <w:p w14:paraId="1ED4CE6E">
      <w:pPr>
        <w:snapToGrid w:val="0"/>
        <w:jc w:val="center"/>
        <w:rPr>
          <w:rFonts w:ascii="宋体" w:hAnsi="宋体"/>
          <w:bCs/>
          <w:color w:val="auto"/>
          <w:sz w:val="32"/>
          <w:szCs w:val="32"/>
          <w:highlight w:val="none"/>
        </w:rPr>
      </w:pPr>
    </w:p>
    <w:p w14:paraId="1F46F06D">
      <w:pPr>
        <w:snapToGrid w:val="0"/>
        <w:jc w:val="center"/>
        <w:rPr>
          <w:rFonts w:ascii="宋体" w:hAnsi="宋体"/>
          <w:bCs/>
          <w:color w:val="auto"/>
          <w:sz w:val="32"/>
          <w:szCs w:val="32"/>
          <w:highlight w:val="none"/>
        </w:rPr>
      </w:pPr>
    </w:p>
    <w:p w14:paraId="7D935273">
      <w:pPr>
        <w:snapToGrid w:val="0"/>
        <w:jc w:val="center"/>
        <w:rPr>
          <w:rFonts w:ascii="宋体" w:hAnsi="宋体"/>
          <w:bCs/>
          <w:color w:val="auto"/>
          <w:sz w:val="32"/>
          <w:szCs w:val="32"/>
          <w:highlight w:val="none"/>
        </w:rPr>
      </w:pPr>
    </w:p>
    <w:p w14:paraId="620B6320">
      <w:pPr>
        <w:pStyle w:val="2"/>
        <w:jc w:val="center"/>
        <w:rPr>
          <w:color w:val="auto"/>
          <w:highlight w:val="none"/>
        </w:rPr>
      </w:pPr>
      <w:bookmarkStart w:id="171" w:name="_Toc104561184"/>
      <w:bookmarkStart w:id="172" w:name="_Toc74320805"/>
      <w:r>
        <w:rPr>
          <w:rFonts w:hint="eastAsia"/>
          <w:color w:val="auto"/>
          <w:highlight w:val="none"/>
        </w:rPr>
        <w:t>第六章　投标文件格式</w:t>
      </w:r>
      <w:bookmarkEnd w:id="171"/>
      <w:bookmarkEnd w:id="172"/>
    </w:p>
    <w:p w14:paraId="567D1984">
      <w:pPr>
        <w:snapToGrid w:val="0"/>
        <w:spacing w:before="50" w:after="50"/>
        <w:outlineLvl w:val="1"/>
        <w:rPr>
          <w:rFonts w:ascii="宋体" w:hAnsi="宋体"/>
          <w:color w:val="auto"/>
          <w:sz w:val="32"/>
          <w:szCs w:val="20"/>
          <w:highlight w:val="none"/>
        </w:rPr>
      </w:pPr>
    </w:p>
    <w:p w14:paraId="15EBA342">
      <w:pPr>
        <w:snapToGrid w:val="0"/>
        <w:spacing w:before="50" w:after="50"/>
        <w:outlineLvl w:val="1"/>
        <w:rPr>
          <w:rFonts w:ascii="宋体" w:hAnsi="宋体"/>
          <w:color w:val="auto"/>
          <w:sz w:val="32"/>
          <w:szCs w:val="20"/>
          <w:highlight w:val="none"/>
        </w:rPr>
      </w:pPr>
    </w:p>
    <w:p w14:paraId="20C28C6B">
      <w:pPr>
        <w:snapToGrid w:val="0"/>
        <w:spacing w:before="50" w:after="50"/>
        <w:outlineLvl w:val="1"/>
        <w:rPr>
          <w:rFonts w:ascii="宋体" w:hAnsi="宋体"/>
          <w:color w:val="auto"/>
          <w:sz w:val="32"/>
          <w:szCs w:val="20"/>
          <w:highlight w:val="none"/>
        </w:rPr>
      </w:pPr>
    </w:p>
    <w:p w14:paraId="0E11F42A">
      <w:pPr>
        <w:snapToGrid w:val="0"/>
        <w:spacing w:before="50" w:after="50"/>
        <w:outlineLvl w:val="1"/>
        <w:rPr>
          <w:rFonts w:ascii="宋体" w:hAnsi="宋体"/>
          <w:color w:val="auto"/>
          <w:sz w:val="32"/>
          <w:szCs w:val="20"/>
          <w:highlight w:val="none"/>
        </w:rPr>
      </w:pPr>
    </w:p>
    <w:p w14:paraId="5FD94CB6">
      <w:pPr>
        <w:snapToGrid w:val="0"/>
        <w:spacing w:before="50" w:after="50"/>
        <w:outlineLvl w:val="1"/>
        <w:rPr>
          <w:rFonts w:ascii="宋体" w:hAnsi="宋体"/>
          <w:color w:val="auto"/>
          <w:sz w:val="32"/>
          <w:szCs w:val="20"/>
          <w:highlight w:val="none"/>
        </w:rPr>
      </w:pPr>
    </w:p>
    <w:p w14:paraId="0A0F4BDB">
      <w:pPr>
        <w:snapToGrid w:val="0"/>
        <w:spacing w:before="50" w:after="50"/>
        <w:outlineLvl w:val="1"/>
        <w:rPr>
          <w:rFonts w:ascii="宋体" w:hAnsi="宋体"/>
          <w:color w:val="auto"/>
          <w:sz w:val="32"/>
          <w:szCs w:val="20"/>
          <w:highlight w:val="none"/>
        </w:rPr>
      </w:pPr>
    </w:p>
    <w:p w14:paraId="506B374C">
      <w:pPr>
        <w:snapToGrid w:val="0"/>
        <w:spacing w:before="50" w:after="50"/>
        <w:outlineLvl w:val="1"/>
        <w:rPr>
          <w:rFonts w:ascii="宋体" w:hAnsi="宋体"/>
          <w:color w:val="auto"/>
          <w:sz w:val="32"/>
          <w:szCs w:val="20"/>
          <w:highlight w:val="none"/>
        </w:rPr>
      </w:pPr>
    </w:p>
    <w:p w14:paraId="540F0B6D">
      <w:pPr>
        <w:snapToGrid w:val="0"/>
        <w:spacing w:before="50" w:after="50"/>
        <w:outlineLvl w:val="1"/>
        <w:rPr>
          <w:rFonts w:ascii="宋体" w:hAnsi="宋体"/>
          <w:color w:val="auto"/>
          <w:sz w:val="32"/>
          <w:szCs w:val="20"/>
          <w:highlight w:val="none"/>
        </w:rPr>
      </w:pPr>
    </w:p>
    <w:p w14:paraId="6440DF94">
      <w:pPr>
        <w:snapToGrid w:val="0"/>
        <w:spacing w:before="50" w:after="50"/>
        <w:outlineLvl w:val="1"/>
        <w:rPr>
          <w:rFonts w:ascii="宋体" w:hAnsi="宋体"/>
          <w:color w:val="auto"/>
          <w:sz w:val="32"/>
          <w:szCs w:val="20"/>
          <w:highlight w:val="none"/>
        </w:rPr>
      </w:pPr>
    </w:p>
    <w:p w14:paraId="69F867A9">
      <w:pPr>
        <w:snapToGrid w:val="0"/>
        <w:spacing w:before="50" w:after="50"/>
        <w:outlineLvl w:val="1"/>
        <w:rPr>
          <w:rFonts w:ascii="宋体" w:hAnsi="宋体"/>
          <w:color w:val="auto"/>
          <w:sz w:val="32"/>
          <w:szCs w:val="20"/>
          <w:highlight w:val="none"/>
        </w:rPr>
      </w:pPr>
    </w:p>
    <w:p w14:paraId="001FFA2A">
      <w:pPr>
        <w:snapToGrid w:val="0"/>
        <w:spacing w:before="50" w:after="50"/>
        <w:outlineLvl w:val="1"/>
        <w:rPr>
          <w:rFonts w:ascii="宋体" w:hAnsi="宋体"/>
          <w:color w:val="auto"/>
          <w:sz w:val="32"/>
          <w:szCs w:val="20"/>
          <w:highlight w:val="none"/>
        </w:rPr>
      </w:pPr>
    </w:p>
    <w:p w14:paraId="4E242562">
      <w:pPr>
        <w:snapToGrid w:val="0"/>
        <w:spacing w:before="50" w:after="50"/>
        <w:outlineLvl w:val="1"/>
        <w:rPr>
          <w:rFonts w:ascii="宋体" w:hAnsi="宋体"/>
          <w:color w:val="auto"/>
          <w:sz w:val="32"/>
          <w:szCs w:val="20"/>
          <w:highlight w:val="none"/>
        </w:rPr>
      </w:pPr>
    </w:p>
    <w:p w14:paraId="3FFCB2CC">
      <w:pPr>
        <w:snapToGrid w:val="0"/>
        <w:spacing w:before="50" w:after="50"/>
        <w:outlineLvl w:val="1"/>
        <w:rPr>
          <w:rFonts w:ascii="宋体" w:hAnsi="宋体"/>
          <w:color w:val="auto"/>
          <w:sz w:val="32"/>
          <w:szCs w:val="20"/>
          <w:highlight w:val="none"/>
        </w:rPr>
      </w:pPr>
    </w:p>
    <w:p w14:paraId="00B441D4">
      <w:pPr>
        <w:snapToGrid w:val="0"/>
        <w:spacing w:before="50" w:after="50"/>
        <w:outlineLvl w:val="1"/>
        <w:rPr>
          <w:rFonts w:ascii="宋体" w:hAnsi="宋体"/>
          <w:color w:val="auto"/>
          <w:sz w:val="32"/>
          <w:szCs w:val="20"/>
          <w:highlight w:val="none"/>
        </w:rPr>
      </w:pPr>
    </w:p>
    <w:p w14:paraId="7101B011">
      <w:pPr>
        <w:snapToGrid w:val="0"/>
        <w:spacing w:before="50" w:after="50"/>
        <w:outlineLvl w:val="1"/>
        <w:rPr>
          <w:rFonts w:ascii="宋体" w:hAnsi="宋体"/>
          <w:color w:val="auto"/>
          <w:sz w:val="32"/>
          <w:szCs w:val="20"/>
          <w:highlight w:val="none"/>
        </w:rPr>
      </w:pPr>
    </w:p>
    <w:p w14:paraId="51367F8A">
      <w:pPr>
        <w:snapToGrid w:val="0"/>
        <w:spacing w:beforeLines="50" w:after="50"/>
        <w:jc w:val="center"/>
        <w:outlineLvl w:val="1"/>
        <w:rPr>
          <w:rFonts w:ascii="宋体" w:hAnsi="宋体"/>
          <w:color w:val="auto"/>
          <w:highlight w:val="none"/>
        </w:rPr>
      </w:pPr>
    </w:p>
    <w:p w14:paraId="686F8111">
      <w:pPr>
        <w:rPr>
          <w:b/>
          <w:color w:val="auto"/>
          <w:sz w:val="28"/>
          <w:szCs w:val="28"/>
          <w:highlight w:val="none"/>
        </w:rPr>
      </w:pPr>
      <w:bookmarkStart w:id="173" w:name="_Toc19686836"/>
      <w:bookmarkStart w:id="174" w:name="_Toc254970698"/>
      <w:bookmarkStart w:id="175" w:name="_Toc254970557"/>
      <w:r>
        <w:rPr>
          <w:rFonts w:hint="eastAsia"/>
          <w:b/>
          <w:color w:val="auto"/>
          <w:sz w:val="28"/>
          <w:szCs w:val="28"/>
          <w:highlight w:val="none"/>
        </w:rPr>
        <w:t>一、报价文件格式</w:t>
      </w:r>
      <w:bookmarkEnd w:id="173"/>
    </w:p>
    <w:p w14:paraId="48EE29AF">
      <w:pPr>
        <w:snapToGrid w:val="0"/>
        <w:spacing w:beforeLines="50" w:after="50" w:line="360" w:lineRule="auto"/>
        <w:ind w:left="142"/>
        <w:jc w:val="left"/>
        <w:rPr>
          <w:rFonts w:ascii="宋体" w:hAnsi="宋体"/>
          <w:b/>
          <w:color w:val="auto"/>
          <w:sz w:val="24"/>
          <w:highlight w:val="none"/>
        </w:rPr>
      </w:pPr>
      <w:r>
        <w:rPr>
          <w:rFonts w:hint="eastAsia" w:ascii="宋体" w:hAnsi="宋体"/>
          <w:b/>
          <w:color w:val="auto"/>
          <w:sz w:val="24"/>
          <w:highlight w:val="none"/>
        </w:rPr>
        <w:t xml:space="preserve">1. 报价文件封面格式： </w:t>
      </w:r>
    </w:p>
    <w:p w14:paraId="5E3B86F6">
      <w:pPr>
        <w:snapToGrid w:val="0"/>
        <w:spacing w:beforeLines="50" w:after="50" w:line="360" w:lineRule="auto"/>
        <w:ind w:left="142"/>
        <w:jc w:val="center"/>
        <w:rPr>
          <w:rFonts w:asciiTheme="minorEastAsia" w:hAnsiTheme="minorEastAsia" w:eastAsiaTheme="minorEastAsia"/>
          <w:bCs/>
          <w:color w:val="auto"/>
          <w:sz w:val="48"/>
          <w:szCs w:val="48"/>
          <w:highlight w:val="none"/>
        </w:rPr>
      </w:pPr>
      <w:r>
        <w:rPr>
          <w:rFonts w:hint="eastAsia" w:asciiTheme="minorEastAsia" w:hAnsiTheme="minorEastAsia" w:eastAsiaTheme="minorEastAsia"/>
          <w:bCs/>
          <w:color w:val="auto"/>
          <w:sz w:val="48"/>
          <w:szCs w:val="48"/>
          <w:highlight w:val="none"/>
        </w:rPr>
        <w:t>电子投标文件</w:t>
      </w:r>
    </w:p>
    <w:p w14:paraId="2C5910F5">
      <w:pPr>
        <w:snapToGrid w:val="0"/>
        <w:spacing w:beforeLines="50" w:after="50" w:line="400" w:lineRule="exact"/>
        <w:jc w:val="left"/>
        <w:rPr>
          <w:rFonts w:asciiTheme="minorEastAsia" w:hAnsiTheme="minorEastAsia" w:eastAsiaTheme="minorEastAsia"/>
          <w:bCs/>
          <w:color w:val="auto"/>
          <w:sz w:val="48"/>
          <w:szCs w:val="48"/>
          <w:highlight w:val="none"/>
        </w:rPr>
      </w:pPr>
    </w:p>
    <w:p w14:paraId="2AB759A7">
      <w:pPr>
        <w:snapToGrid w:val="0"/>
        <w:spacing w:beforeLines="50" w:after="50" w:line="400" w:lineRule="exact"/>
        <w:jc w:val="center"/>
        <w:rPr>
          <w:rFonts w:cs="方正小标宋简体" w:asciiTheme="minorEastAsia" w:hAnsiTheme="minorEastAsia" w:eastAsiaTheme="minorEastAsia"/>
          <w:color w:val="auto"/>
          <w:sz w:val="44"/>
          <w:szCs w:val="44"/>
          <w:highlight w:val="none"/>
        </w:rPr>
      </w:pPr>
      <w:r>
        <w:rPr>
          <w:rFonts w:hint="eastAsia" w:cs="方正小标宋简体" w:asciiTheme="minorEastAsia" w:hAnsiTheme="minorEastAsia" w:eastAsiaTheme="minorEastAsia"/>
          <w:color w:val="auto"/>
          <w:sz w:val="44"/>
          <w:szCs w:val="44"/>
          <w:highlight w:val="none"/>
        </w:rPr>
        <w:t>报  价  文  件</w:t>
      </w:r>
    </w:p>
    <w:p w14:paraId="46CBBAA9">
      <w:pPr>
        <w:snapToGrid w:val="0"/>
        <w:spacing w:beforeLines="50" w:after="50" w:line="400" w:lineRule="exact"/>
        <w:rPr>
          <w:rFonts w:ascii="宋体" w:hAnsi="宋体"/>
          <w:bCs/>
          <w:color w:val="auto"/>
          <w:sz w:val="24"/>
          <w:szCs w:val="20"/>
          <w:highlight w:val="none"/>
        </w:rPr>
      </w:pPr>
    </w:p>
    <w:p w14:paraId="599FC204">
      <w:pPr>
        <w:snapToGrid w:val="0"/>
        <w:spacing w:beforeLines="50" w:after="50" w:line="400" w:lineRule="exact"/>
        <w:rPr>
          <w:rFonts w:ascii="宋体" w:hAnsi="宋体"/>
          <w:bCs/>
          <w:color w:val="auto"/>
          <w:sz w:val="24"/>
          <w:szCs w:val="20"/>
          <w:highlight w:val="none"/>
        </w:rPr>
      </w:pPr>
    </w:p>
    <w:p w14:paraId="4DCD1B11">
      <w:pPr>
        <w:snapToGrid w:val="0"/>
        <w:spacing w:beforeLines="50" w:after="50" w:line="400" w:lineRule="exact"/>
        <w:rPr>
          <w:rFonts w:ascii="宋体" w:hAnsi="宋体"/>
          <w:bCs/>
          <w:color w:val="auto"/>
          <w:sz w:val="24"/>
          <w:szCs w:val="20"/>
          <w:highlight w:val="none"/>
        </w:rPr>
      </w:pPr>
    </w:p>
    <w:p w14:paraId="20C7B5FE">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3E600C02">
      <w:pPr>
        <w:snapToGrid w:val="0"/>
        <w:spacing w:beforeLines="50" w:after="50" w:line="400" w:lineRule="exact"/>
        <w:ind w:firstLine="360" w:firstLineChars="150"/>
        <w:rPr>
          <w:rFonts w:ascii="宋体" w:hAnsi="宋体"/>
          <w:bCs/>
          <w:color w:val="auto"/>
          <w:sz w:val="24"/>
          <w:highlight w:val="none"/>
        </w:rPr>
      </w:pPr>
    </w:p>
    <w:p w14:paraId="43C9D84E">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5F5AD4B7">
      <w:pPr>
        <w:snapToGrid w:val="0"/>
        <w:spacing w:beforeLines="50" w:after="50" w:line="400" w:lineRule="exact"/>
        <w:ind w:firstLine="360" w:firstLineChars="150"/>
        <w:rPr>
          <w:rFonts w:ascii="宋体" w:hAnsi="宋体"/>
          <w:bCs/>
          <w:color w:val="auto"/>
          <w:sz w:val="24"/>
          <w:highlight w:val="none"/>
        </w:rPr>
      </w:pPr>
    </w:p>
    <w:p w14:paraId="078EE8EF">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08F83A35">
      <w:pPr>
        <w:snapToGrid w:val="0"/>
        <w:spacing w:beforeLines="50" w:after="50" w:line="400" w:lineRule="exact"/>
        <w:ind w:firstLine="360" w:firstLineChars="150"/>
        <w:rPr>
          <w:rFonts w:ascii="宋体" w:hAnsi="宋体"/>
          <w:bCs/>
          <w:color w:val="auto"/>
          <w:sz w:val="24"/>
          <w:highlight w:val="none"/>
        </w:rPr>
      </w:pPr>
    </w:p>
    <w:p w14:paraId="3DE726D9">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7A9CA6E4">
      <w:pPr>
        <w:snapToGrid w:val="0"/>
        <w:spacing w:beforeLines="50" w:after="50" w:line="400" w:lineRule="exact"/>
        <w:ind w:firstLine="360" w:firstLineChars="150"/>
        <w:rPr>
          <w:rFonts w:ascii="宋体" w:hAnsi="宋体"/>
          <w:bCs/>
          <w:color w:val="auto"/>
          <w:sz w:val="24"/>
          <w:highlight w:val="none"/>
        </w:rPr>
      </w:pPr>
    </w:p>
    <w:p w14:paraId="697EC445">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346C8808">
      <w:pPr>
        <w:pStyle w:val="8"/>
        <w:snapToGrid w:val="0"/>
        <w:spacing w:before="50" w:after="50" w:line="400" w:lineRule="exact"/>
        <w:ind w:firstLine="960" w:firstLineChars="400"/>
        <w:rPr>
          <w:rFonts w:ascii="宋体" w:hAnsi="宋体"/>
          <w:bCs/>
          <w:color w:val="auto"/>
          <w:sz w:val="24"/>
          <w:szCs w:val="24"/>
          <w:highlight w:val="none"/>
        </w:rPr>
      </w:pPr>
    </w:p>
    <w:p w14:paraId="418E5DE8">
      <w:pPr>
        <w:snapToGrid w:val="0"/>
        <w:spacing w:beforeLines="50" w:after="50" w:line="400" w:lineRule="exact"/>
        <w:rPr>
          <w:rFonts w:ascii="宋体" w:hAnsi="宋体"/>
          <w:color w:val="auto"/>
          <w:sz w:val="30"/>
          <w:szCs w:val="20"/>
          <w:highlight w:val="none"/>
        </w:rPr>
      </w:pPr>
      <w:r>
        <w:rPr>
          <w:rFonts w:hint="eastAsia" w:ascii="宋体" w:hAnsi="宋体"/>
          <w:color w:val="auto"/>
          <w:sz w:val="24"/>
          <w:highlight w:val="none"/>
        </w:rPr>
        <w:t xml:space="preserve">              年  月  日</w:t>
      </w:r>
    </w:p>
    <w:p w14:paraId="079CC2F6">
      <w:pPr>
        <w:snapToGrid w:val="0"/>
        <w:spacing w:beforeLines="50" w:after="50" w:line="360" w:lineRule="auto"/>
        <w:jc w:val="left"/>
        <w:rPr>
          <w:rFonts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2.</w:t>
      </w:r>
      <w:r>
        <w:rPr>
          <w:rFonts w:hint="eastAsia" w:ascii="宋体" w:hAnsi="宋体"/>
          <w:b/>
          <w:bCs/>
          <w:color w:val="auto"/>
          <w:sz w:val="24"/>
          <w:highlight w:val="none"/>
        </w:rPr>
        <w:t>报价文件目录</w:t>
      </w:r>
    </w:p>
    <w:p w14:paraId="34E40720">
      <w:pPr>
        <w:snapToGrid w:val="0"/>
        <w:spacing w:before="50" w:afterLines="50" w:line="360" w:lineRule="auto"/>
        <w:jc w:val="left"/>
        <w:rPr>
          <w:rFonts w:ascii="宋体" w:hAnsi="宋体"/>
          <w:b/>
          <w:color w:val="auto"/>
          <w:sz w:val="24"/>
          <w:highlight w:val="none"/>
        </w:rPr>
      </w:pPr>
      <w:r>
        <w:rPr>
          <w:rFonts w:hint="eastAsia" w:ascii="宋体" w:hAnsi="宋体"/>
          <w:color w:val="auto"/>
          <w:szCs w:val="21"/>
          <w:highlight w:val="none"/>
        </w:rPr>
        <w:t>根据招标文件规定及投标人提供的材料自行编写目录。</w:t>
      </w:r>
    </w:p>
    <w:p w14:paraId="2463DACB">
      <w:pPr>
        <w:snapToGrid w:val="0"/>
        <w:spacing w:beforeLines="50" w:after="50"/>
        <w:rPr>
          <w:rFonts w:ascii="宋体" w:hAnsi="宋体"/>
          <w:b/>
          <w:color w:val="auto"/>
          <w:sz w:val="24"/>
          <w:highlight w:val="none"/>
        </w:rPr>
      </w:pPr>
    </w:p>
    <w:p w14:paraId="7CCE2F1D">
      <w:pPr>
        <w:snapToGrid w:val="0"/>
        <w:spacing w:beforeLines="50" w:after="50"/>
        <w:rPr>
          <w:rFonts w:ascii="宋体" w:hAnsi="宋体"/>
          <w:b/>
          <w:color w:val="auto"/>
          <w:sz w:val="24"/>
          <w:highlight w:val="none"/>
        </w:rPr>
      </w:pPr>
    </w:p>
    <w:p w14:paraId="4C5A09DE">
      <w:pPr>
        <w:snapToGrid w:val="0"/>
        <w:spacing w:beforeLines="50" w:after="50"/>
        <w:rPr>
          <w:rFonts w:ascii="宋体" w:hAnsi="宋体"/>
          <w:b/>
          <w:color w:val="auto"/>
          <w:sz w:val="24"/>
          <w:highlight w:val="none"/>
        </w:rPr>
      </w:pPr>
    </w:p>
    <w:p w14:paraId="7CF0CAD6">
      <w:pPr>
        <w:snapToGrid w:val="0"/>
        <w:spacing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投标函格式：</w:t>
      </w:r>
    </w:p>
    <w:p w14:paraId="12A47315">
      <w:pPr>
        <w:snapToGrid w:val="0"/>
        <w:spacing w:beforeLines="50" w:after="50" w:line="360" w:lineRule="auto"/>
        <w:jc w:val="center"/>
        <w:rPr>
          <w:rFonts w:cs="方正小标宋简体" w:asciiTheme="minorEastAsia" w:hAnsiTheme="minorEastAsia" w:eastAsiaTheme="minorEastAsia"/>
          <w:bCs/>
          <w:color w:val="auto"/>
          <w:sz w:val="44"/>
          <w:szCs w:val="44"/>
          <w:highlight w:val="none"/>
        </w:rPr>
      </w:pPr>
      <w:r>
        <w:rPr>
          <w:rFonts w:hint="eastAsia" w:cs="方正小标宋简体" w:asciiTheme="minorEastAsia" w:hAnsiTheme="minorEastAsia" w:eastAsiaTheme="minorEastAsia"/>
          <w:bCs/>
          <w:color w:val="auto"/>
          <w:sz w:val="44"/>
          <w:szCs w:val="44"/>
          <w:highlight w:val="none"/>
        </w:rPr>
        <w:t>投 标 函</w:t>
      </w:r>
    </w:p>
    <w:p w14:paraId="2573BF16">
      <w:pPr>
        <w:snapToGrid w:val="0"/>
        <w:spacing w:beforeLines="50" w:after="50" w:line="320" w:lineRule="exact"/>
        <w:jc w:val="center"/>
        <w:rPr>
          <w:rFonts w:ascii="宋体" w:hAnsi="宋体"/>
          <w:b/>
          <w:color w:val="auto"/>
          <w:sz w:val="32"/>
          <w:szCs w:val="32"/>
          <w:highlight w:val="none"/>
        </w:rPr>
      </w:pPr>
    </w:p>
    <w:p w14:paraId="74732B3D">
      <w:pPr>
        <w:spacing w:line="360" w:lineRule="auto"/>
        <w:contextualSpacing/>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74EE6814">
      <w:pPr>
        <w:spacing w:line="360" w:lineRule="auto"/>
        <w:ind w:firstLine="480"/>
        <w:contextualSpacing/>
        <w:rPr>
          <w:rFonts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（项目编号：）的招标公告，签字代表______（姓名）经正式授权并代表投标人（投标人名称）提交投标文件。</w:t>
      </w:r>
    </w:p>
    <w:p w14:paraId="46ACDDC0">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据此函，我方宣布同意如下：</w:t>
      </w:r>
    </w:p>
    <w:p w14:paraId="693D45FB">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7F9D8666">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14:paraId="3BD9B0B0">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3.本投标有效期自投标截止之日起</w:t>
      </w:r>
      <w:r>
        <w:rPr>
          <w:rFonts w:hint="eastAsia" w:ascii="宋体" w:hAnsi="宋体"/>
          <w:color w:val="auto"/>
          <w:sz w:val="24"/>
          <w:highlight w:val="none"/>
          <w:u w:val="single"/>
        </w:rPr>
        <w:t>90</w:t>
      </w:r>
      <w:r>
        <w:rPr>
          <w:rFonts w:hint="eastAsia" w:ascii="宋体" w:hAnsi="宋体"/>
          <w:color w:val="auto"/>
          <w:sz w:val="24"/>
          <w:highlight w:val="none"/>
        </w:rPr>
        <w:t>日。</w:t>
      </w:r>
    </w:p>
    <w:p w14:paraId="30CD40C4">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4.如中标，本投标文件至本项目合同履行完毕止均保持有效，我方将按“招标文件”及政府采购法律、法规的规定履行合同责任和义务。</w:t>
      </w:r>
    </w:p>
    <w:p w14:paraId="3803AF88">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14:paraId="4ED4B617">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14:paraId="0F8D6EA8">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14:paraId="18CFC25B">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我方就对本次投标文件进行注明如下：（两项内容中必须选择一项）</w:t>
      </w:r>
    </w:p>
    <w:p w14:paraId="6AA7456E">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内容中</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14:paraId="506C7385">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p>
    <w:p w14:paraId="06EB9AC8">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9.与本投标有关的一切正式往来信函请寄：</w:t>
      </w:r>
    </w:p>
    <w:p w14:paraId="79B5CF00">
      <w:pPr>
        <w:spacing w:line="360" w:lineRule="auto"/>
        <w:ind w:firstLine="480" w:firstLineChars="200"/>
        <w:contextualSpacing/>
        <w:rPr>
          <w:rFonts w:ascii="宋体" w:hAnsi="宋体"/>
          <w:color w:val="auto"/>
          <w:sz w:val="24"/>
          <w:highlight w:val="none"/>
          <w:u w:val="single"/>
        </w:rPr>
      </w:pPr>
      <w:r>
        <w:rPr>
          <w:rFonts w:hint="eastAsia" w:ascii="宋体" w:hAnsi="宋体"/>
          <w:color w:val="auto"/>
          <w:sz w:val="24"/>
          <w:highlight w:val="none"/>
        </w:rPr>
        <w:t>地址：          邮编：</w:t>
      </w:r>
    </w:p>
    <w:p w14:paraId="5440D8F3">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电话：          传真：             邮箱：</w:t>
      </w:r>
    </w:p>
    <w:p w14:paraId="6D7ABDB8">
      <w:pPr>
        <w:spacing w:line="360" w:lineRule="auto"/>
        <w:ind w:firstLine="480" w:firstLineChars="200"/>
        <w:contextualSpacing/>
        <w:rPr>
          <w:rFonts w:ascii="宋体" w:hAnsi="宋体"/>
          <w:color w:val="auto"/>
          <w:sz w:val="24"/>
          <w:highlight w:val="none"/>
        </w:rPr>
      </w:pPr>
      <w:r>
        <w:rPr>
          <w:rFonts w:hint="eastAsia" w:ascii="宋体" w:hAnsi="宋体"/>
          <w:color w:val="auto"/>
          <w:sz w:val="24"/>
          <w:highlight w:val="none"/>
        </w:rPr>
        <w:t>投标人名称:</w:t>
      </w:r>
    </w:p>
    <w:p w14:paraId="4F30694D">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开户银行：                 银行帐号：</w:t>
      </w:r>
    </w:p>
    <w:p w14:paraId="29237A39">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 xml:space="preserve">法定代表人或者委托代理人签字/电子签名:___________ </w:t>
      </w:r>
    </w:p>
    <w:p w14:paraId="249B6577">
      <w:pPr>
        <w:pStyle w:val="25"/>
        <w:spacing w:line="360" w:lineRule="auto"/>
        <w:contextualSpacing/>
        <w:jc w:val="center"/>
        <w:rPr>
          <w:rFonts w:hAnsi="宋体"/>
          <w:color w:val="auto"/>
          <w:sz w:val="24"/>
          <w:szCs w:val="24"/>
          <w:highlight w:val="none"/>
          <w:u w:val="single"/>
        </w:rPr>
      </w:pPr>
      <w:r>
        <w:rPr>
          <w:rFonts w:hint="eastAsia" w:hAnsi="宋体"/>
          <w:color w:val="auto"/>
          <w:sz w:val="24"/>
          <w:highlight w:val="none"/>
        </w:rPr>
        <w:t>投标人名称（电子签章）：</w:t>
      </w:r>
    </w:p>
    <w:p w14:paraId="07CCCAFB">
      <w:pPr>
        <w:pStyle w:val="25"/>
        <w:spacing w:line="360" w:lineRule="auto"/>
        <w:contextualSpacing/>
        <w:rPr>
          <w:rFonts w:hAnsi="宋体"/>
          <w:color w:val="auto"/>
          <w:sz w:val="24"/>
          <w:highlight w:val="none"/>
        </w:rPr>
      </w:pPr>
      <w:r>
        <w:rPr>
          <w:rFonts w:hint="eastAsia" w:hAnsi="宋体"/>
          <w:color w:val="auto"/>
          <w:sz w:val="24"/>
          <w:szCs w:val="24"/>
          <w:highlight w:val="none"/>
        </w:rPr>
        <w:t>年月日</w:t>
      </w:r>
    </w:p>
    <w:p w14:paraId="0E6ED9F6">
      <w:pPr>
        <w:snapToGrid w:val="0"/>
        <w:spacing w:beforeLines="50" w:after="50"/>
        <w:jc w:val="left"/>
        <w:rPr>
          <w:rFonts w:ascii="宋体" w:hAnsi="宋体"/>
          <w:b/>
          <w:color w:val="auto"/>
          <w:sz w:val="24"/>
          <w:szCs w:val="20"/>
          <w:highlight w:val="none"/>
        </w:rPr>
      </w:pPr>
      <w:r>
        <w:rPr>
          <w:rFonts w:hAnsi="宋体"/>
          <w:color w:val="auto"/>
          <w:highlight w:val="none"/>
          <w:u w:val="single"/>
        </w:rPr>
        <w:br w:type="page"/>
      </w:r>
      <w:r>
        <w:rPr>
          <w:rFonts w:hint="eastAsia" w:ascii="宋体" w:hAnsi="宋体"/>
          <w:b/>
          <w:color w:val="auto"/>
          <w:sz w:val="24"/>
          <w:highlight w:val="none"/>
        </w:rPr>
        <w:t>4. 开标一览表（货物类格式）</w:t>
      </w:r>
    </w:p>
    <w:p w14:paraId="51CFBADC">
      <w:pPr>
        <w:snapToGrid w:val="0"/>
        <w:spacing w:before="50" w:after="50"/>
        <w:jc w:val="center"/>
        <w:rPr>
          <w:rFonts w:ascii="宋体" w:hAnsi="宋体"/>
          <w:b/>
          <w:color w:val="auto"/>
          <w:sz w:val="30"/>
          <w:highlight w:val="none"/>
        </w:rPr>
      </w:pPr>
      <w:r>
        <w:rPr>
          <w:rFonts w:hint="eastAsia" w:ascii="宋体" w:hAnsi="宋体"/>
          <w:b/>
          <w:color w:val="auto"/>
          <w:sz w:val="30"/>
          <w:highlight w:val="none"/>
        </w:rPr>
        <w:t>开标一览表</w:t>
      </w:r>
    </w:p>
    <w:p w14:paraId="019B0860">
      <w:pPr>
        <w:snapToGrid w:val="0"/>
        <w:spacing w:before="50" w:after="50"/>
        <w:jc w:val="center"/>
        <w:rPr>
          <w:rFonts w:ascii="宋体" w:hAnsi="宋体"/>
          <w:b/>
          <w:color w:val="auto"/>
          <w:sz w:val="30"/>
          <w:szCs w:val="20"/>
          <w:highlight w:val="none"/>
        </w:rPr>
      </w:pPr>
    </w:p>
    <w:p w14:paraId="31A7A09F">
      <w:pPr>
        <w:snapToGrid w:val="0"/>
        <w:spacing w:before="50" w:after="50" w:line="360" w:lineRule="auto"/>
        <w:rPr>
          <w:rFonts w:ascii="宋体" w:hAnsi="宋体"/>
          <w:color w:val="auto"/>
          <w:sz w:val="24"/>
          <w:highlight w:val="none"/>
          <w:u w:val="single"/>
        </w:rPr>
      </w:pPr>
      <w:r>
        <w:rPr>
          <w:rFonts w:hint="eastAsia" w:ascii="宋体" w:hAnsi="宋体"/>
          <w:color w:val="auto"/>
          <w:sz w:val="24"/>
          <w:highlight w:val="none"/>
        </w:rPr>
        <w:t>项目名称：项目编号：         分标：</w:t>
      </w:r>
    </w:p>
    <w:p w14:paraId="216AE078">
      <w:pPr>
        <w:snapToGrid w:val="0"/>
        <w:spacing w:before="50" w:after="50" w:line="360" w:lineRule="auto"/>
        <w:rPr>
          <w:rFonts w:ascii="宋体" w:hAnsi="宋体"/>
          <w:color w:val="auto"/>
          <w:sz w:val="24"/>
          <w:highlight w:val="none"/>
        </w:rPr>
      </w:pPr>
      <w:r>
        <w:rPr>
          <w:rFonts w:hint="eastAsia" w:ascii="宋体" w:hAnsi="宋体"/>
          <w:color w:val="auto"/>
          <w:sz w:val="24"/>
          <w:highlight w:val="none"/>
        </w:rPr>
        <w:t>投标人名称：                            单位：元</w:t>
      </w:r>
    </w:p>
    <w:tbl>
      <w:tblPr>
        <w:tblStyle w:val="48"/>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60"/>
        <w:gridCol w:w="1444"/>
        <w:gridCol w:w="1362"/>
        <w:gridCol w:w="847"/>
        <w:gridCol w:w="847"/>
        <w:gridCol w:w="847"/>
        <w:gridCol w:w="847"/>
        <w:gridCol w:w="2063"/>
      </w:tblGrid>
      <w:tr w14:paraId="7E2691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264" w:type="pct"/>
            <w:tcBorders>
              <w:top w:val="single" w:color="auto" w:sz="4" w:space="0"/>
              <w:left w:val="single" w:color="auto" w:sz="4" w:space="0"/>
              <w:bottom w:val="single" w:color="auto" w:sz="4" w:space="0"/>
              <w:right w:val="single" w:color="auto" w:sz="4" w:space="0"/>
            </w:tcBorders>
            <w:vAlign w:val="center"/>
          </w:tcPr>
          <w:p w14:paraId="142E2D10">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序号</w:t>
            </w:r>
          </w:p>
        </w:tc>
        <w:tc>
          <w:tcPr>
            <w:tcW w:w="828" w:type="pct"/>
            <w:tcBorders>
              <w:top w:val="single" w:color="auto" w:sz="4" w:space="0"/>
              <w:left w:val="single" w:color="auto" w:sz="4" w:space="0"/>
              <w:bottom w:val="single" w:color="auto" w:sz="4" w:space="0"/>
              <w:right w:val="single" w:color="auto" w:sz="4" w:space="0"/>
            </w:tcBorders>
            <w:vAlign w:val="center"/>
          </w:tcPr>
          <w:p w14:paraId="3A5E56BD">
            <w:pPr>
              <w:snapToGrid w:val="0"/>
              <w:spacing w:before="50" w:after="50" w:line="360" w:lineRule="auto"/>
              <w:jc w:val="center"/>
              <w:rPr>
                <w:rFonts w:ascii="宋体" w:hAnsi="宋体"/>
                <w:b/>
                <w:color w:val="auto"/>
                <w:sz w:val="24"/>
                <w:highlight w:val="none"/>
              </w:rPr>
            </w:pPr>
            <w:bookmarkStart w:id="176" w:name="OLE_LINK54"/>
            <w:bookmarkStart w:id="177" w:name="OLE_LINK53"/>
            <w:r>
              <w:rPr>
                <w:rFonts w:hint="eastAsia" w:ascii="宋体" w:hAnsi="宋体"/>
                <w:b/>
                <w:color w:val="auto"/>
                <w:sz w:val="24"/>
                <w:highlight w:val="none"/>
              </w:rPr>
              <w:t>标的的名称</w:t>
            </w:r>
            <w:bookmarkEnd w:id="176"/>
            <w:bookmarkEnd w:id="177"/>
          </w:p>
        </w:tc>
        <w:tc>
          <w:tcPr>
            <w:tcW w:w="781" w:type="pct"/>
            <w:tcBorders>
              <w:top w:val="single" w:color="auto" w:sz="4" w:space="0"/>
              <w:left w:val="single" w:color="auto" w:sz="4" w:space="0"/>
              <w:bottom w:val="single" w:color="auto" w:sz="4" w:space="0"/>
              <w:right w:val="single" w:color="auto" w:sz="4" w:space="0"/>
            </w:tcBorders>
            <w:vAlign w:val="center"/>
          </w:tcPr>
          <w:p w14:paraId="64C4FAF4">
            <w:pPr>
              <w:snapToGrid w:val="0"/>
              <w:spacing w:before="50" w:after="50" w:line="360" w:lineRule="auto"/>
              <w:jc w:val="center"/>
              <w:rPr>
                <w:rFonts w:ascii="宋体" w:hAnsi="宋体"/>
                <w:b/>
                <w:color w:val="auto"/>
                <w:sz w:val="24"/>
                <w:highlight w:val="none"/>
              </w:rPr>
            </w:pPr>
            <w:bookmarkStart w:id="178" w:name="OLE_LINK36"/>
            <w:bookmarkStart w:id="179" w:name="OLE_LINK35"/>
            <w:r>
              <w:rPr>
                <w:rFonts w:hint="eastAsia" w:ascii="宋体" w:hAnsi="宋体"/>
                <w:b/>
                <w:color w:val="auto"/>
                <w:sz w:val="24"/>
                <w:highlight w:val="none"/>
              </w:rPr>
              <w:t>厂家</w:t>
            </w:r>
            <w:bookmarkEnd w:id="178"/>
            <w:bookmarkEnd w:id="179"/>
          </w:p>
        </w:tc>
        <w:tc>
          <w:tcPr>
            <w:tcW w:w="486" w:type="pct"/>
            <w:tcBorders>
              <w:top w:val="single" w:color="auto" w:sz="4" w:space="0"/>
              <w:left w:val="single" w:color="auto" w:sz="4" w:space="0"/>
              <w:bottom w:val="single" w:color="auto" w:sz="4" w:space="0"/>
              <w:right w:val="single" w:color="auto" w:sz="4" w:space="0"/>
            </w:tcBorders>
            <w:vAlign w:val="center"/>
          </w:tcPr>
          <w:p w14:paraId="6AA02445">
            <w:pPr>
              <w:snapToGrid w:val="0"/>
              <w:spacing w:before="50" w:after="50" w:line="360" w:lineRule="auto"/>
              <w:jc w:val="center"/>
              <w:rPr>
                <w:rFonts w:ascii="宋体" w:hAnsi="宋体"/>
                <w:b/>
                <w:color w:val="auto"/>
                <w:sz w:val="24"/>
                <w:highlight w:val="none"/>
              </w:rPr>
            </w:pPr>
            <w:bookmarkStart w:id="180" w:name="OLE_LINK38"/>
            <w:bookmarkStart w:id="181" w:name="OLE_LINK37"/>
            <w:r>
              <w:rPr>
                <w:rFonts w:hint="eastAsia" w:ascii="宋体" w:hAnsi="宋体"/>
                <w:b/>
                <w:color w:val="auto"/>
                <w:sz w:val="24"/>
                <w:highlight w:val="none"/>
              </w:rPr>
              <w:t>品牌</w:t>
            </w:r>
            <w:bookmarkEnd w:id="180"/>
            <w:bookmarkEnd w:id="181"/>
          </w:p>
        </w:tc>
        <w:tc>
          <w:tcPr>
            <w:tcW w:w="486" w:type="pct"/>
            <w:tcBorders>
              <w:top w:val="single" w:color="auto" w:sz="4" w:space="0"/>
              <w:left w:val="single" w:color="auto" w:sz="4" w:space="0"/>
              <w:bottom w:val="single" w:color="auto" w:sz="4" w:space="0"/>
              <w:right w:val="single" w:color="auto" w:sz="4" w:space="0"/>
            </w:tcBorders>
            <w:vAlign w:val="center"/>
          </w:tcPr>
          <w:p w14:paraId="062E253E">
            <w:pPr>
              <w:snapToGrid w:val="0"/>
              <w:spacing w:before="50" w:after="50" w:line="360" w:lineRule="auto"/>
              <w:jc w:val="center"/>
              <w:rPr>
                <w:rFonts w:ascii="宋体" w:hAnsi="宋体"/>
                <w:b/>
                <w:color w:val="auto"/>
                <w:sz w:val="24"/>
                <w:highlight w:val="none"/>
              </w:rPr>
            </w:pPr>
            <w:bookmarkStart w:id="182" w:name="OLE_LINK39"/>
            <w:bookmarkStart w:id="183" w:name="OLE_LINK40"/>
            <w:r>
              <w:rPr>
                <w:rFonts w:hint="eastAsia" w:ascii="宋体" w:hAnsi="宋体"/>
                <w:b/>
                <w:color w:val="auto"/>
                <w:sz w:val="24"/>
                <w:highlight w:val="none"/>
              </w:rPr>
              <w:t>规格型号</w:t>
            </w:r>
            <w:bookmarkEnd w:id="182"/>
            <w:bookmarkEnd w:id="183"/>
          </w:p>
        </w:tc>
        <w:tc>
          <w:tcPr>
            <w:tcW w:w="486" w:type="pct"/>
            <w:tcBorders>
              <w:top w:val="single" w:color="auto" w:sz="4" w:space="0"/>
              <w:left w:val="single" w:color="auto" w:sz="4" w:space="0"/>
              <w:bottom w:val="single" w:color="auto" w:sz="4" w:space="0"/>
              <w:right w:val="single" w:color="auto" w:sz="4" w:space="0"/>
            </w:tcBorders>
            <w:vAlign w:val="center"/>
          </w:tcPr>
          <w:p w14:paraId="0EA46AF1">
            <w:pPr>
              <w:snapToGrid w:val="0"/>
              <w:spacing w:before="50" w:after="50" w:line="360" w:lineRule="auto"/>
              <w:jc w:val="center"/>
              <w:rPr>
                <w:rFonts w:ascii="宋体" w:hAnsi="宋体"/>
                <w:b/>
                <w:color w:val="auto"/>
                <w:sz w:val="24"/>
                <w:highlight w:val="none"/>
              </w:rPr>
            </w:pPr>
            <w:bookmarkStart w:id="184" w:name="OLE_LINK42"/>
            <w:bookmarkStart w:id="185" w:name="OLE_LINK41"/>
            <w:r>
              <w:rPr>
                <w:rFonts w:hint="eastAsia" w:ascii="宋体" w:hAnsi="宋体"/>
                <w:b/>
                <w:color w:val="auto"/>
                <w:sz w:val="24"/>
                <w:highlight w:val="none"/>
              </w:rPr>
              <w:t>数量及单位①</w:t>
            </w:r>
            <w:bookmarkEnd w:id="184"/>
            <w:bookmarkEnd w:id="185"/>
          </w:p>
        </w:tc>
        <w:tc>
          <w:tcPr>
            <w:tcW w:w="486" w:type="pct"/>
            <w:tcBorders>
              <w:top w:val="single" w:color="auto" w:sz="4" w:space="0"/>
              <w:left w:val="single" w:color="auto" w:sz="4" w:space="0"/>
              <w:bottom w:val="single" w:color="auto" w:sz="4" w:space="0"/>
              <w:right w:val="single" w:color="auto" w:sz="4" w:space="0"/>
            </w:tcBorders>
            <w:vAlign w:val="center"/>
          </w:tcPr>
          <w:p w14:paraId="78B8594B">
            <w:pPr>
              <w:snapToGrid w:val="0"/>
              <w:spacing w:before="50" w:after="50" w:line="360" w:lineRule="auto"/>
              <w:jc w:val="center"/>
              <w:rPr>
                <w:rFonts w:ascii="宋体" w:hAnsi="宋体"/>
                <w:b/>
                <w:color w:val="auto"/>
                <w:sz w:val="24"/>
                <w:highlight w:val="none"/>
              </w:rPr>
            </w:pPr>
            <w:bookmarkStart w:id="186" w:name="OLE_LINK44"/>
            <w:bookmarkStart w:id="187" w:name="OLE_LINK43"/>
            <w:r>
              <w:rPr>
                <w:rFonts w:hint="eastAsia" w:ascii="宋体" w:hAnsi="宋体"/>
                <w:b/>
                <w:color w:val="auto"/>
                <w:sz w:val="24"/>
                <w:highlight w:val="none"/>
              </w:rPr>
              <w:t>单价</w:t>
            </w:r>
          </w:p>
          <w:p w14:paraId="5C0AC58A">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②</w:t>
            </w:r>
            <w:bookmarkEnd w:id="186"/>
            <w:bookmarkEnd w:id="187"/>
          </w:p>
        </w:tc>
        <w:tc>
          <w:tcPr>
            <w:tcW w:w="1183" w:type="pct"/>
            <w:tcBorders>
              <w:top w:val="single" w:color="auto" w:sz="4" w:space="0"/>
              <w:left w:val="single" w:color="auto" w:sz="4" w:space="0"/>
              <w:bottom w:val="single" w:color="auto" w:sz="4" w:space="0"/>
              <w:right w:val="single" w:color="auto" w:sz="4" w:space="0"/>
            </w:tcBorders>
            <w:vAlign w:val="center"/>
          </w:tcPr>
          <w:p w14:paraId="5998EF2B">
            <w:pPr>
              <w:snapToGrid w:val="0"/>
              <w:spacing w:before="50" w:after="50" w:line="360" w:lineRule="auto"/>
              <w:jc w:val="center"/>
              <w:rPr>
                <w:rFonts w:ascii="宋体" w:hAnsi="宋体"/>
                <w:b/>
                <w:color w:val="auto"/>
                <w:sz w:val="24"/>
                <w:highlight w:val="none"/>
              </w:rPr>
            </w:pPr>
            <w:bookmarkStart w:id="188" w:name="OLE_LINK45"/>
            <w:bookmarkStart w:id="189" w:name="OLE_LINK46"/>
            <w:r>
              <w:rPr>
                <w:rFonts w:hint="eastAsia" w:ascii="宋体" w:hAnsi="宋体"/>
                <w:b/>
                <w:color w:val="auto"/>
                <w:sz w:val="24"/>
                <w:highlight w:val="none"/>
              </w:rPr>
              <w:t>投标报价</w:t>
            </w:r>
          </w:p>
          <w:p w14:paraId="3FD9F44C">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③=①×②</w:t>
            </w:r>
            <w:bookmarkEnd w:id="188"/>
            <w:bookmarkEnd w:id="189"/>
          </w:p>
        </w:tc>
      </w:tr>
      <w:tr w14:paraId="7B488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264" w:type="pct"/>
            <w:tcBorders>
              <w:top w:val="single" w:color="auto" w:sz="4" w:space="0"/>
              <w:left w:val="single" w:color="auto" w:sz="4" w:space="0"/>
              <w:bottom w:val="single" w:color="auto" w:sz="4" w:space="0"/>
              <w:right w:val="single" w:color="auto" w:sz="4" w:space="0"/>
            </w:tcBorders>
            <w:vAlign w:val="center"/>
          </w:tcPr>
          <w:p w14:paraId="0C9ADAF9">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1</w:t>
            </w:r>
          </w:p>
        </w:tc>
        <w:tc>
          <w:tcPr>
            <w:tcW w:w="828" w:type="pct"/>
            <w:tcBorders>
              <w:top w:val="single" w:color="auto" w:sz="4" w:space="0"/>
              <w:left w:val="single" w:color="auto" w:sz="4" w:space="0"/>
              <w:bottom w:val="single" w:color="auto" w:sz="4" w:space="0"/>
              <w:right w:val="single" w:color="auto" w:sz="4" w:space="0"/>
            </w:tcBorders>
            <w:vAlign w:val="center"/>
          </w:tcPr>
          <w:p w14:paraId="7884860F">
            <w:pPr>
              <w:snapToGrid w:val="0"/>
              <w:spacing w:before="50" w:after="50" w:line="360" w:lineRule="auto"/>
              <w:jc w:val="center"/>
              <w:rPr>
                <w:rFonts w:ascii="宋体" w:hAnsi="宋体"/>
                <w:b/>
                <w:color w:val="auto"/>
                <w:sz w:val="24"/>
                <w:highlight w:val="none"/>
              </w:rPr>
            </w:pPr>
          </w:p>
        </w:tc>
        <w:tc>
          <w:tcPr>
            <w:tcW w:w="781" w:type="pct"/>
            <w:tcBorders>
              <w:top w:val="single" w:color="auto" w:sz="4" w:space="0"/>
              <w:left w:val="single" w:color="auto" w:sz="4" w:space="0"/>
              <w:bottom w:val="single" w:color="auto" w:sz="4" w:space="0"/>
              <w:right w:val="single" w:color="auto" w:sz="4" w:space="0"/>
            </w:tcBorders>
            <w:vAlign w:val="center"/>
          </w:tcPr>
          <w:p w14:paraId="4C21DC2F">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tcPr>
          <w:p w14:paraId="2AF6AFCC">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tcPr>
          <w:p w14:paraId="0FA54B17">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vAlign w:val="center"/>
          </w:tcPr>
          <w:p w14:paraId="672BF203">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vAlign w:val="center"/>
          </w:tcPr>
          <w:p w14:paraId="01A33477">
            <w:pPr>
              <w:snapToGrid w:val="0"/>
              <w:spacing w:before="50" w:after="50" w:line="360" w:lineRule="auto"/>
              <w:rPr>
                <w:rFonts w:ascii="宋体" w:hAnsi="宋体"/>
                <w:color w:val="auto"/>
                <w:sz w:val="24"/>
                <w:highlight w:val="none"/>
              </w:rPr>
            </w:pPr>
          </w:p>
        </w:tc>
        <w:tc>
          <w:tcPr>
            <w:tcW w:w="1183" w:type="pct"/>
            <w:tcBorders>
              <w:top w:val="single" w:color="auto" w:sz="4" w:space="0"/>
              <w:left w:val="single" w:color="auto" w:sz="4" w:space="0"/>
              <w:bottom w:val="single" w:color="auto" w:sz="4" w:space="0"/>
              <w:right w:val="single" w:color="auto" w:sz="4" w:space="0"/>
            </w:tcBorders>
            <w:vAlign w:val="center"/>
          </w:tcPr>
          <w:p w14:paraId="50A13416">
            <w:pPr>
              <w:snapToGrid w:val="0"/>
              <w:spacing w:before="50" w:after="50" w:line="360" w:lineRule="auto"/>
              <w:rPr>
                <w:rFonts w:ascii="宋体" w:hAnsi="宋体"/>
                <w:color w:val="auto"/>
                <w:sz w:val="24"/>
                <w:highlight w:val="none"/>
              </w:rPr>
            </w:pPr>
          </w:p>
        </w:tc>
      </w:tr>
      <w:tr w14:paraId="36754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264" w:type="pct"/>
            <w:tcBorders>
              <w:top w:val="single" w:color="auto" w:sz="4" w:space="0"/>
              <w:left w:val="single" w:color="auto" w:sz="4" w:space="0"/>
              <w:bottom w:val="single" w:color="auto" w:sz="4" w:space="0"/>
              <w:right w:val="single" w:color="auto" w:sz="4" w:space="0"/>
            </w:tcBorders>
            <w:vAlign w:val="center"/>
          </w:tcPr>
          <w:p w14:paraId="5464F59D">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2</w:t>
            </w:r>
          </w:p>
        </w:tc>
        <w:tc>
          <w:tcPr>
            <w:tcW w:w="828" w:type="pct"/>
            <w:tcBorders>
              <w:top w:val="single" w:color="auto" w:sz="4" w:space="0"/>
              <w:left w:val="single" w:color="auto" w:sz="4" w:space="0"/>
              <w:bottom w:val="single" w:color="auto" w:sz="4" w:space="0"/>
              <w:right w:val="single" w:color="auto" w:sz="4" w:space="0"/>
            </w:tcBorders>
            <w:vAlign w:val="center"/>
          </w:tcPr>
          <w:p w14:paraId="376873A8">
            <w:pPr>
              <w:snapToGrid w:val="0"/>
              <w:spacing w:before="50" w:after="50" w:line="360" w:lineRule="auto"/>
              <w:jc w:val="center"/>
              <w:rPr>
                <w:rFonts w:ascii="宋体" w:hAnsi="宋体"/>
                <w:b/>
                <w:color w:val="auto"/>
                <w:sz w:val="24"/>
                <w:highlight w:val="none"/>
              </w:rPr>
            </w:pPr>
          </w:p>
        </w:tc>
        <w:tc>
          <w:tcPr>
            <w:tcW w:w="781" w:type="pct"/>
            <w:tcBorders>
              <w:top w:val="single" w:color="auto" w:sz="4" w:space="0"/>
              <w:left w:val="single" w:color="auto" w:sz="4" w:space="0"/>
              <w:bottom w:val="single" w:color="auto" w:sz="4" w:space="0"/>
              <w:right w:val="single" w:color="auto" w:sz="4" w:space="0"/>
            </w:tcBorders>
            <w:vAlign w:val="center"/>
          </w:tcPr>
          <w:p w14:paraId="184C5C10">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tcPr>
          <w:p w14:paraId="75DDAB36">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tcPr>
          <w:p w14:paraId="6A4D1E43">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vAlign w:val="center"/>
          </w:tcPr>
          <w:p w14:paraId="31FB1BFB">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vAlign w:val="center"/>
          </w:tcPr>
          <w:p w14:paraId="3087B1F3">
            <w:pPr>
              <w:snapToGrid w:val="0"/>
              <w:spacing w:before="50" w:after="50" w:line="360" w:lineRule="auto"/>
              <w:rPr>
                <w:rFonts w:ascii="宋体" w:hAnsi="宋体"/>
                <w:color w:val="auto"/>
                <w:sz w:val="24"/>
                <w:highlight w:val="none"/>
              </w:rPr>
            </w:pPr>
          </w:p>
        </w:tc>
        <w:tc>
          <w:tcPr>
            <w:tcW w:w="1183" w:type="pct"/>
            <w:tcBorders>
              <w:top w:val="single" w:color="auto" w:sz="4" w:space="0"/>
              <w:left w:val="single" w:color="auto" w:sz="4" w:space="0"/>
              <w:bottom w:val="single" w:color="auto" w:sz="4" w:space="0"/>
              <w:right w:val="single" w:color="auto" w:sz="4" w:space="0"/>
            </w:tcBorders>
            <w:vAlign w:val="center"/>
          </w:tcPr>
          <w:p w14:paraId="2514699B">
            <w:pPr>
              <w:snapToGrid w:val="0"/>
              <w:spacing w:before="50" w:after="50" w:line="360" w:lineRule="auto"/>
              <w:rPr>
                <w:rFonts w:ascii="宋体" w:hAnsi="宋体"/>
                <w:color w:val="auto"/>
                <w:sz w:val="24"/>
                <w:highlight w:val="none"/>
              </w:rPr>
            </w:pPr>
          </w:p>
        </w:tc>
      </w:tr>
      <w:tr w14:paraId="6E33A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264" w:type="pct"/>
            <w:tcBorders>
              <w:top w:val="single" w:color="auto" w:sz="4" w:space="0"/>
              <w:left w:val="single" w:color="auto" w:sz="4" w:space="0"/>
              <w:bottom w:val="single" w:color="auto" w:sz="4" w:space="0"/>
              <w:right w:val="single" w:color="auto" w:sz="4" w:space="0"/>
            </w:tcBorders>
            <w:vAlign w:val="center"/>
          </w:tcPr>
          <w:p w14:paraId="2B453E12">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3</w:t>
            </w:r>
          </w:p>
        </w:tc>
        <w:tc>
          <w:tcPr>
            <w:tcW w:w="828" w:type="pct"/>
            <w:tcBorders>
              <w:top w:val="single" w:color="auto" w:sz="4" w:space="0"/>
              <w:left w:val="single" w:color="auto" w:sz="4" w:space="0"/>
              <w:bottom w:val="single" w:color="auto" w:sz="4" w:space="0"/>
              <w:right w:val="single" w:color="auto" w:sz="4" w:space="0"/>
            </w:tcBorders>
            <w:vAlign w:val="center"/>
          </w:tcPr>
          <w:p w14:paraId="664D26A1">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w:t>
            </w:r>
          </w:p>
        </w:tc>
        <w:tc>
          <w:tcPr>
            <w:tcW w:w="781" w:type="pct"/>
            <w:tcBorders>
              <w:top w:val="single" w:color="auto" w:sz="4" w:space="0"/>
              <w:left w:val="single" w:color="auto" w:sz="4" w:space="0"/>
              <w:bottom w:val="single" w:color="auto" w:sz="4" w:space="0"/>
              <w:right w:val="single" w:color="auto" w:sz="4" w:space="0"/>
            </w:tcBorders>
            <w:vAlign w:val="center"/>
          </w:tcPr>
          <w:p w14:paraId="62586F67">
            <w:pPr>
              <w:snapToGrid w:val="0"/>
              <w:spacing w:before="50" w:after="50" w:line="360" w:lineRule="auto"/>
              <w:rPr>
                <w:rFonts w:ascii="宋体" w:hAnsi="宋体"/>
                <w:color w:val="auto"/>
                <w:sz w:val="24"/>
                <w:highlight w:val="none"/>
              </w:rPr>
            </w:pPr>
            <w:r>
              <w:rPr>
                <w:rFonts w:hint="eastAsia" w:ascii="宋体" w:hAnsi="宋体"/>
                <w:color w:val="auto"/>
                <w:sz w:val="24"/>
                <w:highlight w:val="none"/>
              </w:rPr>
              <w:t>...</w:t>
            </w:r>
          </w:p>
        </w:tc>
        <w:tc>
          <w:tcPr>
            <w:tcW w:w="486" w:type="pct"/>
            <w:tcBorders>
              <w:top w:val="single" w:color="auto" w:sz="4" w:space="0"/>
              <w:left w:val="single" w:color="auto" w:sz="4" w:space="0"/>
              <w:bottom w:val="single" w:color="auto" w:sz="4" w:space="0"/>
              <w:right w:val="single" w:color="auto" w:sz="4" w:space="0"/>
            </w:tcBorders>
          </w:tcPr>
          <w:p w14:paraId="71DFD0F9">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tcPr>
          <w:p w14:paraId="7BEF26AB">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vAlign w:val="center"/>
          </w:tcPr>
          <w:p w14:paraId="17AD939E">
            <w:pPr>
              <w:snapToGrid w:val="0"/>
              <w:spacing w:before="50" w:after="50" w:line="360" w:lineRule="auto"/>
              <w:rPr>
                <w:rFonts w:ascii="宋体" w:hAnsi="宋体"/>
                <w:color w:val="auto"/>
                <w:sz w:val="24"/>
                <w:highlight w:val="none"/>
              </w:rPr>
            </w:pPr>
          </w:p>
        </w:tc>
        <w:tc>
          <w:tcPr>
            <w:tcW w:w="486" w:type="pct"/>
            <w:tcBorders>
              <w:top w:val="single" w:color="auto" w:sz="4" w:space="0"/>
              <w:left w:val="single" w:color="auto" w:sz="4" w:space="0"/>
              <w:bottom w:val="single" w:color="auto" w:sz="4" w:space="0"/>
              <w:right w:val="single" w:color="auto" w:sz="4" w:space="0"/>
            </w:tcBorders>
            <w:vAlign w:val="center"/>
          </w:tcPr>
          <w:p w14:paraId="1FF51084">
            <w:pPr>
              <w:snapToGrid w:val="0"/>
              <w:spacing w:before="50" w:after="50" w:line="360" w:lineRule="auto"/>
              <w:rPr>
                <w:rFonts w:ascii="宋体" w:hAnsi="宋体"/>
                <w:color w:val="auto"/>
                <w:sz w:val="24"/>
                <w:highlight w:val="none"/>
              </w:rPr>
            </w:pPr>
          </w:p>
        </w:tc>
        <w:tc>
          <w:tcPr>
            <w:tcW w:w="1183" w:type="pct"/>
            <w:tcBorders>
              <w:top w:val="single" w:color="auto" w:sz="4" w:space="0"/>
              <w:left w:val="single" w:color="auto" w:sz="4" w:space="0"/>
              <w:bottom w:val="single" w:color="auto" w:sz="4" w:space="0"/>
              <w:right w:val="single" w:color="auto" w:sz="4" w:space="0"/>
            </w:tcBorders>
            <w:vAlign w:val="center"/>
          </w:tcPr>
          <w:p w14:paraId="5AA0A34C">
            <w:pPr>
              <w:snapToGrid w:val="0"/>
              <w:spacing w:before="50" w:after="50" w:line="360" w:lineRule="auto"/>
              <w:rPr>
                <w:rFonts w:ascii="宋体" w:hAnsi="宋体"/>
                <w:color w:val="auto"/>
                <w:sz w:val="24"/>
                <w:highlight w:val="none"/>
              </w:rPr>
            </w:pPr>
          </w:p>
        </w:tc>
      </w:tr>
      <w:tr w14:paraId="5D73D8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8"/>
            <w:tcBorders>
              <w:top w:val="single" w:color="auto" w:sz="4" w:space="0"/>
              <w:left w:val="single" w:color="auto" w:sz="4" w:space="0"/>
              <w:bottom w:val="single" w:color="auto" w:sz="4" w:space="0"/>
              <w:right w:val="single" w:color="auto" w:sz="4" w:space="0"/>
            </w:tcBorders>
          </w:tcPr>
          <w:p w14:paraId="1C3BED1C">
            <w:pPr>
              <w:snapToGrid w:val="0"/>
              <w:spacing w:before="50" w:after="50" w:line="360" w:lineRule="auto"/>
              <w:rPr>
                <w:rFonts w:ascii="宋体" w:hAnsi="宋体"/>
                <w:color w:val="auto"/>
                <w:sz w:val="24"/>
                <w:highlight w:val="none"/>
              </w:rPr>
            </w:pPr>
            <w:r>
              <w:rPr>
                <w:rFonts w:hint="eastAsia" w:ascii="宋体" w:hAnsi="宋体" w:cs="仿宋_GB2312"/>
                <w:color w:val="auto"/>
                <w:sz w:val="24"/>
                <w:highlight w:val="none"/>
              </w:rPr>
              <w:t>合计金额大写：人民币（￥）</w:t>
            </w:r>
          </w:p>
        </w:tc>
      </w:tr>
    </w:tbl>
    <w:p w14:paraId="6E17A938">
      <w:pPr>
        <w:snapToGrid w:val="0"/>
        <w:spacing w:line="360" w:lineRule="auto"/>
        <w:jc w:val="left"/>
        <w:rPr>
          <w:rFonts w:ascii="宋体" w:hAnsi="宋体"/>
          <w:color w:val="auto"/>
          <w:sz w:val="24"/>
          <w:highlight w:val="none"/>
        </w:rPr>
      </w:pPr>
      <w:r>
        <w:rPr>
          <w:rFonts w:hint="eastAsia" w:ascii="宋体" w:hAnsi="宋体"/>
          <w:color w:val="auto"/>
          <w:sz w:val="24"/>
          <w:highlight w:val="none"/>
        </w:rPr>
        <w:t xml:space="preserve">注: </w:t>
      </w:r>
    </w:p>
    <w:p w14:paraId="0BCED9CA">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1.投标人的开标一览表必须加盖投标人电子签章并由</w:t>
      </w:r>
      <w:r>
        <w:rPr>
          <w:rFonts w:ascii="宋体" w:hAnsi="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b/>
          <w:color w:val="auto"/>
          <w:sz w:val="24"/>
          <w:highlight w:val="none"/>
        </w:rPr>
        <w:t>否则其投标作无效标处理</w:t>
      </w:r>
      <w:r>
        <w:rPr>
          <w:rFonts w:hint="eastAsia" w:ascii="宋体" w:hAnsi="宋体"/>
          <w:color w:val="auto"/>
          <w:sz w:val="24"/>
          <w:highlight w:val="none"/>
        </w:rPr>
        <w:t>。</w:t>
      </w:r>
    </w:p>
    <w:p w14:paraId="7655CBAB">
      <w:pPr>
        <w:snapToGrid w:val="0"/>
        <w:spacing w:line="360" w:lineRule="auto"/>
        <w:ind w:firstLine="480" w:firstLineChars="200"/>
        <w:jc w:val="left"/>
        <w:rPr>
          <w:rFonts w:ascii="宋体" w:hAnsi="宋体"/>
          <w:b/>
          <w:color w:val="auto"/>
          <w:sz w:val="24"/>
          <w:highlight w:val="none"/>
        </w:rPr>
      </w:pPr>
      <w:r>
        <w:rPr>
          <w:rFonts w:hint="eastAsia" w:ascii="宋体" w:hAnsi="宋体"/>
          <w:bCs/>
          <w:color w:val="auto"/>
          <w:sz w:val="24"/>
          <w:highlight w:val="none"/>
        </w:rPr>
        <w:t>2.</w:t>
      </w:r>
      <w:r>
        <w:rPr>
          <w:rFonts w:hint="eastAsia" w:ascii="宋体" w:hAnsi="宋体"/>
          <w:color w:val="auto"/>
          <w:sz w:val="24"/>
          <w:highlight w:val="none"/>
        </w:rPr>
        <w:t>报价一经涂改，应在涂改处加盖投标人公章或者由法定代表人或者委托代理人签字（或者电子签名）或者盖章</w:t>
      </w:r>
      <w:r>
        <w:rPr>
          <w:rFonts w:hint="eastAsia" w:ascii="宋体" w:hAnsi="宋体"/>
          <w:b/>
          <w:color w:val="auto"/>
          <w:sz w:val="24"/>
          <w:highlight w:val="none"/>
        </w:rPr>
        <w:t>，否则其投标作无效标处理。</w:t>
      </w:r>
    </w:p>
    <w:p w14:paraId="2C712B12">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3.招标文件中列明采购专用耗材的，应按招标文件规定的耗材量或者按耗材的常规试用量提供报价。</w:t>
      </w:r>
    </w:p>
    <w:p w14:paraId="6D5B0E9B">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4.如为联合体投标，“投标人名称”处必须列明联合体各方名称，并标注联合体牵头人名称，</w:t>
      </w:r>
      <w:r>
        <w:rPr>
          <w:rFonts w:hint="eastAsia" w:ascii="宋体" w:hAnsi="宋体"/>
          <w:b/>
          <w:color w:val="auto"/>
          <w:sz w:val="24"/>
          <w:highlight w:val="none"/>
        </w:rPr>
        <w:t>否则其投标作无效标处理。</w:t>
      </w:r>
    </w:p>
    <w:p w14:paraId="11073667">
      <w:pPr>
        <w:snapToGrid w:val="0"/>
        <w:spacing w:line="360" w:lineRule="auto"/>
        <w:ind w:firstLine="456" w:firstLineChars="200"/>
        <w:jc w:val="left"/>
        <w:rPr>
          <w:rFonts w:ascii="宋体" w:hAnsi="宋体"/>
          <w:color w:val="auto"/>
          <w:spacing w:val="-6"/>
          <w:sz w:val="24"/>
          <w:highlight w:val="none"/>
        </w:rPr>
      </w:pPr>
      <w:r>
        <w:rPr>
          <w:rFonts w:hint="eastAsia" w:ascii="宋体" w:hAnsi="宋体"/>
          <w:color w:val="auto"/>
          <w:spacing w:val="-6"/>
          <w:sz w:val="24"/>
          <w:highlight w:val="none"/>
        </w:rPr>
        <w:t>5.如为联合体投标，盖章处须加盖联合体牵头人电子签章，</w:t>
      </w:r>
      <w:r>
        <w:rPr>
          <w:rFonts w:hint="eastAsia" w:ascii="宋体" w:hAnsi="宋体"/>
          <w:b/>
          <w:color w:val="auto"/>
          <w:spacing w:val="-6"/>
          <w:sz w:val="24"/>
          <w:highlight w:val="none"/>
        </w:rPr>
        <w:t>否则其投标作无效标处理。</w:t>
      </w:r>
    </w:p>
    <w:p w14:paraId="067F00AD">
      <w:pPr>
        <w:snapToGrid w:val="0"/>
        <w:spacing w:line="360" w:lineRule="auto"/>
        <w:ind w:firstLine="480" w:firstLineChars="200"/>
        <w:rPr>
          <w:rFonts w:ascii="宋体" w:hAnsi="宋体"/>
          <w:b/>
          <w:color w:val="auto"/>
          <w:sz w:val="24"/>
          <w:highlight w:val="none"/>
        </w:rPr>
      </w:pPr>
      <w:r>
        <w:rPr>
          <w:rFonts w:hint="eastAsia" w:ascii="宋体" w:hAnsi="宋体"/>
          <w:color w:val="auto"/>
          <w:sz w:val="24"/>
          <w:highlight w:val="none"/>
        </w:rPr>
        <w:t>6.如有多分标，按分标分别提供开标一览表，</w:t>
      </w:r>
      <w:r>
        <w:rPr>
          <w:rFonts w:hint="eastAsia" w:ascii="宋体" w:hAnsi="宋体"/>
          <w:b/>
          <w:color w:val="auto"/>
          <w:sz w:val="24"/>
          <w:highlight w:val="none"/>
        </w:rPr>
        <w:t>否则投标无效。</w:t>
      </w:r>
    </w:p>
    <w:p w14:paraId="0F4A5F61">
      <w:pPr>
        <w:pStyle w:val="19"/>
        <w:rPr>
          <w:color w:val="auto"/>
          <w:highlight w:val="none"/>
        </w:rPr>
      </w:pPr>
    </w:p>
    <w:p w14:paraId="775E7659">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法定代表人或者委托代理人（签字/电子签名）： </w:t>
      </w:r>
    </w:p>
    <w:p w14:paraId="5B7C1C54">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投标人名称（电子签章）：</w:t>
      </w:r>
    </w:p>
    <w:p w14:paraId="13D5E11C">
      <w:pPr>
        <w:snapToGrid w:val="0"/>
        <w:spacing w:line="360" w:lineRule="auto"/>
        <w:ind w:left="-3" w:leftChars="-15" w:right="-817" w:rightChars="-389" w:hanging="28" w:hangingChars="12"/>
        <w:rPr>
          <w:b/>
          <w:color w:val="auto"/>
          <w:sz w:val="28"/>
          <w:szCs w:val="28"/>
          <w:highlight w:val="none"/>
        </w:rPr>
      </w:pPr>
      <w:r>
        <w:rPr>
          <w:rFonts w:hint="eastAsia" w:ascii="宋体" w:hAnsi="宋体"/>
          <w:color w:val="auto"/>
          <w:sz w:val="24"/>
          <w:highlight w:val="none"/>
        </w:rPr>
        <w:t xml:space="preserve">                                  日期：    年   月   日</w:t>
      </w:r>
      <w:r>
        <w:rPr>
          <w:color w:val="auto"/>
          <w:highlight w:val="none"/>
        </w:rPr>
        <w:br w:type="page"/>
      </w:r>
      <w:bookmarkStart w:id="190" w:name="_Toc19686837"/>
    </w:p>
    <w:p w14:paraId="08D84542">
      <w:pPr>
        <w:rPr>
          <w:b/>
          <w:color w:val="auto"/>
          <w:sz w:val="28"/>
          <w:szCs w:val="28"/>
          <w:highlight w:val="none"/>
        </w:rPr>
      </w:pPr>
      <w:r>
        <w:rPr>
          <w:rFonts w:hint="eastAsia"/>
          <w:b/>
          <w:color w:val="auto"/>
          <w:sz w:val="28"/>
          <w:szCs w:val="28"/>
          <w:highlight w:val="none"/>
        </w:rPr>
        <w:t>二、资格证明文件格式</w:t>
      </w:r>
      <w:bookmarkEnd w:id="174"/>
      <w:bookmarkEnd w:id="175"/>
      <w:bookmarkEnd w:id="190"/>
    </w:p>
    <w:p w14:paraId="28C3BC52">
      <w:pPr>
        <w:numPr>
          <w:ilvl w:val="2"/>
          <w:numId w:val="3"/>
        </w:numPr>
        <w:snapToGrid w:val="0"/>
        <w:spacing w:beforeLines="50" w:after="50" w:line="360" w:lineRule="auto"/>
        <w:ind w:left="0" w:firstLine="0"/>
        <w:jc w:val="left"/>
        <w:rPr>
          <w:rFonts w:ascii="宋体" w:hAnsi="宋体"/>
          <w:b/>
          <w:color w:val="auto"/>
          <w:sz w:val="24"/>
          <w:highlight w:val="none"/>
        </w:rPr>
      </w:pPr>
      <w:r>
        <w:rPr>
          <w:rFonts w:hint="eastAsia" w:ascii="宋体" w:hAnsi="宋体"/>
          <w:b/>
          <w:color w:val="auto"/>
          <w:sz w:val="24"/>
          <w:highlight w:val="none"/>
        </w:rPr>
        <w:t xml:space="preserve">资格证明文件封面格式： </w:t>
      </w:r>
    </w:p>
    <w:p w14:paraId="459D14AF">
      <w:pPr>
        <w:snapToGrid w:val="0"/>
        <w:spacing w:beforeLines="50" w:after="50"/>
        <w:jc w:val="center"/>
        <w:rPr>
          <w:rFonts w:asciiTheme="minorEastAsia" w:hAnsiTheme="minorEastAsia" w:eastAsiaTheme="minorEastAsia"/>
          <w:bCs/>
          <w:color w:val="auto"/>
          <w:sz w:val="48"/>
          <w:szCs w:val="48"/>
          <w:highlight w:val="none"/>
        </w:rPr>
      </w:pPr>
    </w:p>
    <w:p w14:paraId="6D0948DE">
      <w:pPr>
        <w:snapToGrid w:val="0"/>
        <w:spacing w:beforeLines="50" w:after="50"/>
        <w:jc w:val="center"/>
        <w:rPr>
          <w:rFonts w:asciiTheme="minorEastAsia" w:hAnsiTheme="minorEastAsia" w:eastAsiaTheme="minorEastAsia"/>
          <w:bCs/>
          <w:color w:val="auto"/>
          <w:sz w:val="48"/>
          <w:szCs w:val="48"/>
          <w:highlight w:val="none"/>
        </w:rPr>
      </w:pPr>
      <w:r>
        <w:rPr>
          <w:rFonts w:hint="eastAsia" w:asciiTheme="minorEastAsia" w:hAnsiTheme="minorEastAsia" w:eastAsiaTheme="minorEastAsia"/>
          <w:bCs/>
          <w:color w:val="auto"/>
          <w:sz w:val="48"/>
          <w:szCs w:val="48"/>
          <w:highlight w:val="none"/>
        </w:rPr>
        <w:t>电子投标文件</w:t>
      </w:r>
    </w:p>
    <w:p w14:paraId="30834558">
      <w:pPr>
        <w:pStyle w:val="19"/>
        <w:rPr>
          <w:rFonts w:asciiTheme="minorEastAsia" w:hAnsiTheme="minorEastAsia" w:eastAsiaTheme="minorEastAsia"/>
          <w:color w:val="auto"/>
          <w:highlight w:val="none"/>
        </w:rPr>
      </w:pPr>
    </w:p>
    <w:p w14:paraId="058DE0E9">
      <w:pPr>
        <w:snapToGrid w:val="0"/>
        <w:spacing w:beforeLines="50" w:after="50"/>
        <w:jc w:val="center"/>
        <w:rPr>
          <w:rFonts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32"/>
          <w:szCs w:val="32"/>
          <w:highlight w:val="none"/>
        </w:rPr>
        <w:t>资格证明文件</w:t>
      </w:r>
    </w:p>
    <w:p w14:paraId="30714B91">
      <w:pPr>
        <w:snapToGrid w:val="0"/>
        <w:spacing w:beforeLines="50" w:after="50"/>
        <w:rPr>
          <w:rFonts w:ascii="宋体" w:hAnsi="宋体"/>
          <w:bCs/>
          <w:color w:val="auto"/>
          <w:sz w:val="24"/>
          <w:szCs w:val="20"/>
          <w:highlight w:val="none"/>
        </w:rPr>
      </w:pPr>
    </w:p>
    <w:p w14:paraId="2EE36F31">
      <w:pPr>
        <w:snapToGrid w:val="0"/>
        <w:spacing w:beforeLines="50" w:after="50"/>
        <w:rPr>
          <w:rFonts w:ascii="宋体" w:hAnsi="宋体"/>
          <w:bCs/>
          <w:color w:val="auto"/>
          <w:sz w:val="24"/>
          <w:szCs w:val="20"/>
          <w:highlight w:val="none"/>
        </w:rPr>
      </w:pPr>
    </w:p>
    <w:p w14:paraId="7F205150">
      <w:pPr>
        <w:snapToGrid w:val="0"/>
        <w:spacing w:beforeLines="50" w:after="50"/>
        <w:rPr>
          <w:rFonts w:ascii="宋体" w:hAnsi="宋体"/>
          <w:bCs/>
          <w:color w:val="auto"/>
          <w:sz w:val="24"/>
          <w:szCs w:val="20"/>
          <w:highlight w:val="none"/>
        </w:rPr>
      </w:pPr>
    </w:p>
    <w:p w14:paraId="65DC850B">
      <w:pPr>
        <w:snapToGrid w:val="0"/>
        <w:spacing w:beforeLines="50" w:after="50"/>
        <w:rPr>
          <w:rFonts w:ascii="宋体" w:hAnsi="宋体"/>
          <w:bCs/>
          <w:color w:val="auto"/>
          <w:sz w:val="24"/>
          <w:szCs w:val="20"/>
          <w:highlight w:val="none"/>
        </w:rPr>
      </w:pPr>
    </w:p>
    <w:p w14:paraId="3A12DC6A">
      <w:pPr>
        <w:snapToGrid w:val="0"/>
        <w:spacing w:beforeLines="50" w:after="50"/>
        <w:rPr>
          <w:rFonts w:ascii="宋体" w:hAnsi="宋体"/>
          <w:bCs/>
          <w:color w:val="auto"/>
          <w:sz w:val="24"/>
          <w:szCs w:val="20"/>
          <w:highlight w:val="none"/>
        </w:rPr>
      </w:pPr>
    </w:p>
    <w:p w14:paraId="659AEED4">
      <w:pPr>
        <w:snapToGrid w:val="0"/>
        <w:spacing w:beforeLines="50" w:after="50"/>
        <w:rPr>
          <w:rFonts w:ascii="宋体" w:hAnsi="宋体"/>
          <w:bCs/>
          <w:color w:val="auto"/>
          <w:sz w:val="24"/>
          <w:szCs w:val="20"/>
          <w:highlight w:val="none"/>
        </w:rPr>
      </w:pPr>
    </w:p>
    <w:p w14:paraId="1F4F6151">
      <w:pPr>
        <w:snapToGrid w:val="0"/>
        <w:spacing w:beforeLines="50" w:after="50"/>
        <w:rPr>
          <w:rFonts w:ascii="宋体" w:hAnsi="宋体"/>
          <w:bCs/>
          <w:color w:val="auto"/>
          <w:sz w:val="24"/>
          <w:szCs w:val="20"/>
          <w:highlight w:val="none"/>
        </w:rPr>
      </w:pPr>
    </w:p>
    <w:p w14:paraId="69FC5EBE">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14:paraId="07AF4208">
      <w:pPr>
        <w:snapToGrid w:val="0"/>
        <w:spacing w:beforeLines="50" w:after="50"/>
        <w:ind w:firstLine="540" w:firstLineChars="225"/>
        <w:rPr>
          <w:rFonts w:ascii="宋体" w:hAnsi="宋体"/>
          <w:bCs/>
          <w:color w:val="auto"/>
          <w:sz w:val="24"/>
          <w:szCs w:val="20"/>
          <w:highlight w:val="none"/>
        </w:rPr>
      </w:pPr>
    </w:p>
    <w:p w14:paraId="766C70FC">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14:paraId="19F084C6">
      <w:pPr>
        <w:snapToGrid w:val="0"/>
        <w:spacing w:beforeLines="50" w:after="50"/>
        <w:ind w:firstLine="540" w:firstLineChars="225"/>
        <w:rPr>
          <w:rFonts w:ascii="宋体" w:hAnsi="宋体"/>
          <w:bCs/>
          <w:color w:val="auto"/>
          <w:sz w:val="24"/>
          <w:szCs w:val="20"/>
          <w:highlight w:val="none"/>
        </w:rPr>
      </w:pPr>
    </w:p>
    <w:p w14:paraId="2F894F61">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6989600A">
      <w:pPr>
        <w:pStyle w:val="8"/>
        <w:snapToGrid w:val="0"/>
        <w:spacing w:before="50" w:after="50"/>
        <w:ind w:firstLine="540" w:firstLineChars="225"/>
        <w:rPr>
          <w:rFonts w:ascii="宋体" w:hAnsi="宋体"/>
          <w:bCs/>
          <w:color w:val="auto"/>
          <w:sz w:val="24"/>
          <w:szCs w:val="24"/>
          <w:highlight w:val="none"/>
        </w:rPr>
      </w:pPr>
    </w:p>
    <w:p w14:paraId="529DC350">
      <w:pPr>
        <w:pStyle w:val="8"/>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2A890829">
      <w:pPr>
        <w:pStyle w:val="8"/>
        <w:snapToGrid w:val="0"/>
        <w:spacing w:before="50" w:after="50"/>
        <w:ind w:firstLine="540" w:firstLineChars="225"/>
        <w:rPr>
          <w:rFonts w:ascii="宋体" w:hAnsi="宋体"/>
          <w:bCs/>
          <w:color w:val="auto"/>
          <w:sz w:val="24"/>
          <w:szCs w:val="24"/>
          <w:highlight w:val="none"/>
        </w:rPr>
      </w:pPr>
    </w:p>
    <w:p w14:paraId="77C03B3A">
      <w:pPr>
        <w:pStyle w:val="8"/>
        <w:snapToGrid w:val="0"/>
        <w:spacing w:before="50" w:after="50"/>
        <w:ind w:firstLine="960" w:firstLineChars="400"/>
        <w:rPr>
          <w:rFonts w:ascii="宋体" w:hAnsi="宋体"/>
          <w:bCs/>
          <w:color w:val="auto"/>
          <w:sz w:val="24"/>
          <w:szCs w:val="24"/>
          <w:highlight w:val="none"/>
        </w:rPr>
      </w:pPr>
    </w:p>
    <w:p w14:paraId="06AA01AF">
      <w:pPr>
        <w:snapToGrid w:val="0"/>
        <w:spacing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14AB747A">
      <w:pPr>
        <w:snapToGrid w:val="0"/>
        <w:spacing w:beforeLines="50" w:after="50"/>
        <w:rPr>
          <w:rFonts w:ascii="宋体" w:hAnsi="宋体"/>
          <w:color w:val="auto"/>
          <w:sz w:val="24"/>
          <w:szCs w:val="20"/>
          <w:highlight w:val="none"/>
        </w:rPr>
      </w:pPr>
    </w:p>
    <w:p w14:paraId="65352617">
      <w:pPr>
        <w:snapToGrid w:val="0"/>
        <w:spacing w:beforeLines="50" w:after="50"/>
        <w:rPr>
          <w:rFonts w:ascii="宋体" w:hAnsi="宋体"/>
          <w:color w:val="auto"/>
          <w:sz w:val="24"/>
          <w:szCs w:val="20"/>
          <w:highlight w:val="none"/>
        </w:rPr>
      </w:pPr>
    </w:p>
    <w:p w14:paraId="5631C7B3">
      <w:pPr>
        <w:numPr>
          <w:ilvl w:val="2"/>
          <w:numId w:val="3"/>
        </w:numPr>
        <w:snapToGrid w:val="0"/>
        <w:spacing w:beforeLines="50" w:after="50" w:line="360" w:lineRule="auto"/>
        <w:ind w:left="0" w:firstLine="0"/>
        <w:jc w:val="left"/>
        <w:rPr>
          <w:rFonts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14:paraId="1BCD1BC1">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根据招标文件规定及投标人提供的材料自行编写目录。</w:t>
      </w:r>
    </w:p>
    <w:p w14:paraId="667C962D">
      <w:pPr>
        <w:snapToGrid w:val="0"/>
        <w:spacing w:before="50" w:afterLines="50"/>
        <w:jc w:val="left"/>
        <w:rPr>
          <w:rFonts w:ascii="宋体" w:hAnsi="宋体"/>
          <w:color w:val="auto"/>
          <w:sz w:val="24"/>
          <w:highlight w:val="none"/>
        </w:rPr>
      </w:pPr>
    </w:p>
    <w:p w14:paraId="369153F6">
      <w:pPr>
        <w:snapToGrid w:val="0"/>
        <w:spacing w:before="50" w:afterLines="50"/>
        <w:jc w:val="left"/>
        <w:rPr>
          <w:rFonts w:ascii="宋体" w:hAnsi="宋体"/>
          <w:color w:val="auto"/>
          <w:sz w:val="24"/>
          <w:highlight w:val="none"/>
        </w:rPr>
      </w:pPr>
    </w:p>
    <w:p w14:paraId="6B924BB0">
      <w:pPr>
        <w:numPr>
          <w:ilvl w:val="2"/>
          <w:numId w:val="3"/>
        </w:numPr>
        <w:snapToGrid w:val="0"/>
        <w:spacing w:beforeLines="50" w:after="50"/>
        <w:ind w:left="0" w:firstLine="0"/>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8"/>
          <w:szCs w:val="28"/>
          <w:highlight w:val="none"/>
        </w:rPr>
        <w:t>投标人直接控股、管理关系信息表</w:t>
      </w:r>
    </w:p>
    <w:p w14:paraId="69BE4724">
      <w:pPr>
        <w:snapToGrid w:val="0"/>
        <w:spacing w:before="50" w:afterLines="50"/>
        <w:jc w:val="center"/>
        <w:rPr>
          <w:rFonts w:ascii="宋体" w:hAnsi="宋体"/>
          <w:b/>
          <w:color w:val="auto"/>
          <w:sz w:val="28"/>
          <w:szCs w:val="28"/>
          <w:highlight w:val="none"/>
        </w:rPr>
      </w:pPr>
    </w:p>
    <w:p w14:paraId="38A7B0DB">
      <w:pPr>
        <w:snapToGrid w:val="0"/>
        <w:spacing w:before="50" w:afterLines="50" w:line="360" w:lineRule="auto"/>
        <w:jc w:val="center"/>
        <w:rPr>
          <w:rFonts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48"/>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18DCCE6C">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7E94AE9">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FC3613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AED1D9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E40E45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9E55E9E">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7B1C8C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333A53">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D25BE8">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0F5021">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60DBEF">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2EA2B2">
            <w:pPr>
              <w:spacing w:line="360" w:lineRule="auto"/>
              <w:jc w:val="center"/>
              <w:rPr>
                <w:rFonts w:ascii="宋体" w:hAnsi="宋体" w:cs="宋体"/>
                <w:color w:val="auto"/>
                <w:kern w:val="0"/>
                <w:sz w:val="24"/>
                <w:highlight w:val="none"/>
              </w:rPr>
            </w:pPr>
          </w:p>
        </w:tc>
      </w:tr>
      <w:tr w14:paraId="333FC196">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FD8122">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BE2430">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4F09FA">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9D2005">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D2CC0D">
            <w:pPr>
              <w:spacing w:line="360" w:lineRule="auto"/>
              <w:jc w:val="center"/>
              <w:rPr>
                <w:rFonts w:ascii="宋体" w:hAnsi="宋体" w:cs="宋体"/>
                <w:color w:val="auto"/>
                <w:kern w:val="0"/>
                <w:sz w:val="24"/>
                <w:highlight w:val="none"/>
              </w:rPr>
            </w:pPr>
          </w:p>
        </w:tc>
      </w:tr>
      <w:tr w14:paraId="47B97152">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3584B5">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8F3AA4">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B7D28D">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AA7586">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A4C1FC">
            <w:pPr>
              <w:spacing w:line="360" w:lineRule="auto"/>
              <w:jc w:val="center"/>
              <w:rPr>
                <w:rFonts w:ascii="宋体" w:hAnsi="宋体" w:cs="宋体"/>
                <w:color w:val="auto"/>
                <w:kern w:val="0"/>
                <w:sz w:val="24"/>
                <w:highlight w:val="none"/>
              </w:rPr>
            </w:pPr>
          </w:p>
        </w:tc>
      </w:tr>
      <w:tr w14:paraId="3008161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2F31E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6F6C83">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88D869">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06935B">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338B22">
            <w:pPr>
              <w:spacing w:line="360" w:lineRule="auto"/>
              <w:jc w:val="center"/>
              <w:rPr>
                <w:rFonts w:ascii="宋体" w:hAnsi="宋体" w:cs="宋体"/>
                <w:color w:val="auto"/>
                <w:kern w:val="0"/>
                <w:sz w:val="24"/>
                <w:highlight w:val="none"/>
              </w:rPr>
            </w:pPr>
          </w:p>
        </w:tc>
      </w:tr>
    </w:tbl>
    <w:p w14:paraId="0F2E2BD2">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67ECE636">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899EE74">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3E71E439">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3.供应商不存在直接控股股东的，则在“</w:t>
      </w:r>
      <w:r>
        <w:rPr>
          <w:rFonts w:hint="eastAsia" w:ascii="宋体" w:hAnsi="宋体" w:cs="宋体"/>
          <w:b/>
          <w:bCs/>
          <w:color w:val="auto"/>
          <w:kern w:val="0"/>
          <w:sz w:val="24"/>
          <w:highlight w:val="none"/>
        </w:rPr>
        <w:t>直接控股股东名称</w:t>
      </w:r>
      <w:r>
        <w:rPr>
          <w:rFonts w:hint="eastAsia" w:ascii="宋体" w:hAnsi="宋体"/>
          <w:color w:val="auto"/>
          <w:sz w:val="24"/>
          <w:highlight w:val="none"/>
        </w:rPr>
        <w:t>”中填“无”。</w:t>
      </w:r>
    </w:p>
    <w:p w14:paraId="357F5AD4">
      <w:pPr>
        <w:snapToGrid w:val="0"/>
        <w:spacing w:line="360" w:lineRule="auto"/>
        <w:jc w:val="left"/>
        <w:rPr>
          <w:rFonts w:ascii="宋体" w:hAnsi="宋体"/>
          <w:color w:val="auto"/>
          <w:sz w:val="24"/>
          <w:highlight w:val="none"/>
        </w:rPr>
      </w:pPr>
    </w:p>
    <w:p w14:paraId="5857D7A1">
      <w:pPr>
        <w:snapToGrid w:val="0"/>
        <w:spacing w:line="360" w:lineRule="auto"/>
        <w:jc w:val="left"/>
        <w:rPr>
          <w:rFonts w:ascii="宋体" w:hAnsi="宋体"/>
          <w:color w:val="auto"/>
          <w:sz w:val="24"/>
          <w:highlight w:val="none"/>
        </w:rPr>
      </w:pPr>
    </w:p>
    <w:p w14:paraId="5E78A2A8">
      <w:pPr>
        <w:snapToGrid w:val="0"/>
        <w:spacing w:line="360" w:lineRule="auto"/>
        <w:jc w:val="left"/>
        <w:rPr>
          <w:rFonts w:ascii="宋体" w:hAnsi="宋体"/>
          <w:color w:val="auto"/>
          <w:sz w:val="24"/>
          <w:highlight w:val="none"/>
        </w:rPr>
      </w:pPr>
    </w:p>
    <w:p w14:paraId="5C1EFF63">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法定代表人或者委托代理人（签字/电子签名）： </w:t>
      </w:r>
    </w:p>
    <w:p w14:paraId="6477AAD1">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投标人名称（电子签章）：</w:t>
      </w:r>
    </w:p>
    <w:p w14:paraId="20250C82">
      <w:pPr>
        <w:snapToGrid w:val="0"/>
        <w:spacing w:line="360" w:lineRule="auto"/>
        <w:jc w:val="left"/>
        <w:rPr>
          <w:rFonts w:ascii="宋体" w:hAnsi="宋体"/>
          <w:color w:val="auto"/>
          <w:szCs w:val="21"/>
          <w:highlight w:val="none"/>
        </w:rPr>
      </w:pPr>
      <w:r>
        <w:rPr>
          <w:rFonts w:hint="eastAsia" w:ascii="宋体" w:hAnsi="宋体"/>
          <w:color w:val="auto"/>
          <w:sz w:val="24"/>
          <w:highlight w:val="none"/>
        </w:rPr>
        <w:t xml:space="preserve">                                    日期：    年   月   日</w:t>
      </w:r>
    </w:p>
    <w:p w14:paraId="508040D0">
      <w:pPr>
        <w:snapToGrid w:val="0"/>
        <w:jc w:val="center"/>
        <w:rPr>
          <w:rFonts w:ascii="宋体" w:hAnsi="宋体"/>
          <w:b/>
          <w:color w:val="auto"/>
          <w:sz w:val="28"/>
          <w:szCs w:val="28"/>
          <w:highlight w:val="none"/>
        </w:rPr>
      </w:pPr>
    </w:p>
    <w:p w14:paraId="2661B230">
      <w:pPr>
        <w:snapToGrid w:val="0"/>
        <w:spacing w:line="360" w:lineRule="auto"/>
        <w:jc w:val="center"/>
        <w:rPr>
          <w:rFonts w:ascii="宋体" w:hAnsi="宋体"/>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投标人直接管理关系信息表</w:t>
      </w:r>
    </w:p>
    <w:tbl>
      <w:tblPr>
        <w:tblStyle w:val="48"/>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2F6E8331">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21985D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007C069">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8FE79F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B0E8DCA">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06078D4">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E2F69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5457EC">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44CE67">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0BEA49">
            <w:pPr>
              <w:spacing w:line="360" w:lineRule="auto"/>
              <w:jc w:val="center"/>
              <w:rPr>
                <w:rFonts w:ascii="宋体" w:hAnsi="宋体" w:cs="宋体"/>
                <w:color w:val="auto"/>
                <w:kern w:val="0"/>
                <w:sz w:val="24"/>
                <w:highlight w:val="none"/>
              </w:rPr>
            </w:pPr>
          </w:p>
        </w:tc>
      </w:tr>
      <w:tr w14:paraId="605E5809">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5F3707">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C3A3D8">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27EDC5">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912260">
            <w:pPr>
              <w:spacing w:line="360" w:lineRule="auto"/>
              <w:jc w:val="center"/>
              <w:rPr>
                <w:rFonts w:ascii="宋体" w:hAnsi="宋体" w:cs="宋体"/>
                <w:color w:val="auto"/>
                <w:kern w:val="0"/>
                <w:sz w:val="24"/>
                <w:highlight w:val="none"/>
              </w:rPr>
            </w:pPr>
          </w:p>
        </w:tc>
      </w:tr>
      <w:tr w14:paraId="4D6EEF47">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B5A925">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496E02">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241F05">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22D9F5">
            <w:pPr>
              <w:spacing w:line="360" w:lineRule="auto"/>
              <w:jc w:val="center"/>
              <w:rPr>
                <w:rFonts w:ascii="宋体" w:hAnsi="宋体" w:cs="宋体"/>
                <w:color w:val="auto"/>
                <w:kern w:val="0"/>
                <w:sz w:val="24"/>
                <w:highlight w:val="none"/>
              </w:rPr>
            </w:pPr>
          </w:p>
        </w:tc>
      </w:tr>
      <w:tr w14:paraId="6F13E944">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9AB77F">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04BE02">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FD50DF">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0A9B79">
            <w:pPr>
              <w:spacing w:line="360" w:lineRule="auto"/>
              <w:jc w:val="center"/>
              <w:rPr>
                <w:rFonts w:ascii="宋体" w:hAnsi="宋体" w:cs="宋体"/>
                <w:color w:val="auto"/>
                <w:kern w:val="0"/>
                <w:sz w:val="24"/>
                <w:highlight w:val="none"/>
              </w:rPr>
            </w:pPr>
          </w:p>
        </w:tc>
      </w:tr>
    </w:tbl>
    <w:p w14:paraId="4C5AC0C3">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2ADC25A2">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397006A6">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66AC33FD">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3.供应商不存在直接管理关系的，则在“</w:t>
      </w:r>
      <w:r>
        <w:rPr>
          <w:rFonts w:hint="eastAsia" w:ascii="宋体" w:hAnsi="宋体" w:cs="宋体"/>
          <w:b/>
          <w:bCs/>
          <w:color w:val="auto"/>
          <w:kern w:val="0"/>
          <w:sz w:val="24"/>
          <w:highlight w:val="none"/>
        </w:rPr>
        <w:t>直接管理关系单位名称</w:t>
      </w:r>
      <w:r>
        <w:rPr>
          <w:rFonts w:hint="eastAsia" w:ascii="宋体" w:hAnsi="宋体"/>
          <w:color w:val="auto"/>
          <w:sz w:val="24"/>
          <w:highlight w:val="none"/>
        </w:rPr>
        <w:t>”中填“无”。</w:t>
      </w:r>
    </w:p>
    <w:p w14:paraId="5A3AAFC2">
      <w:pPr>
        <w:snapToGrid w:val="0"/>
        <w:spacing w:line="360" w:lineRule="auto"/>
        <w:jc w:val="left"/>
        <w:rPr>
          <w:rFonts w:ascii="宋体" w:hAnsi="宋体"/>
          <w:color w:val="auto"/>
          <w:sz w:val="24"/>
          <w:highlight w:val="none"/>
        </w:rPr>
      </w:pPr>
    </w:p>
    <w:p w14:paraId="2AAD05E4">
      <w:pPr>
        <w:snapToGrid w:val="0"/>
        <w:spacing w:line="360" w:lineRule="auto"/>
        <w:jc w:val="left"/>
        <w:rPr>
          <w:rFonts w:ascii="宋体" w:hAnsi="宋体"/>
          <w:color w:val="auto"/>
          <w:sz w:val="24"/>
          <w:highlight w:val="none"/>
        </w:rPr>
      </w:pPr>
    </w:p>
    <w:p w14:paraId="304D0C79">
      <w:pPr>
        <w:snapToGrid w:val="0"/>
        <w:spacing w:line="360" w:lineRule="auto"/>
        <w:jc w:val="left"/>
        <w:rPr>
          <w:rFonts w:ascii="宋体" w:hAnsi="宋体"/>
          <w:color w:val="auto"/>
          <w:sz w:val="24"/>
          <w:highlight w:val="none"/>
        </w:rPr>
      </w:pPr>
    </w:p>
    <w:p w14:paraId="5AB5CEBC">
      <w:pPr>
        <w:snapToGrid w:val="0"/>
        <w:spacing w:line="360" w:lineRule="auto"/>
        <w:jc w:val="left"/>
        <w:rPr>
          <w:color w:val="auto"/>
          <w:sz w:val="24"/>
          <w:highlight w:val="none"/>
        </w:rPr>
      </w:pPr>
    </w:p>
    <w:p w14:paraId="32EC0F9E">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法定代表人或者委托代理人（签字/电子签名）： </w:t>
      </w:r>
    </w:p>
    <w:p w14:paraId="043F4E2C">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投标人名称（电子签章）：</w:t>
      </w:r>
    </w:p>
    <w:p w14:paraId="3750E937">
      <w:pPr>
        <w:snapToGrid w:val="0"/>
        <w:spacing w:line="360" w:lineRule="auto"/>
        <w:ind w:left="-3" w:leftChars="-15" w:right="-817" w:rightChars="-389" w:hanging="28" w:hangingChars="12"/>
        <w:rPr>
          <w:rFonts w:ascii="宋体" w:hAnsi="宋体"/>
          <w:color w:val="auto"/>
          <w:szCs w:val="21"/>
          <w:highlight w:val="none"/>
        </w:rPr>
      </w:pPr>
      <w:r>
        <w:rPr>
          <w:rFonts w:hint="eastAsia" w:ascii="宋体" w:hAnsi="宋体"/>
          <w:color w:val="auto"/>
          <w:sz w:val="24"/>
          <w:highlight w:val="none"/>
        </w:rPr>
        <w:t xml:space="preserve">                                  日期：    年   月   日</w:t>
      </w:r>
    </w:p>
    <w:p w14:paraId="3C0D345A">
      <w:pPr>
        <w:snapToGrid w:val="0"/>
        <w:spacing w:beforeLines="50" w:after="50"/>
        <w:jc w:val="left"/>
        <w:rPr>
          <w:rFonts w:ascii="宋体" w:hAnsi="宋体"/>
          <w:b/>
          <w:color w:val="auto"/>
          <w:sz w:val="24"/>
          <w:szCs w:val="20"/>
          <w:highlight w:val="none"/>
        </w:rPr>
      </w:pPr>
    </w:p>
    <w:p w14:paraId="125864EB">
      <w:pPr>
        <w:numPr>
          <w:ilvl w:val="2"/>
          <w:numId w:val="3"/>
        </w:numPr>
        <w:snapToGrid w:val="0"/>
        <w:spacing w:beforeLines="50" w:after="50"/>
        <w:ind w:left="0" w:firstLine="0"/>
        <w:jc w:val="left"/>
        <w:rPr>
          <w:rFonts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投标声明</w:t>
      </w:r>
    </w:p>
    <w:p w14:paraId="27F39007">
      <w:pPr>
        <w:snapToGrid w:val="0"/>
        <w:spacing w:before="50" w:afterLines="50"/>
        <w:jc w:val="left"/>
        <w:rPr>
          <w:rFonts w:ascii="宋体" w:hAnsi="宋体"/>
          <w:color w:val="auto"/>
          <w:highlight w:val="none"/>
        </w:rPr>
      </w:pPr>
    </w:p>
    <w:p w14:paraId="5CAE9AC6">
      <w:pPr>
        <w:snapToGrid w:val="0"/>
        <w:spacing w:before="50" w:afterLines="50"/>
        <w:jc w:val="center"/>
        <w:rPr>
          <w:rFonts w:cs="方正小标宋简体" w:asciiTheme="minorEastAsia" w:hAnsiTheme="minorEastAsia" w:eastAsiaTheme="minorEastAsia"/>
          <w:bCs/>
          <w:color w:val="auto"/>
          <w:sz w:val="44"/>
          <w:szCs w:val="44"/>
          <w:highlight w:val="none"/>
        </w:rPr>
      </w:pPr>
      <w:r>
        <w:rPr>
          <w:rFonts w:hint="eastAsia" w:cs="方正小标宋简体" w:asciiTheme="minorEastAsia" w:hAnsiTheme="minorEastAsia" w:eastAsiaTheme="minorEastAsia"/>
          <w:bCs/>
          <w:color w:val="auto"/>
          <w:sz w:val="44"/>
          <w:szCs w:val="44"/>
          <w:highlight w:val="none"/>
        </w:rPr>
        <w:t>投标声明</w:t>
      </w:r>
    </w:p>
    <w:p w14:paraId="511F062C">
      <w:pPr>
        <w:spacing w:line="400" w:lineRule="exact"/>
        <w:contextualSpacing/>
        <w:jc w:val="left"/>
        <w:rPr>
          <w:color w:val="auto"/>
          <w:sz w:val="24"/>
          <w:highlight w:val="none"/>
        </w:rPr>
      </w:pPr>
      <w:r>
        <w:rPr>
          <w:rFonts w:hint="eastAsia"/>
          <w:color w:val="auto"/>
          <w:sz w:val="24"/>
          <w:highlight w:val="none"/>
        </w:rPr>
        <w:t>（采购人名称）：</w:t>
      </w:r>
    </w:p>
    <w:p w14:paraId="304B84F0">
      <w:pPr>
        <w:spacing w:line="400" w:lineRule="exact"/>
        <w:ind w:firstLine="523" w:firstLineChars="218"/>
        <w:contextualSpacing/>
        <w:jc w:val="left"/>
        <w:rPr>
          <w:rFonts w:ascii="宋体" w:hAnsi="宋体"/>
          <w:color w:val="auto"/>
          <w:sz w:val="24"/>
          <w:highlight w:val="none"/>
        </w:rPr>
      </w:pPr>
      <w:r>
        <w:rPr>
          <w:rFonts w:hint="eastAsia" w:ascii="宋体" w:hAnsi="宋体"/>
          <w:color w:val="auto"/>
          <w:sz w:val="24"/>
          <w:highlight w:val="none"/>
        </w:rPr>
        <w:t>我方参加贵单位组织项目（项目编号：）的政府采购活动。我方在此郑重声明：</w:t>
      </w:r>
    </w:p>
    <w:p w14:paraId="4D6A03C7">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526E7E8">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2.我方不是为本次采购项目提供整体设计、规范编制或者项目管理、监理、检测等服务的供应商。</w:t>
      </w:r>
    </w:p>
    <w:p w14:paraId="6A7FC94D">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14:paraId="3AA65B48">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14:paraId="410E7F50">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14:paraId="2DEBAEB8">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14:paraId="203F7A5C">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14:paraId="25E84787">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14:paraId="73FCD065">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（六）法律、行政法规规定的其他条件。</w:t>
      </w:r>
    </w:p>
    <w:p w14:paraId="42A765CD">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14:paraId="12AE0772">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14:paraId="059110B4">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法定代表人（签字或者盖章或者电子签名）：</w:t>
      </w:r>
    </w:p>
    <w:p w14:paraId="5FD0CE57">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投标人名称（电子签章）：</w:t>
      </w:r>
    </w:p>
    <w:p w14:paraId="54FE0846">
      <w:pPr>
        <w:spacing w:line="400" w:lineRule="exact"/>
        <w:contextualSpacing/>
        <w:jc w:val="left"/>
        <w:rPr>
          <w:rFonts w:ascii="宋体" w:hAnsi="宋体"/>
          <w:color w:val="auto"/>
          <w:highlight w:val="none"/>
        </w:rPr>
      </w:pPr>
      <w:r>
        <w:rPr>
          <w:rFonts w:hint="eastAsia" w:ascii="宋体" w:hAnsi="宋体"/>
          <w:color w:val="auto"/>
          <w:sz w:val="24"/>
          <w:highlight w:val="none"/>
        </w:rPr>
        <w:t xml:space="preserve">                                                  年    月    日</w:t>
      </w:r>
    </w:p>
    <w:p w14:paraId="5B5D6B1F">
      <w:pPr>
        <w:spacing w:line="440" w:lineRule="exact"/>
        <w:contextualSpacing/>
        <w:rPr>
          <w:rFonts w:ascii="宋体" w:hAnsi="宋体"/>
          <w:b/>
          <w:color w:val="auto"/>
          <w:sz w:val="24"/>
          <w:highlight w:val="none"/>
        </w:rPr>
      </w:pPr>
      <w:bookmarkStart w:id="191" w:name="_Toc19686838"/>
      <w:r>
        <w:rPr>
          <w:rFonts w:hint="eastAsia" w:ascii="宋体" w:hAnsi="宋体"/>
          <w:b/>
          <w:color w:val="auto"/>
          <w:sz w:val="24"/>
          <w:highlight w:val="none"/>
        </w:rPr>
        <w:t>注：1.如为联合体投标，盖章处须加盖联合体牵头人电子签章并由联合体各方法定代表人分别签字或者电子签名，否则投标无效。</w:t>
      </w:r>
    </w:p>
    <w:p w14:paraId="1DE64F81">
      <w:pPr>
        <w:spacing w:line="440" w:lineRule="exact"/>
        <w:contextualSpacing/>
        <w:jc w:val="left"/>
        <w:rPr>
          <w:rFonts w:ascii="宋体" w:hAnsi="宋体"/>
          <w:b/>
          <w:color w:val="auto"/>
          <w:sz w:val="24"/>
          <w:highlight w:val="none"/>
        </w:rPr>
      </w:pPr>
      <w:r>
        <w:rPr>
          <w:rFonts w:hint="eastAsia" w:ascii="宋体" w:hAnsi="宋体"/>
          <w:b/>
          <w:color w:val="auto"/>
          <w:sz w:val="24"/>
          <w:highlight w:val="none"/>
        </w:rPr>
        <w:t>2</w:t>
      </w:r>
      <w:r>
        <w:rPr>
          <w:rFonts w:hint="eastAsia" w:ascii="宋体" w:hAnsi="宋体" w:cs="仿宋_GB2312"/>
          <w:color w:val="auto"/>
          <w:sz w:val="24"/>
          <w:highlight w:val="none"/>
        </w:rPr>
        <w:t>.法定代表人必须在授权委托书上亲笔签字或者盖章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p>
    <w:p w14:paraId="5356EC0E">
      <w:pPr>
        <w:rPr>
          <w:b/>
          <w:color w:val="auto"/>
          <w:sz w:val="28"/>
          <w:szCs w:val="28"/>
          <w:highlight w:val="none"/>
        </w:rPr>
      </w:pPr>
      <w:r>
        <w:rPr>
          <w:b/>
          <w:color w:val="auto"/>
          <w:sz w:val="28"/>
          <w:szCs w:val="28"/>
          <w:highlight w:val="none"/>
        </w:rPr>
        <w:br w:type="page"/>
      </w:r>
      <w:r>
        <w:rPr>
          <w:rFonts w:hint="eastAsia"/>
          <w:b/>
          <w:color w:val="auto"/>
          <w:sz w:val="28"/>
          <w:szCs w:val="28"/>
          <w:highlight w:val="none"/>
        </w:rPr>
        <w:t>三、商务文件格式</w:t>
      </w:r>
      <w:bookmarkEnd w:id="191"/>
    </w:p>
    <w:p w14:paraId="1D6C8EF0">
      <w:pPr>
        <w:snapToGrid w:val="0"/>
        <w:spacing w:beforeLines="50" w:after="50" w:line="360" w:lineRule="auto"/>
        <w:jc w:val="left"/>
        <w:rPr>
          <w:rFonts w:ascii="宋体" w:hAnsi="宋体"/>
          <w:b/>
          <w:color w:val="auto"/>
          <w:sz w:val="24"/>
          <w:highlight w:val="none"/>
        </w:rPr>
      </w:pPr>
      <w:r>
        <w:rPr>
          <w:rFonts w:hint="eastAsia" w:ascii="宋体" w:hAnsi="宋体"/>
          <w:b/>
          <w:color w:val="auto"/>
          <w:sz w:val="24"/>
          <w:highlight w:val="none"/>
        </w:rPr>
        <w:t xml:space="preserve">1.商务文件封面格式： </w:t>
      </w:r>
    </w:p>
    <w:p w14:paraId="2AF045CB">
      <w:pPr>
        <w:snapToGrid w:val="0"/>
        <w:spacing w:beforeLines="50" w:after="50"/>
        <w:jc w:val="center"/>
        <w:rPr>
          <w:rFonts w:ascii="宋体" w:hAnsi="宋体" w:eastAsia="方正小标宋简体"/>
          <w:bCs/>
          <w:color w:val="auto"/>
          <w:sz w:val="48"/>
          <w:szCs w:val="48"/>
          <w:highlight w:val="none"/>
        </w:rPr>
      </w:pPr>
    </w:p>
    <w:p w14:paraId="6E2506B6">
      <w:pPr>
        <w:snapToGrid w:val="0"/>
        <w:spacing w:beforeLines="50" w:after="50"/>
        <w:jc w:val="center"/>
        <w:rPr>
          <w:rFonts w:asciiTheme="minorEastAsia" w:hAnsiTheme="minorEastAsia" w:eastAsiaTheme="minorEastAsia"/>
          <w:color w:val="auto"/>
          <w:sz w:val="24"/>
          <w:highlight w:val="none"/>
        </w:rPr>
      </w:pPr>
      <w:r>
        <w:rPr>
          <w:rFonts w:hint="eastAsia" w:asciiTheme="minorEastAsia" w:hAnsiTheme="minorEastAsia" w:eastAsiaTheme="minorEastAsia"/>
          <w:bCs/>
          <w:color w:val="auto"/>
          <w:sz w:val="48"/>
          <w:szCs w:val="48"/>
          <w:highlight w:val="none"/>
        </w:rPr>
        <w:t>电子投标文件</w:t>
      </w:r>
    </w:p>
    <w:p w14:paraId="0606D21B">
      <w:pPr>
        <w:snapToGrid w:val="0"/>
        <w:spacing w:beforeLines="50" w:after="50"/>
        <w:jc w:val="center"/>
        <w:rPr>
          <w:rFonts w:cs="方正小标宋简体" w:asciiTheme="minorEastAsia" w:hAnsiTheme="minorEastAsia" w:eastAsiaTheme="minorEastAsia"/>
          <w:bCs/>
          <w:color w:val="auto"/>
          <w:sz w:val="44"/>
          <w:szCs w:val="44"/>
          <w:highlight w:val="none"/>
        </w:rPr>
      </w:pPr>
    </w:p>
    <w:p w14:paraId="2DAEFBD4">
      <w:pPr>
        <w:snapToGrid w:val="0"/>
        <w:spacing w:beforeLines="50" w:after="50"/>
        <w:jc w:val="center"/>
        <w:rPr>
          <w:rFonts w:cs="方正小标宋简体" w:asciiTheme="minorEastAsia" w:hAnsiTheme="minorEastAsia" w:eastAsiaTheme="minorEastAsia"/>
          <w:bCs/>
          <w:color w:val="auto"/>
          <w:sz w:val="44"/>
          <w:szCs w:val="44"/>
          <w:highlight w:val="none"/>
        </w:rPr>
      </w:pPr>
      <w:r>
        <w:rPr>
          <w:rFonts w:hint="eastAsia" w:cs="方正小标宋简体" w:asciiTheme="minorEastAsia" w:hAnsiTheme="minorEastAsia" w:eastAsiaTheme="minorEastAsia"/>
          <w:bCs/>
          <w:color w:val="auto"/>
          <w:sz w:val="44"/>
          <w:szCs w:val="44"/>
          <w:highlight w:val="none"/>
        </w:rPr>
        <w:t>商  务  文  件</w:t>
      </w:r>
    </w:p>
    <w:p w14:paraId="04231351">
      <w:pPr>
        <w:snapToGrid w:val="0"/>
        <w:spacing w:beforeLines="50" w:after="50"/>
        <w:rPr>
          <w:rFonts w:ascii="宋体" w:hAnsi="宋体"/>
          <w:bCs/>
          <w:color w:val="auto"/>
          <w:sz w:val="24"/>
          <w:szCs w:val="20"/>
          <w:highlight w:val="none"/>
        </w:rPr>
      </w:pPr>
    </w:p>
    <w:p w14:paraId="5A4BD1AB">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14:paraId="4B5E867B">
      <w:pPr>
        <w:snapToGrid w:val="0"/>
        <w:spacing w:beforeLines="50" w:after="50"/>
        <w:ind w:firstLine="540" w:firstLineChars="225"/>
        <w:rPr>
          <w:rFonts w:ascii="宋体" w:hAnsi="宋体"/>
          <w:bCs/>
          <w:color w:val="auto"/>
          <w:sz w:val="24"/>
          <w:szCs w:val="20"/>
          <w:highlight w:val="none"/>
        </w:rPr>
      </w:pPr>
    </w:p>
    <w:p w14:paraId="6794369E">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14:paraId="4C39D1A4">
      <w:pPr>
        <w:snapToGrid w:val="0"/>
        <w:spacing w:beforeLines="50" w:after="50"/>
        <w:ind w:firstLine="540" w:firstLineChars="225"/>
        <w:rPr>
          <w:rFonts w:ascii="宋体" w:hAnsi="宋体"/>
          <w:bCs/>
          <w:color w:val="auto"/>
          <w:sz w:val="24"/>
          <w:szCs w:val="20"/>
          <w:highlight w:val="none"/>
        </w:rPr>
      </w:pPr>
    </w:p>
    <w:p w14:paraId="7EA6421C">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3354B682">
      <w:pPr>
        <w:snapToGrid w:val="0"/>
        <w:spacing w:beforeLines="50" w:after="50"/>
        <w:ind w:firstLine="540" w:firstLineChars="225"/>
        <w:rPr>
          <w:rFonts w:ascii="宋体" w:hAnsi="宋体"/>
          <w:bCs/>
          <w:color w:val="auto"/>
          <w:sz w:val="24"/>
          <w:szCs w:val="20"/>
          <w:highlight w:val="none"/>
        </w:rPr>
      </w:pPr>
    </w:p>
    <w:p w14:paraId="0C5D705F">
      <w:pPr>
        <w:pStyle w:val="8"/>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772F6F8C">
      <w:pPr>
        <w:pStyle w:val="8"/>
        <w:snapToGrid w:val="0"/>
        <w:spacing w:before="50" w:after="50"/>
        <w:ind w:firstLine="540" w:firstLineChars="225"/>
        <w:rPr>
          <w:rFonts w:ascii="宋体" w:hAnsi="宋体"/>
          <w:bCs/>
          <w:color w:val="auto"/>
          <w:sz w:val="24"/>
          <w:szCs w:val="24"/>
          <w:highlight w:val="none"/>
        </w:rPr>
      </w:pPr>
    </w:p>
    <w:p w14:paraId="780C2394">
      <w:pPr>
        <w:pStyle w:val="8"/>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投标人地址：</w:t>
      </w:r>
    </w:p>
    <w:p w14:paraId="00E16213">
      <w:pPr>
        <w:pStyle w:val="8"/>
        <w:snapToGrid w:val="0"/>
        <w:spacing w:before="50" w:after="50"/>
        <w:ind w:firstLine="960" w:firstLineChars="400"/>
        <w:rPr>
          <w:rFonts w:ascii="宋体" w:hAnsi="宋体"/>
          <w:bCs/>
          <w:color w:val="auto"/>
          <w:sz w:val="24"/>
          <w:szCs w:val="24"/>
          <w:highlight w:val="none"/>
        </w:rPr>
      </w:pPr>
    </w:p>
    <w:p w14:paraId="4C22EC1F">
      <w:pPr>
        <w:snapToGrid w:val="0"/>
        <w:spacing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66AE29FA">
      <w:pPr>
        <w:snapToGrid w:val="0"/>
        <w:spacing w:beforeLines="50" w:after="50"/>
        <w:rPr>
          <w:rFonts w:ascii="宋体" w:hAnsi="宋体"/>
          <w:color w:val="auto"/>
          <w:sz w:val="24"/>
          <w:szCs w:val="20"/>
          <w:highlight w:val="none"/>
        </w:rPr>
      </w:pPr>
    </w:p>
    <w:p w14:paraId="1AD9CCE3">
      <w:pPr>
        <w:snapToGrid w:val="0"/>
        <w:spacing w:line="360" w:lineRule="auto"/>
        <w:jc w:val="left"/>
        <w:rPr>
          <w:rFonts w:ascii="宋体" w:hAnsi="宋体"/>
          <w:b/>
          <w:color w:val="auto"/>
          <w:sz w:val="24"/>
          <w:highlight w:val="none"/>
        </w:rPr>
      </w:pPr>
      <w:r>
        <w:rPr>
          <w:rFonts w:ascii="宋体" w:hAnsi="宋体"/>
          <w:color w:val="auto"/>
          <w:sz w:val="24"/>
          <w:szCs w:val="20"/>
          <w:highlight w:val="none"/>
        </w:rPr>
        <w:br w:type="page"/>
      </w:r>
      <w:r>
        <w:rPr>
          <w:rFonts w:hint="eastAsia" w:ascii="宋体" w:hAnsi="宋体"/>
          <w:b/>
          <w:color w:val="auto"/>
          <w:sz w:val="24"/>
          <w:highlight w:val="none"/>
        </w:rPr>
        <w:t>2.商务文件目录</w:t>
      </w:r>
    </w:p>
    <w:p w14:paraId="0FF52E29">
      <w:pPr>
        <w:snapToGrid w:val="0"/>
        <w:spacing w:before="50" w:afterLines="50" w:line="360" w:lineRule="auto"/>
        <w:ind w:firstLine="560" w:firstLineChars="200"/>
        <w:jc w:val="left"/>
        <w:rPr>
          <w:rFonts w:ascii="微软雅黑" w:hAnsi="微软雅黑" w:eastAsia="微软雅黑"/>
          <w:b/>
          <w:bCs/>
          <w:color w:val="auto"/>
          <w:sz w:val="32"/>
          <w:szCs w:val="32"/>
          <w:highlight w:val="none"/>
        </w:rPr>
      </w:pPr>
      <w:r>
        <w:rPr>
          <w:rFonts w:hint="eastAsia" w:ascii="宋体" w:hAnsi="宋体"/>
          <w:color w:val="auto"/>
          <w:sz w:val="28"/>
          <w:szCs w:val="28"/>
          <w:highlight w:val="none"/>
        </w:rPr>
        <w:t>根据招标文件规定及投标人提供的材料自行编写目录。</w:t>
      </w:r>
    </w:p>
    <w:p w14:paraId="555F561E">
      <w:pPr>
        <w:snapToGrid w:val="0"/>
        <w:spacing w:before="50" w:afterLines="50"/>
        <w:jc w:val="left"/>
        <w:rPr>
          <w:rFonts w:ascii="宋体" w:hAnsi="宋体"/>
          <w:color w:val="auto"/>
          <w:highlight w:val="none"/>
        </w:rPr>
      </w:pPr>
    </w:p>
    <w:p w14:paraId="3CE2269B">
      <w:pPr>
        <w:snapToGrid w:val="0"/>
        <w:spacing w:beforeLines="50" w:after="50"/>
        <w:jc w:val="left"/>
        <w:rPr>
          <w:rFonts w:asciiTheme="minorEastAsia" w:hAnsiTheme="minorEastAsia" w:eastAsiaTheme="minorEastAsia"/>
          <w:b/>
          <w:color w:val="auto"/>
          <w:sz w:val="24"/>
          <w:highlight w:val="none"/>
        </w:rPr>
      </w:pPr>
      <w:r>
        <w:rPr>
          <w:rFonts w:ascii="宋体" w:hAnsi="宋体"/>
          <w:b/>
          <w:color w:val="auto"/>
          <w:sz w:val="24"/>
          <w:highlight w:val="none"/>
        </w:rPr>
        <w:br w:type="page"/>
      </w:r>
      <w:r>
        <w:rPr>
          <w:rFonts w:hint="eastAsia" w:asciiTheme="minorEastAsia" w:hAnsiTheme="minorEastAsia" w:eastAsiaTheme="minorEastAsia"/>
          <w:b/>
          <w:color w:val="auto"/>
          <w:sz w:val="24"/>
          <w:highlight w:val="none"/>
        </w:rPr>
        <w:t>3.投标人参加本项目无围标串标行为的承诺</w:t>
      </w:r>
    </w:p>
    <w:p w14:paraId="5A8FAABD">
      <w:pPr>
        <w:snapToGrid w:val="0"/>
        <w:spacing w:beforeLines="50" w:after="50"/>
        <w:jc w:val="left"/>
        <w:rPr>
          <w:rFonts w:asciiTheme="minorEastAsia" w:hAnsiTheme="minorEastAsia" w:eastAsiaTheme="minorEastAsia"/>
          <w:b/>
          <w:color w:val="auto"/>
          <w:sz w:val="24"/>
          <w:highlight w:val="none"/>
        </w:rPr>
      </w:pPr>
    </w:p>
    <w:p w14:paraId="48B4029A">
      <w:pPr>
        <w:spacing w:line="360" w:lineRule="auto"/>
        <w:ind w:left="420"/>
        <w:contextualSpacing/>
        <w:jc w:val="center"/>
        <w:rPr>
          <w:rFonts w:asciiTheme="minorEastAsia" w:hAnsiTheme="minorEastAsia" w:eastAsiaTheme="minorEastAsia"/>
          <w:b/>
          <w:color w:val="auto"/>
          <w:sz w:val="24"/>
          <w:highlight w:val="none"/>
        </w:rPr>
      </w:pPr>
      <w:r>
        <w:rPr>
          <w:rFonts w:hint="eastAsia" w:cs="方正小标宋简体" w:asciiTheme="minorEastAsia" w:hAnsiTheme="minorEastAsia" w:eastAsiaTheme="minorEastAsia"/>
          <w:bCs/>
          <w:color w:val="auto"/>
          <w:spacing w:val="-11"/>
          <w:sz w:val="44"/>
          <w:szCs w:val="44"/>
          <w:highlight w:val="none"/>
        </w:rPr>
        <w:t>投标人参加本项目无围标串标行为的承诺函</w:t>
      </w:r>
    </w:p>
    <w:p w14:paraId="50EF1686">
      <w:pPr>
        <w:spacing w:line="440" w:lineRule="exact"/>
        <w:contextualSpacing/>
        <w:jc w:val="left"/>
        <w:rPr>
          <w:rFonts w:ascii="宋体" w:hAnsi="宋体"/>
          <w:b/>
          <w:color w:val="auto"/>
          <w:sz w:val="24"/>
          <w:highlight w:val="none"/>
        </w:rPr>
      </w:pPr>
      <w:r>
        <w:rPr>
          <w:rFonts w:hint="eastAsia" w:ascii="宋体" w:hAnsi="宋体"/>
          <w:b/>
          <w:color w:val="auto"/>
          <w:sz w:val="24"/>
          <w:highlight w:val="none"/>
        </w:rPr>
        <w:t>一、我方承诺无下列相互串通投标的情形：</w:t>
      </w:r>
    </w:p>
    <w:p w14:paraId="2FA5173A">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1.不同投标人的投标文件由同一单位或者个人编制；</w:t>
      </w:r>
    </w:p>
    <w:p w14:paraId="0EAF3A1D">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2.不同投标人委托同一单位或者个人办理投标事宜；</w:t>
      </w:r>
    </w:p>
    <w:p w14:paraId="07436F1E">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14:paraId="45188BD8">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14:paraId="606EFEA6">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5.不同投标人的投标文件相互混装；</w:t>
      </w:r>
    </w:p>
    <w:p w14:paraId="0880D111">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14:paraId="3793826B">
      <w:pPr>
        <w:spacing w:line="440" w:lineRule="exact"/>
        <w:contextualSpacing/>
        <w:jc w:val="left"/>
        <w:rPr>
          <w:rFonts w:ascii="宋体" w:hAnsi="宋体"/>
          <w:color w:val="auto"/>
          <w:sz w:val="24"/>
          <w:highlight w:val="none"/>
        </w:rPr>
      </w:pPr>
      <w:r>
        <w:rPr>
          <w:rFonts w:hint="eastAsia" w:ascii="宋体" w:hAnsi="宋体"/>
          <w:b/>
          <w:color w:val="auto"/>
          <w:sz w:val="24"/>
          <w:highlight w:val="none"/>
        </w:rPr>
        <w:t>二、我方承诺无下列恶意串通的情形：</w:t>
      </w:r>
    </w:p>
    <w:p w14:paraId="6C7461E2">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14:paraId="2FD181E2">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14:paraId="0CDC6113">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14:paraId="5CF3AB75">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14:paraId="1C3CCFDA">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4410D1CD">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14:paraId="6518AAD4">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14:paraId="3FD2FAFA">
      <w:pPr>
        <w:spacing w:line="440" w:lineRule="exact"/>
        <w:ind w:firstLine="472" w:firstLineChars="196"/>
        <w:contextualSpacing/>
        <w:jc w:val="left"/>
        <w:rPr>
          <w:rFonts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14:paraId="3864720C">
      <w:pPr>
        <w:pStyle w:val="25"/>
        <w:spacing w:line="440" w:lineRule="exact"/>
        <w:ind w:firstLine="6840" w:firstLineChars="2850"/>
        <w:contextualSpacing/>
        <w:rPr>
          <w:rFonts w:hAnsi="宋体"/>
          <w:color w:val="auto"/>
          <w:sz w:val="24"/>
          <w:szCs w:val="24"/>
          <w:highlight w:val="none"/>
        </w:rPr>
      </w:pPr>
    </w:p>
    <w:p w14:paraId="7BBD15D4">
      <w:pPr>
        <w:pStyle w:val="25"/>
        <w:spacing w:line="440" w:lineRule="exact"/>
        <w:contextualSpacing/>
        <w:jc w:val="center"/>
        <w:rPr>
          <w:rFonts w:hAnsi="宋体"/>
          <w:color w:val="auto"/>
          <w:sz w:val="24"/>
          <w:szCs w:val="24"/>
          <w:highlight w:val="none"/>
        </w:rPr>
      </w:pPr>
      <w:r>
        <w:rPr>
          <w:rFonts w:hint="eastAsia" w:hAnsi="宋体"/>
          <w:color w:val="auto"/>
          <w:sz w:val="24"/>
          <w:szCs w:val="24"/>
          <w:highlight w:val="none"/>
        </w:rPr>
        <w:t>投标人名称（电子签章）</w:t>
      </w:r>
    </w:p>
    <w:p w14:paraId="069DF407">
      <w:pPr>
        <w:pStyle w:val="25"/>
        <w:spacing w:line="440" w:lineRule="exact"/>
        <w:contextualSpacing/>
        <w:rPr>
          <w:rFonts w:hAnsi="宋体"/>
          <w:color w:val="auto"/>
          <w:sz w:val="24"/>
          <w:highlight w:val="none"/>
        </w:rPr>
      </w:pPr>
      <w:r>
        <w:rPr>
          <w:rFonts w:hint="eastAsia" w:hAnsi="宋体"/>
          <w:color w:val="auto"/>
          <w:sz w:val="24"/>
          <w:highlight w:val="none"/>
        </w:rPr>
        <w:t xml:space="preserve">                        年   月    日</w:t>
      </w:r>
    </w:p>
    <w:p w14:paraId="7B7C362C">
      <w:pPr>
        <w:snapToGrid w:val="0"/>
        <w:spacing w:beforeLines="50" w:after="50"/>
        <w:jc w:val="left"/>
        <w:rPr>
          <w:rFonts w:ascii="宋体" w:hAnsi="宋体"/>
          <w:b/>
          <w:color w:val="auto"/>
          <w:sz w:val="24"/>
          <w:szCs w:val="20"/>
          <w:highlight w:val="none"/>
        </w:rPr>
      </w:pPr>
      <w:r>
        <w:rPr>
          <w:rFonts w:hint="eastAsia" w:ascii="宋体" w:hAnsi="宋体"/>
          <w:b/>
          <w:color w:val="auto"/>
          <w:sz w:val="24"/>
          <w:highlight w:val="none"/>
        </w:rPr>
        <w:t>4.法定代表人身份证明</w:t>
      </w:r>
    </w:p>
    <w:p w14:paraId="0AAB7541">
      <w:pPr>
        <w:spacing w:beforeLines="100" w:afterLines="50"/>
        <w:ind w:left="540"/>
        <w:jc w:val="center"/>
        <w:rPr>
          <w:rFonts w:ascii="宋体" w:hAnsi="Courier New"/>
          <w:b/>
          <w:color w:val="auto"/>
          <w:sz w:val="32"/>
          <w:szCs w:val="32"/>
          <w:highlight w:val="none"/>
        </w:rPr>
      </w:pPr>
    </w:p>
    <w:p w14:paraId="2759F617">
      <w:pPr>
        <w:spacing w:beforeLines="100" w:afterLines="50"/>
        <w:ind w:left="540"/>
        <w:jc w:val="center"/>
        <w:rPr>
          <w:rFonts w:cs="方正小标宋简体" w:asciiTheme="minorEastAsia" w:hAnsiTheme="minorEastAsia" w:eastAsiaTheme="minorEastAsia"/>
          <w:bCs/>
          <w:color w:val="auto"/>
          <w:sz w:val="44"/>
          <w:szCs w:val="44"/>
          <w:highlight w:val="none"/>
        </w:rPr>
      </w:pPr>
      <w:r>
        <w:rPr>
          <w:rFonts w:hint="eastAsia" w:cs="方正小标宋简体" w:asciiTheme="minorEastAsia" w:hAnsiTheme="minorEastAsia" w:eastAsiaTheme="minorEastAsia"/>
          <w:bCs/>
          <w:color w:val="auto"/>
          <w:sz w:val="44"/>
          <w:szCs w:val="44"/>
          <w:highlight w:val="none"/>
        </w:rPr>
        <w:t>法定代表人身份证明</w:t>
      </w:r>
    </w:p>
    <w:p w14:paraId="4B64286D">
      <w:pPr>
        <w:spacing w:line="500" w:lineRule="exact"/>
        <w:ind w:left="540"/>
        <w:rPr>
          <w:rFonts w:ascii="宋体" w:hAnsi="宋体"/>
          <w:color w:val="auto"/>
          <w:sz w:val="24"/>
          <w:highlight w:val="none"/>
        </w:rPr>
      </w:pPr>
      <w:r>
        <w:rPr>
          <w:rFonts w:hint="eastAsia" w:ascii="宋体" w:hAnsi="宋体"/>
          <w:color w:val="auto"/>
          <w:sz w:val="24"/>
          <w:highlight w:val="none"/>
        </w:rPr>
        <w:t>投 标 人：</w:t>
      </w:r>
    </w:p>
    <w:p w14:paraId="38DDE5A8">
      <w:pPr>
        <w:spacing w:line="500" w:lineRule="exact"/>
        <w:ind w:left="540"/>
        <w:rPr>
          <w:rFonts w:ascii="宋体" w:hAnsi="宋体"/>
          <w:color w:val="auto"/>
          <w:sz w:val="24"/>
          <w:highlight w:val="none"/>
        </w:rPr>
      </w:pPr>
      <w:r>
        <w:rPr>
          <w:rFonts w:hint="eastAsia" w:ascii="宋体" w:hAnsi="宋体"/>
          <w:color w:val="auto"/>
          <w:sz w:val="24"/>
          <w:highlight w:val="none"/>
        </w:rPr>
        <w:t>地    址：</w:t>
      </w:r>
    </w:p>
    <w:p w14:paraId="25FFF6E4">
      <w:pPr>
        <w:spacing w:line="500" w:lineRule="exact"/>
        <w:ind w:left="540"/>
        <w:rPr>
          <w:rFonts w:ascii="宋体" w:hAnsi="宋体"/>
          <w:color w:val="auto"/>
          <w:sz w:val="24"/>
          <w:highlight w:val="none"/>
        </w:rPr>
      </w:pPr>
      <w:r>
        <w:rPr>
          <w:rFonts w:hint="eastAsia" w:ascii="宋体" w:hAnsi="宋体"/>
          <w:color w:val="auto"/>
          <w:sz w:val="24"/>
          <w:highlight w:val="none"/>
        </w:rPr>
        <w:t>姓    名：                性      别：</w:t>
      </w:r>
    </w:p>
    <w:p w14:paraId="635870C4">
      <w:pPr>
        <w:spacing w:line="500" w:lineRule="exact"/>
        <w:ind w:left="540"/>
        <w:rPr>
          <w:rFonts w:ascii="宋体" w:hAnsi="宋体"/>
          <w:color w:val="auto"/>
          <w:sz w:val="24"/>
          <w:highlight w:val="none"/>
          <w:u w:val="single"/>
        </w:rPr>
      </w:pPr>
      <w:r>
        <w:rPr>
          <w:rFonts w:hint="eastAsia" w:ascii="宋体" w:hAnsi="宋体"/>
          <w:color w:val="auto"/>
          <w:sz w:val="24"/>
          <w:highlight w:val="none"/>
        </w:rPr>
        <w:t>年    龄：                职      务：</w:t>
      </w:r>
    </w:p>
    <w:p w14:paraId="56E3D331">
      <w:pPr>
        <w:spacing w:line="500" w:lineRule="exact"/>
        <w:ind w:left="540"/>
        <w:rPr>
          <w:rFonts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p>
    <w:p w14:paraId="2FB8DBDB">
      <w:pPr>
        <w:spacing w:line="500" w:lineRule="exact"/>
        <w:ind w:left="540"/>
        <w:rPr>
          <w:rFonts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378B28AE">
      <w:pPr>
        <w:spacing w:line="500" w:lineRule="exact"/>
        <w:ind w:left="540"/>
        <w:rPr>
          <w:rFonts w:ascii="宋体" w:hAnsi="宋体"/>
          <w:color w:val="auto"/>
          <w:sz w:val="24"/>
          <w:highlight w:val="none"/>
        </w:rPr>
      </w:pPr>
      <w:r>
        <w:rPr>
          <w:rFonts w:hint="eastAsia" w:ascii="宋体" w:hAnsi="宋体"/>
          <w:color w:val="auto"/>
          <w:sz w:val="24"/>
          <w:highlight w:val="none"/>
        </w:rPr>
        <w:t>特此证明。</w:t>
      </w:r>
    </w:p>
    <w:p w14:paraId="683CD0F6">
      <w:pPr>
        <w:spacing w:line="500" w:lineRule="exact"/>
        <w:ind w:left="540"/>
        <w:rPr>
          <w:rFonts w:ascii="宋体" w:hAnsi="宋体"/>
          <w:color w:val="auto"/>
          <w:sz w:val="24"/>
          <w:highlight w:val="none"/>
        </w:rPr>
      </w:pPr>
    </w:p>
    <w:p w14:paraId="10AFC373">
      <w:pPr>
        <w:spacing w:line="500" w:lineRule="exact"/>
        <w:ind w:left="540"/>
        <w:rPr>
          <w:rFonts w:ascii="宋体" w:hAnsi="宋体"/>
          <w:color w:val="auto"/>
          <w:sz w:val="24"/>
          <w:highlight w:val="none"/>
        </w:rPr>
      </w:pPr>
    </w:p>
    <w:p w14:paraId="1C6985EE">
      <w:pPr>
        <w:spacing w:line="500" w:lineRule="exact"/>
        <w:ind w:left="540"/>
        <w:rPr>
          <w:rFonts w:ascii="宋体" w:hAnsi="宋体"/>
          <w:color w:val="auto"/>
          <w:sz w:val="24"/>
          <w:highlight w:val="none"/>
        </w:rPr>
      </w:pPr>
      <w:r>
        <w:rPr>
          <w:rFonts w:hint="eastAsia" w:ascii="宋体" w:hAnsi="宋体"/>
          <w:color w:val="auto"/>
          <w:sz w:val="24"/>
          <w:highlight w:val="none"/>
        </w:rPr>
        <w:t>附件：法定代表人有效身份证正反面复印件</w:t>
      </w:r>
    </w:p>
    <w:p w14:paraId="31E60C92">
      <w:pPr>
        <w:spacing w:line="500" w:lineRule="exact"/>
        <w:ind w:left="540"/>
        <w:rPr>
          <w:rFonts w:ascii="宋体" w:hAnsi="宋体"/>
          <w:color w:val="auto"/>
          <w:sz w:val="24"/>
          <w:highlight w:val="none"/>
        </w:rPr>
      </w:pPr>
    </w:p>
    <w:p w14:paraId="036A4389">
      <w:pPr>
        <w:spacing w:line="500" w:lineRule="exact"/>
        <w:ind w:left="540"/>
        <w:jc w:val="right"/>
        <w:rPr>
          <w:rFonts w:ascii="宋体" w:hAnsi="宋体"/>
          <w:color w:val="auto"/>
          <w:sz w:val="24"/>
          <w:highlight w:val="none"/>
        </w:rPr>
      </w:pPr>
      <w:r>
        <w:rPr>
          <w:rFonts w:hint="eastAsia" w:ascii="宋体" w:hAnsi="宋体"/>
          <w:color w:val="auto"/>
          <w:sz w:val="24"/>
          <w:highlight w:val="none"/>
        </w:rPr>
        <w:t>投标人名称（电子签章）</w:t>
      </w:r>
    </w:p>
    <w:p w14:paraId="2696E17F">
      <w:pPr>
        <w:spacing w:line="500" w:lineRule="exact"/>
        <w:ind w:left="540"/>
        <w:jc w:val="right"/>
        <w:rPr>
          <w:rFonts w:ascii="宋体" w:hAnsi="宋体"/>
          <w:color w:val="auto"/>
          <w:sz w:val="24"/>
          <w:highlight w:val="none"/>
        </w:rPr>
      </w:pPr>
    </w:p>
    <w:p w14:paraId="5172A918">
      <w:pPr>
        <w:snapToGrid w:val="0"/>
        <w:spacing w:beforeLines="50" w:after="50"/>
        <w:ind w:left="540"/>
        <w:jc w:val="right"/>
        <w:rPr>
          <w:rFonts w:ascii="宋体" w:hAnsi="宋体"/>
          <w:color w:val="auto"/>
          <w:sz w:val="24"/>
          <w:highlight w:val="none"/>
        </w:rPr>
      </w:pPr>
      <w:r>
        <w:rPr>
          <w:rFonts w:hint="eastAsia" w:ascii="宋体" w:hAnsi="宋体"/>
          <w:color w:val="auto"/>
          <w:sz w:val="24"/>
          <w:highlight w:val="none"/>
        </w:rPr>
        <w:t>年月日</w:t>
      </w:r>
    </w:p>
    <w:p w14:paraId="2E5511B1">
      <w:pPr>
        <w:snapToGrid w:val="0"/>
        <w:spacing w:beforeLines="50" w:after="50"/>
        <w:jc w:val="center"/>
        <w:rPr>
          <w:rFonts w:ascii="宋体" w:hAnsi="宋体"/>
          <w:b/>
          <w:color w:val="auto"/>
          <w:sz w:val="24"/>
          <w:highlight w:val="none"/>
        </w:rPr>
      </w:pPr>
    </w:p>
    <w:p w14:paraId="2C6B5CF2">
      <w:pPr>
        <w:snapToGrid w:val="0"/>
        <w:spacing w:beforeLines="50" w:after="50"/>
        <w:jc w:val="left"/>
        <w:rPr>
          <w:rFonts w:ascii="宋体" w:hAnsi="宋体"/>
          <w:b/>
          <w:color w:val="auto"/>
          <w:sz w:val="24"/>
          <w:szCs w:val="20"/>
          <w:highlight w:val="none"/>
        </w:rPr>
      </w:pPr>
      <w:r>
        <w:rPr>
          <w:rFonts w:hint="eastAsia" w:ascii="宋体" w:hAnsi="宋体"/>
          <w:color w:val="auto"/>
          <w:sz w:val="24"/>
          <w:highlight w:val="none"/>
        </w:rPr>
        <w:t>注：自然人投标的无需提供</w:t>
      </w:r>
    </w:p>
    <w:p w14:paraId="434B2F18">
      <w:pPr>
        <w:snapToGrid w:val="0"/>
        <w:spacing w:beforeLines="50" w:after="50"/>
        <w:jc w:val="left"/>
        <w:rPr>
          <w:rFonts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5.授权委托书格式</w:t>
      </w:r>
    </w:p>
    <w:p w14:paraId="5F28C6D2">
      <w:pPr>
        <w:snapToGrid w:val="0"/>
        <w:spacing w:beforeLines="50" w:after="50"/>
        <w:jc w:val="center"/>
        <w:rPr>
          <w:rFonts w:asciiTheme="minorEastAsia" w:hAnsiTheme="minorEastAsia" w:eastAsiaTheme="minorEastAsia"/>
          <w:b/>
          <w:color w:val="auto"/>
          <w:sz w:val="44"/>
          <w:szCs w:val="44"/>
          <w:highlight w:val="none"/>
        </w:rPr>
      </w:pPr>
    </w:p>
    <w:p w14:paraId="18B8E19C">
      <w:pPr>
        <w:spacing w:line="360" w:lineRule="auto"/>
        <w:contextualSpacing/>
        <w:jc w:val="center"/>
        <w:rPr>
          <w:rFonts w:cs="方正小标宋简体" w:asciiTheme="minorEastAsia" w:hAnsiTheme="minorEastAsia" w:eastAsiaTheme="minorEastAsia"/>
          <w:bCs/>
          <w:color w:val="auto"/>
          <w:sz w:val="44"/>
          <w:szCs w:val="44"/>
          <w:highlight w:val="none"/>
        </w:rPr>
      </w:pPr>
      <w:r>
        <w:rPr>
          <w:rFonts w:hint="eastAsia" w:cs="方正小标宋简体" w:asciiTheme="minorEastAsia" w:hAnsiTheme="minorEastAsia" w:eastAsiaTheme="minorEastAsia"/>
          <w:bCs/>
          <w:color w:val="auto"/>
          <w:sz w:val="44"/>
          <w:szCs w:val="44"/>
          <w:highlight w:val="none"/>
        </w:rPr>
        <w:t>授权委托书</w:t>
      </w:r>
    </w:p>
    <w:p w14:paraId="6D4A37F5">
      <w:pPr>
        <w:spacing w:line="360" w:lineRule="auto"/>
        <w:contextualSpacing/>
        <w:jc w:val="center"/>
        <w:rPr>
          <w:rFonts w:cs="方正小标宋简体" w:asciiTheme="minorEastAsia" w:hAnsiTheme="minorEastAsia" w:eastAsiaTheme="minorEastAsia"/>
          <w:bCs/>
          <w:color w:val="auto"/>
          <w:sz w:val="32"/>
          <w:szCs w:val="32"/>
          <w:highlight w:val="none"/>
        </w:rPr>
      </w:pPr>
      <w:r>
        <w:rPr>
          <w:rFonts w:hint="eastAsia" w:cs="方正小标宋简体" w:asciiTheme="minorEastAsia" w:hAnsiTheme="minorEastAsia" w:eastAsiaTheme="minorEastAsia"/>
          <w:bCs/>
          <w:color w:val="auto"/>
          <w:sz w:val="32"/>
          <w:szCs w:val="32"/>
          <w:highlight w:val="none"/>
        </w:rPr>
        <w:t>（非联合体投标格式）</w:t>
      </w:r>
    </w:p>
    <w:p w14:paraId="0A5DEFE6">
      <w:pPr>
        <w:spacing w:line="360" w:lineRule="auto"/>
        <w:contextualSpacing/>
        <w:jc w:val="center"/>
        <w:rPr>
          <w:rFonts w:cs="方正小标宋简体" w:asciiTheme="minorEastAsia" w:hAnsiTheme="minorEastAsia" w:eastAsiaTheme="minorEastAsia"/>
          <w:bCs/>
          <w:color w:val="auto"/>
          <w:sz w:val="24"/>
          <w:highlight w:val="none"/>
        </w:rPr>
      </w:pPr>
      <w:r>
        <w:rPr>
          <w:rFonts w:hint="eastAsia" w:cs="方正小标宋简体" w:asciiTheme="minorEastAsia" w:hAnsiTheme="minorEastAsia" w:eastAsiaTheme="minorEastAsia"/>
          <w:bCs/>
          <w:color w:val="auto"/>
          <w:sz w:val="32"/>
          <w:szCs w:val="32"/>
          <w:highlight w:val="none"/>
        </w:rPr>
        <w:t>（如有委托时）</w:t>
      </w:r>
    </w:p>
    <w:p w14:paraId="177B54C5">
      <w:pPr>
        <w:spacing w:line="440" w:lineRule="exact"/>
        <w:contextualSpacing/>
        <w:jc w:val="center"/>
        <w:rPr>
          <w:rFonts w:ascii="宋体" w:hAnsi="宋体"/>
          <w:b/>
          <w:color w:val="auto"/>
          <w:sz w:val="24"/>
          <w:highlight w:val="none"/>
        </w:rPr>
      </w:pPr>
    </w:p>
    <w:p w14:paraId="2FDC65AC">
      <w:pPr>
        <w:spacing w:line="440" w:lineRule="exact"/>
        <w:contextualSpacing/>
        <w:rPr>
          <w:rFonts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20D51F9E">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我（姓名）系（投标人名称）的法定代表人，现授权委托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以我方的名义参加项目的投标活动，并代表我方全权办理针对上述项目的所有采购程序和环节的具体事务和签署相关文件。</w:t>
      </w:r>
    </w:p>
    <w:p w14:paraId="4FD18223">
      <w:pPr>
        <w:spacing w:line="440" w:lineRule="exact"/>
        <w:contextualSpacing/>
        <w:rPr>
          <w:rFonts w:ascii="宋体" w:hAnsi="宋体"/>
          <w:color w:val="auto"/>
          <w:sz w:val="24"/>
          <w:highlight w:val="none"/>
        </w:rPr>
      </w:pPr>
      <w:r>
        <w:rPr>
          <w:rFonts w:hint="eastAsia" w:ascii="宋体" w:hAnsi="宋体"/>
          <w:color w:val="auto"/>
          <w:sz w:val="24"/>
          <w:highlight w:val="none"/>
        </w:rPr>
        <w:t xml:space="preserve">    我方对委托代理人的签字或者电子签名事项负全部责任。</w:t>
      </w:r>
    </w:p>
    <w:p w14:paraId="18FB0132">
      <w:pPr>
        <w:spacing w:line="440" w:lineRule="exact"/>
        <w:ind w:firstLine="480"/>
        <w:contextualSpacing/>
        <w:rPr>
          <w:rFonts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5D9D9995">
      <w:pPr>
        <w:spacing w:line="440" w:lineRule="exact"/>
        <w:ind w:firstLine="480"/>
        <w:contextualSpacing/>
        <w:rPr>
          <w:rFonts w:ascii="宋体" w:hAnsi="宋体"/>
          <w:color w:val="auto"/>
          <w:sz w:val="24"/>
          <w:highlight w:val="none"/>
        </w:rPr>
      </w:pPr>
      <w:r>
        <w:rPr>
          <w:rFonts w:hint="eastAsia" w:ascii="宋体" w:hAnsi="宋体"/>
          <w:color w:val="auto"/>
          <w:sz w:val="24"/>
          <w:highlight w:val="none"/>
        </w:rPr>
        <w:t>委托代理人无转委托权，特此委托。</w:t>
      </w:r>
    </w:p>
    <w:p w14:paraId="28339B76">
      <w:pPr>
        <w:spacing w:line="440" w:lineRule="exact"/>
        <w:ind w:firstLine="480"/>
        <w:contextualSpacing/>
        <w:rPr>
          <w:rFonts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14:paraId="3B5FEC22">
      <w:pPr>
        <w:spacing w:line="440" w:lineRule="exact"/>
        <w:contextualSpacing/>
        <w:rPr>
          <w:rFonts w:ascii="宋体" w:hAnsi="宋体"/>
          <w:color w:val="auto"/>
          <w:sz w:val="24"/>
          <w:highlight w:val="none"/>
        </w:rPr>
      </w:pPr>
    </w:p>
    <w:p w14:paraId="27D42FB8">
      <w:pPr>
        <w:spacing w:line="440" w:lineRule="exact"/>
        <w:contextualSpacing/>
        <w:rPr>
          <w:rFonts w:ascii="宋体" w:hAnsi="宋体"/>
          <w:color w:val="auto"/>
          <w:sz w:val="24"/>
          <w:highlight w:val="none"/>
        </w:rPr>
      </w:pPr>
      <w:r>
        <w:rPr>
          <w:rFonts w:hint="eastAsia" w:ascii="宋体" w:hAnsi="宋体"/>
          <w:color w:val="auto"/>
          <w:sz w:val="24"/>
          <w:highlight w:val="none"/>
        </w:rPr>
        <w:t>委托代理人（签字/电子签名）：</w:t>
      </w:r>
    </w:p>
    <w:p w14:paraId="20378DBF">
      <w:pPr>
        <w:spacing w:line="440" w:lineRule="exact"/>
        <w:contextualSpacing/>
        <w:rPr>
          <w:rFonts w:ascii="宋体" w:hAnsi="宋体"/>
          <w:color w:val="auto"/>
          <w:sz w:val="24"/>
          <w:highlight w:val="none"/>
          <w:u w:val="single"/>
        </w:rPr>
      </w:pPr>
      <w:r>
        <w:rPr>
          <w:rFonts w:hint="eastAsia" w:ascii="宋体" w:hAnsi="宋体"/>
          <w:color w:val="auto"/>
          <w:sz w:val="24"/>
          <w:highlight w:val="none"/>
        </w:rPr>
        <w:t>委托代理人身份证号码：</w:t>
      </w:r>
    </w:p>
    <w:p w14:paraId="6EBDE9DE">
      <w:pPr>
        <w:spacing w:line="440" w:lineRule="exact"/>
        <w:contextualSpacing/>
        <w:rPr>
          <w:rFonts w:ascii="宋体" w:hAnsi="宋体"/>
          <w:color w:val="auto"/>
          <w:sz w:val="24"/>
          <w:highlight w:val="none"/>
          <w:u w:val="single"/>
        </w:rPr>
      </w:pPr>
      <w:r>
        <w:rPr>
          <w:rFonts w:hint="eastAsia" w:ascii="宋体" w:hAnsi="宋体"/>
          <w:color w:val="auto"/>
          <w:sz w:val="24"/>
          <w:highlight w:val="none"/>
        </w:rPr>
        <w:t>法定代表人（签字或者盖章或者电子签名）：</w:t>
      </w:r>
    </w:p>
    <w:p w14:paraId="4100733A">
      <w:pPr>
        <w:spacing w:line="440" w:lineRule="exact"/>
        <w:contextualSpacing/>
        <w:rPr>
          <w:rFonts w:ascii="宋体" w:hAnsi="宋体"/>
          <w:color w:val="auto"/>
          <w:sz w:val="24"/>
          <w:highlight w:val="none"/>
        </w:rPr>
      </w:pPr>
    </w:p>
    <w:p w14:paraId="132E80E7">
      <w:pPr>
        <w:spacing w:line="440" w:lineRule="exact"/>
        <w:contextualSpacing/>
        <w:jc w:val="center"/>
        <w:rPr>
          <w:rFonts w:ascii="宋体" w:hAnsi="宋体"/>
          <w:color w:val="auto"/>
          <w:sz w:val="24"/>
          <w:highlight w:val="none"/>
        </w:rPr>
      </w:pPr>
      <w:r>
        <w:rPr>
          <w:rFonts w:hint="eastAsia" w:ascii="宋体" w:hAnsi="宋体"/>
          <w:color w:val="auto"/>
          <w:sz w:val="24"/>
          <w:highlight w:val="none"/>
        </w:rPr>
        <w:t xml:space="preserve">                                                投标人名称（电子签章）：</w:t>
      </w:r>
    </w:p>
    <w:p w14:paraId="23128861">
      <w:pPr>
        <w:spacing w:line="440" w:lineRule="exact"/>
        <w:contextualSpacing/>
        <w:jc w:val="center"/>
        <w:rPr>
          <w:rFonts w:ascii="宋体" w:hAnsi="宋体"/>
          <w:color w:val="auto"/>
          <w:sz w:val="24"/>
          <w:highlight w:val="none"/>
        </w:rPr>
      </w:pPr>
      <w:r>
        <w:rPr>
          <w:rFonts w:hint="eastAsia" w:ascii="宋体" w:hAnsi="宋体"/>
          <w:color w:val="auto"/>
          <w:sz w:val="24"/>
          <w:highlight w:val="none"/>
        </w:rPr>
        <w:t xml:space="preserve">                                              年    月    日</w:t>
      </w:r>
    </w:p>
    <w:p w14:paraId="540878C0">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注：1.</w:t>
      </w:r>
      <w:bookmarkStart w:id="192" w:name="_Hlk65851555"/>
      <w:bookmarkStart w:id="193" w:name="_Hlk65851620"/>
      <w:r>
        <w:rPr>
          <w:rFonts w:hint="eastAsia" w:ascii="宋体" w:hAnsi="宋体" w:cs="仿宋_GB2312"/>
          <w:color w:val="auto"/>
          <w:sz w:val="24"/>
          <w:highlight w:val="none"/>
        </w:rPr>
        <w:t>法定代表人必须在授权委托书上亲笔签字或者盖章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w:t>
      </w:r>
      <w:bookmarkEnd w:id="192"/>
      <w:r>
        <w:rPr>
          <w:rFonts w:hint="eastAsia" w:ascii="宋体" w:hAnsi="宋体" w:cs="仿宋_GB2312"/>
          <w:color w:val="auto"/>
          <w:sz w:val="24"/>
          <w:highlight w:val="none"/>
        </w:rPr>
        <w:t>委托代理人必须在授权委托书上亲笔签字</w:t>
      </w:r>
      <w:r>
        <w:rPr>
          <w:rFonts w:hint="eastAsia" w:ascii="宋体" w:hAnsi="宋体"/>
          <w:color w:val="auto"/>
          <w:sz w:val="24"/>
          <w:highlight w:val="none"/>
        </w:rPr>
        <w:t>或者电子签名</w:t>
      </w:r>
      <w:r>
        <w:rPr>
          <w:rFonts w:hint="eastAsia" w:ascii="宋体" w:hAnsi="宋体" w:cs="仿宋_GB2312"/>
          <w:color w:val="auto"/>
          <w:sz w:val="24"/>
          <w:highlight w:val="none"/>
        </w:rPr>
        <w:t>，</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193"/>
    </w:p>
    <w:p w14:paraId="48F652AF">
      <w:pPr>
        <w:spacing w:line="440" w:lineRule="exact"/>
        <w:ind w:firstLine="480" w:firstLineChars="200"/>
        <w:contextualSpacing/>
        <w:jc w:val="left"/>
        <w:rPr>
          <w:rFonts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53AC1A65">
      <w:pPr>
        <w:snapToGrid w:val="0"/>
        <w:spacing w:beforeLines="50" w:after="50"/>
        <w:ind w:firstLine="566" w:firstLineChars="236"/>
        <w:jc w:val="center"/>
        <w:rPr>
          <w:rFonts w:cs="方正小标宋简体" w:asciiTheme="minorEastAsia" w:hAnsiTheme="minorEastAsia" w:eastAsiaTheme="minorEastAsia"/>
          <w:color w:val="auto"/>
          <w:sz w:val="44"/>
          <w:szCs w:val="44"/>
          <w:highlight w:val="none"/>
        </w:rPr>
      </w:pPr>
      <w:r>
        <w:rPr>
          <w:rFonts w:ascii="宋体" w:hAnsi="宋体"/>
          <w:color w:val="auto"/>
          <w:sz w:val="24"/>
          <w:highlight w:val="none"/>
        </w:rPr>
        <w:br w:type="page"/>
      </w:r>
      <w:r>
        <w:rPr>
          <w:rFonts w:hint="eastAsia" w:cs="方正小标宋简体" w:asciiTheme="minorEastAsia" w:hAnsiTheme="minorEastAsia" w:eastAsiaTheme="minorEastAsia"/>
          <w:color w:val="auto"/>
          <w:sz w:val="44"/>
          <w:szCs w:val="44"/>
          <w:highlight w:val="none"/>
        </w:rPr>
        <w:t>授权委托书</w:t>
      </w:r>
    </w:p>
    <w:p w14:paraId="1BADA8B6">
      <w:pPr>
        <w:snapToGrid w:val="0"/>
        <w:spacing w:beforeLines="50" w:after="50"/>
        <w:ind w:firstLine="755" w:firstLineChars="236"/>
        <w:jc w:val="center"/>
        <w:rPr>
          <w:rFonts w:cs="方正小标宋简体" w:asciiTheme="minorEastAsia" w:hAnsiTheme="minorEastAsia" w:eastAsiaTheme="minorEastAsia"/>
          <w:color w:val="auto"/>
          <w:sz w:val="32"/>
          <w:szCs w:val="32"/>
          <w:highlight w:val="none"/>
        </w:rPr>
      </w:pPr>
      <w:r>
        <w:rPr>
          <w:rFonts w:hint="eastAsia" w:cs="方正小标宋简体" w:asciiTheme="minorEastAsia" w:hAnsiTheme="minorEastAsia" w:eastAsiaTheme="minorEastAsia"/>
          <w:color w:val="auto"/>
          <w:sz w:val="32"/>
          <w:szCs w:val="32"/>
          <w:highlight w:val="none"/>
        </w:rPr>
        <w:t>（联合体投标格式）</w:t>
      </w:r>
    </w:p>
    <w:p w14:paraId="77D066EA">
      <w:pPr>
        <w:snapToGrid w:val="0"/>
        <w:spacing w:beforeLines="50" w:after="50"/>
        <w:ind w:firstLine="755" w:firstLineChars="236"/>
        <w:jc w:val="center"/>
        <w:rPr>
          <w:rFonts w:cs="方正小标宋简体" w:asciiTheme="minorEastAsia" w:hAnsiTheme="minorEastAsia" w:eastAsiaTheme="minorEastAsia"/>
          <w:color w:val="auto"/>
          <w:sz w:val="24"/>
          <w:highlight w:val="none"/>
        </w:rPr>
      </w:pPr>
      <w:r>
        <w:rPr>
          <w:rFonts w:hint="eastAsia" w:cs="方正小标宋简体" w:asciiTheme="minorEastAsia" w:hAnsiTheme="minorEastAsia" w:eastAsiaTheme="minorEastAsia"/>
          <w:color w:val="auto"/>
          <w:sz w:val="32"/>
          <w:szCs w:val="32"/>
          <w:highlight w:val="none"/>
        </w:rPr>
        <w:t>（如有委托时）</w:t>
      </w:r>
    </w:p>
    <w:p w14:paraId="265623A3">
      <w:pPr>
        <w:spacing w:line="440" w:lineRule="exact"/>
        <w:contextualSpacing/>
        <w:jc w:val="left"/>
        <w:rPr>
          <w:rFonts w:ascii="宋体" w:hAnsi="宋体"/>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3704C7E6">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 xml:space="preserve">根据 </w:t>
      </w:r>
      <w:r>
        <w:rPr>
          <w:rFonts w:hint="eastAsia" w:ascii="宋体" w:hAnsi="宋体"/>
          <w:color w:val="auto"/>
          <w:sz w:val="24"/>
          <w:highlight w:val="none"/>
          <w:u w:val="single"/>
        </w:rPr>
        <w:t xml:space="preserve"> （牵头人名称）</w:t>
      </w:r>
      <w:r>
        <w:rPr>
          <w:rFonts w:hint="eastAsia" w:ascii="宋体" w:hAnsi="宋体"/>
          <w:color w:val="auto"/>
          <w:sz w:val="24"/>
          <w:highlight w:val="none"/>
        </w:rPr>
        <w:t>与</w:t>
      </w:r>
      <w:r>
        <w:rPr>
          <w:rFonts w:hint="eastAsia" w:ascii="宋体" w:hAnsi="宋体"/>
          <w:color w:val="auto"/>
          <w:sz w:val="24"/>
          <w:highlight w:val="none"/>
          <w:u w:val="single"/>
        </w:rPr>
        <w:t>（联合体其他成员名称）</w:t>
      </w:r>
      <w:r>
        <w:rPr>
          <w:rFonts w:hint="eastAsia" w:ascii="宋体" w:hAnsi="宋体"/>
          <w:color w:val="auto"/>
          <w:sz w:val="24"/>
          <w:highlight w:val="none"/>
        </w:rPr>
        <w:t>签订的《联合体投标协议书》的内容，</w:t>
      </w:r>
      <w:r>
        <w:rPr>
          <w:rFonts w:hint="eastAsia" w:ascii="宋体" w:hAnsi="宋体"/>
          <w:color w:val="auto"/>
          <w:sz w:val="24"/>
          <w:highlight w:val="none"/>
          <w:u w:val="single"/>
        </w:rPr>
        <w:t>（牵头人名称）</w:t>
      </w:r>
      <w:r>
        <w:rPr>
          <w:rFonts w:hint="eastAsia" w:ascii="宋体" w:hAnsi="宋体"/>
          <w:color w:val="auto"/>
          <w:sz w:val="24"/>
          <w:highlight w:val="none"/>
        </w:rPr>
        <w:t>的法定代表人</w:t>
      </w:r>
      <w:r>
        <w:rPr>
          <w:rFonts w:hint="eastAsia" w:ascii="宋体" w:hAnsi="宋体"/>
          <w:color w:val="auto"/>
          <w:sz w:val="24"/>
          <w:highlight w:val="none"/>
          <w:u w:val="single"/>
        </w:rPr>
        <w:t>（姓名）</w:t>
      </w:r>
      <w:r>
        <w:rPr>
          <w:rFonts w:hint="eastAsia" w:ascii="宋体" w:hAnsi="宋体"/>
          <w:color w:val="auto"/>
          <w:sz w:val="24"/>
          <w:highlight w:val="none"/>
        </w:rPr>
        <w:t>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以我方的名义参加项目的投标活动，并代表我方全权办理针对上述项目的所有采购程序和环节的具体事务和签署相关文件。</w:t>
      </w:r>
    </w:p>
    <w:p w14:paraId="5C51AE1D">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我方对委托代理人的签字或者电子签名事项负全部责任。</w:t>
      </w:r>
    </w:p>
    <w:p w14:paraId="5E85D7D2">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本授权书自签署之日起生效，在撤销授权的书面通知以前，本授权书一直有效。委托代理人在授权书有效期内签署的所有文件不因授权的撤销而失效。</w:t>
      </w:r>
    </w:p>
    <w:p w14:paraId="60C2F147">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委托代理人无转委托权，特此委托。</w:t>
      </w:r>
    </w:p>
    <w:p w14:paraId="74D9847D">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附：牵头人法定代表人身份证明及委托代理人有效身份证正反面复印件</w:t>
      </w:r>
    </w:p>
    <w:p w14:paraId="758F1D69">
      <w:pPr>
        <w:spacing w:line="440" w:lineRule="exact"/>
        <w:ind w:firstLine="566" w:firstLineChars="236"/>
        <w:contextualSpacing/>
        <w:rPr>
          <w:rFonts w:ascii="宋体" w:hAnsi="宋体"/>
          <w:color w:val="auto"/>
          <w:sz w:val="24"/>
          <w:highlight w:val="none"/>
        </w:rPr>
      </w:pPr>
    </w:p>
    <w:p w14:paraId="0A172F5F">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牵头人法定代表人（签字或者盖章或者电子签名）：</w:t>
      </w:r>
    </w:p>
    <w:p w14:paraId="2BD84FFF">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牵头人（电子签章）：</w:t>
      </w:r>
    </w:p>
    <w:p w14:paraId="7C501B41">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日期：    年   月   日</w:t>
      </w:r>
    </w:p>
    <w:p w14:paraId="7856F6FF">
      <w:pPr>
        <w:spacing w:line="440" w:lineRule="exact"/>
        <w:ind w:firstLine="566" w:firstLineChars="236"/>
        <w:contextualSpacing/>
        <w:rPr>
          <w:rFonts w:ascii="宋体" w:hAnsi="宋体"/>
          <w:color w:val="auto"/>
          <w:sz w:val="24"/>
          <w:highlight w:val="none"/>
        </w:rPr>
      </w:pPr>
    </w:p>
    <w:p w14:paraId="6412E71B">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被授权人（签字/电子签名）：</w:t>
      </w:r>
    </w:p>
    <w:p w14:paraId="60D9B987">
      <w:pPr>
        <w:spacing w:line="440" w:lineRule="exact"/>
        <w:ind w:firstLine="566" w:firstLineChars="236"/>
        <w:contextualSpacing/>
        <w:rPr>
          <w:rFonts w:ascii="宋体" w:hAnsi="宋体" w:cs="仿宋_GB2312"/>
          <w:color w:val="auto"/>
          <w:sz w:val="32"/>
          <w:szCs w:val="32"/>
          <w:highlight w:val="none"/>
        </w:rPr>
      </w:pPr>
      <w:r>
        <w:rPr>
          <w:rFonts w:hint="eastAsia" w:ascii="宋体" w:hAnsi="宋体"/>
          <w:color w:val="auto"/>
          <w:sz w:val="24"/>
          <w:highlight w:val="none"/>
        </w:rPr>
        <w:t>日期：    年   月   日</w:t>
      </w:r>
    </w:p>
    <w:p w14:paraId="5CCA3406">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，委托代理人必须在授权委托书上亲笔签字或者电子签名，</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p>
    <w:p w14:paraId="76A0BC92">
      <w:pPr>
        <w:spacing w:line="440" w:lineRule="exact"/>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w:t>
      </w:r>
      <w:r>
        <w:rPr>
          <w:rFonts w:hint="eastAsia" w:ascii="宋体" w:hAnsi="宋体"/>
          <w:color w:val="auto"/>
          <w:sz w:val="24"/>
          <w:highlight w:val="none"/>
        </w:rPr>
        <w:t>签字或者盖章或者电子签名</w:t>
      </w:r>
      <w:r>
        <w:rPr>
          <w:rFonts w:hint="eastAsia" w:ascii="宋体" w:hAnsi="宋体" w:cs="仿宋_GB2312"/>
          <w:color w:val="auto"/>
          <w:sz w:val="24"/>
          <w:highlight w:val="none"/>
        </w:rPr>
        <w:t>。</w:t>
      </w:r>
    </w:p>
    <w:p w14:paraId="54B6DBC5">
      <w:pPr>
        <w:spacing w:line="440" w:lineRule="exact"/>
        <w:ind w:firstLine="480" w:firstLineChars="200"/>
        <w:contextualSpacing/>
        <w:jc w:val="left"/>
        <w:rPr>
          <w:rFonts w:ascii="宋体" w:hAnsi="宋体"/>
          <w:color w:val="auto"/>
          <w:sz w:val="24"/>
          <w:highlight w:val="none"/>
        </w:rPr>
      </w:pPr>
      <w:r>
        <w:rPr>
          <w:rFonts w:hint="eastAsia" w:ascii="宋体" w:hAnsi="宋体" w:cs="仿宋_GB2312"/>
          <w:color w:val="auto"/>
          <w:sz w:val="24"/>
          <w:highlight w:val="none"/>
        </w:rPr>
        <w:t>3</w:t>
      </w:r>
      <w:r>
        <w:rPr>
          <w:rFonts w:ascii="宋体" w:hAnsi="宋体" w:cs="仿宋_GB2312"/>
          <w:color w:val="auto"/>
          <w:sz w:val="24"/>
          <w:highlight w:val="none"/>
        </w:rPr>
        <w:t>.</w:t>
      </w:r>
      <w:r>
        <w:rPr>
          <w:rFonts w:hint="eastAsia" w:ascii="宋体" w:hAnsi="宋体" w:cs="仿宋_GB2312"/>
          <w:color w:val="auto"/>
          <w:sz w:val="24"/>
          <w:highlight w:val="none"/>
        </w:rPr>
        <w:t>法人、其他组织投标时“我方”是指“我单位”，自然人投标时“我方”是指“本人”。</w:t>
      </w:r>
    </w:p>
    <w:p w14:paraId="79DB8621">
      <w:pPr>
        <w:snapToGrid w:val="0"/>
        <w:spacing w:before="50" w:afterLines="50"/>
        <w:ind w:firstLine="480" w:firstLineChars="200"/>
        <w:jc w:val="left"/>
        <w:rPr>
          <w:rFonts w:ascii="宋体" w:hAnsi="宋体"/>
          <w:color w:val="auto"/>
          <w:sz w:val="24"/>
          <w:highlight w:val="none"/>
        </w:rPr>
        <w:sectPr>
          <w:footerReference r:id="rId9" w:type="first"/>
          <w:footerReference r:id="rId7" w:type="default"/>
          <w:footerReference r:id="rId8" w:type="even"/>
          <w:pgSz w:w="11906" w:h="16838"/>
          <w:pgMar w:top="1701" w:right="1701" w:bottom="1701" w:left="1701" w:header="851" w:footer="992" w:gutter="0"/>
          <w:pgNumType w:fmt="decimal"/>
          <w:cols w:space="720" w:num="1"/>
          <w:titlePg/>
          <w:docGrid w:linePitch="312" w:charSpace="0"/>
        </w:sectPr>
      </w:pPr>
    </w:p>
    <w:p w14:paraId="24F443C6">
      <w:pPr>
        <w:rPr>
          <w:rFonts w:ascii="宋体" w:hAnsi="宋体"/>
          <w:color w:val="auto"/>
          <w:sz w:val="24"/>
          <w:highlight w:val="none"/>
        </w:rPr>
      </w:pPr>
    </w:p>
    <w:p w14:paraId="68494D24">
      <w:pPr>
        <w:rPr>
          <w:rFonts w:ascii="宋体" w:hAnsi="宋体"/>
          <w:b/>
          <w:color w:val="auto"/>
          <w:sz w:val="24"/>
          <w:szCs w:val="20"/>
          <w:highlight w:val="none"/>
        </w:rPr>
      </w:pPr>
      <w:r>
        <w:rPr>
          <w:rFonts w:hint="eastAsia" w:ascii="宋体" w:hAnsi="宋体"/>
          <w:b/>
          <w:color w:val="auto"/>
          <w:sz w:val="24"/>
          <w:highlight w:val="none"/>
        </w:rPr>
        <w:t>6.商务要求偏离表格式（注：按项目需求表具体项目修改）</w:t>
      </w:r>
    </w:p>
    <w:p w14:paraId="3CE4AA35">
      <w:pPr>
        <w:snapToGrid w:val="0"/>
        <w:spacing w:before="50"/>
        <w:jc w:val="left"/>
        <w:rPr>
          <w:rFonts w:ascii="宋体" w:hAnsi="宋体"/>
          <w:color w:val="auto"/>
          <w:sz w:val="24"/>
          <w:highlight w:val="none"/>
        </w:rPr>
      </w:pPr>
    </w:p>
    <w:p w14:paraId="0462DF10">
      <w:pPr>
        <w:pStyle w:val="25"/>
        <w:rPr>
          <w:rFonts w:hAnsi="宋体"/>
          <w:color w:val="auto"/>
          <w:sz w:val="24"/>
          <w:szCs w:val="24"/>
          <w:highlight w:val="none"/>
        </w:rPr>
      </w:pPr>
      <w:r>
        <w:rPr>
          <w:rFonts w:hint="eastAsia" w:hAnsi="宋体"/>
          <w:color w:val="auto"/>
          <w:sz w:val="24"/>
          <w:szCs w:val="24"/>
          <w:highlight w:val="none"/>
        </w:rPr>
        <w:t>所投分标：分标</w:t>
      </w:r>
    </w:p>
    <w:p w14:paraId="41F48E7A">
      <w:pPr>
        <w:snapToGrid w:val="0"/>
        <w:spacing w:before="50"/>
        <w:jc w:val="left"/>
        <w:rPr>
          <w:rFonts w:ascii="宋体" w:hAnsi="宋体"/>
          <w:color w:val="auto"/>
          <w:sz w:val="24"/>
          <w:highlight w:val="none"/>
          <w:u w:val="single"/>
        </w:rPr>
      </w:pPr>
    </w:p>
    <w:tbl>
      <w:tblPr>
        <w:tblStyle w:val="48"/>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28"/>
        <w:gridCol w:w="2552"/>
        <w:gridCol w:w="2835"/>
        <w:gridCol w:w="1326"/>
      </w:tblGrid>
      <w:tr w14:paraId="34486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928" w:type="dxa"/>
            <w:tcBorders>
              <w:top w:val="single" w:color="auto" w:sz="4" w:space="0"/>
              <w:left w:val="single" w:color="auto" w:sz="4" w:space="0"/>
              <w:bottom w:val="single" w:color="auto" w:sz="4" w:space="0"/>
              <w:right w:val="single" w:color="auto" w:sz="4" w:space="0"/>
            </w:tcBorders>
          </w:tcPr>
          <w:p w14:paraId="364731D9">
            <w:pPr>
              <w:snapToGrid w:val="0"/>
              <w:spacing w:beforeLines="50"/>
              <w:jc w:val="center"/>
              <w:rPr>
                <w:rFonts w:ascii="宋体" w:hAnsi="宋体"/>
                <w:color w:val="auto"/>
                <w:sz w:val="24"/>
                <w:highlight w:val="none"/>
              </w:rPr>
            </w:pPr>
            <w:r>
              <w:rPr>
                <w:rFonts w:hint="eastAsia" w:ascii="宋体" w:hAnsi="宋体"/>
                <w:color w:val="auto"/>
                <w:sz w:val="24"/>
                <w:highlight w:val="none"/>
              </w:rPr>
              <w:t>项目</w:t>
            </w:r>
          </w:p>
        </w:tc>
        <w:tc>
          <w:tcPr>
            <w:tcW w:w="2552" w:type="dxa"/>
            <w:tcBorders>
              <w:top w:val="single" w:color="auto" w:sz="4" w:space="0"/>
              <w:left w:val="single" w:color="auto" w:sz="4" w:space="0"/>
              <w:bottom w:val="single" w:color="auto" w:sz="4" w:space="0"/>
              <w:right w:val="single" w:color="auto" w:sz="4" w:space="0"/>
            </w:tcBorders>
          </w:tcPr>
          <w:p w14:paraId="62EDCB37">
            <w:pPr>
              <w:snapToGrid w:val="0"/>
              <w:spacing w:beforeLines="50"/>
              <w:jc w:val="center"/>
              <w:rPr>
                <w:rFonts w:ascii="宋体" w:hAnsi="宋体"/>
                <w:color w:val="auto"/>
                <w:sz w:val="24"/>
                <w:highlight w:val="none"/>
              </w:rPr>
            </w:pPr>
            <w:r>
              <w:rPr>
                <w:rFonts w:hint="eastAsia" w:ascii="宋体" w:hAnsi="宋体"/>
                <w:color w:val="auto"/>
                <w:sz w:val="24"/>
                <w:highlight w:val="none"/>
              </w:rPr>
              <w:t>招标文件商务要求</w:t>
            </w:r>
          </w:p>
        </w:tc>
        <w:tc>
          <w:tcPr>
            <w:tcW w:w="2835" w:type="dxa"/>
            <w:tcBorders>
              <w:top w:val="single" w:color="auto" w:sz="4" w:space="0"/>
              <w:left w:val="single" w:color="auto" w:sz="4" w:space="0"/>
              <w:bottom w:val="single" w:color="auto" w:sz="4" w:space="0"/>
              <w:right w:val="single" w:color="auto" w:sz="4" w:space="0"/>
            </w:tcBorders>
          </w:tcPr>
          <w:p w14:paraId="57986A3A">
            <w:pPr>
              <w:snapToGrid w:val="0"/>
              <w:spacing w:beforeLines="50"/>
              <w:jc w:val="center"/>
              <w:rPr>
                <w:rFonts w:ascii="宋体" w:hAnsi="宋体"/>
                <w:color w:val="auto"/>
                <w:sz w:val="24"/>
                <w:highlight w:val="none"/>
              </w:rPr>
            </w:pPr>
            <w:r>
              <w:rPr>
                <w:rFonts w:hint="eastAsia" w:ascii="宋体" w:hAnsi="宋体"/>
                <w:color w:val="auto"/>
                <w:sz w:val="24"/>
                <w:highlight w:val="none"/>
              </w:rPr>
              <w:t>投标人的承诺</w:t>
            </w:r>
          </w:p>
        </w:tc>
        <w:tc>
          <w:tcPr>
            <w:tcW w:w="1326" w:type="dxa"/>
            <w:tcBorders>
              <w:top w:val="single" w:color="auto" w:sz="4" w:space="0"/>
              <w:left w:val="single" w:color="auto" w:sz="4" w:space="0"/>
              <w:bottom w:val="single" w:color="auto" w:sz="4" w:space="0"/>
              <w:right w:val="single" w:color="auto" w:sz="4" w:space="0"/>
            </w:tcBorders>
          </w:tcPr>
          <w:p w14:paraId="0C7C0DFE">
            <w:pPr>
              <w:snapToGrid w:val="0"/>
              <w:spacing w:beforeLines="50"/>
              <w:jc w:val="center"/>
              <w:rPr>
                <w:rFonts w:ascii="宋体" w:hAnsi="宋体"/>
                <w:color w:val="auto"/>
                <w:sz w:val="24"/>
                <w:highlight w:val="none"/>
              </w:rPr>
            </w:pPr>
            <w:r>
              <w:rPr>
                <w:rFonts w:hint="eastAsia" w:ascii="宋体" w:hAnsi="宋体"/>
                <w:color w:val="auto"/>
                <w:sz w:val="24"/>
                <w:highlight w:val="none"/>
              </w:rPr>
              <w:t>偏离说明</w:t>
            </w:r>
          </w:p>
        </w:tc>
      </w:tr>
      <w:tr w14:paraId="45F31B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928" w:type="dxa"/>
            <w:tcBorders>
              <w:top w:val="single" w:color="auto" w:sz="4" w:space="0"/>
              <w:left w:val="single" w:color="auto" w:sz="4" w:space="0"/>
              <w:bottom w:val="single" w:color="auto" w:sz="4" w:space="0"/>
              <w:right w:val="single" w:color="auto" w:sz="4" w:space="0"/>
            </w:tcBorders>
            <w:vAlign w:val="center"/>
          </w:tcPr>
          <w:p w14:paraId="2381D20F">
            <w:pPr>
              <w:spacing w:line="400" w:lineRule="exact"/>
              <w:jc w:val="center"/>
              <w:rPr>
                <w:rFonts w:ascii="宋体" w:hAnsi="宋体" w:cs="宋体"/>
                <w:color w:val="auto"/>
                <w:szCs w:val="21"/>
                <w:highlight w:val="none"/>
              </w:rPr>
            </w:pPr>
          </w:p>
        </w:tc>
        <w:tc>
          <w:tcPr>
            <w:tcW w:w="2552" w:type="dxa"/>
            <w:tcBorders>
              <w:top w:val="single" w:color="auto" w:sz="4" w:space="0"/>
              <w:left w:val="single" w:color="auto" w:sz="4" w:space="0"/>
              <w:bottom w:val="single" w:color="auto" w:sz="4" w:space="0"/>
              <w:right w:val="single" w:color="auto" w:sz="4" w:space="0"/>
            </w:tcBorders>
          </w:tcPr>
          <w:p w14:paraId="565EFA06">
            <w:pPr>
              <w:snapToGrid w:val="0"/>
              <w:spacing w:beforeLines="50"/>
              <w:jc w:val="center"/>
              <w:rPr>
                <w:rFonts w:ascii="宋体" w:hAnsi="宋体"/>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tcPr>
          <w:p w14:paraId="3305FE3C">
            <w:pPr>
              <w:snapToGrid w:val="0"/>
              <w:spacing w:beforeLines="50"/>
              <w:jc w:val="center"/>
              <w:rPr>
                <w:rFonts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tcPr>
          <w:p w14:paraId="4A164E6D">
            <w:pPr>
              <w:snapToGrid w:val="0"/>
              <w:spacing w:beforeLines="50"/>
              <w:jc w:val="center"/>
              <w:rPr>
                <w:rFonts w:ascii="宋体" w:hAnsi="宋体"/>
                <w:color w:val="auto"/>
                <w:sz w:val="24"/>
                <w:highlight w:val="none"/>
              </w:rPr>
            </w:pPr>
          </w:p>
        </w:tc>
      </w:tr>
      <w:tr w14:paraId="2E66C4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928" w:type="dxa"/>
            <w:tcBorders>
              <w:top w:val="single" w:color="auto" w:sz="4" w:space="0"/>
              <w:left w:val="single" w:color="auto" w:sz="4" w:space="0"/>
              <w:bottom w:val="single" w:color="auto" w:sz="4" w:space="0"/>
              <w:right w:val="single" w:color="auto" w:sz="4" w:space="0"/>
            </w:tcBorders>
            <w:vAlign w:val="center"/>
          </w:tcPr>
          <w:p w14:paraId="70C5714D">
            <w:pPr>
              <w:spacing w:line="400" w:lineRule="exact"/>
              <w:jc w:val="center"/>
              <w:rPr>
                <w:rFonts w:ascii="宋体" w:hAnsi="宋体" w:cs="宋体"/>
                <w:color w:val="auto"/>
                <w:szCs w:val="21"/>
                <w:highlight w:val="none"/>
              </w:rPr>
            </w:pPr>
          </w:p>
        </w:tc>
        <w:tc>
          <w:tcPr>
            <w:tcW w:w="2552" w:type="dxa"/>
            <w:tcBorders>
              <w:top w:val="single" w:color="auto" w:sz="4" w:space="0"/>
              <w:left w:val="single" w:color="auto" w:sz="4" w:space="0"/>
              <w:bottom w:val="single" w:color="auto" w:sz="4" w:space="0"/>
              <w:right w:val="single" w:color="auto" w:sz="4" w:space="0"/>
            </w:tcBorders>
          </w:tcPr>
          <w:p w14:paraId="7BD2A382">
            <w:pPr>
              <w:snapToGrid w:val="0"/>
              <w:spacing w:beforeLines="50"/>
              <w:rPr>
                <w:rFonts w:ascii="宋体" w:hAnsi="宋体"/>
                <w:color w:val="auto"/>
                <w:sz w:val="24"/>
                <w:highlight w:val="none"/>
                <w:u w:val="single"/>
              </w:rPr>
            </w:pPr>
          </w:p>
        </w:tc>
        <w:tc>
          <w:tcPr>
            <w:tcW w:w="2835" w:type="dxa"/>
            <w:tcBorders>
              <w:top w:val="single" w:color="auto" w:sz="4" w:space="0"/>
              <w:left w:val="single" w:color="auto" w:sz="4" w:space="0"/>
              <w:bottom w:val="single" w:color="auto" w:sz="4" w:space="0"/>
              <w:right w:val="single" w:color="auto" w:sz="4" w:space="0"/>
            </w:tcBorders>
          </w:tcPr>
          <w:p w14:paraId="0E14DB51">
            <w:pPr>
              <w:snapToGrid w:val="0"/>
              <w:spacing w:beforeLines="50"/>
              <w:ind w:left="43"/>
              <w:jc w:val="center"/>
              <w:rPr>
                <w:rFonts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tcPr>
          <w:p w14:paraId="5454DB04">
            <w:pPr>
              <w:snapToGrid w:val="0"/>
              <w:spacing w:beforeLines="50"/>
              <w:ind w:left="43"/>
              <w:jc w:val="center"/>
              <w:rPr>
                <w:rFonts w:ascii="宋体" w:hAnsi="宋体"/>
                <w:color w:val="auto"/>
                <w:sz w:val="24"/>
                <w:highlight w:val="none"/>
              </w:rPr>
            </w:pPr>
          </w:p>
        </w:tc>
      </w:tr>
      <w:tr w14:paraId="51BDD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928" w:type="dxa"/>
            <w:tcBorders>
              <w:top w:val="single" w:color="auto" w:sz="4" w:space="0"/>
              <w:left w:val="single" w:color="auto" w:sz="4" w:space="0"/>
              <w:bottom w:val="single" w:color="auto" w:sz="4" w:space="0"/>
              <w:right w:val="single" w:color="auto" w:sz="4" w:space="0"/>
            </w:tcBorders>
            <w:vAlign w:val="center"/>
          </w:tcPr>
          <w:p w14:paraId="2321E5F6">
            <w:pPr>
              <w:spacing w:line="400" w:lineRule="exact"/>
              <w:jc w:val="center"/>
              <w:rPr>
                <w:rFonts w:ascii="宋体" w:hAnsi="宋体" w:cs="宋体"/>
                <w:color w:val="auto"/>
                <w:szCs w:val="21"/>
                <w:highlight w:val="none"/>
              </w:rPr>
            </w:pPr>
          </w:p>
        </w:tc>
        <w:tc>
          <w:tcPr>
            <w:tcW w:w="2552" w:type="dxa"/>
            <w:tcBorders>
              <w:top w:val="single" w:color="auto" w:sz="4" w:space="0"/>
              <w:left w:val="single" w:color="auto" w:sz="4" w:space="0"/>
              <w:bottom w:val="single" w:color="auto" w:sz="4" w:space="0"/>
              <w:right w:val="single" w:color="auto" w:sz="4" w:space="0"/>
            </w:tcBorders>
          </w:tcPr>
          <w:p w14:paraId="619D326D">
            <w:pPr>
              <w:snapToGrid w:val="0"/>
              <w:spacing w:beforeLines="50"/>
              <w:rPr>
                <w:rFonts w:ascii="宋体" w:hAnsi="宋体"/>
                <w:color w:val="auto"/>
                <w:sz w:val="24"/>
                <w:highlight w:val="none"/>
                <w:u w:val="single"/>
              </w:rPr>
            </w:pPr>
          </w:p>
        </w:tc>
        <w:tc>
          <w:tcPr>
            <w:tcW w:w="2835" w:type="dxa"/>
            <w:tcBorders>
              <w:top w:val="single" w:color="auto" w:sz="4" w:space="0"/>
              <w:left w:val="single" w:color="auto" w:sz="4" w:space="0"/>
              <w:bottom w:val="single" w:color="auto" w:sz="4" w:space="0"/>
              <w:right w:val="single" w:color="auto" w:sz="4" w:space="0"/>
            </w:tcBorders>
          </w:tcPr>
          <w:p w14:paraId="08E083AE">
            <w:pPr>
              <w:snapToGrid w:val="0"/>
              <w:spacing w:beforeLines="50"/>
              <w:ind w:left="43"/>
              <w:jc w:val="center"/>
              <w:rPr>
                <w:rFonts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tcPr>
          <w:p w14:paraId="54BB03DD">
            <w:pPr>
              <w:snapToGrid w:val="0"/>
              <w:spacing w:beforeLines="50"/>
              <w:ind w:left="43"/>
              <w:jc w:val="center"/>
              <w:rPr>
                <w:rFonts w:ascii="宋体" w:hAnsi="宋体"/>
                <w:color w:val="auto"/>
                <w:sz w:val="24"/>
                <w:highlight w:val="none"/>
              </w:rPr>
            </w:pPr>
          </w:p>
        </w:tc>
      </w:tr>
      <w:tr w14:paraId="2DD658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8" w:type="dxa"/>
            <w:tcBorders>
              <w:top w:val="single" w:color="auto" w:sz="4" w:space="0"/>
              <w:left w:val="single" w:color="auto" w:sz="4" w:space="0"/>
              <w:bottom w:val="single" w:color="auto" w:sz="4" w:space="0"/>
              <w:right w:val="single" w:color="auto" w:sz="4" w:space="0"/>
            </w:tcBorders>
            <w:vAlign w:val="center"/>
          </w:tcPr>
          <w:p w14:paraId="16040622">
            <w:pPr>
              <w:spacing w:line="360" w:lineRule="auto"/>
              <w:jc w:val="center"/>
              <w:rPr>
                <w:rFonts w:ascii="宋体" w:hAnsi="宋体"/>
                <w:color w:val="auto"/>
                <w:szCs w:val="21"/>
                <w:highlight w:val="none"/>
              </w:rPr>
            </w:pPr>
            <w:r>
              <w:rPr>
                <w:rFonts w:ascii="宋体" w:hAnsi="宋体"/>
                <w:color w:val="auto"/>
                <w:szCs w:val="21"/>
                <w:highlight w:val="none"/>
              </w:rPr>
              <w:t>……</w:t>
            </w:r>
          </w:p>
        </w:tc>
        <w:tc>
          <w:tcPr>
            <w:tcW w:w="2552" w:type="dxa"/>
            <w:tcBorders>
              <w:top w:val="single" w:color="auto" w:sz="4" w:space="0"/>
              <w:left w:val="single" w:color="auto" w:sz="4" w:space="0"/>
              <w:bottom w:val="single" w:color="auto" w:sz="4" w:space="0"/>
              <w:right w:val="single" w:color="auto" w:sz="4" w:space="0"/>
            </w:tcBorders>
          </w:tcPr>
          <w:p w14:paraId="477421EB">
            <w:pPr>
              <w:snapToGrid w:val="0"/>
              <w:spacing w:beforeLines="50"/>
              <w:jc w:val="center"/>
              <w:rPr>
                <w:rFonts w:ascii="宋体" w:hAnsi="宋体"/>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tcPr>
          <w:p w14:paraId="35ABD9F8">
            <w:pPr>
              <w:snapToGrid w:val="0"/>
              <w:spacing w:beforeLines="50"/>
              <w:jc w:val="center"/>
              <w:rPr>
                <w:rFonts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tcPr>
          <w:p w14:paraId="2811D872">
            <w:pPr>
              <w:snapToGrid w:val="0"/>
              <w:spacing w:beforeLines="50"/>
              <w:jc w:val="center"/>
              <w:rPr>
                <w:rFonts w:ascii="宋体" w:hAnsi="宋体"/>
                <w:color w:val="auto"/>
                <w:sz w:val="24"/>
                <w:highlight w:val="none"/>
              </w:rPr>
            </w:pPr>
          </w:p>
        </w:tc>
      </w:tr>
    </w:tbl>
    <w:p w14:paraId="1B2EC41D">
      <w:pPr>
        <w:pStyle w:val="20"/>
        <w:spacing w:line="520" w:lineRule="exact"/>
        <w:ind w:firstLine="0"/>
        <w:rPr>
          <w:rFonts w:hAnsi="宋体"/>
          <w:color w:val="auto"/>
          <w:sz w:val="24"/>
          <w:szCs w:val="24"/>
          <w:highlight w:val="none"/>
        </w:rPr>
      </w:pPr>
      <w:r>
        <w:rPr>
          <w:rFonts w:hint="eastAsia" w:hAnsi="宋体"/>
          <w:color w:val="auto"/>
          <w:sz w:val="24"/>
          <w:szCs w:val="24"/>
          <w:highlight w:val="none"/>
        </w:rPr>
        <w:t>注：</w:t>
      </w:r>
    </w:p>
    <w:p w14:paraId="17BF72D2">
      <w:pPr>
        <w:pStyle w:val="20"/>
        <w:spacing w:line="520" w:lineRule="exact"/>
        <w:ind w:firstLine="0"/>
        <w:rPr>
          <w:rFonts w:hAnsi="仿宋_GB2312" w:cs="仿宋_GB2312"/>
          <w:color w:val="auto"/>
          <w:szCs w:val="32"/>
          <w:highlight w:val="none"/>
        </w:rPr>
      </w:pPr>
      <w:r>
        <w:rPr>
          <w:rFonts w:hint="eastAsia" w:hAnsi="宋体"/>
          <w:color w:val="auto"/>
          <w:sz w:val="24"/>
          <w:szCs w:val="24"/>
          <w:highlight w:val="none"/>
        </w:rPr>
        <w:t>1.说明：应对照招标文件“第二章 采购需求”中的商务要求逐条作明确的投标响应，并作出偏离说明。</w:t>
      </w:r>
    </w:p>
    <w:p w14:paraId="217C3A45">
      <w:pPr>
        <w:pStyle w:val="20"/>
        <w:spacing w:line="520" w:lineRule="exact"/>
        <w:ind w:firstLine="0"/>
        <w:rPr>
          <w:rFonts w:hAnsi="宋体"/>
          <w:color w:val="auto"/>
          <w:sz w:val="24"/>
          <w:szCs w:val="24"/>
          <w:highlight w:val="none"/>
        </w:rPr>
      </w:pPr>
      <w:r>
        <w:rPr>
          <w:rFonts w:hAnsi="宋体"/>
          <w:color w:val="auto"/>
          <w:sz w:val="24"/>
          <w:szCs w:val="24"/>
          <w:highlight w:val="none"/>
        </w:rPr>
        <w:t>2.</w:t>
      </w:r>
      <w:r>
        <w:rPr>
          <w:rFonts w:hint="eastAsia" w:hAnsi="宋体"/>
          <w:color w:val="auto"/>
          <w:sz w:val="24"/>
          <w:szCs w:val="24"/>
          <w:highlight w:val="none"/>
        </w:rPr>
        <w:t>投标人应根据自身的承诺，对照招标文件要求在“偏离说明”中注明“正偏离”、“负偏离”或者“无偏离”。既不属于“正偏离”也不属于“负偏离”即为“无偏离”。</w:t>
      </w:r>
    </w:p>
    <w:p w14:paraId="7BDA0B01">
      <w:pPr>
        <w:snapToGrid w:val="0"/>
        <w:spacing w:before="50" w:after="50"/>
        <w:rPr>
          <w:rFonts w:ascii="宋体" w:hAnsi="宋体"/>
          <w:color w:val="auto"/>
          <w:sz w:val="24"/>
          <w:highlight w:val="none"/>
        </w:rPr>
      </w:pPr>
    </w:p>
    <w:p w14:paraId="1FC16304">
      <w:pPr>
        <w:snapToGrid w:val="0"/>
        <w:spacing w:before="50" w:after="50"/>
        <w:rPr>
          <w:rFonts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（签字/电子签名）：</w:t>
      </w:r>
    </w:p>
    <w:p w14:paraId="2A0CA95D">
      <w:pPr>
        <w:snapToGrid w:val="0"/>
        <w:spacing w:beforeLines="50"/>
        <w:rPr>
          <w:rFonts w:ascii="宋体" w:hAnsi="宋体"/>
          <w:color w:val="auto"/>
          <w:spacing w:val="20"/>
          <w:sz w:val="24"/>
          <w:highlight w:val="none"/>
        </w:rPr>
      </w:pPr>
      <w:r>
        <w:rPr>
          <w:rFonts w:hint="eastAsia" w:ascii="宋体" w:hAnsi="宋体"/>
          <w:color w:val="auto"/>
          <w:spacing w:val="20"/>
          <w:sz w:val="24"/>
          <w:highlight w:val="none"/>
        </w:rPr>
        <w:t>投标人名称（电子签章）：</w:t>
      </w:r>
    </w:p>
    <w:p w14:paraId="39D679A0">
      <w:pPr>
        <w:snapToGrid w:val="0"/>
        <w:spacing w:beforeLines="50"/>
        <w:rPr>
          <w:rFonts w:ascii="宋体" w:hAnsi="宋体"/>
          <w:color w:val="auto"/>
          <w:sz w:val="24"/>
          <w:szCs w:val="20"/>
          <w:highlight w:val="none"/>
        </w:rPr>
      </w:pPr>
      <w:r>
        <w:rPr>
          <w:rFonts w:hint="eastAsia" w:ascii="宋体" w:hAnsi="宋体"/>
          <w:color w:val="auto"/>
          <w:spacing w:val="20"/>
          <w:sz w:val="24"/>
          <w:highlight w:val="none"/>
        </w:rPr>
        <w:t>日  期：</w:t>
      </w:r>
    </w:p>
    <w:p w14:paraId="4B43B5AA">
      <w:pPr>
        <w:snapToGrid w:val="0"/>
        <w:spacing w:beforeLines="50"/>
        <w:rPr>
          <w:rFonts w:ascii="宋体" w:hAnsi="宋体"/>
          <w:color w:val="auto"/>
          <w:sz w:val="24"/>
          <w:szCs w:val="20"/>
          <w:highlight w:val="none"/>
        </w:rPr>
      </w:pPr>
    </w:p>
    <w:p w14:paraId="229A53CA">
      <w:pPr>
        <w:snapToGrid w:val="0"/>
        <w:spacing w:beforeLines="50" w:after="50"/>
        <w:jc w:val="left"/>
        <w:rPr>
          <w:rFonts w:ascii="宋体" w:hAnsi="宋体"/>
          <w:color w:val="auto"/>
          <w:sz w:val="24"/>
          <w:szCs w:val="20"/>
          <w:highlight w:val="none"/>
        </w:rPr>
      </w:pPr>
    </w:p>
    <w:p w14:paraId="39056534">
      <w:pPr>
        <w:snapToGrid w:val="0"/>
        <w:spacing w:beforeLines="50" w:after="50"/>
        <w:jc w:val="left"/>
        <w:rPr>
          <w:rFonts w:ascii="宋体" w:hAnsi="宋体"/>
          <w:b/>
          <w:color w:val="auto"/>
          <w:sz w:val="24"/>
          <w:highlight w:val="none"/>
        </w:rPr>
      </w:pPr>
      <w:r>
        <w:rPr>
          <w:rFonts w:ascii="宋体" w:hAnsi="宋体"/>
          <w:color w:val="auto"/>
          <w:sz w:val="24"/>
          <w:szCs w:val="20"/>
          <w:highlight w:val="none"/>
        </w:rPr>
        <w:br w:type="page"/>
      </w:r>
      <w:r>
        <w:rPr>
          <w:rFonts w:hint="eastAsia" w:ascii="宋体" w:hAnsi="宋体"/>
          <w:b/>
          <w:color w:val="auto"/>
          <w:sz w:val="24"/>
          <w:highlight w:val="none"/>
        </w:rPr>
        <w:t>7.投标人业绩证明材料</w:t>
      </w:r>
    </w:p>
    <w:p w14:paraId="3588F563">
      <w:pPr>
        <w:pStyle w:val="35"/>
        <w:snapToGrid w:val="0"/>
        <w:ind w:left="480" w:hanging="480"/>
        <w:rPr>
          <w:rFonts w:ascii="宋体" w:hAnsi="宋体"/>
          <w:color w:val="auto"/>
          <w:sz w:val="24"/>
          <w:highlight w:val="none"/>
        </w:rPr>
      </w:pPr>
    </w:p>
    <w:p w14:paraId="75818F03">
      <w:pPr>
        <w:pStyle w:val="35"/>
        <w:snapToGrid w:val="0"/>
        <w:ind w:left="480" w:hanging="480"/>
        <w:rPr>
          <w:rFonts w:ascii="宋体" w:hAnsi="宋体"/>
          <w:color w:val="auto"/>
          <w:sz w:val="24"/>
          <w:highlight w:val="none"/>
        </w:rPr>
      </w:pPr>
      <w:r>
        <w:rPr>
          <w:rFonts w:hint="eastAsia" w:ascii="宋体" w:hAnsi="宋体"/>
          <w:color w:val="auto"/>
          <w:sz w:val="24"/>
          <w:highlight w:val="none"/>
        </w:rPr>
        <w:t xml:space="preserve">投标人业绩情况一览表格式： </w:t>
      </w:r>
    </w:p>
    <w:tbl>
      <w:tblPr>
        <w:tblStyle w:val="4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2FEAF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52775BCD">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5BF3B130">
            <w:pPr>
              <w:snapToGrid w:val="0"/>
              <w:spacing w:line="240" w:lineRule="exact"/>
              <w:jc w:val="center"/>
              <w:rPr>
                <w:rFonts w:ascii="宋体" w:hAnsi="宋体"/>
                <w:color w:val="auto"/>
                <w:sz w:val="24"/>
                <w:highlight w:val="none"/>
              </w:rPr>
            </w:pPr>
            <w:r>
              <w:rPr>
                <w:rFonts w:hint="eastAsia" w:ascii="宋体" w:hAnsi="宋体"/>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5C3C04FF">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合同金额</w:t>
            </w:r>
          </w:p>
          <w:p w14:paraId="22D89CA0">
            <w:pPr>
              <w:snapToGrid w:val="0"/>
              <w:spacing w:line="240" w:lineRule="exact"/>
              <w:jc w:val="center"/>
              <w:rPr>
                <w:rFonts w:ascii="宋体" w:hAnsi="宋体"/>
                <w:color w:val="auto"/>
                <w:sz w:val="24"/>
                <w:highlight w:val="none"/>
              </w:rPr>
            </w:pPr>
            <w:r>
              <w:rPr>
                <w:rFonts w:hint="eastAsia" w:ascii="宋体" w:hAnsi="宋体"/>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14:paraId="08AE2FF9">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w:t>
            </w:r>
          </w:p>
          <w:p w14:paraId="2EE66CB8">
            <w:pPr>
              <w:snapToGrid w:val="0"/>
              <w:spacing w:line="240" w:lineRule="exact"/>
              <w:jc w:val="center"/>
              <w:rPr>
                <w:rFonts w:ascii="宋体" w:hAnsi="宋体"/>
                <w:color w:val="auto"/>
                <w:sz w:val="24"/>
                <w:highlight w:val="none"/>
              </w:rPr>
            </w:pPr>
            <w:r>
              <w:rPr>
                <w:rFonts w:hint="eastAsia" w:ascii="宋体" w:hAnsi="宋体"/>
                <w:color w:val="auto"/>
                <w:sz w:val="24"/>
                <w:highlight w:val="none"/>
              </w:rPr>
              <w:t>联系电话</w:t>
            </w:r>
          </w:p>
        </w:tc>
      </w:tr>
      <w:tr w14:paraId="3121C9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586C5CB2">
            <w:pPr>
              <w:jc w:val="left"/>
              <w:rPr>
                <w:rFonts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3423F09F">
            <w:pPr>
              <w:jc w:val="left"/>
              <w:rPr>
                <w:rFonts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27C8B2D6">
            <w:pPr>
              <w:jc w:val="left"/>
              <w:rPr>
                <w:rFonts w:ascii="宋体" w:hAnsi="宋体"/>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14:paraId="00C8747D">
            <w:pPr>
              <w:jc w:val="left"/>
              <w:rPr>
                <w:rFonts w:ascii="宋体" w:hAnsi="宋体"/>
                <w:color w:val="auto"/>
                <w:sz w:val="24"/>
                <w:highlight w:val="none"/>
              </w:rPr>
            </w:pPr>
          </w:p>
        </w:tc>
      </w:tr>
      <w:tr w14:paraId="09525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tcPr>
          <w:p w14:paraId="340DF794">
            <w:pPr>
              <w:snapToGrid w:val="0"/>
              <w:spacing w:line="24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023CEC6A">
            <w:pPr>
              <w:snapToGrid w:val="0"/>
              <w:spacing w:line="24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261B28DB">
            <w:pPr>
              <w:snapToGrid w:val="0"/>
              <w:spacing w:line="24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0F29FCD8">
            <w:pPr>
              <w:snapToGrid w:val="0"/>
              <w:spacing w:line="240" w:lineRule="exact"/>
              <w:jc w:val="left"/>
              <w:rPr>
                <w:rFonts w:ascii="宋体" w:hAnsi="宋体"/>
                <w:color w:val="auto"/>
                <w:sz w:val="24"/>
                <w:highlight w:val="none"/>
              </w:rPr>
            </w:pPr>
          </w:p>
        </w:tc>
      </w:tr>
      <w:tr w14:paraId="531893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4DA9BDFA">
            <w:pPr>
              <w:snapToGrid w:val="0"/>
              <w:spacing w:before="5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0C5F4674">
            <w:pPr>
              <w:snapToGrid w:val="0"/>
              <w:spacing w:before="5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03BCA4AB">
            <w:pPr>
              <w:snapToGrid w:val="0"/>
              <w:spacing w:before="5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287FF9FF">
            <w:pPr>
              <w:snapToGrid w:val="0"/>
              <w:spacing w:before="50" w:afterLines="50" w:line="400" w:lineRule="exact"/>
              <w:jc w:val="left"/>
              <w:rPr>
                <w:rFonts w:ascii="宋体" w:hAnsi="宋体"/>
                <w:color w:val="auto"/>
                <w:sz w:val="24"/>
                <w:highlight w:val="none"/>
              </w:rPr>
            </w:pPr>
          </w:p>
        </w:tc>
      </w:tr>
      <w:tr w14:paraId="12EC9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tcPr>
          <w:p w14:paraId="64F90CB3">
            <w:pPr>
              <w:snapToGrid w:val="0"/>
              <w:spacing w:before="5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36014FD7">
            <w:pPr>
              <w:snapToGrid w:val="0"/>
              <w:spacing w:before="5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31EDD0CC">
            <w:pPr>
              <w:snapToGrid w:val="0"/>
              <w:spacing w:before="5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7E33E8D0">
            <w:pPr>
              <w:snapToGrid w:val="0"/>
              <w:spacing w:before="50" w:afterLines="50" w:line="400" w:lineRule="exact"/>
              <w:jc w:val="left"/>
              <w:rPr>
                <w:rFonts w:ascii="宋体" w:hAnsi="宋体"/>
                <w:color w:val="auto"/>
                <w:sz w:val="24"/>
                <w:highlight w:val="none"/>
              </w:rPr>
            </w:pPr>
          </w:p>
        </w:tc>
      </w:tr>
      <w:tr w14:paraId="102D9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061662CA">
            <w:pPr>
              <w:snapToGrid w:val="0"/>
              <w:spacing w:before="5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7CF78347">
            <w:pPr>
              <w:snapToGrid w:val="0"/>
              <w:spacing w:before="5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19A5185A">
            <w:pPr>
              <w:snapToGrid w:val="0"/>
              <w:spacing w:before="5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7A66F5FD">
            <w:pPr>
              <w:snapToGrid w:val="0"/>
              <w:spacing w:before="50" w:afterLines="50" w:line="400" w:lineRule="exact"/>
              <w:jc w:val="left"/>
              <w:rPr>
                <w:rFonts w:ascii="宋体" w:hAnsi="宋体"/>
                <w:color w:val="auto"/>
                <w:sz w:val="24"/>
                <w:highlight w:val="none"/>
              </w:rPr>
            </w:pPr>
          </w:p>
        </w:tc>
      </w:tr>
      <w:tr w14:paraId="67B66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250" w:type="pct"/>
            <w:tcBorders>
              <w:top w:val="single" w:color="auto" w:sz="4" w:space="0"/>
              <w:left w:val="single" w:color="auto" w:sz="4" w:space="0"/>
              <w:bottom w:val="single" w:color="auto" w:sz="4" w:space="0"/>
              <w:right w:val="single" w:color="auto" w:sz="4" w:space="0"/>
            </w:tcBorders>
          </w:tcPr>
          <w:p w14:paraId="2F7340B5">
            <w:pPr>
              <w:snapToGrid w:val="0"/>
              <w:spacing w:before="5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7B75C244">
            <w:pPr>
              <w:snapToGrid w:val="0"/>
              <w:spacing w:before="5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7A6FBF04">
            <w:pPr>
              <w:snapToGrid w:val="0"/>
              <w:spacing w:before="5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130152C9">
            <w:pPr>
              <w:snapToGrid w:val="0"/>
              <w:spacing w:before="50" w:afterLines="50" w:line="400" w:lineRule="exact"/>
              <w:jc w:val="left"/>
              <w:rPr>
                <w:rFonts w:ascii="宋体" w:hAnsi="宋体"/>
                <w:color w:val="auto"/>
                <w:sz w:val="24"/>
                <w:highlight w:val="none"/>
              </w:rPr>
            </w:pPr>
          </w:p>
        </w:tc>
      </w:tr>
    </w:tbl>
    <w:p w14:paraId="0D99F65D">
      <w:pPr>
        <w:pStyle w:val="14"/>
        <w:spacing w:before="0" w:after="0" w:line="360" w:lineRule="auto"/>
        <w:contextualSpacing/>
        <w:rPr>
          <w:rFonts w:ascii="宋体" w:hAnsi="宋体" w:eastAsia="宋体"/>
          <w:color w:val="auto"/>
          <w:sz w:val="24"/>
          <w:szCs w:val="24"/>
          <w:highlight w:val="none"/>
        </w:rPr>
      </w:pPr>
    </w:p>
    <w:p w14:paraId="51F66831">
      <w:pPr>
        <w:pStyle w:val="14"/>
        <w:spacing w:before="0" w:after="0" w:line="360" w:lineRule="auto"/>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color w:val="auto"/>
          <w:sz w:val="24"/>
          <w:highlight w:val="none"/>
        </w:rPr>
        <w:t>投标人根据评标标准具体要求附业绩证明材料。</w:t>
      </w:r>
    </w:p>
    <w:p w14:paraId="6CF7F35D">
      <w:pPr>
        <w:pStyle w:val="14"/>
        <w:spacing w:before="0" w:after="0" w:line="360" w:lineRule="auto"/>
        <w:contextualSpacing/>
        <w:jc w:val="left"/>
        <w:rPr>
          <w:rFonts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法定代表人或者委托代理人（签字/电子签名）：</w:t>
      </w:r>
      <w:r>
        <w:rPr>
          <w:rFonts w:hint="eastAsia" w:ascii="宋体" w:hAnsi="宋体" w:eastAsia="宋体"/>
          <w:color w:val="auto"/>
          <w:sz w:val="24"/>
          <w:szCs w:val="24"/>
          <w:highlight w:val="none"/>
          <w:u w:val="single"/>
        </w:rPr>
        <w:t>　　　　　</w:t>
      </w:r>
    </w:p>
    <w:p w14:paraId="79DBB555">
      <w:pPr>
        <w:spacing w:line="360" w:lineRule="auto"/>
        <w:ind w:right="480"/>
        <w:contextualSpacing/>
        <w:jc w:val="left"/>
        <w:rPr>
          <w:rFonts w:ascii="宋体" w:hAnsi="宋体"/>
          <w:color w:val="auto"/>
          <w:sz w:val="24"/>
          <w:highlight w:val="none"/>
        </w:rPr>
      </w:pPr>
      <w:r>
        <w:rPr>
          <w:rFonts w:hint="eastAsia" w:ascii="宋体" w:hAnsi="宋体" w:cs="Arial"/>
          <w:color w:val="auto"/>
          <w:sz w:val="24"/>
          <w:highlight w:val="none"/>
        </w:rPr>
        <w:t xml:space="preserve">投标人名称（电子签章）： </w:t>
      </w:r>
      <w:r>
        <w:rPr>
          <w:rFonts w:hint="eastAsia" w:ascii="宋体" w:hAnsi="宋体"/>
          <w:color w:val="auto"/>
          <w:sz w:val="24"/>
          <w:highlight w:val="none"/>
        </w:rPr>
        <w:t xml:space="preserve">        </w:t>
      </w:r>
    </w:p>
    <w:p w14:paraId="57A427EC">
      <w:pPr>
        <w:spacing w:line="360" w:lineRule="auto"/>
        <w:ind w:right="480"/>
        <w:contextualSpacing/>
        <w:jc w:val="left"/>
        <w:rPr>
          <w:rFonts w:ascii="宋体" w:hAnsi="宋体"/>
          <w:color w:val="auto"/>
          <w:sz w:val="24"/>
          <w:szCs w:val="20"/>
          <w:highlight w:val="none"/>
        </w:rPr>
      </w:pPr>
      <w:r>
        <w:rPr>
          <w:rFonts w:hint="eastAsia" w:ascii="宋体" w:hAnsi="宋体"/>
          <w:color w:val="auto"/>
          <w:sz w:val="24"/>
          <w:highlight w:val="none"/>
        </w:rPr>
        <w:t>年    月    日</w:t>
      </w:r>
    </w:p>
    <w:p w14:paraId="75D6D074">
      <w:pPr>
        <w:snapToGrid w:val="0"/>
        <w:spacing w:before="50"/>
        <w:ind w:firstLine="480" w:firstLineChars="200"/>
        <w:jc w:val="left"/>
        <w:rPr>
          <w:rFonts w:ascii="宋体" w:hAnsi="宋体"/>
          <w:color w:val="auto"/>
          <w:sz w:val="24"/>
          <w:szCs w:val="20"/>
          <w:highlight w:val="none"/>
        </w:rPr>
      </w:pPr>
    </w:p>
    <w:p w14:paraId="710BC48A">
      <w:pPr>
        <w:snapToGrid w:val="0"/>
        <w:spacing w:before="50"/>
        <w:jc w:val="left"/>
        <w:rPr>
          <w:rFonts w:ascii="宋体" w:hAnsi="宋体"/>
          <w:color w:val="auto"/>
          <w:sz w:val="24"/>
          <w:highlight w:val="none"/>
        </w:rPr>
      </w:pPr>
    </w:p>
    <w:p w14:paraId="4F5B9C40">
      <w:pPr>
        <w:snapToGrid w:val="0"/>
        <w:spacing w:beforeLines="50"/>
        <w:rPr>
          <w:rFonts w:ascii="宋体" w:hAnsi="宋体"/>
          <w:color w:val="auto"/>
          <w:sz w:val="24"/>
          <w:szCs w:val="20"/>
          <w:highlight w:val="none"/>
        </w:rPr>
        <w:sectPr>
          <w:pgSz w:w="11906" w:h="16838"/>
          <w:pgMar w:top="1440" w:right="1797" w:bottom="1440" w:left="1797" w:header="851" w:footer="992" w:gutter="0"/>
          <w:pgNumType w:fmt="decimal"/>
          <w:cols w:space="720" w:num="1"/>
          <w:docGrid w:linePitch="312" w:charSpace="0"/>
        </w:sectPr>
      </w:pPr>
    </w:p>
    <w:p w14:paraId="05EB9F6D">
      <w:pPr>
        <w:rPr>
          <w:b/>
          <w:color w:val="auto"/>
          <w:sz w:val="28"/>
          <w:szCs w:val="28"/>
          <w:highlight w:val="none"/>
        </w:rPr>
      </w:pPr>
      <w:r>
        <w:rPr>
          <w:rFonts w:hint="eastAsia"/>
          <w:b/>
          <w:color w:val="auto"/>
          <w:sz w:val="28"/>
          <w:szCs w:val="28"/>
          <w:highlight w:val="none"/>
        </w:rPr>
        <w:t>四、技术文件格式</w:t>
      </w:r>
    </w:p>
    <w:p w14:paraId="3C9A6E99">
      <w:pPr>
        <w:snapToGrid w:val="0"/>
        <w:spacing w:beforeLines="50" w:after="50"/>
        <w:ind w:left="142"/>
        <w:jc w:val="left"/>
        <w:rPr>
          <w:rFonts w:ascii="宋体" w:hAnsi="宋体"/>
          <w:b/>
          <w:color w:val="auto"/>
          <w:sz w:val="24"/>
          <w:highlight w:val="none"/>
        </w:rPr>
      </w:pPr>
      <w:r>
        <w:rPr>
          <w:rFonts w:hint="eastAsia" w:ascii="宋体" w:hAnsi="宋体"/>
          <w:b/>
          <w:color w:val="auto"/>
          <w:sz w:val="24"/>
          <w:highlight w:val="none"/>
        </w:rPr>
        <w:t xml:space="preserve">1. 技术文件封面格式： </w:t>
      </w:r>
    </w:p>
    <w:p w14:paraId="6E24A4A0">
      <w:pPr>
        <w:snapToGrid w:val="0"/>
        <w:spacing w:beforeLines="50" w:after="50" w:line="360" w:lineRule="auto"/>
        <w:ind w:left="142"/>
        <w:jc w:val="center"/>
        <w:rPr>
          <w:rFonts w:asciiTheme="minorEastAsia" w:hAnsiTheme="minorEastAsia" w:eastAsiaTheme="minorEastAsia"/>
          <w:bCs/>
          <w:color w:val="auto"/>
          <w:sz w:val="48"/>
          <w:szCs w:val="48"/>
          <w:highlight w:val="none"/>
        </w:rPr>
      </w:pPr>
      <w:r>
        <w:rPr>
          <w:rFonts w:hint="eastAsia" w:asciiTheme="minorEastAsia" w:hAnsiTheme="minorEastAsia" w:eastAsiaTheme="minorEastAsia"/>
          <w:bCs/>
          <w:color w:val="auto"/>
          <w:sz w:val="48"/>
          <w:szCs w:val="48"/>
          <w:highlight w:val="none"/>
        </w:rPr>
        <w:t>电子投标文件</w:t>
      </w:r>
    </w:p>
    <w:p w14:paraId="47F81D8E">
      <w:pPr>
        <w:snapToGrid w:val="0"/>
        <w:spacing w:beforeLines="50" w:after="50"/>
        <w:jc w:val="center"/>
        <w:rPr>
          <w:rFonts w:ascii="宋体" w:hAnsi="宋体"/>
          <w:b/>
          <w:bCs/>
          <w:color w:val="auto"/>
          <w:sz w:val="32"/>
          <w:szCs w:val="32"/>
          <w:highlight w:val="none"/>
        </w:rPr>
      </w:pPr>
      <w:r>
        <w:rPr>
          <w:rFonts w:hint="eastAsia" w:ascii="宋体" w:hAnsi="宋体"/>
          <w:b/>
          <w:bCs/>
          <w:color w:val="auto"/>
          <w:sz w:val="32"/>
          <w:szCs w:val="32"/>
          <w:highlight w:val="none"/>
        </w:rPr>
        <w:t>技术文件</w:t>
      </w:r>
    </w:p>
    <w:p w14:paraId="2919159B">
      <w:pPr>
        <w:snapToGrid w:val="0"/>
        <w:spacing w:beforeLines="50" w:after="50"/>
        <w:rPr>
          <w:rFonts w:ascii="宋体" w:hAnsi="宋体"/>
          <w:bCs/>
          <w:color w:val="auto"/>
          <w:sz w:val="24"/>
          <w:szCs w:val="20"/>
          <w:highlight w:val="none"/>
        </w:rPr>
      </w:pPr>
    </w:p>
    <w:p w14:paraId="0E01E019">
      <w:pPr>
        <w:snapToGrid w:val="0"/>
        <w:spacing w:beforeLines="50" w:after="50" w:line="400" w:lineRule="exact"/>
        <w:ind w:firstLine="360" w:firstLineChars="150"/>
        <w:rPr>
          <w:rFonts w:ascii="宋体" w:hAnsi="宋体"/>
          <w:bCs/>
          <w:color w:val="auto"/>
          <w:sz w:val="24"/>
          <w:szCs w:val="20"/>
          <w:highlight w:val="none"/>
        </w:rPr>
      </w:pPr>
      <w:r>
        <w:rPr>
          <w:rFonts w:hint="eastAsia" w:ascii="宋体" w:hAnsi="宋体"/>
          <w:bCs/>
          <w:color w:val="auto"/>
          <w:sz w:val="24"/>
          <w:highlight w:val="none"/>
        </w:rPr>
        <w:t xml:space="preserve">项目名称： </w:t>
      </w:r>
    </w:p>
    <w:p w14:paraId="427AB587">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352B7C47">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2A4F1779">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33C48D34">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3B3304B2">
      <w:pPr>
        <w:snapToGrid w:val="0"/>
        <w:spacing w:beforeLines="50" w:after="50"/>
        <w:ind w:firstLine="645"/>
        <w:jc w:val="center"/>
        <w:rPr>
          <w:rFonts w:ascii="宋体" w:hAnsi="宋体"/>
          <w:color w:val="auto"/>
          <w:sz w:val="24"/>
          <w:highlight w:val="none"/>
        </w:rPr>
      </w:pPr>
      <w:r>
        <w:rPr>
          <w:rFonts w:hint="eastAsia" w:ascii="宋体" w:hAnsi="宋体"/>
          <w:color w:val="auto"/>
          <w:sz w:val="24"/>
          <w:highlight w:val="none"/>
        </w:rPr>
        <w:t xml:space="preserve">         年    月    日</w:t>
      </w:r>
    </w:p>
    <w:p w14:paraId="5A1B3E7E">
      <w:pPr>
        <w:snapToGrid w:val="0"/>
        <w:spacing w:beforeLines="50" w:after="50"/>
        <w:ind w:firstLine="645"/>
        <w:jc w:val="center"/>
        <w:rPr>
          <w:rFonts w:ascii="宋体" w:hAnsi="宋体"/>
          <w:color w:val="auto"/>
          <w:sz w:val="24"/>
          <w:szCs w:val="20"/>
          <w:highlight w:val="none"/>
        </w:rPr>
      </w:pPr>
    </w:p>
    <w:p w14:paraId="38A40769">
      <w:pPr>
        <w:snapToGrid w:val="0"/>
        <w:spacing w:beforeLines="50" w:after="50"/>
        <w:ind w:left="142"/>
        <w:jc w:val="left"/>
        <w:rPr>
          <w:rFonts w:ascii="宋体" w:hAnsi="宋体"/>
          <w:b/>
          <w:color w:val="auto"/>
          <w:sz w:val="24"/>
          <w:highlight w:val="none"/>
        </w:rPr>
      </w:pPr>
      <w:r>
        <w:rPr>
          <w:rFonts w:ascii="宋体" w:hAnsi="宋体"/>
          <w:b/>
          <w:bCs/>
          <w:color w:val="auto"/>
          <w:sz w:val="24"/>
          <w:highlight w:val="none"/>
        </w:rPr>
        <w:br w:type="page"/>
      </w:r>
      <w:r>
        <w:rPr>
          <w:rFonts w:hint="eastAsia" w:ascii="宋体" w:hAnsi="宋体"/>
          <w:b/>
          <w:color w:val="auto"/>
          <w:sz w:val="24"/>
          <w:highlight w:val="none"/>
        </w:rPr>
        <w:t>2.技术文件目录</w:t>
      </w:r>
    </w:p>
    <w:p w14:paraId="4FFC09DB">
      <w:pPr>
        <w:snapToGrid w:val="0"/>
        <w:spacing w:before="50" w:afterLines="50" w:line="360" w:lineRule="auto"/>
        <w:ind w:firstLine="560" w:firstLineChars="200"/>
        <w:jc w:val="left"/>
        <w:rPr>
          <w:rFonts w:ascii="宋体" w:hAnsi="宋体"/>
          <w:color w:val="auto"/>
          <w:sz w:val="28"/>
          <w:szCs w:val="28"/>
          <w:highlight w:val="none"/>
        </w:rPr>
      </w:pPr>
      <w:r>
        <w:rPr>
          <w:rFonts w:hint="eastAsia" w:ascii="宋体" w:hAnsi="宋体"/>
          <w:color w:val="auto"/>
          <w:sz w:val="28"/>
          <w:szCs w:val="28"/>
          <w:highlight w:val="none"/>
        </w:rPr>
        <w:t>根据招标文件规定及投标人提供的材料自行编写目录。</w:t>
      </w:r>
    </w:p>
    <w:p w14:paraId="38727731">
      <w:pPr>
        <w:snapToGrid w:val="0"/>
        <w:spacing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技术要求偏离表格式</w:t>
      </w:r>
    </w:p>
    <w:p w14:paraId="47ACF474">
      <w:pPr>
        <w:snapToGrid w:val="0"/>
        <w:spacing w:beforeLines="50" w:after="50"/>
        <w:ind w:left="142"/>
        <w:jc w:val="left"/>
        <w:rPr>
          <w:rFonts w:ascii="宋体" w:hAnsi="宋体"/>
          <w:b/>
          <w:color w:val="auto"/>
          <w:sz w:val="24"/>
          <w:highlight w:val="none"/>
        </w:rPr>
      </w:pPr>
    </w:p>
    <w:p w14:paraId="41518832">
      <w:pPr>
        <w:snapToGrid w:val="0"/>
        <w:spacing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技术要求偏离表</w:t>
      </w:r>
    </w:p>
    <w:p w14:paraId="3C5444F0">
      <w:pPr>
        <w:pStyle w:val="25"/>
        <w:rPr>
          <w:rFonts w:hAnsi="宋体"/>
          <w:color w:val="auto"/>
          <w:sz w:val="24"/>
          <w:szCs w:val="24"/>
          <w:highlight w:val="none"/>
        </w:rPr>
      </w:pPr>
      <w:r>
        <w:rPr>
          <w:rFonts w:hint="eastAsia" w:hAnsi="宋体"/>
          <w:color w:val="auto"/>
          <w:sz w:val="24"/>
          <w:szCs w:val="24"/>
          <w:highlight w:val="none"/>
        </w:rPr>
        <w:t>所投分标：分标</w:t>
      </w:r>
    </w:p>
    <w:tbl>
      <w:tblPr>
        <w:tblStyle w:val="48"/>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32D9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2146E27F">
            <w:pPr>
              <w:pStyle w:val="25"/>
              <w:spacing w:line="400" w:lineRule="exact"/>
              <w:jc w:val="center"/>
              <w:rPr>
                <w:rFonts w:hAnsi="宋体" w:cs="Courier New"/>
                <w:color w:val="auto"/>
                <w:sz w:val="24"/>
                <w:szCs w:val="24"/>
                <w:highlight w:val="none"/>
              </w:rPr>
            </w:pPr>
            <w:r>
              <w:rPr>
                <w:rFonts w:hint="eastAsia" w:hAnsi="宋体" w:cs="Courier New"/>
                <w:color w:val="auto"/>
                <w:sz w:val="24"/>
                <w:szCs w:val="24"/>
                <w:highlight w:val="none"/>
              </w:rPr>
              <w:t>项号</w:t>
            </w:r>
          </w:p>
        </w:tc>
        <w:tc>
          <w:tcPr>
            <w:tcW w:w="2143" w:type="dxa"/>
            <w:vAlign w:val="center"/>
          </w:tcPr>
          <w:p w14:paraId="7CFBA85C">
            <w:pPr>
              <w:pStyle w:val="25"/>
              <w:spacing w:line="400" w:lineRule="exact"/>
              <w:jc w:val="center"/>
              <w:rPr>
                <w:rFonts w:hAnsi="宋体" w:cs="Courier New"/>
                <w:color w:val="auto"/>
                <w:sz w:val="24"/>
                <w:szCs w:val="24"/>
                <w:highlight w:val="none"/>
              </w:rPr>
            </w:pPr>
            <w:r>
              <w:rPr>
                <w:rFonts w:hint="eastAsia" w:hAnsi="宋体" w:cs="Courier New"/>
                <w:color w:val="auto"/>
                <w:sz w:val="24"/>
                <w:szCs w:val="24"/>
                <w:highlight w:val="none"/>
              </w:rPr>
              <w:t>标的的名称</w:t>
            </w:r>
          </w:p>
        </w:tc>
        <w:tc>
          <w:tcPr>
            <w:tcW w:w="1834" w:type="dxa"/>
            <w:vAlign w:val="center"/>
          </w:tcPr>
          <w:p w14:paraId="4372BD6F">
            <w:pPr>
              <w:pStyle w:val="25"/>
              <w:spacing w:line="400" w:lineRule="exact"/>
              <w:jc w:val="center"/>
              <w:rPr>
                <w:rFonts w:hAnsi="宋体" w:cs="Courier New"/>
                <w:color w:val="auto"/>
                <w:sz w:val="24"/>
                <w:szCs w:val="24"/>
                <w:highlight w:val="none"/>
              </w:rPr>
            </w:pPr>
            <w:r>
              <w:rPr>
                <w:rFonts w:hint="eastAsia" w:hAnsi="宋体" w:cs="Courier New"/>
                <w:color w:val="auto"/>
                <w:sz w:val="24"/>
                <w:szCs w:val="24"/>
                <w:highlight w:val="none"/>
              </w:rPr>
              <w:t>技术要求</w:t>
            </w:r>
          </w:p>
        </w:tc>
        <w:tc>
          <w:tcPr>
            <w:tcW w:w="2181" w:type="dxa"/>
            <w:vAlign w:val="center"/>
          </w:tcPr>
          <w:p w14:paraId="5BE9ADCC">
            <w:pPr>
              <w:pStyle w:val="25"/>
              <w:spacing w:line="400" w:lineRule="exact"/>
              <w:jc w:val="center"/>
              <w:rPr>
                <w:rFonts w:hAnsi="宋体" w:cs="Courier New"/>
                <w:color w:val="auto"/>
                <w:sz w:val="24"/>
                <w:szCs w:val="24"/>
                <w:highlight w:val="none"/>
              </w:rPr>
            </w:pPr>
            <w:r>
              <w:rPr>
                <w:rFonts w:hint="eastAsia" w:hAnsi="宋体" w:cs="Courier New"/>
                <w:color w:val="auto"/>
                <w:sz w:val="24"/>
                <w:szCs w:val="24"/>
                <w:highlight w:val="none"/>
              </w:rPr>
              <w:t>投标响应</w:t>
            </w:r>
          </w:p>
        </w:tc>
        <w:tc>
          <w:tcPr>
            <w:tcW w:w="1934" w:type="dxa"/>
            <w:vAlign w:val="center"/>
          </w:tcPr>
          <w:p w14:paraId="1462C5DA">
            <w:pPr>
              <w:pStyle w:val="25"/>
              <w:spacing w:line="400" w:lineRule="exact"/>
              <w:jc w:val="center"/>
              <w:rPr>
                <w:rFonts w:hAnsi="宋体" w:cs="Courier New"/>
                <w:color w:val="auto"/>
                <w:sz w:val="24"/>
                <w:szCs w:val="24"/>
                <w:highlight w:val="none"/>
              </w:rPr>
            </w:pPr>
            <w:r>
              <w:rPr>
                <w:rFonts w:hint="eastAsia" w:hAnsi="宋体" w:cs="Courier New"/>
                <w:color w:val="auto"/>
                <w:sz w:val="24"/>
                <w:szCs w:val="24"/>
                <w:highlight w:val="none"/>
              </w:rPr>
              <w:t>偏离说明</w:t>
            </w:r>
          </w:p>
        </w:tc>
      </w:tr>
      <w:tr w14:paraId="2AB2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0318128">
            <w:pPr>
              <w:pStyle w:val="25"/>
              <w:spacing w:line="600" w:lineRule="exact"/>
              <w:jc w:val="center"/>
              <w:rPr>
                <w:rFonts w:hAnsi="宋体" w:cs="Courier New"/>
                <w:color w:val="auto"/>
                <w:sz w:val="24"/>
                <w:szCs w:val="24"/>
                <w:highlight w:val="none"/>
              </w:rPr>
            </w:pPr>
          </w:p>
        </w:tc>
        <w:tc>
          <w:tcPr>
            <w:tcW w:w="2143" w:type="dxa"/>
            <w:vAlign w:val="center"/>
          </w:tcPr>
          <w:p w14:paraId="075D3C9C">
            <w:pPr>
              <w:pStyle w:val="25"/>
              <w:spacing w:line="600" w:lineRule="exact"/>
              <w:jc w:val="center"/>
              <w:rPr>
                <w:rFonts w:hAnsi="宋体" w:cs="Courier New"/>
                <w:color w:val="auto"/>
                <w:sz w:val="24"/>
                <w:szCs w:val="24"/>
                <w:highlight w:val="none"/>
              </w:rPr>
            </w:pPr>
          </w:p>
        </w:tc>
        <w:tc>
          <w:tcPr>
            <w:tcW w:w="1834" w:type="dxa"/>
            <w:vAlign w:val="center"/>
          </w:tcPr>
          <w:p w14:paraId="64D2C063">
            <w:pPr>
              <w:pStyle w:val="25"/>
              <w:spacing w:line="600" w:lineRule="exact"/>
              <w:jc w:val="center"/>
              <w:rPr>
                <w:rFonts w:hAnsi="宋体" w:cs="Courier New"/>
                <w:color w:val="auto"/>
                <w:sz w:val="24"/>
                <w:szCs w:val="24"/>
                <w:highlight w:val="none"/>
              </w:rPr>
            </w:pPr>
          </w:p>
        </w:tc>
        <w:tc>
          <w:tcPr>
            <w:tcW w:w="2181" w:type="dxa"/>
            <w:vAlign w:val="center"/>
          </w:tcPr>
          <w:p w14:paraId="15B40A55">
            <w:pPr>
              <w:pStyle w:val="25"/>
              <w:spacing w:line="600" w:lineRule="exact"/>
              <w:jc w:val="center"/>
              <w:rPr>
                <w:rFonts w:hAnsi="宋体" w:cs="Courier New"/>
                <w:color w:val="auto"/>
                <w:sz w:val="24"/>
                <w:szCs w:val="24"/>
                <w:highlight w:val="none"/>
              </w:rPr>
            </w:pPr>
          </w:p>
        </w:tc>
        <w:tc>
          <w:tcPr>
            <w:tcW w:w="1934" w:type="dxa"/>
            <w:vAlign w:val="center"/>
          </w:tcPr>
          <w:p w14:paraId="781E2775">
            <w:pPr>
              <w:pStyle w:val="25"/>
              <w:spacing w:line="600" w:lineRule="exact"/>
              <w:jc w:val="center"/>
              <w:rPr>
                <w:rFonts w:hAnsi="宋体" w:cs="Courier New"/>
                <w:color w:val="auto"/>
                <w:sz w:val="24"/>
                <w:szCs w:val="24"/>
                <w:highlight w:val="none"/>
              </w:rPr>
            </w:pPr>
          </w:p>
        </w:tc>
      </w:tr>
      <w:tr w14:paraId="4C6C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21A0BC49">
            <w:pPr>
              <w:pStyle w:val="25"/>
              <w:spacing w:line="600" w:lineRule="exact"/>
              <w:rPr>
                <w:rFonts w:hAnsi="宋体" w:cs="Courier New"/>
                <w:color w:val="auto"/>
                <w:sz w:val="24"/>
                <w:szCs w:val="24"/>
                <w:highlight w:val="none"/>
              </w:rPr>
            </w:pPr>
          </w:p>
        </w:tc>
        <w:tc>
          <w:tcPr>
            <w:tcW w:w="2143" w:type="dxa"/>
          </w:tcPr>
          <w:p w14:paraId="2F97F4FE">
            <w:pPr>
              <w:pStyle w:val="25"/>
              <w:spacing w:line="600" w:lineRule="exact"/>
              <w:rPr>
                <w:rFonts w:hAnsi="宋体" w:cs="Courier New"/>
                <w:color w:val="auto"/>
                <w:sz w:val="24"/>
                <w:szCs w:val="24"/>
                <w:highlight w:val="none"/>
              </w:rPr>
            </w:pPr>
          </w:p>
        </w:tc>
        <w:tc>
          <w:tcPr>
            <w:tcW w:w="1834" w:type="dxa"/>
          </w:tcPr>
          <w:p w14:paraId="34B537FC">
            <w:pPr>
              <w:pStyle w:val="25"/>
              <w:spacing w:line="600" w:lineRule="exact"/>
              <w:rPr>
                <w:rFonts w:hAnsi="宋体" w:cs="Courier New"/>
                <w:color w:val="auto"/>
                <w:sz w:val="24"/>
                <w:szCs w:val="24"/>
                <w:highlight w:val="none"/>
              </w:rPr>
            </w:pPr>
          </w:p>
        </w:tc>
        <w:tc>
          <w:tcPr>
            <w:tcW w:w="2181" w:type="dxa"/>
          </w:tcPr>
          <w:p w14:paraId="04DF2A00">
            <w:pPr>
              <w:pStyle w:val="25"/>
              <w:spacing w:line="600" w:lineRule="exact"/>
              <w:rPr>
                <w:rFonts w:hAnsi="宋体" w:cs="Courier New"/>
                <w:color w:val="auto"/>
                <w:sz w:val="24"/>
                <w:szCs w:val="24"/>
                <w:highlight w:val="none"/>
              </w:rPr>
            </w:pPr>
          </w:p>
        </w:tc>
        <w:tc>
          <w:tcPr>
            <w:tcW w:w="1934" w:type="dxa"/>
          </w:tcPr>
          <w:p w14:paraId="50195104">
            <w:pPr>
              <w:pStyle w:val="25"/>
              <w:spacing w:line="600" w:lineRule="exact"/>
              <w:rPr>
                <w:rFonts w:hAnsi="宋体" w:cs="Courier New"/>
                <w:color w:val="auto"/>
                <w:sz w:val="24"/>
                <w:szCs w:val="24"/>
                <w:highlight w:val="none"/>
              </w:rPr>
            </w:pPr>
          </w:p>
        </w:tc>
      </w:tr>
      <w:tr w14:paraId="1A28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85C2A87">
            <w:pPr>
              <w:pStyle w:val="25"/>
              <w:spacing w:line="600" w:lineRule="exact"/>
              <w:rPr>
                <w:rFonts w:hAnsi="宋体" w:cs="Courier New"/>
                <w:color w:val="auto"/>
                <w:sz w:val="24"/>
                <w:szCs w:val="24"/>
                <w:highlight w:val="none"/>
              </w:rPr>
            </w:pPr>
          </w:p>
        </w:tc>
        <w:tc>
          <w:tcPr>
            <w:tcW w:w="2143" w:type="dxa"/>
          </w:tcPr>
          <w:p w14:paraId="40D220EF">
            <w:pPr>
              <w:pStyle w:val="25"/>
              <w:spacing w:line="600" w:lineRule="exact"/>
              <w:rPr>
                <w:rFonts w:hAnsi="宋体" w:cs="Courier New"/>
                <w:color w:val="auto"/>
                <w:sz w:val="24"/>
                <w:szCs w:val="24"/>
                <w:highlight w:val="none"/>
              </w:rPr>
            </w:pPr>
          </w:p>
        </w:tc>
        <w:tc>
          <w:tcPr>
            <w:tcW w:w="1834" w:type="dxa"/>
          </w:tcPr>
          <w:p w14:paraId="7868E794">
            <w:pPr>
              <w:pStyle w:val="25"/>
              <w:spacing w:line="600" w:lineRule="exact"/>
              <w:rPr>
                <w:rFonts w:hAnsi="宋体" w:cs="Courier New"/>
                <w:color w:val="auto"/>
                <w:sz w:val="24"/>
                <w:szCs w:val="24"/>
                <w:highlight w:val="none"/>
              </w:rPr>
            </w:pPr>
          </w:p>
        </w:tc>
        <w:tc>
          <w:tcPr>
            <w:tcW w:w="2181" w:type="dxa"/>
          </w:tcPr>
          <w:p w14:paraId="7931914F">
            <w:pPr>
              <w:pStyle w:val="25"/>
              <w:spacing w:line="600" w:lineRule="exact"/>
              <w:rPr>
                <w:rFonts w:hAnsi="宋体" w:cs="Courier New"/>
                <w:color w:val="auto"/>
                <w:sz w:val="24"/>
                <w:szCs w:val="24"/>
                <w:highlight w:val="none"/>
              </w:rPr>
            </w:pPr>
          </w:p>
        </w:tc>
        <w:tc>
          <w:tcPr>
            <w:tcW w:w="1934" w:type="dxa"/>
          </w:tcPr>
          <w:p w14:paraId="138E7250">
            <w:pPr>
              <w:pStyle w:val="25"/>
              <w:spacing w:line="600" w:lineRule="exact"/>
              <w:rPr>
                <w:rFonts w:hAnsi="宋体" w:cs="Courier New"/>
                <w:color w:val="auto"/>
                <w:sz w:val="24"/>
                <w:szCs w:val="24"/>
                <w:highlight w:val="none"/>
              </w:rPr>
            </w:pPr>
          </w:p>
        </w:tc>
      </w:tr>
      <w:tr w14:paraId="2B77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20FA30A8">
            <w:pPr>
              <w:pStyle w:val="25"/>
              <w:spacing w:line="600" w:lineRule="exact"/>
              <w:rPr>
                <w:rFonts w:hAnsi="宋体" w:cs="Courier New"/>
                <w:color w:val="auto"/>
                <w:sz w:val="24"/>
                <w:szCs w:val="24"/>
                <w:highlight w:val="none"/>
              </w:rPr>
            </w:pPr>
          </w:p>
        </w:tc>
        <w:tc>
          <w:tcPr>
            <w:tcW w:w="2143" w:type="dxa"/>
          </w:tcPr>
          <w:p w14:paraId="31D52871">
            <w:pPr>
              <w:pStyle w:val="25"/>
              <w:spacing w:line="600" w:lineRule="exact"/>
              <w:rPr>
                <w:rFonts w:hAnsi="宋体" w:cs="Courier New"/>
                <w:color w:val="auto"/>
                <w:sz w:val="24"/>
                <w:szCs w:val="24"/>
                <w:highlight w:val="none"/>
              </w:rPr>
            </w:pPr>
          </w:p>
        </w:tc>
        <w:tc>
          <w:tcPr>
            <w:tcW w:w="1834" w:type="dxa"/>
          </w:tcPr>
          <w:p w14:paraId="014F6779">
            <w:pPr>
              <w:pStyle w:val="25"/>
              <w:spacing w:line="600" w:lineRule="exact"/>
              <w:rPr>
                <w:rFonts w:hAnsi="宋体" w:cs="Courier New"/>
                <w:color w:val="auto"/>
                <w:sz w:val="24"/>
                <w:szCs w:val="24"/>
                <w:highlight w:val="none"/>
              </w:rPr>
            </w:pPr>
          </w:p>
        </w:tc>
        <w:tc>
          <w:tcPr>
            <w:tcW w:w="2181" w:type="dxa"/>
          </w:tcPr>
          <w:p w14:paraId="63AD8A6F">
            <w:pPr>
              <w:pStyle w:val="25"/>
              <w:spacing w:line="600" w:lineRule="exact"/>
              <w:rPr>
                <w:rFonts w:hAnsi="宋体" w:cs="Courier New"/>
                <w:color w:val="auto"/>
                <w:sz w:val="24"/>
                <w:szCs w:val="24"/>
                <w:highlight w:val="none"/>
              </w:rPr>
            </w:pPr>
          </w:p>
        </w:tc>
        <w:tc>
          <w:tcPr>
            <w:tcW w:w="1934" w:type="dxa"/>
          </w:tcPr>
          <w:p w14:paraId="3B6A1F4B">
            <w:pPr>
              <w:pStyle w:val="25"/>
              <w:spacing w:line="600" w:lineRule="exact"/>
              <w:rPr>
                <w:rFonts w:hAnsi="宋体" w:cs="Courier New"/>
                <w:color w:val="auto"/>
                <w:sz w:val="24"/>
                <w:szCs w:val="24"/>
                <w:highlight w:val="none"/>
              </w:rPr>
            </w:pPr>
          </w:p>
        </w:tc>
      </w:tr>
      <w:tr w14:paraId="058F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77A2677">
            <w:pPr>
              <w:pStyle w:val="25"/>
              <w:spacing w:line="600" w:lineRule="exact"/>
              <w:rPr>
                <w:rFonts w:hAnsi="宋体" w:cs="Courier New"/>
                <w:color w:val="auto"/>
                <w:sz w:val="24"/>
                <w:szCs w:val="24"/>
                <w:highlight w:val="none"/>
              </w:rPr>
            </w:pPr>
          </w:p>
        </w:tc>
        <w:tc>
          <w:tcPr>
            <w:tcW w:w="2143" w:type="dxa"/>
          </w:tcPr>
          <w:p w14:paraId="4A39F9F3">
            <w:pPr>
              <w:pStyle w:val="25"/>
              <w:spacing w:line="600" w:lineRule="exact"/>
              <w:rPr>
                <w:rFonts w:hAnsi="宋体" w:cs="Courier New"/>
                <w:color w:val="auto"/>
                <w:sz w:val="24"/>
                <w:szCs w:val="24"/>
                <w:highlight w:val="none"/>
              </w:rPr>
            </w:pPr>
          </w:p>
        </w:tc>
        <w:tc>
          <w:tcPr>
            <w:tcW w:w="1834" w:type="dxa"/>
          </w:tcPr>
          <w:p w14:paraId="20533820">
            <w:pPr>
              <w:pStyle w:val="25"/>
              <w:spacing w:line="600" w:lineRule="exact"/>
              <w:rPr>
                <w:rFonts w:hAnsi="宋体" w:cs="Courier New"/>
                <w:color w:val="auto"/>
                <w:sz w:val="24"/>
                <w:szCs w:val="24"/>
                <w:highlight w:val="none"/>
              </w:rPr>
            </w:pPr>
          </w:p>
        </w:tc>
        <w:tc>
          <w:tcPr>
            <w:tcW w:w="2181" w:type="dxa"/>
          </w:tcPr>
          <w:p w14:paraId="276AC4B2">
            <w:pPr>
              <w:pStyle w:val="25"/>
              <w:spacing w:line="600" w:lineRule="exact"/>
              <w:rPr>
                <w:rFonts w:hAnsi="宋体" w:cs="Courier New"/>
                <w:color w:val="auto"/>
                <w:sz w:val="24"/>
                <w:szCs w:val="24"/>
                <w:highlight w:val="none"/>
              </w:rPr>
            </w:pPr>
          </w:p>
        </w:tc>
        <w:tc>
          <w:tcPr>
            <w:tcW w:w="1934" w:type="dxa"/>
          </w:tcPr>
          <w:p w14:paraId="66BB33EA">
            <w:pPr>
              <w:pStyle w:val="25"/>
              <w:spacing w:line="600" w:lineRule="exact"/>
              <w:rPr>
                <w:rFonts w:hAnsi="宋体" w:cs="Courier New"/>
                <w:color w:val="auto"/>
                <w:sz w:val="24"/>
                <w:szCs w:val="24"/>
                <w:highlight w:val="none"/>
              </w:rPr>
            </w:pPr>
          </w:p>
        </w:tc>
      </w:tr>
      <w:tr w14:paraId="6621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26E37316">
            <w:pPr>
              <w:pStyle w:val="25"/>
              <w:spacing w:line="600" w:lineRule="exact"/>
              <w:rPr>
                <w:rFonts w:hAnsi="宋体" w:cs="Courier New"/>
                <w:color w:val="auto"/>
                <w:sz w:val="24"/>
                <w:szCs w:val="24"/>
                <w:highlight w:val="none"/>
              </w:rPr>
            </w:pPr>
          </w:p>
        </w:tc>
        <w:tc>
          <w:tcPr>
            <w:tcW w:w="2143" w:type="dxa"/>
          </w:tcPr>
          <w:p w14:paraId="69CD7C7F">
            <w:pPr>
              <w:pStyle w:val="25"/>
              <w:spacing w:line="600" w:lineRule="exact"/>
              <w:rPr>
                <w:rFonts w:hAnsi="宋体" w:cs="Courier New"/>
                <w:color w:val="auto"/>
                <w:sz w:val="24"/>
                <w:szCs w:val="24"/>
                <w:highlight w:val="none"/>
              </w:rPr>
            </w:pPr>
          </w:p>
        </w:tc>
        <w:tc>
          <w:tcPr>
            <w:tcW w:w="1834" w:type="dxa"/>
          </w:tcPr>
          <w:p w14:paraId="591ABAC4">
            <w:pPr>
              <w:pStyle w:val="25"/>
              <w:spacing w:line="600" w:lineRule="exact"/>
              <w:rPr>
                <w:rFonts w:hAnsi="宋体" w:cs="Courier New"/>
                <w:color w:val="auto"/>
                <w:sz w:val="24"/>
                <w:szCs w:val="24"/>
                <w:highlight w:val="none"/>
              </w:rPr>
            </w:pPr>
          </w:p>
        </w:tc>
        <w:tc>
          <w:tcPr>
            <w:tcW w:w="2181" w:type="dxa"/>
          </w:tcPr>
          <w:p w14:paraId="2E4CA163">
            <w:pPr>
              <w:pStyle w:val="25"/>
              <w:spacing w:line="600" w:lineRule="exact"/>
              <w:rPr>
                <w:rFonts w:hAnsi="宋体" w:cs="Courier New"/>
                <w:color w:val="auto"/>
                <w:sz w:val="24"/>
                <w:szCs w:val="24"/>
                <w:highlight w:val="none"/>
              </w:rPr>
            </w:pPr>
          </w:p>
        </w:tc>
        <w:tc>
          <w:tcPr>
            <w:tcW w:w="1934" w:type="dxa"/>
          </w:tcPr>
          <w:p w14:paraId="551B4507">
            <w:pPr>
              <w:pStyle w:val="25"/>
              <w:spacing w:line="600" w:lineRule="exact"/>
              <w:rPr>
                <w:rFonts w:hAnsi="宋体" w:cs="Courier New"/>
                <w:color w:val="auto"/>
                <w:sz w:val="24"/>
                <w:szCs w:val="24"/>
                <w:highlight w:val="none"/>
              </w:rPr>
            </w:pPr>
          </w:p>
        </w:tc>
      </w:tr>
    </w:tbl>
    <w:p w14:paraId="65280CAE">
      <w:pPr>
        <w:pStyle w:val="18"/>
        <w:rPr>
          <w:rFonts w:ascii="宋体" w:hAnsi="宋体"/>
          <w:color w:val="auto"/>
          <w:highlight w:val="none"/>
        </w:rPr>
      </w:pPr>
      <w:r>
        <w:rPr>
          <w:rFonts w:hint="eastAsia" w:ascii="宋体" w:hAnsi="宋体"/>
          <w:color w:val="auto"/>
          <w:highlight w:val="none"/>
        </w:rPr>
        <w:t>注：</w:t>
      </w:r>
    </w:p>
    <w:p w14:paraId="3E757846">
      <w:pPr>
        <w:pStyle w:val="20"/>
        <w:spacing w:line="360" w:lineRule="auto"/>
        <w:ind w:firstLine="0"/>
        <w:rPr>
          <w:rFonts w:hAnsi="仿宋_GB2312" w:cs="仿宋_GB2312"/>
          <w:color w:val="auto"/>
          <w:szCs w:val="32"/>
          <w:highlight w:val="none"/>
        </w:rPr>
      </w:pPr>
      <w:r>
        <w:rPr>
          <w:rFonts w:hint="eastAsia" w:hAnsi="宋体"/>
          <w:color w:val="auto"/>
          <w:sz w:val="24"/>
          <w:szCs w:val="24"/>
          <w:highlight w:val="none"/>
        </w:rPr>
        <w:t>1. 说明：应对照招标文件“第二章 采购需求”中的“技术要求”逐条作明确的投标响应，并作出偏离说明。</w:t>
      </w:r>
    </w:p>
    <w:p w14:paraId="70C96092">
      <w:pPr>
        <w:pStyle w:val="18"/>
        <w:spacing w:line="360" w:lineRule="auto"/>
        <w:rPr>
          <w:rFonts w:ascii="宋体" w:hAnsi="宋体"/>
          <w:color w:val="auto"/>
          <w:spacing w:val="-4"/>
          <w:sz w:val="24"/>
          <w:szCs w:val="24"/>
          <w:highlight w:val="none"/>
        </w:rPr>
      </w:pPr>
      <w:r>
        <w:rPr>
          <w:rFonts w:ascii="宋体" w:hAnsi="宋体"/>
          <w:color w:val="auto"/>
          <w:spacing w:val="-4"/>
          <w:sz w:val="24"/>
          <w:szCs w:val="24"/>
          <w:highlight w:val="none"/>
        </w:rPr>
        <w:t>2.</w:t>
      </w:r>
      <w:r>
        <w:rPr>
          <w:rFonts w:hint="eastAsia" w:ascii="宋体" w:hAnsi="宋体"/>
          <w:color w:val="auto"/>
          <w:spacing w:val="-4"/>
          <w:sz w:val="24"/>
          <w:szCs w:val="24"/>
          <w:highlight w:val="none"/>
        </w:rPr>
        <w:t>投标人根据投标货物的性能指标，对照招标文件技术要求，在“偏离说明”中注明“正偏离”、“负偏离”或者“无偏离”。既不属于“正偏离”也不属于“负偏离”即为“无偏离”。</w:t>
      </w:r>
    </w:p>
    <w:p w14:paraId="30755C65">
      <w:pPr>
        <w:pStyle w:val="20"/>
        <w:spacing w:line="360" w:lineRule="auto"/>
        <w:ind w:firstLine="0"/>
        <w:rPr>
          <w:rFonts w:hAnsi="宋体"/>
          <w:color w:val="auto"/>
          <w:sz w:val="24"/>
          <w:szCs w:val="24"/>
          <w:highlight w:val="none"/>
        </w:rPr>
      </w:pPr>
      <w:r>
        <w:rPr>
          <w:rFonts w:hint="eastAsia" w:hAnsi="宋体"/>
          <w:color w:val="auto"/>
          <w:sz w:val="24"/>
          <w:szCs w:val="24"/>
          <w:highlight w:val="none"/>
        </w:rPr>
        <w:t>3.投标人认为其投标响应有正偏离的，请在技术要求偏离表中列明，且在投标文件中提供投标产品的彩页或</w:t>
      </w:r>
      <w:r>
        <w:rPr>
          <w:rFonts w:hAnsi="宋体"/>
          <w:color w:val="auto"/>
          <w:sz w:val="24"/>
          <w:szCs w:val="24"/>
          <w:highlight w:val="none"/>
        </w:rPr>
        <w:t>国家认可的有资质的第三方检测机构出具的检测报告复印件</w:t>
      </w:r>
      <w:r>
        <w:rPr>
          <w:rFonts w:hint="eastAsia" w:hAnsi="宋体"/>
          <w:color w:val="auto"/>
          <w:sz w:val="24"/>
          <w:szCs w:val="24"/>
          <w:highlight w:val="none"/>
        </w:rPr>
        <w:t>或产品生产厂家出具的技术参数说明证明作为佐证，以上佐证材料均需加盖生产厂家或代理商（附生产厂家授权资料）公章。</w:t>
      </w:r>
    </w:p>
    <w:p w14:paraId="7058B122">
      <w:pPr>
        <w:pStyle w:val="20"/>
        <w:spacing w:line="360" w:lineRule="auto"/>
        <w:ind w:firstLine="0"/>
        <w:rPr>
          <w:rFonts w:hAnsi="宋体"/>
          <w:color w:val="auto"/>
          <w:sz w:val="24"/>
          <w:szCs w:val="24"/>
          <w:highlight w:val="none"/>
        </w:rPr>
      </w:pPr>
      <w:r>
        <w:rPr>
          <w:rFonts w:hint="eastAsia" w:hAnsi="宋体"/>
          <w:color w:val="auto"/>
          <w:sz w:val="24"/>
          <w:szCs w:val="24"/>
          <w:highlight w:val="none"/>
        </w:rPr>
        <w:t>4</w:t>
      </w:r>
      <w:r>
        <w:rPr>
          <w:rFonts w:hAnsi="宋体"/>
          <w:color w:val="auto"/>
          <w:sz w:val="24"/>
          <w:szCs w:val="24"/>
          <w:highlight w:val="none"/>
        </w:rPr>
        <w:t>.</w:t>
      </w:r>
      <w:r>
        <w:rPr>
          <w:rFonts w:hint="eastAsia" w:hAnsi="宋体"/>
          <w:color w:val="auto"/>
          <w:sz w:val="24"/>
          <w:szCs w:val="24"/>
          <w:highlight w:val="none"/>
        </w:rPr>
        <w:t xml:space="preserve"> 如技术要求偏离表中的投标响应与佐证材料不一致的，以佐证材料为准。</w:t>
      </w:r>
    </w:p>
    <w:p w14:paraId="78002D5B">
      <w:pPr>
        <w:snapToGrid w:val="0"/>
        <w:spacing w:before="50" w:after="50" w:line="360" w:lineRule="auto"/>
        <w:rPr>
          <w:rFonts w:ascii="宋体" w:hAnsi="宋体"/>
          <w:color w:val="auto"/>
          <w:sz w:val="24"/>
          <w:highlight w:val="none"/>
        </w:rPr>
      </w:pPr>
    </w:p>
    <w:p w14:paraId="0E25D55B">
      <w:pPr>
        <w:snapToGrid w:val="0"/>
        <w:spacing w:before="50" w:after="50" w:line="360" w:lineRule="auto"/>
        <w:rPr>
          <w:rFonts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（签字/电子签名）：</w:t>
      </w:r>
    </w:p>
    <w:p w14:paraId="1966C8E5">
      <w:pPr>
        <w:snapToGrid w:val="0"/>
        <w:spacing w:before="50" w:after="50" w:line="360" w:lineRule="auto"/>
        <w:rPr>
          <w:rFonts w:ascii="宋体" w:hAnsi="宋体"/>
          <w:color w:val="auto"/>
          <w:spacing w:val="20"/>
          <w:sz w:val="24"/>
          <w:highlight w:val="none"/>
        </w:rPr>
      </w:pPr>
      <w:r>
        <w:rPr>
          <w:rFonts w:hint="eastAsia" w:ascii="宋体" w:hAnsi="宋体"/>
          <w:color w:val="auto"/>
          <w:spacing w:val="20"/>
          <w:sz w:val="24"/>
          <w:highlight w:val="none"/>
        </w:rPr>
        <w:t>投标人名称（电子签章）：</w:t>
      </w:r>
    </w:p>
    <w:p w14:paraId="27E6301E">
      <w:pPr>
        <w:snapToGrid w:val="0"/>
        <w:spacing w:before="50" w:after="50" w:line="360" w:lineRule="auto"/>
        <w:rPr>
          <w:rFonts w:ascii="宋体" w:hAnsi="宋体"/>
          <w:color w:val="auto"/>
          <w:spacing w:val="20"/>
          <w:sz w:val="24"/>
          <w:highlight w:val="none"/>
          <w:u w:val="single"/>
        </w:rPr>
      </w:pPr>
      <w:r>
        <w:rPr>
          <w:rFonts w:hint="eastAsia" w:ascii="宋体" w:hAnsi="宋体"/>
          <w:color w:val="auto"/>
          <w:spacing w:val="20"/>
          <w:sz w:val="24"/>
          <w:highlight w:val="none"/>
        </w:rPr>
        <w:t>日 期：</w:t>
      </w:r>
    </w:p>
    <w:p w14:paraId="31503F33">
      <w:pPr>
        <w:snapToGrid w:val="0"/>
        <w:spacing w:beforeLines="50" w:after="50"/>
        <w:ind w:left="142"/>
        <w:jc w:val="left"/>
        <w:rPr>
          <w:rFonts w:ascii="宋体" w:hAnsi="宋体"/>
          <w:b/>
          <w:color w:val="auto"/>
          <w:sz w:val="24"/>
          <w:highlight w:val="none"/>
        </w:rPr>
      </w:pPr>
    </w:p>
    <w:p w14:paraId="010A56B2">
      <w:pPr>
        <w:snapToGrid w:val="0"/>
        <w:spacing w:beforeLines="50" w:after="50"/>
        <w:ind w:left="142"/>
        <w:jc w:val="left"/>
        <w:rPr>
          <w:rFonts w:ascii="宋体" w:hAnsi="宋体"/>
          <w:b/>
          <w:color w:val="auto"/>
          <w:sz w:val="24"/>
          <w:highlight w:val="none"/>
        </w:rPr>
      </w:pPr>
      <w:r>
        <w:rPr>
          <w:rFonts w:hint="eastAsia" w:ascii="宋体" w:hAnsi="宋体"/>
          <w:b/>
          <w:color w:val="auto"/>
          <w:sz w:val="24"/>
          <w:highlight w:val="none"/>
        </w:rPr>
        <w:t>4. 设备性能配置清单格式</w:t>
      </w:r>
    </w:p>
    <w:p w14:paraId="6B5691E5">
      <w:pPr>
        <w:snapToGrid w:val="0"/>
        <w:spacing w:beforeLines="50" w:after="50"/>
        <w:ind w:left="142"/>
        <w:jc w:val="left"/>
        <w:rPr>
          <w:rFonts w:ascii="宋体" w:hAnsi="宋体"/>
          <w:b/>
          <w:color w:val="auto"/>
          <w:sz w:val="24"/>
          <w:highlight w:val="none"/>
        </w:rPr>
      </w:pPr>
    </w:p>
    <w:p w14:paraId="512751C6">
      <w:pPr>
        <w:snapToGrid w:val="0"/>
        <w:spacing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设备性能配置清单</w:t>
      </w:r>
    </w:p>
    <w:p w14:paraId="224E5253">
      <w:pPr>
        <w:pStyle w:val="25"/>
        <w:rPr>
          <w:color w:val="auto"/>
          <w:sz w:val="24"/>
          <w:szCs w:val="24"/>
          <w:highlight w:val="none"/>
        </w:rPr>
      </w:pPr>
      <w:r>
        <w:rPr>
          <w:rFonts w:hint="eastAsia"/>
          <w:color w:val="auto"/>
          <w:sz w:val="24"/>
          <w:szCs w:val="24"/>
          <w:highlight w:val="none"/>
        </w:rPr>
        <w:t>所投分标：分标</w:t>
      </w:r>
    </w:p>
    <w:tbl>
      <w:tblPr>
        <w:tblStyle w:val="48"/>
        <w:tblW w:w="4975"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10"/>
        <w:gridCol w:w="1078"/>
        <w:gridCol w:w="876"/>
        <w:gridCol w:w="734"/>
        <w:gridCol w:w="854"/>
        <w:gridCol w:w="1326"/>
        <w:gridCol w:w="1233"/>
        <w:gridCol w:w="1474"/>
      </w:tblGrid>
      <w:tr w14:paraId="258097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36" w:type="pct"/>
            <w:tcBorders>
              <w:top w:val="single" w:color="auto" w:sz="4" w:space="0"/>
              <w:left w:val="single" w:color="auto" w:sz="4" w:space="0"/>
              <w:bottom w:val="single" w:color="auto" w:sz="4" w:space="0"/>
              <w:right w:val="single" w:color="auto" w:sz="4" w:space="0"/>
            </w:tcBorders>
            <w:vAlign w:val="center"/>
          </w:tcPr>
          <w:p w14:paraId="1E32DEE6">
            <w:pPr>
              <w:snapToGrid w:val="0"/>
              <w:spacing w:before="50" w:after="50"/>
              <w:jc w:val="center"/>
              <w:rPr>
                <w:rFonts w:ascii="宋体" w:hAnsi="宋体"/>
                <w:color w:val="auto"/>
                <w:sz w:val="24"/>
                <w:highlight w:val="none"/>
              </w:rPr>
            </w:pPr>
            <w:r>
              <w:rPr>
                <w:rFonts w:hint="eastAsia" w:ascii="宋体" w:hAnsi="宋体"/>
                <w:color w:val="auto"/>
                <w:sz w:val="24"/>
                <w:highlight w:val="none"/>
              </w:rPr>
              <w:t>序号</w:t>
            </w:r>
          </w:p>
        </w:tc>
        <w:tc>
          <w:tcPr>
            <w:tcW w:w="635" w:type="pct"/>
            <w:tcBorders>
              <w:top w:val="single" w:color="auto" w:sz="4" w:space="0"/>
              <w:left w:val="single" w:color="auto" w:sz="4" w:space="0"/>
              <w:bottom w:val="single" w:color="auto" w:sz="4" w:space="0"/>
              <w:right w:val="single" w:color="auto" w:sz="4" w:space="0"/>
            </w:tcBorders>
            <w:vAlign w:val="center"/>
          </w:tcPr>
          <w:p w14:paraId="302DCECA">
            <w:pPr>
              <w:snapToGrid w:val="0"/>
              <w:spacing w:before="50" w:after="50"/>
              <w:jc w:val="center"/>
              <w:rPr>
                <w:rFonts w:ascii="宋体" w:hAnsi="宋体"/>
                <w:color w:val="auto"/>
                <w:sz w:val="24"/>
                <w:highlight w:val="none"/>
              </w:rPr>
            </w:pPr>
            <w:r>
              <w:rPr>
                <w:rFonts w:hint="eastAsia" w:ascii="宋体" w:hAnsi="宋体"/>
                <w:color w:val="auto"/>
                <w:sz w:val="24"/>
                <w:highlight w:val="none"/>
              </w:rPr>
              <w:t>货物名称</w:t>
            </w:r>
          </w:p>
        </w:tc>
        <w:tc>
          <w:tcPr>
            <w:tcW w:w="516" w:type="pct"/>
            <w:tcBorders>
              <w:top w:val="single" w:color="auto" w:sz="4" w:space="0"/>
              <w:left w:val="single" w:color="auto" w:sz="4" w:space="0"/>
              <w:bottom w:val="single" w:color="auto" w:sz="4" w:space="0"/>
              <w:right w:val="single" w:color="auto" w:sz="4" w:space="0"/>
            </w:tcBorders>
            <w:vAlign w:val="center"/>
          </w:tcPr>
          <w:p w14:paraId="0AE08771">
            <w:pPr>
              <w:snapToGrid w:val="0"/>
              <w:spacing w:before="50" w:after="50"/>
              <w:jc w:val="center"/>
              <w:rPr>
                <w:rFonts w:ascii="宋体" w:hAnsi="宋体"/>
                <w:color w:val="auto"/>
                <w:sz w:val="24"/>
                <w:highlight w:val="none"/>
              </w:rPr>
            </w:pPr>
            <w:r>
              <w:rPr>
                <w:rFonts w:hint="eastAsia" w:ascii="宋体" w:hAnsi="宋体"/>
                <w:color w:val="auto"/>
                <w:sz w:val="24"/>
                <w:highlight w:val="none"/>
              </w:rPr>
              <w:t>数量</w:t>
            </w:r>
          </w:p>
        </w:tc>
        <w:tc>
          <w:tcPr>
            <w:tcW w:w="432" w:type="pct"/>
            <w:tcBorders>
              <w:top w:val="single" w:color="auto" w:sz="4" w:space="0"/>
              <w:left w:val="single" w:color="auto" w:sz="4" w:space="0"/>
              <w:bottom w:val="single" w:color="auto" w:sz="4" w:space="0"/>
              <w:right w:val="single" w:color="auto" w:sz="4" w:space="0"/>
            </w:tcBorders>
            <w:vAlign w:val="center"/>
          </w:tcPr>
          <w:p w14:paraId="0940BC33">
            <w:pPr>
              <w:snapToGrid w:val="0"/>
              <w:spacing w:before="50" w:after="50"/>
              <w:jc w:val="center"/>
              <w:rPr>
                <w:rFonts w:ascii="宋体" w:hAnsi="宋体"/>
                <w:color w:val="auto"/>
                <w:sz w:val="24"/>
                <w:highlight w:val="none"/>
              </w:rPr>
            </w:pPr>
            <w:r>
              <w:rPr>
                <w:rFonts w:hint="eastAsia" w:ascii="宋体" w:hAnsi="宋体"/>
                <w:color w:val="auto"/>
                <w:sz w:val="24"/>
                <w:highlight w:val="none"/>
              </w:rPr>
              <w:t>单位</w:t>
            </w:r>
          </w:p>
        </w:tc>
        <w:tc>
          <w:tcPr>
            <w:tcW w:w="503" w:type="pct"/>
            <w:tcBorders>
              <w:top w:val="single" w:color="auto" w:sz="4" w:space="0"/>
              <w:left w:val="single" w:color="auto" w:sz="4" w:space="0"/>
              <w:bottom w:val="single" w:color="auto" w:sz="4" w:space="0"/>
              <w:right w:val="single" w:color="auto" w:sz="4" w:space="0"/>
            </w:tcBorders>
            <w:vAlign w:val="center"/>
          </w:tcPr>
          <w:p w14:paraId="56513FED">
            <w:pPr>
              <w:snapToGrid w:val="0"/>
              <w:spacing w:before="50" w:after="50"/>
              <w:jc w:val="center"/>
              <w:rPr>
                <w:rFonts w:ascii="宋体" w:hAnsi="宋体"/>
                <w:color w:val="auto"/>
                <w:sz w:val="24"/>
                <w:highlight w:val="none"/>
              </w:rPr>
            </w:pPr>
            <w:r>
              <w:rPr>
                <w:rFonts w:hint="eastAsia" w:ascii="宋体" w:hAnsi="宋体"/>
                <w:color w:val="auto"/>
                <w:sz w:val="24"/>
                <w:highlight w:val="none"/>
              </w:rPr>
              <w:t>品牌</w:t>
            </w:r>
          </w:p>
        </w:tc>
        <w:tc>
          <w:tcPr>
            <w:tcW w:w="781" w:type="pct"/>
            <w:tcBorders>
              <w:top w:val="single" w:color="auto" w:sz="4" w:space="0"/>
              <w:left w:val="single" w:color="auto" w:sz="4" w:space="0"/>
              <w:bottom w:val="single" w:color="auto" w:sz="4" w:space="0"/>
              <w:right w:val="single" w:color="auto" w:sz="4" w:space="0"/>
            </w:tcBorders>
            <w:vAlign w:val="center"/>
          </w:tcPr>
          <w:p w14:paraId="366C332D">
            <w:pPr>
              <w:snapToGrid w:val="0"/>
              <w:spacing w:before="50" w:after="50"/>
              <w:jc w:val="center"/>
              <w:rPr>
                <w:rFonts w:ascii="宋体" w:hAnsi="宋体"/>
                <w:color w:val="auto"/>
                <w:sz w:val="24"/>
                <w:highlight w:val="none"/>
              </w:rPr>
            </w:pPr>
            <w:r>
              <w:rPr>
                <w:rFonts w:hint="eastAsia" w:ascii="宋体" w:hAnsi="宋体"/>
                <w:color w:val="auto"/>
                <w:sz w:val="24"/>
                <w:highlight w:val="none"/>
              </w:rPr>
              <w:t>规格型号</w:t>
            </w:r>
          </w:p>
        </w:tc>
        <w:tc>
          <w:tcPr>
            <w:tcW w:w="726" w:type="pct"/>
            <w:tcBorders>
              <w:top w:val="single" w:color="auto" w:sz="4" w:space="0"/>
              <w:left w:val="single" w:color="auto" w:sz="4" w:space="0"/>
              <w:bottom w:val="single" w:color="auto" w:sz="4" w:space="0"/>
              <w:right w:val="single" w:color="auto" w:sz="4" w:space="0"/>
            </w:tcBorders>
            <w:vAlign w:val="center"/>
          </w:tcPr>
          <w:p w14:paraId="0D489FC3">
            <w:pPr>
              <w:snapToGrid w:val="0"/>
              <w:spacing w:before="50" w:after="50"/>
              <w:jc w:val="center"/>
              <w:rPr>
                <w:rFonts w:ascii="宋体" w:hAnsi="宋体"/>
                <w:color w:val="auto"/>
                <w:sz w:val="24"/>
                <w:highlight w:val="none"/>
              </w:rPr>
            </w:pPr>
            <w:r>
              <w:rPr>
                <w:rFonts w:hint="eastAsia" w:ascii="宋体" w:hAnsi="宋体"/>
                <w:color w:val="auto"/>
                <w:sz w:val="24"/>
                <w:highlight w:val="none"/>
              </w:rPr>
              <w:t>制造商</w:t>
            </w:r>
          </w:p>
        </w:tc>
        <w:tc>
          <w:tcPr>
            <w:tcW w:w="868" w:type="pct"/>
            <w:tcBorders>
              <w:top w:val="single" w:color="auto" w:sz="4" w:space="0"/>
              <w:left w:val="single" w:color="auto" w:sz="4" w:space="0"/>
              <w:bottom w:val="single" w:color="auto" w:sz="4" w:space="0"/>
              <w:right w:val="single" w:color="auto" w:sz="4" w:space="0"/>
            </w:tcBorders>
            <w:vAlign w:val="center"/>
          </w:tcPr>
          <w:p w14:paraId="42F0E488">
            <w:pPr>
              <w:snapToGrid w:val="0"/>
              <w:spacing w:before="50" w:after="50"/>
              <w:jc w:val="center"/>
              <w:rPr>
                <w:rFonts w:ascii="宋体" w:hAnsi="宋体"/>
                <w:color w:val="auto"/>
                <w:sz w:val="24"/>
                <w:highlight w:val="none"/>
              </w:rPr>
            </w:pPr>
            <w:r>
              <w:rPr>
                <w:rFonts w:hint="eastAsia" w:ascii="宋体" w:hAnsi="宋体"/>
                <w:color w:val="auto"/>
                <w:sz w:val="24"/>
                <w:highlight w:val="none"/>
              </w:rPr>
              <w:t>原产地</w:t>
            </w:r>
          </w:p>
        </w:tc>
      </w:tr>
      <w:tr w14:paraId="62F90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536" w:type="pct"/>
            <w:tcBorders>
              <w:top w:val="single" w:color="auto" w:sz="4" w:space="0"/>
              <w:left w:val="single" w:color="auto" w:sz="4" w:space="0"/>
              <w:bottom w:val="single" w:color="auto" w:sz="4" w:space="0"/>
              <w:right w:val="single" w:color="auto" w:sz="4" w:space="0"/>
            </w:tcBorders>
            <w:vAlign w:val="center"/>
          </w:tcPr>
          <w:p w14:paraId="5E6958D3">
            <w:pPr>
              <w:snapToGrid w:val="0"/>
              <w:spacing w:before="50" w:after="50"/>
              <w:jc w:val="center"/>
              <w:rPr>
                <w:rFonts w:ascii="宋体" w:hAnsi="宋体"/>
                <w:color w:val="auto"/>
                <w:sz w:val="24"/>
                <w:highlight w:val="none"/>
              </w:rPr>
            </w:pPr>
          </w:p>
        </w:tc>
        <w:tc>
          <w:tcPr>
            <w:tcW w:w="635" w:type="pct"/>
            <w:tcBorders>
              <w:top w:val="single" w:color="auto" w:sz="4" w:space="0"/>
              <w:left w:val="single" w:color="auto" w:sz="4" w:space="0"/>
              <w:bottom w:val="single" w:color="auto" w:sz="4" w:space="0"/>
              <w:right w:val="single" w:color="auto" w:sz="4" w:space="0"/>
            </w:tcBorders>
            <w:vAlign w:val="center"/>
          </w:tcPr>
          <w:p w14:paraId="64EC84CC">
            <w:pPr>
              <w:snapToGrid w:val="0"/>
              <w:spacing w:before="50" w:after="50"/>
              <w:jc w:val="center"/>
              <w:rPr>
                <w:rFonts w:ascii="宋体" w:hAnsi="宋体"/>
                <w:color w:val="auto"/>
                <w:sz w:val="24"/>
                <w:highlight w:val="none"/>
              </w:rPr>
            </w:pPr>
          </w:p>
        </w:tc>
        <w:tc>
          <w:tcPr>
            <w:tcW w:w="516" w:type="pct"/>
            <w:tcBorders>
              <w:top w:val="single" w:color="auto" w:sz="4" w:space="0"/>
              <w:left w:val="single" w:color="auto" w:sz="4" w:space="0"/>
              <w:bottom w:val="single" w:color="auto" w:sz="4" w:space="0"/>
              <w:right w:val="single" w:color="auto" w:sz="4" w:space="0"/>
            </w:tcBorders>
            <w:vAlign w:val="center"/>
          </w:tcPr>
          <w:p w14:paraId="6227AA76">
            <w:pPr>
              <w:snapToGrid w:val="0"/>
              <w:spacing w:before="50" w:after="50"/>
              <w:jc w:val="center"/>
              <w:rPr>
                <w:rFonts w:ascii="宋体" w:hAnsi="宋体"/>
                <w:color w:val="auto"/>
                <w:sz w:val="24"/>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14:paraId="1C89A29F">
            <w:pPr>
              <w:snapToGrid w:val="0"/>
              <w:spacing w:before="50" w:after="50"/>
              <w:jc w:val="center"/>
              <w:rPr>
                <w:rFonts w:ascii="宋体" w:hAnsi="宋体"/>
                <w:color w:val="auto"/>
                <w:sz w:val="24"/>
                <w:highlight w:val="none"/>
              </w:rPr>
            </w:pPr>
          </w:p>
        </w:tc>
        <w:tc>
          <w:tcPr>
            <w:tcW w:w="503" w:type="pct"/>
            <w:tcBorders>
              <w:top w:val="single" w:color="auto" w:sz="4" w:space="0"/>
              <w:left w:val="single" w:color="auto" w:sz="4" w:space="0"/>
              <w:bottom w:val="single" w:color="auto" w:sz="4" w:space="0"/>
              <w:right w:val="single" w:color="auto" w:sz="4" w:space="0"/>
            </w:tcBorders>
            <w:vAlign w:val="center"/>
          </w:tcPr>
          <w:p w14:paraId="3010AEBF">
            <w:pPr>
              <w:snapToGrid w:val="0"/>
              <w:spacing w:before="50" w:after="50"/>
              <w:jc w:val="center"/>
              <w:rPr>
                <w:rFonts w:ascii="宋体" w:hAnsi="宋体"/>
                <w:color w:val="auto"/>
                <w:sz w:val="24"/>
                <w:highlight w:val="none"/>
              </w:rPr>
            </w:pPr>
          </w:p>
        </w:tc>
        <w:tc>
          <w:tcPr>
            <w:tcW w:w="781" w:type="pct"/>
            <w:tcBorders>
              <w:top w:val="single" w:color="auto" w:sz="4" w:space="0"/>
              <w:left w:val="single" w:color="auto" w:sz="4" w:space="0"/>
              <w:bottom w:val="single" w:color="auto" w:sz="4" w:space="0"/>
              <w:right w:val="single" w:color="auto" w:sz="4" w:space="0"/>
            </w:tcBorders>
          </w:tcPr>
          <w:p w14:paraId="6694ADA3">
            <w:pPr>
              <w:snapToGrid w:val="0"/>
              <w:spacing w:before="50" w:after="50"/>
              <w:jc w:val="center"/>
              <w:rPr>
                <w:rFonts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vAlign w:val="center"/>
          </w:tcPr>
          <w:p w14:paraId="276E9564">
            <w:pPr>
              <w:snapToGrid w:val="0"/>
              <w:spacing w:before="50" w:after="50"/>
              <w:jc w:val="center"/>
              <w:rPr>
                <w:rFonts w:ascii="宋体" w:hAnsi="宋体"/>
                <w:color w:val="auto"/>
                <w:sz w:val="24"/>
                <w:highlight w:val="none"/>
              </w:rPr>
            </w:pPr>
          </w:p>
        </w:tc>
        <w:tc>
          <w:tcPr>
            <w:tcW w:w="868" w:type="pct"/>
            <w:tcBorders>
              <w:top w:val="single" w:color="auto" w:sz="4" w:space="0"/>
              <w:left w:val="single" w:color="auto" w:sz="4" w:space="0"/>
              <w:bottom w:val="single" w:color="auto" w:sz="4" w:space="0"/>
              <w:right w:val="single" w:color="auto" w:sz="4" w:space="0"/>
            </w:tcBorders>
            <w:vAlign w:val="center"/>
          </w:tcPr>
          <w:p w14:paraId="188CA649">
            <w:pPr>
              <w:snapToGrid w:val="0"/>
              <w:spacing w:before="50" w:after="50"/>
              <w:jc w:val="center"/>
              <w:rPr>
                <w:rFonts w:ascii="宋体" w:hAnsi="宋体"/>
                <w:color w:val="auto"/>
                <w:sz w:val="24"/>
                <w:highlight w:val="none"/>
              </w:rPr>
            </w:pPr>
          </w:p>
        </w:tc>
      </w:tr>
      <w:tr w14:paraId="0F8F54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536" w:type="pct"/>
            <w:tcBorders>
              <w:top w:val="single" w:color="auto" w:sz="4" w:space="0"/>
              <w:left w:val="single" w:color="auto" w:sz="4" w:space="0"/>
              <w:bottom w:val="single" w:color="auto" w:sz="4" w:space="0"/>
              <w:right w:val="single" w:color="auto" w:sz="4" w:space="0"/>
            </w:tcBorders>
            <w:vAlign w:val="center"/>
          </w:tcPr>
          <w:p w14:paraId="44CF26B2">
            <w:pPr>
              <w:snapToGrid w:val="0"/>
              <w:spacing w:before="50" w:after="50"/>
              <w:jc w:val="center"/>
              <w:rPr>
                <w:rFonts w:ascii="宋体" w:hAnsi="宋体"/>
                <w:color w:val="auto"/>
                <w:sz w:val="24"/>
                <w:highlight w:val="none"/>
              </w:rPr>
            </w:pPr>
          </w:p>
        </w:tc>
        <w:tc>
          <w:tcPr>
            <w:tcW w:w="635" w:type="pct"/>
            <w:tcBorders>
              <w:top w:val="single" w:color="auto" w:sz="4" w:space="0"/>
              <w:left w:val="single" w:color="auto" w:sz="4" w:space="0"/>
              <w:bottom w:val="single" w:color="auto" w:sz="4" w:space="0"/>
              <w:right w:val="single" w:color="auto" w:sz="4" w:space="0"/>
            </w:tcBorders>
            <w:vAlign w:val="center"/>
          </w:tcPr>
          <w:p w14:paraId="7A43469D">
            <w:pPr>
              <w:snapToGrid w:val="0"/>
              <w:spacing w:before="50" w:after="50"/>
              <w:jc w:val="center"/>
              <w:rPr>
                <w:rFonts w:ascii="宋体" w:hAnsi="宋体"/>
                <w:color w:val="auto"/>
                <w:sz w:val="24"/>
                <w:highlight w:val="none"/>
              </w:rPr>
            </w:pPr>
          </w:p>
        </w:tc>
        <w:tc>
          <w:tcPr>
            <w:tcW w:w="516" w:type="pct"/>
            <w:tcBorders>
              <w:top w:val="single" w:color="auto" w:sz="4" w:space="0"/>
              <w:left w:val="single" w:color="auto" w:sz="4" w:space="0"/>
              <w:bottom w:val="single" w:color="auto" w:sz="4" w:space="0"/>
              <w:right w:val="single" w:color="auto" w:sz="4" w:space="0"/>
            </w:tcBorders>
            <w:vAlign w:val="center"/>
          </w:tcPr>
          <w:p w14:paraId="0E94243D">
            <w:pPr>
              <w:snapToGrid w:val="0"/>
              <w:spacing w:before="50" w:after="50"/>
              <w:jc w:val="center"/>
              <w:rPr>
                <w:rFonts w:ascii="宋体" w:hAnsi="宋体"/>
                <w:color w:val="auto"/>
                <w:sz w:val="24"/>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14:paraId="218D056D">
            <w:pPr>
              <w:snapToGrid w:val="0"/>
              <w:spacing w:before="50" w:after="50"/>
              <w:jc w:val="center"/>
              <w:rPr>
                <w:rFonts w:ascii="宋体" w:hAnsi="宋体"/>
                <w:color w:val="auto"/>
                <w:sz w:val="24"/>
                <w:highlight w:val="none"/>
              </w:rPr>
            </w:pPr>
          </w:p>
        </w:tc>
        <w:tc>
          <w:tcPr>
            <w:tcW w:w="503" w:type="pct"/>
            <w:tcBorders>
              <w:top w:val="single" w:color="auto" w:sz="4" w:space="0"/>
              <w:left w:val="single" w:color="auto" w:sz="4" w:space="0"/>
              <w:bottom w:val="single" w:color="auto" w:sz="4" w:space="0"/>
              <w:right w:val="single" w:color="auto" w:sz="4" w:space="0"/>
            </w:tcBorders>
            <w:vAlign w:val="center"/>
          </w:tcPr>
          <w:p w14:paraId="7328A798">
            <w:pPr>
              <w:snapToGrid w:val="0"/>
              <w:spacing w:before="50" w:after="50"/>
              <w:jc w:val="center"/>
              <w:rPr>
                <w:rFonts w:ascii="宋体" w:hAnsi="宋体"/>
                <w:color w:val="auto"/>
                <w:sz w:val="24"/>
                <w:highlight w:val="none"/>
              </w:rPr>
            </w:pPr>
          </w:p>
        </w:tc>
        <w:tc>
          <w:tcPr>
            <w:tcW w:w="781" w:type="pct"/>
            <w:tcBorders>
              <w:top w:val="single" w:color="auto" w:sz="4" w:space="0"/>
              <w:left w:val="single" w:color="auto" w:sz="4" w:space="0"/>
              <w:bottom w:val="single" w:color="auto" w:sz="4" w:space="0"/>
              <w:right w:val="single" w:color="auto" w:sz="4" w:space="0"/>
            </w:tcBorders>
          </w:tcPr>
          <w:p w14:paraId="0035B0FB">
            <w:pPr>
              <w:snapToGrid w:val="0"/>
              <w:spacing w:before="50" w:after="50"/>
              <w:jc w:val="center"/>
              <w:rPr>
                <w:rFonts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vAlign w:val="center"/>
          </w:tcPr>
          <w:p w14:paraId="1F6B9C9A">
            <w:pPr>
              <w:snapToGrid w:val="0"/>
              <w:spacing w:before="50" w:after="50"/>
              <w:jc w:val="center"/>
              <w:rPr>
                <w:rFonts w:ascii="宋体" w:hAnsi="宋体"/>
                <w:color w:val="auto"/>
                <w:sz w:val="24"/>
                <w:highlight w:val="none"/>
              </w:rPr>
            </w:pPr>
          </w:p>
        </w:tc>
        <w:tc>
          <w:tcPr>
            <w:tcW w:w="868" w:type="pct"/>
            <w:tcBorders>
              <w:top w:val="single" w:color="auto" w:sz="4" w:space="0"/>
              <w:left w:val="single" w:color="auto" w:sz="4" w:space="0"/>
              <w:bottom w:val="single" w:color="auto" w:sz="4" w:space="0"/>
              <w:right w:val="single" w:color="auto" w:sz="4" w:space="0"/>
            </w:tcBorders>
            <w:vAlign w:val="center"/>
          </w:tcPr>
          <w:p w14:paraId="0A498026">
            <w:pPr>
              <w:snapToGrid w:val="0"/>
              <w:spacing w:before="50" w:after="50"/>
              <w:jc w:val="center"/>
              <w:rPr>
                <w:rFonts w:ascii="宋体" w:hAnsi="宋体"/>
                <w:color w:val="auto"/>
                <w:sz w:val="24"/>
                <w:highlight w:val="none"/>
              </w:rPr>
            </w:pPr>
          </w:p>
        </w:tc>
      </w:tr>
      <w:tr w14:paraId="226056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536" w:type="pct"/>
            <w:tcBorders>
              <w:top w:val="single" w:color="auto" w:sz="4" w:space="0"/>
              <w:left w:val="single" w:color="auto" w:sz="4" w:space="0"/>
              <w:bottom w:val="single" w:color="auto" w:sz="4" w:space="0"/>
              <w:right w:val="single" w:color="auto" w:sz="4" w:space="0"/>
            </w:tcBorders>
            <w:vAlign w:val="center"/>
          </w:tcPr>
          <w:p w14:paraId="750CE6C2">
            <w:pPr>
              <w:snapToGrid w:val="0"/>
              <w:spacing w:before="50" w:after="50"/>
              <w:jc w:val="center"/>
              <w:rPr>
                <w:rFonts w:ascii="宋体" w:hAnsi="宋体"/>
                <w:color w:val="auto"/>
                <w:sz w:val="24"/>
                <w:highlight w:val="none"/>
              </w:rPr>
            </w:pPr>
          </w:p>
        </w:tc>
        <w:tc>
          <w:tcPr>
            <w:tcW w:w="635" w:type="pct"/>
            <w:tcBorders>
              <w:top w:val="single" w:color="auto" w:sz="4" w:space="0"/>
              <w:left w:val="single" w:color="auto" w:sz="4" w:space="0"/>
              <w:bottom w:val="single" w:color="auto" w:sz="4" w:space="0"/>
              <w:right w:val="single" w:color="auto" w:sz="4" w:space="0"/>
            </w:tcBorders>
            <w:vAlign w:val="center"/>
          </w:tcPr>
          <w:p w14:paraId="0C9F7924">
            <w:pPr>
              <w:snapToGrid w:val="0"/>
              <w:spacing w:before="50" w:after="50"/>
              <w:jc w:val="center"/>
              <w:rPr>
                <w:rFonts w:ascii="宋体" w:hAnsi="宋体"/>
                <w:color w:val="auto"/>
                <w:sz w:val="24"/>
                <w:highlight w:val="none"/>
              </w:rPr>
            </w:pPr>
          </w:p>
        </w:tc>
        <w:tc>
          <w:tcPr>
            <w:tcW w:w="516" w:type="pct"/>
            <w:tcBorders>
              <w:top w:val="single" w:color="auto" w:sz="4" w:space="0"/>
              <w:left w:val="single" w:color="auto" w:sz="4" w:space="0"/>
              <w:bottom w:val="single" w:color="auto" w:sz="4" w:space="0"/>
              <w:right w:val="single" w:color="auto" w:sz="4" w:space="0"/>
            </w:tcBorders>
            <w:vAlign w:val="center"/>
          </w:tcPr>
          <w:p w14:paraId="49B4A4D9">
            <w:pPr>
              <w:snapToGrid w:val="0"/>
              <w:spacing w:before="50" w:after="50"/>
              <w:jc w:val="center"/>
              <w:rPr>
                <w:rFonts w:ascii="宋体" w:hAnsi="宋体"/>
                <w:color w:val="auto"/>
                <w:sz w:val="24"/>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14:paraId="1D8CB7D5">
            <w:pPr>
              <w:snapToGrid w:val="0"/>
              <w:spacing w:before="50" w:after="50"/>
              <w:jc w:val="center"/>
              <w:rPr>
                <w:rFonts w:ascii="宋体" w:hAnsi="宋体"/>
                <w:color w:val="auto"/>
                <w:sz w:val="24"/>
                <w:highlight w:val="none"/>
              </w:rPr>
            </w:pPr>
          </w:p>
        </w:tc>
        <w:tc>
          <w:tcPr>
            <w:tcW w:w="503" w:type="pct"/>
            <w:tcBorders>
              <w:top w:val="single" w:color="auto" w:sz="4" w:space="0"/>
              <w:left w:val="single" w:color="auto" w:sz="4" w:space="0"/>
              <w:bottom w:val="single" w:color="auto" w:sz="4" w:space="0"/>
              <w:right w:val="single" w:color="auto" w:sz="4" w:space="0"/>
            </w:tcBorders>
            <w:vAlign w:val="center"/>
          </w:tcPr>
          <w:p w14:paraId="34997AF1">
            <w:pPr>
              <w:snapToGrid w:val="0"/>
              <w:spacing w:before="50" w:after="50"/>
              <w:jc w:val="center"/>
              <w:rPr>
                <w:rFonts w:ascii="宋体" w:hAnsi="宋体"/>
                <w:color w:val="auto"/>
                <w:sz w:val="24"/>
                <w:highlight w:val="none"/>
              </w:rPr>
            </w:pPr>
          </w:p>
        </w:tc>
        <w:tc>
          <w:tcPr>
            <w:tcW w:w="781" w:type="pct"/>
            <w:tcBorders>
              <w:top w:val="single" w:color="auto" w:sz="4" w:space="0"/>
              <w:left w:val="single" w:color="auto" w:sz="4" w:space="0"/>
              <w:bottom w:val="single" w:color="auto" w:sz="4" w:space="0"/>
              <w:right w:val="single" w:color="auto" w:sz="4" w:space="0"/>
            </w:tcBorders>
          </w:tcPr>
          <w:p w14:paraId="5DDD4208">
            <w:pPr>
              <w:snapToGrid w:val="0"/>
              <w:spacing w:before="50" w:after="50"/>
              <w:jc w:val="center"/>
              <w:rPr>
                <w:rFonts w:ascii="宋体" w:hAnsi="宋体"/>
                <w:color w:val="auto"/>
                <w:sz w:val="24"/>
                <w:highlight w:val="none"/>
              </w:rPr>
            </w:pPr>
          </w:p>
        </w:tc>
        <w:tc>
          <w:tcPr>
            <w:tcW w:w="726" w:type="pct"/>
            <w:tcBorders>
              <w:top w:val="single" w:color="auto" w:sz="4" w:space="0"/>
              <w:left w:val="single" w:color="auto" w:sz="4" w:space="0"/>
              <w:bottom w:val="single" w:color="auto" w:sz="4" w:space="0"/>
              <w:right w:val="single" w:color="auto" w:sz="4" w:space="0"/>
            </w:tcBorders>
            <w:vAlign w:val="center"/>
          </w:tcPr>
          <w:p w14:paraId="02C39F9B">
            <w:pPr>
              <w:snapToGrid w:val="0"/>
              <w:spacing w:before="50" w:after="50"/>
              <w:jc w:val="center"/>
              <w:rPr>
                <w:rFonts w:ascii="宋体" w:hAnsi="宋体"/>
                <w:color w:val="auto"/>
                <w:sz w:val="24"/>
                <w:highlight w:val="none"/>
              </w:rPr>
            </w:pPr>
          </w:p>
        </w:tc>
        <w:tc>
          <w:tcPr>
            <w:tcW w:w="868" w:type="pct"/>
            <w:tcBorders>
              <w:top w:val="single" w:color="auto" w:sz="4" w:space="0"/>
              <w:left w:val="single" w:color="auto" w:sz="4" w:space="0"/>
              <w:bottom w:val="single" w:color="auto" w:sz="4" w:space="0"/>
              <w:right w:val="single" w:color="auto" w:sz="4" w:space="0"/>
            </w:tcBorders>
            <w:vAlign w:val="center"/>
          </w:tcPr>
          <w:p w14:paraId="2895E7CD">
            <w:pPr>
              <w:snapToGrid w:val="0"/>
              <w:spacing w:before="50" w:after="50"/>
              <w:jc w:val="center"/>
              <w:rPr>
                <w:rFonts w:ascii="宋体" w:hAnsi="宋体"/>
                <w:color w:val="auto"/>
                <w:sz w:val="24"/>
                <w:highlight w:val="none"/>
              </w:rPr>
            </w:pPr>
          </w:p>
        </w:tc>
      </w:tr>
    </w:tbl>
    <w:p w14:paraId="515E2722">
      <w:pPr>
        <w:spacing w:line="360" w:lineRule="auto"/>
        <w:contextualSpacing/>
        <w:rPr>
          <w:rFonts w:ascii="宋体" w:hAnsi="宋体"/>
          <w:color w:val="auto"/>
          <w:sz w:val="24"/>
          <w:highlight w:val="none"/>
        </w:rPr>
      </w:pPr>
      <w:r>
        <w:rPr>
          <w:rFonts w:hint="eastAsia" w:ascii="宋体" w:hAnsi="宋体"/>
          <w:color w:val="auto"/>
          <w:sz w:val="24"/>
          <w:highlight w:val="none"/>
        </w:rPr>
        <w:t>备注：</w:t>
      </w:r>
    </w:p>
    <w:p w14:paraId="1D6525A5">
      <w:pPr>
        <w:spacing w:line="360" w:lineRule="auto"/>
        <w:ind w:firstLine="480" w:firstLineChars="200"/>
        <w:contextualSpacing/>
        <w:rPr>
          <w:rFonts w:ascii="宋体" w:hAnsi="宋体"/>
          <w:b/>
          <w:color w:val="auto"/>
          <w:sz w:val="24"/>
          <w:highlight w:val="none"/>
        </w:rPr>
      </w:pPr>
      <w:r>
        <w:rPr>
          <w:rFonts w:hint="eastAsia" w:ascii="宋体" w:hAnsi="宋体"/>
          <w:color w:val="auto"/>
          <w:sz w:val="24"/>
          <w:highlight w:val="none"/>
        </w:rPr>
        <w:t>以上设备性能配置清单中“货物名称、数量及单位、品牌、规格型号、制造商、原产地”必须如实填写完整，品牌、规格型号没有则填无，填写有缺漏</w:t>
      </w:r>
      <w:r>
        <w:rPr>
          <w:rFonts w:hint="eastAsia" w:ascii="宋体" w:hAnsi="宋体"/>
          <w:bCs/>
          <w:color w:val="auto"/>
          <w:sz w:val="24"/>
          <w:highlight w:val="none"/>
        </w:rPr>
        <w:t>的，</w:t>
      </w:r>
      <w:r>
        <w:rPr>
          <w:rFonts w:hint="eastAsia" w:ascii="宋体" w:hAnsi="宋体"/>
          <w:b/>
          <w:color w:val="auto"/>
          <w:sz w:val="24"/>
          <w:highlight w:val="none"/>
        </w:rPr>
        <w:t>作无效投标处理。</w:t>
      </w:r>
      <w:r>
        <w:rPr>
          <w:rFonts w:hint="eastAsia" w:ascii="宋体" w:hAnsi="宋体"/>
          <w:color w:val="auto"/>
          <w:sz w:val="24"/>
          <w:highlight w:val="none"/>
        </w:rPr>
        <w:t>货物名称、数量及单位、品牌必须与“开标一览表”一致，</w:t>
      </w:r>
      <w:r>
        <w:rPr>
          <w:rFonts w:hint="eastAsia" w:ascii="宋体" w:hAnsi="宋体"/>
          <w:b/>
          <w:color w:val="auto"/>
          <w:sz w:val="24"/>
          <w:highlight w:val="none"/>
        </w:rPr>
        <w:t>否则按无效投标处理。</w:t>
      </w:r>
    </w:p>
    <w:p w14:paraId="7CD751B0">
      <w:pPr>
        <w:spacing w:line="360" w:lineRule="auto"/>
        <w:ind w:firstLine="480" w:firstLineChars="200"/>
        <w:contextualSpacing/>
        <w:rPr>
          <w:rFonts w:ascii="宋体" w:hAnsi="宋体"/>
          <w:color w:val="auto"/>
          <w:sz w:val="24"/>
          <w:highlight w:val="none"/>
        </w:rPr>
      </w:pPr>
    </w:p>
    <w:p w14:paraId="3B2A9EBB">
      <w:pPr>
        <w:spacing w:line="360" w:lineRule="auto"/>
        <w:contextualSpacing/>
        <w:rPr>
          <w:rFonts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（签字/电子签名）：</w:t>
      </w:r>
    </w:p>
    <w:p w14:paraId="1237FA5C">
      <w:pPr>
        <w:spacing w:line="360" w:lineRule="auto"/>
        <w:contextualSpacing/>
        <w:rPr>
          <w:rFonts w:ascii="宋体" w:hAnsi="宋体"/>
          <w:color w:val="auto"/>
          <w:spacing w:val="20"/>
          <w:sz w:val="24"/>
          <w:highlight w:val="none"/>
        </w:rPr>
      </w:pPr>
      <w:r>
        <w:rPr>
          <w:rFonts w:hint="eastAsia" w:ascii="宋体" w:hAnsi="宋体"/>
          <w:color w:val="auto"/>
          <w:spacing w:val="20"/>
          <w:sz w:val="24"/>
          <w:highlight w:val="none"/>
        </w:rPr>
        <w:t>投标人名称（电子签章）：</w:t>
      </w:r>
    </w:p>
    <w:p w14:paraId="2D16E519">
      <w:pPr>
        <w:spacing w:line="360" w:lineRule="auto"/>
        <w:contextualSpacing/>
        <w:rPr>
          <w:rFonts w:ascii="宋体" w:hAnsi="宋体"/>
          <w:color w:val="auto"/>
          <w:sz w:val="24"/>
          <w:szCs w:val="20"/>
          <w:highlight w:val="none"/>
        </w:rPr>
      </w:pPr>
      <w:r>
        <w:rPr>
          <w:rFonts w:hint="eastAsia" w:ascii="宋体" w:hAnsi="宋体"/>
          <w:color w:val="auto"/>
          <w:spacing w:val="20"/>
          <w:sz w:val="24"/>
          <w:highlight w:val="none"/>
        </w:rPr>
        <w:t>日  期：</w:t>
      </w:r>
    </w:p>
    <w:p w14:paraId="7FC4F6BC">
      <w:pPr>
        <w:snapToGrid w:val="0"/>
        <w:spacing w:before="50" w:afterLines="50"/>
        <w:jc w:val="left"/>
        <w:rPr>
          <w:rFonts w:ascii="宋体" w:hAnsi="宋体"/>
          <w:color w:val="auto"/>
          <w:sz w:val="24"/>
          <w:szCs w:val="20"/>
          <w:highlight w:val="none"/>
        </w:rPr>
      </w:pPr>
    </w:p>
    <w:p w14:paraId="6D459FAE">
      <w:pPr>
        <w:snapToGrid w:val="0"/>
        <w:spacing w:before="50" w:after="50" w:line="360" w:lineRule="auto"/>
        <w:rPr>
          <w:rFonts w:ascii="宋体" w:hAnsi="宋体"/>
          <w:color w:val="auto"/>
          <w:sz w:val="24"/>
          <w:szCs w:val="20"/>
          <w:highlight w:val="none"/>
        </w:rPr>
      </w:pPr>
    </w:p>
    <w:p w14:paraId="30C8779D">
      <w:pPr>
        <w:snapToGrid w:val="0"/>
        <w:spacing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5. 项目实施人员一览表格式</w:t>
      </w:r>
    </w:p>
    <w:p w14:paraId="7E0C4959">
      <w:pPr>
        <w:snapToGrid w:val="0"/>
        <w:spacing w:beforeLines="50" w:after="50"/>
        <w:ind w:left="142"/>
        <w:jc w:val="left"/>
        <w:rPr>
          <w:rFonts w:ascii="宋体" w:hAnsi="宋体"/>
          <w:b/>
          <w:color w:val="auto"/>
          <w:sz w:val="24"/>
          <w:highlight w:val="none"/>
        </w:rPr>
      </w:pPr>
    </w:p>
    <w:p w14:paraId="1E84043D">
      <w:pPr>
        <w:snapToGrid w:val="0"/>
        <w:spacing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14:paraId="207EF860">
      <w:pPr>
        <w:pStyle w:val="25"/>
        <w:rPr>
          <w:color w:val="auto"/>
          <w:sz w:val="24"/>
          <w:szCs w:val="24"/>
          <w:highlight w:val="none"/>
        </w:rPr>
      </w:pPr>
      <w:r>
        <w:rPr>
          <w:rFonts w:hint="eastAsia"/>
          <w:color w:val="auto"/>
          <w:sz w:val="24"/>
          <w:szCs w:val="24"/>
          <w:highlight w:val="none"/>
        </w:rPr>
        <w:t>所投分标：分标</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7018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21E39A9">
            <w:pPr>
              <w:snapToGrid w:val="0"/>
              <w:spacing w:before="50" w:afterLines="50"/>
              <w:jc w:val="center"/>
              <w:rPr>
                <w:rFonts w:ascii="宋体" w:hAnsi="宋体"/>
                <w:color w:val="auto"/>
                <w:sz w:val="24"/>
                <w:szCs w:val="20"/>
                <w:highlight w:val="none"/>
              </w:rPr>
            </w:pPr>
            <w:r>
              <w:rPr>
                <w:rFonts w:hint="eastAsia" w:ascii="宋体" w:hAnsi="宋体"/>
                <w:color w:val="auto"/>
                <w:sz w:val="24"/>
                <w:szCs w:val="20"/>
                <w:highlight w:val="none"/>
              </w:rPr>
              <w:t>姓名</w:t>
            </w:r>
          </w:p>
        </w:tc>
        <w:tc>
          <w:tcPr>
            <w:tcW w:w="709" w:type="dxa"/>
            <w:vAlign w:val="center"/>
          </w:tcPr>
          <w:p w14:paraId="51742BAD">
            <w:pPr>
              <w:snapToGrid w:val="0"/>
              <w:spacing w:before="50" w:afterLines="50"/>
              <w:jc w:val="center"/>
              <w:rPr>
                <w:rFonts w:ascii="宋体" w:hAnsi="宋体"/>
                <w:color w:val="auto"/>
                <w:sz w:val="24"/>
                <w:szCs w:val="20"/>
                <w:highlight w:val="none"/>
              </w:rPr>
            </w:pPr>
            <w:r>
              <w:rPr>
                <w:rFonts w:hint="eastAsia" w:ascii="宋体" w:hAnsi="宋体"/>
                <w:color w:val="auto"/>
                <w:sz w:val="24"/>
                <w:szCs w:val="20"/>
                <w:highlight w:val="none"/>
              </w:rPr>
              <w:t>职务</w:t>
            </w:r>
          </w:p>
        </w:tc>
        <w:tc>
          <w:tcPr>
            <w:tcW w:w="1701" w:type="dxa"/>
            <w:vAlign w:val="center"/>
          </w:tcPr>
          <w:p w14:paraId="3A52B39D">
            <w:pPr>
              <w:snapToGrid w:val="0"/>
              <w:spacing w:before="50" w:afterLines="50"/>
              <w:jc w:val="center"/>
              <w:rPr>
                <w:rFonts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420" w:type="dxa"/>
            <w:vAlign w:val="center"/>
          </w:tcPr>
          <w:p w14:paraId="63E87836">
            <w:pPr>
              <w:snapToGrid w:val="0"/>
              <w:spacing w:before="50" w:afterLines="50"/>
              <w:jc w:val="center"/>
              <w:rPr>
                <w:rFonts w:ascii="宋体" w:hAnsi="宋体"/>
                <w:color w:val="auto"/>
                <w:sz w:val="24"/>
                <w:szCs w:val="20"/>
                <w:highlight w:val="none"/>
              </w:rPr>
            </w:pPr>
            <w:r>
              <w:rPr>
                <w:rFonts w:hint="eastAsia" w:ascii="宋体" w:hAnsi="宋体"/>
                <w:color w:val="auto"/>
                <w:sz w:val="24"/>
                <w:szCs w:val="20"/>
                <w:highlight w:val="none"/>
              </w:rPr>
              <w:t>证书编号</w:t>
            </w:r>
          </w:p>
        </w:tc>
        <w:tc>
          <w:tcPr>
            <w:tcW w:w="1698" w:type="dxa"/>
            <w:vAlign w:val="center"/>
          </w:tcPr>
          <w:p w14:paraId="6BD47110">
            <w:pPr>
              <w:snapToGrid w:val="0"/>
              <w:spacing w:before="50" w:afterLines="50"/>
              <w:jc w:val="center"/>
              <w:rPr>
                <w:rFonts w:ascii="宋体" w:hAnsi="宋体"/>
                <w:color w:val="auto"/>
                <w:sz w:val="24"/>
                <w:szCs w:val="20"/>
                <w:highlight w:val="none"/>
              </w:rPr>
            </w:pPr>
            <w:r>
              <w:rPr>
                <w:rFonts w:hint="eastAsia" w:ascii="宋体" w:hAnsi="宋体"/>
                <w:color w:val="auto"/>
                <w:sz w:val="24"/>
                <w:szCs w:val="20"/>
                <w:highlight w:val="none"/>
              </w:rPr>
              <w:t>参加本单位</w:t>
            </w:r>
          </w:p>
          <w:p w14:paraId="4B08EC5C">
            <w:pPr>
              <w:snapToGrid w:val="0"/>
              <w:spacing w:before="50" w:afterLines="50"/>
              <w:jc w:val="center"/>
              <w:rPr>
                <w:rFonts w:ascii="宋体" w:hAnsi="宋体"/>
                <w:color w:val="auto"/>
                <w:sz w:val="24"/>
                <w:szCs w:val="20"/>
                <w:highlight w:val="none"/>
              </w:rPr>
            </w:pPr>
            <w:r>
              <w:rPr>
                <w:rFonts w:hint="eastAsia" w:ascii="宋体" w:hAnsi="宋体"/>
                <w:color w:val="auto"/>
                <w:sz w:val="24"/>
                <w:szCs w:val="20"/>
                <w:highlight w:val="none"/>
              </w:rPr>
              <w:t>工作时间</w:t>
            </w:r>
          </w:p>
        </w:tc>
        <w:tc>
          <w:tcPr>
            <w:tcW w:w="1843" w:type="dxa"/>
            <w:vAlign w:val="center"/>
          </w:tcPr>
          <w:p w14:paraId="32B0C3D5">
            <w:pPr>
              <w:snapToGrid w:val="0"/>
              <w:spacing w:before="50" w:afterLines="50"/>
              <w:jc w:val="center"/>
              <w:rPr>
                <w:rFonts w:ascii="宋体" w:hAnsi="宋体"/>
                <w:color w:val="auto"/>
                <w:sz w:val="24"/>
                <w:szCs w:val="20"/>
                <w:highlight w:val="none"/>
              </w:rPr>
            </w:pPr>
            <w:r>
              <w:rPr>
                <w:rFonts w:hint="eastAsia" w:ascii="宋体" w:hAnsi="宋体"/>
                <w:color w:val="auto"/>
                <w:sz w:val="24"/>
                <w:szCs w:val="20"/>
                <w:highlight w:val="none"/>
              </w:rPr>
              <w:t>劳动合同编号</w:t>
            </w:r>
          </w:p>
        </w:tc>
      </w:tr>
      <w:tr w14:paraId="41EA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8C9E174">
            <w:pPr>
              <w:snapToGrid w:val="0"/>
              <w:spacing w:before="50" w:afterLines="50"/>
              <w:jc w:val="center"/>
              <w:rPr>
                <w:rFonts w:ascii="宋体" w:hAnsi="宋体"/>
                <w:color w:val="auto"/>
                <w:sz w:val="24"/>
                <w:szCs w:val="20"/>
                <w:highlight w:val="none"/>
              </w:rPr>
            </w:pPr>
          </w:p>
        </w:tc>
        <w:tc>
          <w:tcPr>
            <w:tcW w:w="709" w:type="dxa"/>
            <w:vAlign w:val="center"/>
          </w:tcPr>
          <w:p w14:paraId="423D400D">
            <w:pPr>
              <w:snapToGrid w:val="0"/>
              <w:spacing w:before="50" w:afterLines="50"/>
              <w:jc w:val="center"/>
              <w:rPr>
                <w:rFonts w:ascii="宋体" w:hAnsi="宋体"/>
                <w:color w:val="auto"/>
                <w:sz w:val="24"/>
                <w:szCs w:val="20"/>
                <w:highlight w:val="none"/>
              </w:rPr>
            </w:pPr>
          </w:p>
        </w:tc>
        <w:tc>
          <w:tcPr>
            <w:tcW w:w="1701" w:type="dxa"/>
            <w:vAlign w:val="center"/>
          </w:tcPr>
          <w:p w14:paraId="3C524792">
            <w:pPr>
              <w:snapToGrid w:val="0"/>
              <w:spacing w:before="50" w:afterLines="50"/>
              <w:jc w:val="center"/>
              <w:rPr>
                <w:rFonts w:ascii="宋体" w:hAnsi="宋体"/>
                <w:color w:val="auto"/>
                <w:sz w:val="24"/>
                <w:szCs w:val="20"/>
                <w:highlight w:val="none"/>
              </w:rPr>
            </w:pPr>
          </w:p>
        </w:tc>
        <w:tc>
          <w:tcPr>
            <w:tcW w:w="1420" w:type="dxa"/>
            <w:vAlign w:val="center"/>
          </w:tcPr>
          <w:p w14:paraId="28DAA702">
            <w:pPr>
              <w:snapToGrid w:val="0"/>
              <w:spacing w:before="50" w:afterLines="50"/>
              <w:jc w:val="center"/>
              <w:rPr>
                <w:rFonts w:ascii="宋体" w:hAnsi="宋体"/>
                <w:color w:val="auto"/>
                <w:sz w:val="24"/>
                <w:szCs w:val="20"/>
                <w:highlight w:val="none"/>
              </w:rPr>
            </w:pPr>
          </w:p>
        </w:tc>
        <w:tc>
          <w:tcPr>
            <w:tcW w:w="1698" w:type="dxa"/>
            <w:vAlign w:val="center"/>
          </w:tcPr>
          <w:p w14:paraId="783E1635">
            <w:pPr>
              <w:snapToGrid w:val="0"/>
              <w:spacing w:before="50" w:afterLines="50"/>
              <w:jc w:val="center"/>
              <w:rPr>
                <w:rFonts w:ascii="宋体" w:hAnsi="宋体"/>
                <w:color w:val="auto"/>
                <w:sz w:val="24"/>
                <w:szCs w:val="20"/>
                <w:highlight w:val="none"/>
              </w:rPr>
            </w:pPr>
          </w:p>
        </w:tc>
        <w:tc>
          <w:tcPr>
            <w:tcW w:w="1843" w:type="dxa"/>
            <w:vAlign w:val="center"/>
          </w:tcPr>
          <w:p w14:paraId="66E9FCC0">
            <w:pPr>
              <w:snapToGrid w:val="0"/>
              <w:spacing w:before="50" w:afterLines="50"/>
              <w:jc w:val="center"/>
              <w:rPr>
                <w:rFonts w:ascii="宋体" w:hAnsi="宋体"/>
                <w:color w:val="auto"/>
                <w:sz w:val="24"/>
                <w:szCs w:val="20"/>
                <w:highlight w:val="none"/>
              </w:rPr>
            </w:pPr>
          </w:p>
        </w:tc>
      </w:tr>
      <w:tr w14:paraId="73D4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150A2C9">
            <w:pPr>
              <w:snapToGrid w:val="0"/>
              <w:spacing w:before="50" w:afterLines="50"/>
              <w:jc w:val="center"/>
              <w:rPr>
                <w:rFonts w:ascii="宋体" w:hAnsi="宋体"/>
                <w:color w:val="auto"/>
                <w:sz w:val="24"/>
                <w:szCs w:val="20"/>
                <w:highlight w:val="none"/>
              </w:rPr>
            </w:pPr>
          </w:p>
        </w:tc>
        <w:tc>
          <w:tcPr>
            <w:tcW w:w="709" w:type="dxa"/>
            <w:vAlign w:val="center"/>
          </w:tcPr>
          <w:p w14:paraId="3D33094D">
            <w:pPr>
              <w:snapToGrid w:val="0"/>
              <w:spacing w:before="50" w:afterLines="50"/>
              <w:jc w:val="center"/>
              <w:rPr>
                <w:rFonts w:ascii="宋体" w:hAnsi="宋体"/>
                <w:color w:val="auto"/>
                <w:sz w:val="24"/>
                <w:szCs w:val="20"/>
                <w:highlight w:val="none"/>
              </w:rPr>
            </w:pPr>
          </w:p>
        </w:tc>
        <w:tc>
          <w:tcPr>
            <w:tcW w:w="1701" w:type="dxa"/>
            <w:vAlign w:val="center"/>
          </w:tcPr>
          <w:p w14:paraId="3FED7E1C">
            <w:pPr>
              <w:snapToGrid w:val="0"/>
              <w:spacing w:before="50" w:afterLines="50"/>
              <w:jc w:val="center"/>
              <w:rPr>
                <w:rFonts w:ascii="宋体" w:hAnsi="宋体"/>
                <w:color w:val="auto"/>
                <w:sz w:val="24"/>
                <w:szCs w:val="20"/>
                <w:highlight w:val="none"/>
              </w:rPr>
            </w:pPr>
          </w:p>
        </w:tc>
        <w:tc>
          <w:tcPr>
            <w:tcW w:w="1420" w:type="dxa"/>
            <w:vAlign w:val="center"/>
          </w:tcPr>
          <w:p w14:paraId="47082822">
            <w:pPr>
              <w:snapToGrid w:val="0"/>
              <w:spacing w:before="50" w:afterLines="50"/>
              <w:jc w:val="center"/>
              <w:rPr>
                <w:rFonts w:ascii="宋体" w:hAnsi="宋体"/>
                <w:color w:val="auto"/>
                <w:sz w:val="24"/>
                <w:szCs w:val="20"/>
                <w:highlight w:val="none"/>
              </w:rPr>
            </w:pPr>
          </w:p>
        </w:tc>
        <w:tc>
          <w:tcPr>
            <w:tcW w:w="1698" w:type="dxa"/>
            <w:vAlign w:val="center"/>
          </w:tcPr>
          <w:p w14:paraId="01E96BBA">
            <w:pPr>
              <w:snapToGrid w:val="0"/>
              <w:spacing w:before="50" w:afterLines="50"/>
              <w:jc w:val="center"/>
              <w:rPr>
                <w:rFonts w:ascii="宋体" w:hAnsi="宋体"/>
                <w:color w:val="auto"/>
                <w:sz w:val="24"/>
                <w:szCs w:val="20"/>
                <w:highlight w:val="none"/>
              </w:rPr>
            </w:pPr>
          </w:p>
        </w:tc>
        <w:tc>
          <w:tcPr>
            <w:tcW w:w="1843" w:type="dxa"/>
            <w:vAlign w:val="center"/>
          </w:tcPr>
          <w:p w14:paraId="3E019ED2">
            <w:pPr>
              <w:snapToGrid w:val="0"/>
              <w:spacing w:before="50" w:afterLines="50"/>
              <w:jc w:val="center"/>
              <w:rPr>
                <w:rFonts w:ascii="宋体" w:hAnsi="宋体"/>
                <w:color w:val="auto"/>
                <w:sz w:val="24"/>
                <w:szCs w:val="20"/>
                <w:highlight w:val="none"/>
              </w:rPr>
            </w:pPr>
          </w:p>
        </w:tc>
      </w:tr>
      <w:tr w14:paraId="62F9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4842E1E">
            <w:pPr>
              <w:snapToGrid w:val="0"/>
              <w:spacing w:before="50" w:afterLines="50"/>
              <w:jc w:val="center"/>
              <w:rPr>
                <w:rFonts w:ascii="宋体" w:hAnsi="宋体"/>
                <w:color w:val="auto"/>
                <w:sz w:val="24"/>
                <w:szCs w:val="20"/>
                <w:highlight w:val="none"/>
              </w:rPr>
            </w:pPr>
          </w:p>
        </w:tc>
        <w:tc>
          <w:tcPr>
            <w:tcW w:w="709" w:type="dxa"/>
            <w:vAlign w:val="center"/>
          </w:tcPr>
          <w:p w14:paraId="1DBCDFA9">
            <w:pPr>
              <w:snapToGrid w:val="0"/>
              <w:spacing w:before="50" w:afterLines="50"/>
              <w:jc w:val="center"/>
              <w:rPr>
                <w:rFonts w:ascii="宋体" w:hAnsi="宋体"/>
                <w:color w:val="auto"/>
                <w:sz w:val="24"/>
                <w:szCs w:val="20"/>
                <w:highlight w:val="none"/>
              </w:rPr>
            </w:pPr>
          </w:p>
        </w:tc>
        <w:tc>
          <w:tcPr>
            <w:tcW w:w="1701" w:type="dxa"/>
            <w:vAlign w:val="center"/>
          </w:tcPr>
          <w:p w14:paraId="04472E94">
            <w:pPr>
              <w:snapToGrid w:val="0"/>
              <w:spacing w:before="50" w:afterLines="50"/>
              <w:jc w:val="center"/>
              <w:rPr>
                <w:rFonts w:ascii="宋体" w:hAnsi="宋体"/>
                <w:color w:val="auto"/>
                <w:sz w:val="24"/>
                <w:szCs w:val="20"/>
                <w:highlight w:val="none"/>
              </w:rPr>
            </w:pPr>
          </w:p>
        </w:tc>
        <w:tc>
          <w:tcPr>
            <w:tcW w:w="1420" w:type="dxa"/>
            <w:vAlign w:val="center"/>
          </w:tcPr>
          <w:p w14:paraId="36101AD1">
            <w:pPr>
              <w:snapToGrid w:val="0"/>
              <w:spacing w:before="50" w:afterLines="50"/>
              <w:jc w:val="center"/>
              <w:rPr>
                <w:rFonts w:ascii="宋体" w:hAnsi="宋体"/>
                <w:color w:val="auto"/>
                <w:sz w:val="24"/>
                <w:szCs w:val="20"/>
                <w:highlight w:val="none"/>
              </w:rPr>
            </w:pPr>
          </w:p>
        </w:tc>
        <w:tc>
          <w:tcPr>
            <w:tcW w:w="1698" w:type="dxa"/>
            <w:vAlign w:val="center"/>
          </w:tcPr>
          <w:p w14:paraId="1B6D527B">
            <w:pPr>
              <w:snapToGrid w:val="0"/>
              <w:spacing w:before="50" w:afterLines="50"/>
              <w:jc w:val="center"/>
              <w:rPr>
                <w:rFonts w:ascii="宋体" w:hAnsi="宋体"/>
                <w:color w:val="auto"/>
                <w:sz w:val="24"/>
                <w:szCs w:val="20"/>
                <w:highlight w:val="none"/>
              </w:rPr>
            </w:pPr>
          </w:p>
        </w:tc>
        <w:tc>
          <w:tcPr>
            <w:tcW w:w="1843" w:type="dxa"/>
            <w:vAlign w:val="center"/>
          </w:tcPr>
          <w:p w14:paraId="356521FB">
            <w:pPr>
              <w:snapToGrid w:val="0"/>
              <w:spacing w:before="50" w:afterLines="50"/>
              <w:jc w:val="center"/>
              <w:rPr>
                <w:rFonts w:ascii="宋体" w:hAnsi="宋体"/>
                <w:color w:val="auto"/>
                <w:sz w:val="24"/>
                <w:szCs w:val="20"/>
                <w:highlight w:val="none"/>
              </w:rPr>
            </w:pPr>
          </w:p>
        </w:tc>
      </w:tr>
    </w:tbl>
    <w:p w14:paraId="2845002D">
      <w:pPr>
        <w:snapToGrid w:val="0"/>
        <w:spacing w:before="50" w:afterLines="50"/>
        <w:jc w:val="left"/>
        <w:rPr>
          <w:rFonts w:ascii="宋体" w:hAnsi="宋体"/>
          <w:color w:val="auto"/>
          <w:sz w:val="24"/>
          <w:szCs w:val="20"/>
          <w:highlight w:val="none"/>
        </w:rPr>
      </w:pPr>
    </w:p>
    <w:p w14:paraId="7A67B515">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w:t>
      </w:r>
    </w:p>
    <w:p w14:paraId="7E5F67E9">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在填写时，如本表格不适合投标单位的实际情况，可根据本表格式自行制表填写。</w:t>
      </w:r>
    </w:p>
    <w:p w14:paraId="4FDD4461">
      <w:pPr>
        <w:spacing w:line="360" w:lineRule="auto"/>
        <w:contextualSpacing/>
        <w:jc w:val="left"/>
        <w:rPr>
          <w:rFonts w:ascii="宋体" w:hAnsi="宋体"/>
          <w:color w:val="auto"/>
          <w:sz w:val="24"/>
          <w:szCs w:val="20"/>
          <w:highlight w:val="none"/>
        </w:rPr>
      </w:pPr>
      <w:r>
        <w:rPr>
          <w:rFonts w:ascii="宋体" w:hAnsi="宋体"/>
          <w:color w:val="auto"/>
          <w:sz w:val="24"/>
          <w:szCs w:val="20"/>
          <w:highlight w:val="none"/>
        </w:rPr>
        <w:t>2.</w:t>
      </w:r>
      <w:r>
        <w:rPr>
          <w:rFonts w:hint="eastAsia" w:ascii="宋体" w:hAnsi="宋体"/>
          <w:color w:val="auto"/>
          <w:sz w:val="24"/>
          <w:szCs w:val="20"/>
          <w:highlight w:val="none"/>
        </w:rPr>
        <w:t>投标人应当附本表所列证书的复印件并加盖投标人公章。</w:t>
      </w:r>
    </w:p>
    <w:p w14:paraId="309BD6B2">
      <w:pPr>
        <w:spacing w:line="360" w:lineRule="auto"/>
        <w:contextualSpacing/>
        <w:jc w:val="left"/>
        <w:rPr>
          <w:rFonts w:ascii="宋体" w:hAnsi="宋体"/>
          <w:color w:val="auto"/>
          <w:sz w:val="24"/>
          <w:szCs w:val="20"/>
          <w:highlight w:val="none"/>
        </w:rPr>
      </w:pPr>
    </w:p>
    <w:p w14:paraId="0713F1F3">
      <w:pPr>
        <w:spacing w:line="360" w:lineRule="auto"/>
        <w:contextualSpacing/>
        <w:jc w:val="left"/>
        <w:rPr>
          <w:rFonts w:ascii="宋体" w:hAnsi="宋体"/>
          <w:color w:val="auto"/>
          <w:sz w:val="24"/>
          <w:szCs w:val="20"/>
          <w:highlight w:val="none"/>
        </w:rPr>
      </w:pPr>
    </w:p>
    <w:p w14:paraId="367D16C4">
      <w:pPr>
        <w:spacing w:line="360" w:lineRule="auto"/>
        <w:contextualSpacing/>
        <w:rPr>
          <w:rFonts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（签字/电子签名）：</w:t>
      </w:r>
    </w:p>
    <w:p w14:paraId="4D6B5340">
      <w:pPr>
        <w:spacing w:line="360" w:lineRule="auto"/>
        <w:contextualSpacing/>
        <w:jc w:val="left"/>
        <w:rPr>
          <w:rFonts w:ascii="宋体" w:hAnsi="宋体"/>
          <w:color w:val="auto"/>
          <w:spacing w:val="20"/>
          <w:sz w:val="24"/>
          <w:highlight w:val="none"/>
        </w:rPr>
      </w:pPr>
      <w:r>
        <w:rPr>
          <w:rFonts w:hint="eastAsia" w:ascii="宋体" w:hAnsi="宋体"/>
          <w:color w:val="auto"/>
          <w:spacing w:val="20"/>
          <w:sz w:val="24"/>
          <w:highlight w:val="none"/>
        </w:rPr>
        <w:t>投标人名称（电子签章）：</w:t>
      </w:r>
    </w:p>
    <w:p w14:paraId="7B3994CD">
      <w:pPr>
        <w:spacing w:line="360" w:lineRule="auto"/>
        <w:contextualSpacing/>
        <w:jc w:val="left"/>
        <w:rPr>
          <w:rFonts w:ascii="宋体" w:hAnsi="宋体"/>
          <w:color w:val="auto"/>
          <w:sz w:val="24"/>
          <w:szCs w:val="20"/>
          <w:highlight w:val="none"/>
        </w:rPr>
      </w:pPr>
      <w:r>
        <w:rPr>
          <w:rFonts w:hint="eastAsia" w:ascii="宋体" w:hAnsi="宋体"/>
          <w:color w:val="auto"/>
          <w:spacing w:val="20"/>
          <w:sz w:val="24"/>
          <w:highlight w:val="none"/>
        </w:rPr>
        <w:t>日 期：</w:t>
      </w:r>
    </w:p>
    <w:p w14:paraId="096549A2">
      <w:pPr>
        <w:snapToGrid w:val="0"/>
        <w:spacing w:before="50" w:afterLines="50"/>
        <w:jc w:val="left"/>
        <w:rPr>
          <w:rFonts w:ascii="宋体" w:hAnsi="宋体"/>
          <w:color w:val="auto"/>
          <w:sz w:val="24"/>
          <w:szCs w:val="20"/>
          <w:highlight w:val="none"/>
        </w:rPr>
      </w:pPr>
    </w:p>
    <w:p w14:paraId="78CB7ECD">
      <w:pPr>
        <w:snapToGrid w:val="0"/>
        <w:spacing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6. 选配件、专用耗材、售后服务优惠表格式（注：按项目需求表具体项目修改）</w:t>
      </w:r>
    </w:p>
    <w:p w14:paraId="45371C98">
      <w:pPr>
        <w:snapToGrid w:val="0"/>
        <w:spacing w:beforeLines="50" w:after="50"/>
        <w:ind w:left="142"/>
        <w:jc w:val="left"/>
        <w:rPr>
          <w:rFonts w:ascii="宋体" w:hAnsi="宋体"/>
          <w:b/>
          <w:color w:val="auto"/>
          <w:sz w:val="24"/>
          <w:highlight w:val="none"/>
        </w:rPr>
      </w:pPr>
    </w:p>
    <w:p w14:paraId="2A2EF055">
      <w:pPr>
        <w:snapToGrid w:val="0"/>
        <w:spacing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选配件、专用耗材、售后服务优惠表</w:t>
      </w:r>
    </w:p>
    <w:p w14:paraId="4B1261A7">
      <w:pPr>
        <w:pStyle w:val="25"/>
        <w:rPr>
          <w:color w:val="auto"/>
          <w:sz w:val="24"/>
          <w:szCs w:val="24"/>
          <w:highlight w:val="none"/>
        </w:rPr>
      </w:pPr>
      <w:r>
        <w:rPr>
          <w:rFonts w:hint="eastAsia"/>
          <w:color w:val="auto"/>
          <w:sz w:val="24"/>
          <w:szCs w:val="24"/>
          <w:highlight w:val="none"/>
        </w:rPr>
        <w:t>所投分标：分标</w:t>
      </w:r>
    </w:p>
    <w:tbl>
      <w:tblPr>
        <w:tblStyle w:val="4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14:paraId="1F01F4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64526E8">
            <w:pPr>
              <w:pStyle w:val="25"/>
              <w:snapToGrid w:val="0"/>
              <w:spacing w:before="295" w:after="295"/>
              <w:jc w:val="center"/>
              <w:rPr>
                <w:rFonts w:hAnsi="宋体" w:cs="Courier New"/>
                <w:color w:val="auto"/>
                <w:sz w:val="24"/>
                <w:szCs w:val="24"/>
                <w:highlight w:val="none"/>
              </w:rPr>
            </w:pPr>
            <w:r>
              <w:rPr>
                <w:rFonts w:hint="eastAsia" w:hAnsi="宋体" w:cs="Courier New"/>
                <w:color w:val="auto"/>
                <w:sz w:val="24"/>
                <w:szCs w:val="24"/>
                <w:highlight w:val="none"/>
              </w:rPr>
              <w:t>序号</w:t>
            </w:r>
          </w:p>
        </w:tc>
        <w:tc>
          <w:tcPr>
            <w:tcW w:w="2700" w:type="dxa"/>
            <w:tcBorders>
              <w:top w:val="single" w:color="auto" w:sz="4" w:space="0"/>
              <w:left w:val="single" w:color="auto" w:sz="4" w:space="0"/>
              <w:bottom w:val="single" w:color="auto" w:sz="2" w:space="0"/>
              <w:right w:val="single" w:color="auto" w:sz="4" w:space="0"/>
            </w:tcBorders>
            <w:vAlign w:val="center"/>
          </w:tcPr>
          <w:p w14:paraId="35707CB5">
            <w:pPr>
              <w:pStyle w:val="25"/>
              <w:snapToGrid w:val="0"/>
              <w:spacing w:before="295" w:after="295"/>
              <w:jc w:val="center"/>
              <w:rPr>
                <w:rFonts w:hAnsi="宋体" w:cs="Courier New"/>
                <w:color w:val="auto"/>
                <w:sz w:val="24"/>
                <w:szCs w:val="24"/>
                <w:highlight w:val="none"/>
              </w:rPr>
            </w:pPr>
            <w:r>
              <w:rPr>
                <w:rFonts w:hint="eastAsia" w:hAnsi="宋体" w:cs="Courier New"/>
                <w:color w:val="auto"/>
                <w:sz w:val="24"/>
                <w:szCs w:val="24"/>
                <w:highlight w:val="none"/>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14:paraId="34BB8E28">
            <w:pPr>
              <w:pStyle w:val="25"/>
              <w:snapToGrid w:val="0"/>
              <w:spacing w:before="295" w:after="295"/>
              <w:jc w:val="center"/>
              <w:rPr>
                <w:rFonts w:hAnsi="宋体" w:cs="Courier New"/>
                <w:color w:val="auto"/>
                <w:sz w:val="24"/>
                <w:szCs w:val="24"/>
                <w:highlight w:val="none"/>
              </w:rPr>
            </w:pPr>
            <w:r>
              <w:rPr>
                <w:rFonts w:hint="eastAsia" w:hAnsi="宋体" w:cs="Courier New"/>
                <w:color w:val="auto"/>
                <w:sz w:val="24"/>
                <w:szCs w:val="24"/>
                <w:highlight w:val="none"/>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14:paraId="31D52C3C">
            <w:pPr>
              <w:pStyle w:val="25"/>
              <w:snapToGrid w:val="0"/>
              <w:spacing w:before="295" w:after="295"/>
              <w:jc w:val="center"/>
              <w:rPr>
                <w:rFonts w:hAnsi="宋体" w:cs="Courier New"/>
                <w:color w:val="auto"/>
                <w:sz w:val="24"/>
                <w:szCs w:val="24"/>
                <w:highlight w:val="none"/>
              </w:rPr>
            </w:pPr>
            <w:r>
              <w:rPr>
                <w:rFonts w:hint="eastAsia" w:hAnsi="宋体" w:cs="Courier New"/>
                <w:color w:val="auto"/>
                <w:sz w:val="24"/>
                <w:szCs w:val="24"/>
                <w:highlight w:val="none"/>
              </w:rPr>
              <w:t>单价</w:t>
            </w:r>
          </w:p>
        </w:tc>
        <w:tc>
          <w:tcPr>
            <w:tcW w:w="2340" w:type="dxa"/>
            <w:tcBorders>
              <w:top w:val="single" w:color="auto" w:sz="4" w:space="0"/>
              <w:left w:val="single" w:color="auto" w:sz="4" w:space="0"/>
              <w:bottom w:val="single" w:color="auto" w:sz="2" w:space="0"/>
              <w:right w:val="single" w:color="auto" w:sz="4" w:space="0"/>
            </w:tcBorders>
            <w:vAlign w:val="center"/>
          </w:tcPr>
          <w:p w14:paraId="140FA451">
            <w:pPr>
              <w:pStyle w:val="25"/>
              <w:snapToGrid w:val="0"/>
              <w:spacing w:before="295" w:after="295"/>
              <w:jc w:val="center"/>
              <w:rPr>
                <w:rFonts w:hAnsi="宋体" w:cs="Courier New"/>
                <w:color w:val="auto"/>
                <w:sz w:val="24"/>
                <w:szCs w:val="24"/>
                <w:highlight w:val="none"/>
              </w:rPr>
            </w:pPr>
            <w:r>
              <w:rPr>
                <w:rFonts w:hint="eastAsia" w:hAnsi="宋体" w:cs="Courier New"/>
                <w:color w:val="auto"/>
                <w:sz w:val="24"/>
                <w:szCs w:val="24"/>
                <w:highlight w:val="none"/>
              </w:rPr>
              <w:t>比市场价优惠率</w:t>
            </w:r>
          </w:p>
        </w:tc>
      </w:tr>
      <w:tr w14:paraId="43088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112A5DF">
            <w:pPr>
              <w:pStyle w:val="25"/>
              <w:snapToGrid w:val="0"/>
              <w:spacing w:before="295" w:after="295"/>
              <w:jc w:val="center"/>
              <w:rPr>
                <w:rFonts w:hAnsi="宋体"/>
                <w:color w:val="auto"/>
                <w:sz w:val="24"/>
                <w:szCs w:val="24"/>
                <w:highlight w:val="none"/>
              </w:rPr>
            </w:pPr>
            <w:r>
              <w:rPr>
                <w:rFonts w:hint="eastAsia" w:hAnsi="宋体"/>
                <w:color w:val="auto"/>
                <w:sz w:val="24"/>
                <w:szCs w:val="24"/>
                <w:highlight w:val="none"/>
              </w:rPr>
              <w:t>1</w:t>
            </w:r>
          </w:p>
        </w:tc>
        <w:tc>
          <w:tcPr>
            <w:tcW w:w="2700" w:type="dxa"/>
            <w:tcBorders>
              <w:top w:val="single" w:color="auto" w:sz="2" w:space="0"/>
              <w:left w:val="single" w:color="auto" w:sz="2" w:space="0"/>
              <w:bottom w:val="single" w:color="auto" w:sz="6" w:space="0"/>
              <w:right w:val="single" w:color="auto" w:sz="4" w:space="0"/>
            </w:tcBorders>
            <w:vAlign w:val="center"/>
          </w:tcPr>
          <w:p w14:paraId="393FC6E4">
            <w:pPr>
              <w:pStyle w:val="25"/>
              <w:snapToGrid w:val="0"/>
              <w:spacing w:before="295" w:after="295"/>
              <w:jc w:val="center"/>
              <w:rPr>
                <w:rFonts w:hAnsi="宋体"/>
                <w:color w:val="auto"/>
                <w:sz w:val="24"/>
                <w:szCs w:val="24"/>
                <w:highlight w:val="none"/>
              </w:rPr>
            </w:pPr>
          </w:p>
        </w:tc>
        <w:tc>
          <w:tcPr>
            <w:tcW w:w="1440" w:type="dxa"/>
            <w:tcBorders>
              <w:top w:val="single" w:color="auto" w:sz="2" w:space="0"/>
              <w:left w:val="single" w:color="auto" w:sz="4" w:space="0"/>
              <w:bottom w:val="single" w:color="auto" w:sz="6" w:space="0"/>
              <w:right w:val="single" w:color="auto" w:sz="6" w:space="0"/>
            </w:tcBorders>
            <w:vAlign w:val="center"/>
          </w:tcPr>
          <w:p w14:paraId="0D0F048A">
            <w:pPr>
              <w:pStyle w:val="25"/>
              <w:snapToGrid w:val="0"/>
              <w:spacing w:before="295" w:after="295"/>
              <w:jc w:val="center"/>
              <w:rPr>
                <w:rFonts w:hAnsi="宋体"/>
                <w:color w:val="auto"/>
                <w:sz w:val="24"/>
                <w:szCs w:val="24"/>
                <w:highlight w:val="none"/>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14:paraId="2AA49032">
            <w:pPr>
              <w:pStyle w:val="25"/>
              <w:snapToGrid w:val="0"/>
              <w:spacing w:before="295" w:after="295"/>
              <w:jc w:val="center"/>
              <w:rPr>
                <w:rFonts w:hAnsi="宋体"/>
                <w:color w:val="auto"/>
                <w:sz w:val="24"/>
                <w:szCs w:val="24"/>
                <w:highlight w:val="none"/>
              </w:rPr>
            </w:pPr>
          </w:p>
        </w:tc>
        <w:tc>
          <w:tcPr>
            <w:tcW w:w="2340" w:type="dxa"/>
            <w:tcBorders>
              <w:top w:val="single" w:color="auto" w:sz="2" w:space="0"/>
              <w:left w:val="single" w:color="auto" w:sz="6" w:space="0"/>
              <w:bottom w:val="single" w:color="auto" w:sz="6" w:space="0"/>
              <w:right w:val="single" w:color="auto" w:sz="2" w:space="0"/>
            </w:tcBorders>
            <w:vAlign w:val="center"/>
          </w:tcPr>
          <w:p w14:paraId="247FB7F6">
            <w:pPr>
              <w:pStyle w:val="25"/>
              <w:snapToGrid w:val="0"/>
              <w:spacing w:before="295" w:after="295"/>
              <w:jc w:val="center"/>
              <w:rPr>
                <w:rFonts w:hAnsi="宋体"/>
                <w:color w:val="auto"/>
                <w:sz w:val="24"/>
                <w:szCs w:val="24"/>
                <w:highlight w:val="none"/>
              </w:rPr>
            </w:pPr>
            <w:r>
              <w:rPr>
                <w:rFonts w:hint="eastAsia" w:hAnsi="宋体"/>
                <w:color w:val="auto"/>
                <w:sz w:val="24"/>
                <w:szCs w:val="24"/>
                <w:highlight w:val="none"/>
              </w:rPr>
              <w:t>%</w:t>
            </w:r>
          </w:p>
        </w:tc>
      </w:tr>
      <w:tr w14:paraId="230BC1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7568D7B">
            <w:pPr>
              <w:pStyle w:val="25"/>
              <w:snapToGrid w:val="0"/>
              <w:spacing w:before="295" w:after="295"/>
              <w:jc w:val="center"/>
              <w:rPr>
                <w:rFonts w:hAnsi="宋体"/>
                <w:color w:val="auto"/>
                <w:sz w:val="24"/>
                <w:szCs w:val="24"/>
                <w:highlight w:val="none"/>
              </w:rPr>
            </w:pPr>
            <w:r>
              <w:rPr>
                <w:rFonts w:hint="eastAsia" w:hAnsi="宋体"/>
                <w:color w:val="auto"/>
                <w:sz w:val="24"/>
                <w:szCs w:val="24"/>
                <w:highlight w:val="none"/>
              </w:rPr>
              <w:t>2</w:t>
            </w:r>
          </w:p>
        </w:tc>
        <w:tc>
          <w:tcPr>
            <w:tcW w:w="2700" w:type="dxa"/>
            <w:tcBorders>
              <w:top w:val="single" w:color="auto" w:sz="6" w:space="0"/>
              <w:left w:val="single" w:color="auto" w:sz="2" w:space="0"/>
              <w:bottom w:val="single" w:color="auto" w:sz="6" w:space="0"/>
              <w:right w:val="single" w:color="auto" w:sz="4" w:space="0"/>
            </w:tcBorders>
            <w:vAlign w:val="center"/>
          </w:tcPr>
          <w:p w14:paraId="502872FC">
            <w:pPr>
              <w:pStyle w:val="25"/>
              <w:snapToGrid w:val="0"/>
              <w:spacing w:before="295" w:after="295"/>
              <w:jc w:val="center"/>
              <w:rPr>
                <w:rFonts w:hAnsi="宋体"/>
                <w:color w:val="auto"/>
                <w:sz w:val="24"/>
                <w:szCs w:val="24"/>
                <w:highlight w:val="none"/>
              </w:rPr>
            </w:pPr>
          </w:p>
        </w:tc>
        <w:tc>
          <w:tcPr>
            <w:tcW w:w="1440" w:type="dxa"/>
            <w:tcBorders>
              <w:top w:val="single" w:color="auto" w:sz="6" w:space="0"/>
              <w:left w:val="single" w:color="auto" w:sz="4" w:space="0"/>
              <w:bottom w:val="single" w:color="auto" w:sz="6" w:space="0"/>
              <w:right w:val="single" w:color="auto" w:sz="6" w:space="0"/>
            </w:tcBorders>
            <w:vAlign w:val="center"/>
          </w:tcPr>
          <w:p w14:paraId="5F01A598">
            <w:pPr>
              <w:pStyle w:val="25"/>
              <w:snapToGrid w:val="0"/>
              <w:spacing w:before="295" w:after="295"/>
              <w:jc w:val="center"/>
              <w:rPr>
                <w:rFonts w:hAnsi="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35B7ED5D">
            <w:pPr>
              <w:pStyle w:val="25"/>
              <w:snapToGrid w:val="0"/>
              <w:spacing w:before="295" w:after="295"/>
              <w:jc w:val="center"/>
              <w:rPr>
                <w:rFonts w:hAnsi="宋体"/>
                <w:color w:val="auto"/>
                <w:sz w:val="24"/>
                <w:szCs w:val="24"/>
                <w:highlight w:val="none"/>
              </w:rPr>
            </w:pPr>
          </w:p>
        </w:tc>
        <w:tc>
          <w:tcPr>
            <w:tcW w:w="2340" w:type="dxa"/>
            <w:tcBorders>
              <w:top w:val="single" w:color="auto" w:sz="6" w:space="0"/>
              <w:left w:val="single" w:color="auto" w:sz="6" w:space="0"/>
              <w:bottom w:val="single" w:color="auto" w:sz="6" w:space="0"/>
              <w:right w:val="single" w:color="auto" w:sz="2" w:space="0"/>
            </w:tcBorders>
            <w:vAlign w:val="center"/>
          </w:tcPr>
          <w:p w14:paraId="0F68DB14">
            <w:pPr>
              <w:pStyle w:val="25"/>
              <w:snapToGrid w:val="0"/>
              <w:spacing w:before="295" w:after="295"/>
              <w:jc w:val="center"/>
              <w:rPr>
                <w:rFonts w:hAnsi="宋体"/>
                <w:color w:val="auto"/>
                <w:sz w:val="24"/>
                <w:szCs w:val="24"/>
                <w:highlight w:val="none"/>
              </w:rPr>
            </w:pPr>
            <w:r>
              <w:rPr>
                <w:rFonts w:hint="eastAsia" w:hAnsi="宋体"/>
                <w:color w:val="auto"/>
                <w:sz w:val="24"/>
                <w:szCs w:val="24"/>
                <w:highlight w:val="none"/>
              </w:rPr>
              <w:t>%</w:t>
            </w:r>
          </w:p>
        </w:tc>
      </w:tr>
      <w:tr w14:paraId="0C66DF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733DA5A1">
            <w:pPr>
              <w:pStyle w:val="25"/>
              <w:snapToGrid w:val="0"/>
              <w:spacing w:before="295" w:after="295"/>
              <w:jc w:val="center"/>
              <w:rPr>
                <w:rFonts w:hAnsi="宋体"/>
                <w:color w:val="auto"/>
                <w:sz w:val="24"/>
                <w:szCs w:val="24"/>
                <w:highlight w:val="none"/>
              </w:rPr>
            </w:pPr>
            <w:r>
              <w:rPr>
                <w:rFonts w:hint="eastAsia" w:hAnsi="宋体"/>
                <w:color w:val="auto"/>
                <w:sz w:val="24"/>
                <w:szCs w:val="24"/>
                <w:highlight w:val="none"/>
              </w:rPr>
              <w:t>3</w:t>
            </w:r>
          </w:p>
        </w:tc>
        <w:tc>
          <w:tcPr>
            <w:tcW w:w="2700" w:type="dxa"/>
            <w:tcBorders>
              <w:top w:val="single" w:color="auto" w:sz="6" w:space="0"/>
              <w:left w:val="single" w:color="auto" w:sz="2" w:space="0"/>
              <w:bottom w:val="single" w:color="auto" w:sz="6" w:space="0"/>
              <w:right w:val="single" w:color="auto" w:sz="4" w:space="0"/>
            </w:tcBorders>
            <w:vAlign w:val="center"/>
          </w:tcPr>
          <w:p w14:paraId="4CAB4E95">
            <w:pPr>
              <w:pStyle w:val="25"/>
              <w:snapToGrid w:val="0"/>
              <w:spacing w:before="295" w:after="295"/>
              <w:jc w:val="center"/>
              <w:rPr>
                <w:rFonts w:hAnsi="宋体"/>
                <w:color w:val="auto"/>
                <w:sz w:val="24"/>
                <w:szCs w:val="24"/>
                <w:highlight w:val="none"/>
              </w:rPr>
            </w:pPr>
          </w:p>
        </w:tc>
        <w:tc>
          <w:tcPr>
            <w:tcW w:w="1440" w:type="dxa"/>
            <w:tcBorders>
              <w:top w:val="single" w:color="auto" w:sz="6" w:space="0"/>
              <w:left w:val="single" w:color="auto" w:sz="4" w:space="0"/>
              <w:bottom w:val="single" w:color="auto" w:sz="6" w:space="0"/>
              <w:right w:val="single" w:color="auto" w:sz="6" w:space="0"/>
            </w:tcBorders>
            <w:vAlign w:val="center"/>
          </w:tcPr>
          <w:p w14:paraId="4F1C8B1C">
            <w:pPr>
              <w:pStyle w:val="25"/>
              <w:snapToGrid w:val="0"/>
              <w:spacing w:before="295" w:after="295"/>
              <w:jc w:val="center"/>
              <w:rPr>
                <w:rFonts w:hAnsi="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3E877FCC">
            <w:pPr>
              <w:pStyle w:val="25"/>
              <w:snapToGrid w:val="0"/>
              <w:spacing w:before="295" w:after="295"/>
              <w:jc w:val="center"/>
              <w:rPr>
                <w:rFonts w:hAnsi="宋体"/>
                <w:color w:val="auto"/>
                <w:sz w:val="24"/>
                <w:szCs w:val="24"/>
                <w:highlight w:val="none"/>
              </w:rPr>
            </w:pPr>
          </w:p>
        </w:tc>
        <w:tc>
          <w:tcPr>
            <w:tcW w:w="2340" w:type="dxa"/>
            <w:tcBorders>
              <w:top w:val="single" w:color="auto" w:sz="6" w:space="0"/>
              <w:left w:val="single" w:color="auto" w:sz="6" w:space="0"/>
              <w:bottom w:val="single" w:color="auto" w:sz="6" w:space="0"/>
              <w:right w:val="single" w:color="auto" w:sz="2" w:space="0"/>
            </w:tcBorders>
            <w:vAlign w:val="center"/>
          </w:tcPr>
          <w:p w14:paraId="04D9CC60">
            <w:pPr>
              <w:pStyle w:val="25"/>
              <w:snapToGrid w:val="0"/>
              <w:spacing w:before="295" w:after="295"/>
              <w:jc w:val="center"/>
              <w:rPr>
                <w:rFonts w:hAnsi="宋体"/>
                <w:color w:val="auto"/>
                <w:sz w:val="24"/>
                <w:szCs w:val="24"/>
                <w:highlight w:val="none"/>
              </w:rPr>
            </w:pPr>
            <w:r>
              <w:rPr>
                <w:rFonts w:hint="eastAsia" w:hAnsi="宋体"/>
                <w:color w:val="auto"/>
                <w:sz w:val="24"/>
                <w:szCs w:val="24"/>
                <w:highlight w:val="none"/>
              </w:rPr>
              <w:t>%</w:t>
            </w:r>
          </w:p>
        </w:tc>
      </w:tr>
    </w:tbl>
    <w:p w14:paraId="0CBDA1CB">
      <w:pPr>
        <w:spacing w:line="360" w:lineRule="auto"/>
        <w:contextualSpacing/>
        <w:rPr>
          <w:rFonts w:ascii="宋体" w:hAnsi="宋体"/>
          <w:color w:val="auto"/>
          <w:sz w:val="24"/>
          <w:highlight w:val="none"/>
        </w:rPr>
      </w:pPr>
    </w:p>
    <w:p w14:paraId="70C8B7BE">
      <w:pPr>
        <w:spacing w:line="360" w:lineRule="auto"/>
        <w:contextualSpacing/>
        <w:rPr>
          <w:rFonts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（签字/电子签名）：</w:t>
      </w:r>
    </w:p>
    <w:p w14:paraId="793D9776">
      <w:pPr>
        <w:spacing w:line="360" w:lineRule="auto"/>
        <w:contextualSpacing/>
        <w:jc w:val="left"/>
        <w:rPr>
          <w:rFonts w:ascii="宋体" w:hAnsi="宋体"/>
          <w:color w:val="auto"/>
          <w:spacing w:val="20"/>
          <w:sz w:val="24"/>
          <w:highlight w:val="none"/>
        </w:rPr>
      </w:pPr>
      <w:r>
        <w:rPr>
          <w:rFonts w:hint="eastAsia" w:ascii="宋体" w:hAnsi="宋体"/>
          <w:color w:val="auto"/>
          <w:spacing w:val="20"/>
          <w:sz w:val="24"/>
          <w:highlight w:val="none"/>
        </w:rPr>
        <w:t>投标人名称（电子签章）：</w:t>
      </w:r>
    </w:p>
    <w:p w14:paraId="4CF6ED67">
      <w:pPr>
        <w:spacing w:line="360" w:lineRule="auto"/>
        <w:contextualSpacing/>
        <w:jc w:val="left"/>
        <w:rPr>
          <w:rFonts w:ascii="宋体" w:hAnsi="宋体"/>
          <w:color w:val="auto"/>
          <w:sz w:val="24"/>
          <w:szCs w:val="20"/>
          <w:highlight w:val="none"/>
        </w:rPr>
      </w:pPr>
      <w:r>
        <w:rPr>
          <w:rFonts w:hint="eastAsia" w:ascii="宋体" w:hAnsi="宋体"/>
          <w:color w:val="auto"/>
          <w:spacing w:val="20"/>
          <w:sz w:val="24"/>
          <w:highlight w:val="none"/>
        </w:rPr>
        <w:t>日 期：</w:t>
      </w:r>
    </w:p>
    <w:p w14:paraId="61890ECE">
      <w:pPr>
        <w:snapToGrid w:val="0"/>
        <w:spacing w:before="50" w:afterLines="50"/>
        <w:jc w:val="left"/>
        <w:rPr>
          <w:rFonts w:ascii="宋体" w:hAnsi="宋体"/>
          <w:color w:val="auto"/>
          <w:sz w:val="24"/>
          <w:szCs w:val="20"/>
          <w:highlight w:val="none"/>
        </w:rPr>
      </w:pPr>
    </w:p>
    <w:p w14:paraId="0EFA5EE6">
      <w:pPr>
        <w:rPr>
          <w:b/>
          <w:color w:val="auto"/>
          <w:sz w:val="28"/>
          <w:szCs w:val="28"/>
          <w:highlight w:val="none"/>
        </w:rPr>
      </w:pPr>
      <w:r>
        <w:rPr>
          <w:rFonts w:ascii="宋体" w:hAnsi="宋体"/>
          <w:b/>
          <w:bCs/>
          <w:color w:val="auto"/>
          <w:sz w:val="24"/>
          <w:highlight w:val="none"/>
        </w:rPr>
        <w:br w:type="page"/>
      </w:r>
      <w:r>
        <w:rPr>
          <w:rFonts w:hint="eastAsia"/>
          <w:b/>
          <w:color w:val="auto"/>
          <w:sz w:val="28"/>
          <w:szCs w:val="28"/>
          <w:highlight w:val="none"/>
        </w:rPr>
        <w:t>五、其他文书、文件格式</w:t>
      </w:r>
    </w:p>
    <w:p w14:paraId="1DF9ADD5">
      <w:pPr>
        <w:snapToGrid w:val="0"/>
        <w:spacing w:beforeLines="50" w:after="50"/>
        <w:ind w:left="142"/>
        <w:jc w:val="left"/>
        <w:rPr>
          <w:rFonts w:ascii="宋体" w:hAnsi="宋体"/>
          <w:b/>
          <w:color w:val="auto"/>
          <w:spacing w:val="20"/>
          <w:sz w:val="24"/>
          <w:highlight w:val="none"/>
        </w:rPr>
      </w:pPr>
      <w:r>
        <w:rPr>
          <w:rFonts w:hint="eastAsia" w:ascii="宋体" w:hAnsi="宋体"/>
          <w:b/>
          <w:color w:val="auto"/>
          <w:spacing w:val="20"/>
          <w:sz w:val="24"/>
          <w:highlight w:val="none"/>
        </w:rPr>
        <w:t>1.联合投标协议书格式</w:t>
      </w:r>
    </w:p>
    <w:p w14:paraId="1019CC9B">
      <w:pPr>
        <w:pStyle w:val="8"/>
        <w:overflowPunct w:val="0"/>
        <w:jc w:val="center"/>
        <w:rPr>
          <w:rFonts w:ascii="方正小标宋简体" w:hAnsi="方正小标宋简体" w:eastAsia="方正小标宋简体" w:cs="方正小标宋简体"/>
          <w:color w:val="auto"/>
          <w:sz w:val="44"/>
          <w:szCs w:val="44"/>
          <w:highlight w:val="none"/>
        </w:rPr>
      </w:pPr>
      <w:r>
        <w:rPr>
          <w:rFonts w:hint="eastAsia" w:ascii="宋体" w:hAnsi="宋体" w:cs="方正小标宋简体"/>
          <w:color w:val="auto"/>
          <w:sz w:val="44"/>
          <w:szCs w:val="44"/>
          <w:highlight w:val="none"/>
        </w:rPr>
        <w:t>联合体协议书</w:t>
      </w:r>
    </w:p>
    <w:p w14:paraId="75BC7E01">
      <w:pPr>
        <w:pStyle w:val="8"/>
        <w:overflowPunct w:val="0"/>
        <w:rPr>
          <w:rFonts w:ascii="宋体" w:hAnsi="宋体"/>
          <w:color w:val="auto"/>
          <w:sz w:val="24"/>
          <w:highlight w:val="none"/>
        </w:rPr>
      </w:pPr>
    </w:p>
    <w:p w14:paraId="7BDC20CB">
      <w:pPr>
        <w:pStyle w:val="8"/>
        <w:overflowPunct w:val="0"/>
        <w:spacing w:line="360" w:lineRule="auto"/>
        <w:contextualSpacing/>
        <w:rPr>
          <w:rFonts w:ascii="宋体" w:hAnsi="宋体"/>
          <w:color w:val="auto"/>
          <w:sz w:val="24"/>
          <w:highlight w:val="none"/>
        </w:rPr>
      </w:pPr>
      <w:r>
        <w:rPr>
          <w:rFonts w:ascii="宋体" w:hAnsi="宋体"/>
          <w:color w:val="auto"/>
          <w:sz w:val="24"/>
          <w:highlight w:val="none"/>
          <w:u w:val="single"/>
        </w:rPr>
        <w:tab/>
      </w:r>
      <w:r>
        <w:rPr>
          <w:rFonts w:hint="eastAsia" w:ascii="宋体" w:hAnsi="宋体"/>
          <w:color w:val="auto"/>
          <w:sz w:val="24"/>
          <w:highlight w:val="none"/>
        </w:rPr>
        <w:t>（所有成员单位名称）自愿组成</w:t>
      </w:r>
      <w:r>
        <w:rPr>
          <w:rFonts w:ascii="宋体" w:hAnsi="宋体"/>
          <w:color w:val="auto"/>
          <w:sz w:val="24"/>
          <w:highlight w:val="none"/>
          <w:u w:val="single"/>
        </w:rPr>
        <w:tab/>
      </w:r>
      <w:r>
        <w:rPr>
          <w:rFonts w:hint="eastAsia" w:ascii="宋体" w:hAnsi="宋体"/>
          <w:color w:val="auto"/>
          <w:sz w:val="24"/>
          <w:highlight w:val="none"/>
        </w:rPr>
        <w:t>（联合体名称）联合体，共同参加</w:t>
      </w:r>
      <w:r>
        <w:rPr>
          <w:rFonts w:ascii="宋体" w:hAnsi="宋体"/>
          <w:color w:val="auto"/>
          <w:sz w:val="24"/>
          <w:highlight w:val="none"/>
          <w:u w:val="single"/>
        </w:rPr>
        <w:tab/>
      </w:r>
      <w:r>
        <w:rPr>
          <w:rFonts w:hint="eastAsia" w:ascii="宋体" w:hAnsi="宋体"/>
          <w:color w:val="auto"/>
          <w:sz w:val="24"/>
          <w:highlight w:val="none"/>
          <w:u w:val="single"/>
        </w:rPr>
        <w:t>（项目名称）</w:t>
      </w:r>
      <w:r>
        <w:rPr>
          <w:rFonts w:hint="eastAsia" w:ascii="宋体" w:hAnsi="宋体"/>
          <w:color w:val="auto"/>
          <w:sz w:val="24"/>
          <w:highlight w:val="none"/>
        </w:rPr>
        <w:t>采购招标项目投标。现就联合体投标事宜订立如下协议。</w:t>
      </w:r>
    </w:p>
    <w:p w14:paraId="637B16FB">
      <w:pPr>
        <w:pStyle w:val="8"/>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 xml:space="preserve">1.  </w:t>
      </w:r>
      <w:r>
        <w:rPr>
          <w:rFonts w:ascii="宋体" w:hAnsi="宋体"/>
          <w:color w:val="auto"/>
          <w:sz w:val="24"/>
          <w:highlight w:val="none"/>
          <w:u w:val="single"/>
        </w:rPr>
        <w:tab/>
      </w:r>
      <w:r>
        <w:rPr>
          <w:rFonts w:hint="eastAsia" w:ascii="宋体" w:hAnsi="宋体"/>
          <w:color w:val="auto"/>
          <w:sz w:val="24"/>
          <w:highlight w:val="none"/>
        </w:rPr>
        <w:t>（某成员单位名称）为</w:t>
      </w:r>
      <w:r>
        <w:rPr>
          <w:rFonts w:ascii="宋体" w:hAnsi="宋体"/>
          <w:color w:val="auto"/>
          <w:sz w:val="24"/>
          <w:highlight w:val="none"/>
          <w:u w:val="single"/>
        </w:rPr>
        <w:tab/>
      </w:r>
      <w:r>
        <w:rPr>
          <w:rFonts w:hint="eastAsia" w:ascii="宋体" w:hAnsi="宋体"/>
          <w:color w:val="auto"/>
          <w:sz w:val="24"/>
          <w:highlight w:val="none"/>
        </w:rPr>
        <w:t>（联合体名称）牵头人。</w:t>
      </w:r>
    </w:p>
    <w:p w14:paraId="356D7B70">
      <w:pPr>
        <w:pStyle w:val="8"/>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5E39CACD">
      <w:pPr>
        <w:pStyle w:val="8"/>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联合体牵头人在本项目中签署和盖章的一切文件和处理的一切事宜，联合体各成员均予以承认。联合体各成员将严格按照招标文件、投标文件和合同的要求全面履行义务，并向招标人承担连带责任。</w:t>
      </w:r>
    </w:p>
    <w:p w14:paraId="668CA2C7">
      <w:pPr>
        <w:pStyle w:val="8"/>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联合体各成员单位内部的职责分工如下：</w:t>
      </w:r>
      <w:r>
        <w:rPr>
          <w:rFonts w:ascii="宋体" w:hAnsi="宋体"/>
          <w:color w:val="auto"/>
          <w:sz w:val="24"/>
          <w:highlight w:val="none"/>
          <w:u w:val="single"/>
        </w:rPr>
        <w:tab/>
      </w:r>
      <w:r>
        <w:rPr>
          <w:rFonts w:hint="eastAsia" w:ascii="宋体" w:hAnsi="宋体"/>
          <w:color w:val="auto"/>
          <w:sz w:val="24"/>
          <w:highlight w:val="none"/>
        </w:rPr>
        <w:t>。</w:t>
      </w:r>
    </w:p>
    <w:p w14:paraId="28419ADA">
      <w:pPr>
        <w:pStyle w:val="8"/>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本协议书自所有成员单位法定代表人或者其委托代理人签字（或者电子签名）或者盖公章之日起生效，合同履行完毕后自动失效。</w:t>
      </w:r>
    </w:p>
    <w:p w14:paraId="29366E9D">
      <w:pPr>
        <w:pStyle w:val="8"/>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本协议书一式</w:t>
      </w:r>
      <w:r>
        <w:rPr>
          <w:rFonts w:ascii="宋体" w:hAnsi="宋体"/>
          <w:color w:val="auto"/>
          <w:sz w:val="24"/>
          <w:highlight w:val="none"/>
          <w:u w:val="single"/>
        </w:rPr>
        <w:tab/>
      </w:r>
      <w:r>
        <w:rPr>
          <w:rFonts w:hint="eastAsia" w:ascii="宋体" w:hAnsi="宋体"/>
          <w:color w:val="auto"/>
          <w:sz w:val="24"/>
          <w:highlight w:val="none"/>
        </w:rPr>
        <w:t>份，联合体成员和招标人各执一份。</w:t>
      </w:r>
    </w:p>
    <w:p w14:paraId="44E1DD50">
      <w:pPr>
        <w:pStyle w:val="8"/>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注：本协议书由法定代表人签字或者电子签名的，应附法定代表人身份证明；由委托代理人签字或者电子签名的，应附授权委托书。</w:t>
      </w:r>
    </w:p>
    <w:p w14:paraId="27A9C4BE">
      <w:pPr>
        <w:pStyle w:val="8"/>
        <w:overflowPunct w:val="0"/>
        <w:spacing w:line="360" w:lineRule="auto"/>
        <w:ind w:firstLineChars="175"/>
        <w:contextualSpacing/>
        <w:rPr>
          <w:rFonts w:ascii="宋体" w:hAnsi="宋体"/>
          <w:color w:val="auto"/>
          <w:sz w:val="24"/>
          <w:highlight w:val="none"/>
        </w:rPr>
      </w:pPr>
    </w:p>
    <w:p w14:paraId="6416BA4F">
      <w:pPr>
        <w:pStyle w:val="8"/>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联合体牵头人名称（电子签章）：</w:t>
      </w:r>
    </w:p>
    <w:p w14:paraId="3B4CECCD">
      <w:pPr>
        <w:pStyle w:val="8"/>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ab/>
      </w:r>
      <w:r>
        <w:rPr>
          <w:rFonts w:hint="eastAsia" w:ascii="宋体" w:hAnsi="宋体"/>
          <w:color w:val="auto"/>
          <w:sz w:val="24"/>
          <w:highlight w:val="none"/>
        </w:rPr>
        <w:t>（签字/电子签名）</w:t>
      </w:r>
    </w:p>
    <w:p w14:paraId="0464F3BF">
      <w:pPr>
        <w:pStyle w:val="8"/>
        <w:overflowPunct w:val="0"/>
        <w:spacing w:line="360" w:lineRule="auto"/>
        <w:ind w:firstLineChars="175"/>
        <w:contextualSpacing/>
        <w:rPr>
          <w:rFonts w:ascii="宋体" w:hAnsi="宋体"/>
          <w:color w:val="auto"/>
          <w:sz w:val="24"/>
          <w:highlight w:val="none"/>
        </w:rPr>
      </w:pPr>
    </w:p>
    <w:p w14:paraId="7F389A97">
      <w:pPr>
        <w:pStyle w:val="8"/>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联合体成员名称（</w:t>
      </w:r>
      <w:r>
        <w:rPr>
          <w:rFonts w:ascii="宋体" w:hAnsi="宋体"/>
          <w:color w:val="auto"/>
          <w:sz w:val="24"/>
          <w:highlight w:val="none"/>
        </w:rPr>
        <w:t>盖公章</w:t>
      </w:r>
      <w:r>
        <w:rPr>
          <w:rFonts w:hint="eastAsia" w:ascii="宋体" w:hAnsi="宋体"/>
          <w:color w:val="auto"/>
          <w:sz w:val="24"/>
          <w:highlight w:val="none"/>
        </w:rPr>
        <w:t>）：</w:t>
      </w:r>
    </w:p>
    <w:p w14:paraId="2BEDE4DC">
      <w:pPr>
        <w:pStyle w:val="8"/>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ab/>
      </w:r>
      <w:r>
        <w:rPr>
          <w:rFonts w:hint="eastAsia" w:ascii="宋体" w:hAnsi="宋体"/>
          <w:color w:val="auto"/>
          <w:sz w:val="24"/>
          <w:highlight w:val="none"/>
        </w:rPr>
        <w:t>（签字/电子签名）</w:t>
      </w:r>
    </w:p>
    <w:p w14:paraId="011D0134">
      <w:pPr>
        <w:pStyle w:val="8"/>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w:t>
      </w:r>
    </w:p>
    <w:p w14:paraId="6239ACF8">
      <w:pPr>
        <w:pStyle w:val="8"/>
        <w:overflowPunct w:val="0"/>
        <w:spacing w:line="360" w:lineRule="auto"/>
        <w:ind w:firstLineChars="175"/>
        <w:contextualSpacing/>
        <w:rPr>
          <w:rFonts w:ascii="宋体" w:hAnsi="宋体"/>
          <w:color w:val="auto"/>
          <w:sz w:val="24"/>
          <w:highlight w:val="none"/>
        </w:rPr>
      </w:pPr>
    </w:p>
    <w:p w14:paraId="5E513D3F">
      <w:pPr>
        <w:pStyle w:val="8"/>
        <w:overflowPunct w:val="0"/>
        <w:spacing w:line="360" w:lineRule="auto"/>
        <w:ind w:firstLineChars="175"/>
        <w:contextualSpacing/>
        <w:jc w:val="right"/>
        <w:rPr>
          <w:rFonts w:ascii="宋体" w:hAnsi="宋体"/>
          <w:b/>
          <w:color w:val="auto"/>
          <w:sz w:val="24"/>
          <w:highlight w:val="none"/>
        </w:rPr>
      </w:pPr>
      <w:r>
        <w:rPr>
          <w:rFonts w:ascii="宋体" w:hAnsi="宋体"/>
          <w:color w:val="auto"/>
          <w:sz w:val="24"/>
          <w:highlight w:val="none"/>
        </w:rPr>
        <w:tab/>
      </w:r>
      <w:r>
        <w:rPr>
          <w:rFonts w:hint="eastAsia" w:ascii="宋体" w:hAnsi="宋体"/>
          <w:color w:val="auto"/>
          <w:sz w:val="24"/>
          <w:highlight w:val="none"/>
        </w:rPr>
        <w:t>年</w:t>
      </w:r>
      <w:r>
        <w:rPr>
          <w:rFonts w:ascii="宋体" w:hAnsi="宋体"/>
          <w:color w:val="auto"/>
          <w:sz w:val="24"/>
          <w:highlight w:val="none"/>
        </w:rPr>
        <w:tab/>
      </w:r>
      <w:r>
        <w:rPr>
          <w:rFonts w:hint="eastAsia" w:ascii="宋体" w:hAnsi="宋体"/>
          <w:color w:val="auto"/>
          <w:sz w:val="24"/>
          <w:highlight w:val="none"/>
        </w:rPr>
        <w:t>月</w:t>
      </w:r>
      <w:r>
        <w:rPr>
          <w:rFonts w:ascii="宋体" w:hAnsi="宋体"/>
          <w:color w:val="auto"/>
          <w:sz w:val="24"/>
          <w:highlight w:val="none"/>
        </w:rPr>
        <w:tab/>
      </w:r>
      <w:r>
        <w:rPr>
          <w:rFonts w:hint="eastAsia" w:ascii="宋体" w:hAnsi="宋体"/>
          <w:color w:val="auto"/>
          <w:sz w:val="24"/>
          <w:highlight w:val="none"/>
        </w:rPr>
        <w:t>日</w:t>
      </w:r>
    </w:p>
    <w:p w14:paraId="4317745E">
      <w:pPr>
        <w:snapToGrid w:val="0"/>
        <w:spacing w:beforeLines="50" w:after="50"/>
        <w:jc w:val="left"/>
        <w:rPr>
          <w:rFonts w:ascii="宋体" w:hAnsi="宋体"/>
          <w:b/>
          <w:color w:val="auto"/>
          <w:sz w:val="24"/>
          <w:highlight w:val="none"/>
        </w:rPr>
      </w:pPr>
    </w:p>
    <w:p w14:paraId="0E6FFEE1">
      <w:pPr>
        <w:snapToGrid w:val="0"/>
        <w:spacing w:beforeLines="50" w:after="50"/>
        <w:jc w:val="left"/>
        <w:rPr>
          <w:color w:val="auto"/>
          <w:highlight w:val="none"/>
        </w:rPr>
      </w:pPr>
      <w:r>
        <w:rPr>
          <w:rFonts w:ascii="宋体" w:hAnsi="宋体"/>
          <w:b/>
          <w:color w:val="auto"/>
          <w:sz w:val="24"/>
          <w:highlight w:val="none"/>
        </w:rPr>
        <w:br w:type="page"/>
      </w:r>
      <w:r>
        <w:rPr>
          <w:rFonts w:hint="eastAsia" w:ascii="宋体" w:hAnsi="宋体"/>
          <w:b/>
          <w:color w:val="auto"/>
          <w:sz w:val="24"/>
          <w:highlight w:val="none"/>
        </w:rPr>
        <w:t>2.中小（小微）企业声明函格式</w:t>
      </w:r>
    </w:p>
    <w:p w14:paraId="339B9176">
      <w:pPr>
        <w:rPr>
          <w:color w:val="auto"/>
          <w:highlight w:val="none"/>
        </w:rPr>
      </w:pPr>
    </w:p>
    <w:p w14:paraId="2722924F">
      <w:pPr>
        <w:jc w:val="center"/>
        <w:rPr>
          <w:rFonts w:ascii="宋体" w:hAnsi="宋体" w:cs="方正小标宋简体"/>
          <w:color w:val="auto"/>
          <w:sz w:val="44"/>
          <w:szCs w:val="44"/>
          <w:highlight w:val="none"/>
        </w:rPr>
      </w:pPr>
      <w:r>
        <w:rPr>
          <w:rFonts w:hint="eastAsia" w:ascii="宋体" w:hAnsi="宋体" w:cs="方正小标宋简体"/>
          <w:color w:val="auto"/>
          <w:sz w:val="44"/>
          <w:szCs w:val="44"/>
          <w:highlight w:val="none"/>
        </w:rPr>
        <w:t>中小（小微）企业声明函（货物）</w:t>
      </w:r>
    </w:p>
    <w:p w14:paraId="5DB04924">
      <w:pPr>
        <w:spacing w:before="2" w:line="500" w:lineRule="exact"/>
        <w:rPr>
          <w:rFonts w:ascii="宋体" w:hAnsi="宋体" w:cs="宋体"/>
          <w:b/>
          <w:bCs/>
          <w:color w:val="auto"/>
          <w:sz w:val="27"/>
          <w:szCs w:val="27"/>
          <w:highlight w:val="none"/>
        </w:rPr>
      </w:pPr>
    </w:p>
    <w:p w14:paraId="0FC0784D">
      <w:pPr>
        <w:pStyle w:val="19"/>
        <w:spacing w:line="360" w:lineRule="auto"/>
        <w:ind w:left="-426" w:leftChars="-203" w:right="142" w:firstLine="480" w:firstLineChars="200"/>
        <w:contextualSpacing/>
        <w:rPr>
          <w:rFonts w:asciiTheme="minorEastAsia" w:hAnsiTheme="minorEastAsia" w:eastAsiaTheme="minorEastAsia"/>
          <w:color w:val="auto"/>
          <w:kern w:val="24"/>
          <w:sz w:val="24"/>
          <w:highlight w:val="none"/>
        </w:rPr>
      </w:pPr>
      <w:r>
        <w:rPr>
          <w:rFonts w:asciiTheme="minorEastAsia" w:hAnsiTheme="minorEastAsia" w:eastAsiaTheme="minorEastAsia"/>
          <w:color w:val="auto"/>
          <w:kern w:val="24"/>
          <w:sz w:val="24"/>
          <w:highlight w:val="none"/>
        </w:rPr>
        <w:t>本公司（联合体）郑重声明，根据《政府采购促进中小企业发展管理办法》（财库﹝2020﹞46号）的规定，本公司（联合体）参加</w:t>
      </w:r>
      <w:r>
        <w:rPr>
          <w:rFonts w:asciiTheme="minorEastAsia" w:hAnsiTheme="minorEastAsia" w:eastAsiaTheme="minorEastAsia"/>
          <w:color w:val="auto"/>
          <w:kern w:val="24"/>
          <w:sz w:val="24"/>
          <w:highlight w:val="none"/>
          <w:u w:val="single"/>
        </w:rPr>
        <w:t>（单位名称）</w:t>
      </w:r>
      <w:r>
        <w:rPr>
          <w:rFonts w:asciiTheme="minorEastAsia" w:hAnsiTheme="minorEastAsia" w:eastAsiaTheme="minorEastAsia"/>
          <w:color w:val="auto"/>
          <w:kern w:val="24"/>
          <w:sz w:val="24"/>
          <w:highlight w:val="none"/>
        </w:rPr>
        <w:t>的</w:t>
      </w:r>
      <w:r>
        <w:rPr>
          <w:rFonts w:asciiTheme="minorEastAsia" w:hAnsiTheme="minorEastAsia" w:eastAsiaTheme="minorEastAsia"/>
          <w:color w:val="auto"/>
          <w:kern w:val="24"/>
          <w:sz w:val="24"/>
          <w:highlight w:val="none"/>
          <w:u w:val="single"/>
        </w:rPr>
        <w:t>（项目名称）</w:t>
      </w:r>
      <w:r>
        <w:rPr>
          <w:rFonts w:asciiTheme="minorEastAsia" w:hAnsiTheme="minorEastAsia" w:eastAsiaTheme="minorEastAsia"/>
          <w:color w:val="auto"/>
          <w:kern w:val="24"/>
          <w:sz w:val="24"/>
          <w:highlight w:val="none"/>
        </w:rPr>
        <w:t>采购活动，提供的货物全部由符合政策要求的中小</w:t>
      </w:r>
      <w:r>
        <w:rPr>
          <w:rFonts w:hint="eastAsia" w:asciiTheme="minorEastAsia" w:hAnsiTheme="minorEastAsia" w:eastAsiaTheme="minorEastAsia"/>
          <w:color w:val="auto"/>
          <w:kern w:val="24"/>
          <w:sz w:val="24"/>
          <w:highlight w:val="none"/>
        </w:rPr>
        <w:t>（小微）</w:t>
      </w:r>
      <w:r>
        <w:rPr>
          <w:rFonts w:asciiTheme="minorEastAsia" w:hAnsiTheme="minorEastAsia" w:eastAsiaTheme="minorEastAsia"/>
          <w:color w:val="auto"/>
          <w:kern w:val="24"/>
          <w:sz w:val="24"/>
          <w:highlight w:val="none"/>
        </w:rPr>
        <w:t>企业制造。相关企业（含联合体中的中小</w:t>
      </w:r>
      <w:r>
        <w:rPr>
          <w:rFonts w:hint="eastAsia" w:asciiTheme="minorEastAsia" w:hAnsiTheme="minorEastAsia" w:eastAsiaTheme="minorEastAsia"/>
          <w:color w:val="auto"/>
          <w:kern w:val="24"/>
          <w:sz w:val="24"/>
          <w:highlight w:val="none"/>
        </w:rPr>
        <w:t>（小微）</w:t>
      </w:r>
      <w:r>
        <w:rPr>
          <w:rFonts w:asciiTheme="minorEastAsia" w:hAnsiTheme="minorEastAsia" w:eastAsiaTheme="minorEastAsia"/>
          <w:color w:val="auto"/>
          <w:kern w:val="24"/>
          <w:sz w:val="24"/>
          <w:highlight w:val="none"/>
        </w:rPr>
        <w:t>企业、签订分包意向协议的中小</w:t>
      </w:r>
      <w:r>
        <w:rPr>
          <w:rFonts w:hint="eastAsia" w:asciiTheme="minorEastAsia" w:hAnsiTheme="minorEastAsia" w:eastAsiaTheme="minorEastAsia"/>
          <w:color w:val="auto"/>
          <w:kern w:val="24"/>
          <w:sz w:val="24"/>
          <w:highlight w:val="none"/>
        </w:rPr>
        <w:t>（小微）</w:t>
      </w:r>
      <w:r>
        <w:rPr>
          <w:rFonts w:asciiTheme="minorEastAsia" w:hAnsiTheme="minorEastAsia" w:eastAsiaTheme="minorEastAsia"/>
          <w:color w:val="auto"/>
          <w:kern w:val="24"/>
          <w:sz w:val="24"/>
          <w:highlight w:val="none"/>
        </w:rPr>
        <w:t>企业）的具体情况如下：</w:t>
      </w:r>
    </w:p>
    <w:p w14:paraId="3B73F7BA">
      <w:pPr>
        <w:tabs>
          <w:tab w:val="left" w:pos="1384"/>
          <w:tab w:val="left" w:pos="4562"/>
          <w:tab w:val="left" w:pos="6803"/>
        </w:tabs>
        <w:spacing w:line="360" w:lineRule="auto"/>
        <w:ind w:left="-426" w:right="-58" w:firstLine="655"/>
        <w:contextualSpacing/>
        <w:rPr>
          <w:rFonts w:asciiTheme="minorEastAsia" w:hAnsiTheme="minorEastAsia" w:eastAsiaTheme="minorEastAsia"/>
          <w:color w:val="auto"/>
          <w:kern w:val="24"/>
          <w:sz w:val="24"/>
          <w:highlight w:val="none"/>
        </w:rPr>
      </w:pPr>
      <w:r>
        <w:rPr>
          <w:rFonts w:asciiTheme="minorEastAsia" w:hAnsiTheme="minorEastAsia" w:eastAsiaTheme="minorEastAsia"/>
          <w:color w:val="auto"/>
          <w:kern w:val="24"/>
          <w:sz w:val="24"/>
          <w:highlight w:val="none"/>
        </w:rPr>
        <w:t>1.</w:t>
      </w:r>
      <w:r>
        <w:rPr>
          <w:rFonts w:asciiTheme="minorEastAsia" w:hAnsiTheme="minorEastAsia" w:eastAsiaTheme="minorEastAsia"/>
          <w:color w:val="auto"/>
          <w:kern w:val="24"/>
          <w:sz w:val="24"/>
          <w:highlight w:val="none"/>
          <w:u w:val="single"/>
        </w:rPr>
        <w:t>（标的名称）</w:t>
      </w:r>
      <w:r>
        <w:rPr>
          <w:rFonts w:asciiTheme="minorEastAsia" w:hAnsiTheme="minorEastAsia" w:eastAsiaTheme="minorEastAsia"/>
          <w:color w:val="auto"/>
          <w:kern w:val="24"/>
          <w:sz w:val="24"/>
          <w:highlight w:val="none"/>
        </w:rPr>
        <w:t>，属于</w:t>
      </w:r>
      <w:r>
        <w:rPr>
          <w:rFonts w:asciiTheme="minorEastAsia" w:hAnsiTheme="minorEastAsia" w:eastAsiaTheme="minorEastAsia"/>
          <w:color w:val="auto"/>
          <w:kern w:val="24"/>
          <w:sz w:val="24"/>
          <w:highlight w:val="none"/>
          <w:u w:val="single"/>
        </w:rPr>
        <w:t>（采购文件中明确的所属行业）</w:t>
      </w:r>
      <w:r>
        <w:rPr>
          <w:rFonts w:asciiTheme="minorEastAsia" w:hAnsiTheme="minorEastAsia" w:eastAsiaTheme="minorEastAsia"/>
          <w:color w:val="auto"/>
          <w:kern w:val="24"/>
          <w:sz w:val="24"/>
          <w:highlight w:val="none"/>
        </w:rPr>
        <w:t>行业；制造商为</w:t>
      </w:r>
      <w:r>
        <w:rPr>
          <w:rFonts w:asciiTheme="minorEastAsia" w:hAnsiTheme="minorEastAsia" w:eastAsiaTheme="minorEastAsia"/>
          <w:color w:val="auto"/>
          <w:kern w:val="24"/>
          <w:sz w:val="24"/>
          <w:highlight w:val="none"/>
          <w:u w:val="single"/>
        </w:rPr>
        <w:t>（企业名称）</w:t>
      </w:r>
      <w:r>
        <w:rPr>
          <w:rFonts w:asciiTheme="minorEastAsia" w:hAnsiTheme="minorEastAsia" w:eastAsiaTheme="minorEastAsia"/>
          <w:color w:val="auto"/>
          <w:kern w:val="24"/>
          <w:sz w:val="24"/>
          <w:highlight w:val="none"/>
        </w:rPr>
        <w:t>，从业人员人，营业收入为万元，资产总额为万元，属于</w:t>
      </w:r>
      <w:r>
        <w:rPr>
          <w:rFonts w:asciiTheme="minorEastAsia" w:hAnsiTheme="minorEastAsia" w:eastAsiaTheme="minorEastAsia"/>
          <w:color w:val="auto"/>
          <w:kern w:val="24"/>
          <w:sz w:val="24"/>
          <w:highlight w:val="none"/>
          <w:u w:val="single"/>
        </w:rPr>
        <w:t>（中型企业、小型企业、微型企业）</w:t>
      </w:r>
      <w:r>
        <w:rPr>
          <w:rFonts w:asciiTheme="minorEastAsia" w:hAnsiTheme="minorEastAsia" w:eastAsiaTheme="minorEastAsia"/>
          <w:color w:val="auto"/>
          <w:kern w:val="24"/>
          <w:sz w:val="24"/>
          <w:highlight w:val="none"/>
        </w:rPr>
        <w:t>；</w:t>
      </w:r>
    </w:p>
    <w:p w14:paraId="69F66D52">
      <w:pPr>
        <w:tabs>
          <w:tab w:val="left" w:pos="1065"/>
          <w:tab w:val="left" w:pos="6477"/>
        </w:tabs>
        <w:spacing w:line="360" w:lineRule="auto"/>
        <w:ind w:left="-426" w:right="-58" w:firstLine="655"/>
        <w:contextualSpacing/>
        <w:rPr>
          <w:rFonts w:asciiTheme="minorEastAsia" w:hAnsiTheme="minorEastAsia" w:eastAsiaTheme="minorEastAsia"/>
          <w:color w:val="auto"/>
          <w:kern w:val="24"/>
          <w:sz w:val="24"/>
          <w:highlight w:val="none"/>
        </w:rPr>
      </w:pPr>
      <w:r>
        <w:rPr>
          <w:rFonts w:asciiTheme="minorEastAsia" w:hAnsiTheme="minorEastAsia" w:eastAsiaTheme="minorEastAsia"/>
          <w:color w:val="auto"/>
          <w:kern w:val="24"/>
          <w:sz w:val="24"/>
          <w:highlight w:val="none"/>
        </w:rPr>
        <w:t>2.</w:t>
      </w:r>
      <w:r>
        <w:rPr>
          <w:rFonts w:asciiTheme="minorEastAsia" w:hAnsiTheme="minorEastAsia" w:eastAsiaTheme="minorEastAsia"/>
          <w:color w:val="auto"/>
          <w:kern w:val="24"/>
          <w:sz w:val="24"/>
          <w:highlight w:val="none"/>
          <w:u w:val="single"/>
        </w:rPr>
        <w:t>（标的名称）</w:t>
      </w:r>
      <w:r>
        <w:rPr>
          <w:rFonts w:asciiTheme="minorEastAsia" w:hAnsiTheme="minorEastAsia" w:eastAsiaTheme="minorEastAsia"/>
          <w:color w:val="auto"/>
          <w:kern w:val="24"/>
          <w:sz w:val="24"/>
          <w:highlight w:val="none"/>
        </w:rPr>
        <w:t>，属于</w:t>
      </w:r>
      <w:r>
        <w:rPr>
          <w:rFonts w:asciiTheme="minorEastAsia" w:hAnsiTheme="minorEastAsia" w:eastAsiaTheme="minorEastAsia"/>
          <w:color w:val="auto"/>
          <w:kern w:val="24"/>
          <w:sz w:val="24"/>
          <w:highlight w:val="none"/>
          <w:u w:val="single"/>
        </w:rPr>
        <w:t>（采购文件中明确的所属行业）</w:t>
      </w:r>
      <w:r>
        <w:rPr>
          <w:rFonts w:asciiTheme="minorEastAsia" w:hAnsiTheme="minorEastAsia" w:eastAsiaTheme="minorEastAsia"/>
          <w:color w:val="auto"/>
          <w:kern w:val="24"/>
          <w:sz w:val="24"/>
          <w:highlight w:val="none"/>
        </w:rPr>
        <w:t>行业；制造商为</w:t>
      </w:r>
      <w:r>
        <w:rPr>
          <w:rFonts w:asciiTheme="minorEastAsia" w:hAnsiTheme="minorEastAsia" w:eastAsiaTheme="minorEastAsia"/>
          <w:color w:val="auto"/>
          <w:kern w:val="24"/>
          <w:sz w:val="24"/>
          <w:highlight w:val="none"/>
          <w:u w:val="single"/>
        </w:rPr>
        <w:t>（企业名称）</w:t>
      </w:r>
      <w:r>
        <w:rPr>
          <w:rFonts w:asciiTheme="minorEastAsia" w:hAnsiTheme="minorEastAsia" w:eastAsiaTheme="minorEastAsia"/>
          <w:color w:val="auto"/>
          <w:kern w:val="24"/>
          <w:sz w:val="24"/>
          <w:highlight w:val="none"/>
        </w:rPr>
        <w:t>，从业人员人，营业收入为万元，资产总额为万元，属于</w:t>
      </w:r>
      <w:r>
        <w:rPr>
          <w:rFonts w:asciiTheme="minorEastAsia" w:hAnsiTheme="minorEastAsia" w:eastAsiaTheme="minorEastAsia"/>
          <w:color w:val="auto"/>
          <w:kern w:val="24"/>
          <w:sz w:val="24"/>
          <w:highlight w:val="none"/>
          <w:u w:val="single"/>
        </w:rPr>
        <w:t>（中型企业、小型企业、微型企业）</w:t>
      </w:r>
      <w:r>
        <w:rPr>
          <w:rFonts w:asciiTheme="minorEastAsia" w:hAnsiTheme="minorEastAsia" w:eastAsiaTheme="minorEastAsia"/>
          <w:color w:val="auto"/>
          <w:kern w:val="24"/>
          <w:sz w:val="24"/>
          <w:highlight w:val="none"/>
        </w:rPr>
        <w:t>；</w:t>
      </w:r>
    </w:p>
    <w:p w14:paraId="7EA7DCD8">
      <w:pPr>
        <w:pStyle w:val="19"/>
        <w:spacing w:line="360" w:lineRule="auto"/>
        <w:ind w:left="142" w:right="142"/>
        <w:contextualSpacing/>
        <w:rPr>
          <w:rFonts w:asciiTheme="minorEastAsia" w:hAnsiTheme="minorEastAsia" w:eastAsiaTheme="minorEastAsia"/>
          <w:color w:val="auto"/>
          <w:kern w:val="24"/>
          <w:sz w:val="24"/>
          <w:highlight w:val="none"/>
        </w:rPr>
      </w:pPr>
      <w:r>
        <w:rPr>
          <w:rFonts w:asciiTheme="minorEastAsia" w:hAnsiTheme="minorEastAsia" w:eastAsiaTheme="minorEastAsia"/>
          <w:color w:val="auto"/>
          <w:kern w:val="24"/>
          <w:sz w:val="24"/>
          <w:highlight w:val="none"/>
        </w:rPr>
        <w:t xml:space="preserve">…… </w:t>
      </w:r>
    </w:p>
    <w:p w14:paraId="6A3CA298">
      <w:pPr>
        <w:pStyle w:val="19"/>
        <w:spacing w:line="360" w:lineRule="auto"/>
        <w:ind w:left="-405" w:leftChars="-193" w:right="142" w:firstLine="453" w:firstLineChars="189"/>
        <w:contextualSpacing/>
        <w:rPr>
          <w:rFonts w:asciiTheme="minorEastAsia" w:hAnsiTheme="minorEastAsia" w:eastAsiaTheme="minorEastAsia"/>
          <w:color w:val="auto"/>
          <w:kern w:val="24"/>
          <w:sz w:val="24"/>
          <w:highlight w:val="none"/>
        </w:rPr>
      </w:pPr>
      <w:r>
        <w:rPr>
          <w:rFonts w:asciiTheme="minorEastAsia" w:hAnsiTheme="minorEastAsia" w:eastAsiaTheme="minorEastAsia"/>
          <w:color w:val="auto"/>
          <w:kern w:val="24"/>
          <w:sz w:val="24"/>
          <w:highlight w:val="none"/>
        </w:rPr>
        <w:t>以上企业，不属于大</w:t>
      </w:r>
      <w:r>
        <w:rPr>
          <w:rFonts w:hint="eastAsia" w:asciiTheme="minorEastAsia" w:hAnsiTheme="minorEastAsia" w:eastAsiaTheme="minorEastAsia"/>
          <w:color w:val="auto"/>
          <w:kern w:val="24"/>
          <w:sz w:val="24"/>
          <w:highlight w:val="none"/>
        </w:rPr>
        <w:t>（中）</w:t>
      </w:r>
      <w:r>
        <w:rPr>
          <w:rFonts w:asciiTheme="minorEastAsia" w:hAnsiTheme="minorEastAsia" w:eastAsiaTheme="minorEastAsia"/>
          <w:color w:val="auto"/>
          <w:kern w:val="24"/>
          <w:sz w:val="24"/>
          <w:highlight w:val="none"/>
        </w:rPr>
        <w:t>企业的分支机构，不存在控股股东为大</w:t>
      </w:r>
      <w:r>
        <w:rPr>
          <w:rFonts w:hint="eastAsia" w:asciiTheme="minorEastAsia" w:hAnsiTheme="minorEastAsia" w:eastAsiaTheme="minorEastAsia"/>
          <w:color w:val="auto"/>
          <w:kern w:val="24"/>
          <w:sz w:val="24"/>
          <w:highlight w:val="none"/>
        </w:rPr>
        <w:t>（中）</w:t>
      </w:r>
      <w:r>
        <w:rPr>
          <w:rFonts w:asciiTheme="minorEastAsia" w:hAnsiTheme="minorEastAsia" w:eastAsiaTheme="minorEastAsia"/>
          <w:color w:val="auto"/>
          <w:kern w:val="24"/>
          <w:sz w:val="24"/>
          <w:highlight w:val="none"/>
        </w:rPr>
        <w:t>企业的情形，也不存在与大</w:t>
      </w:r>
      <w:r>
        <w:rPr>
          <w:rFonts w:hint="eastAsia" w:asciiTheme="minorEastAsia" w:hAnsiTheme="minorEastAsia" w:eastAsiaTheme="minorEastAsia"/>
          <w:color w:val="auto"/>
          <w:kern w:val="24"/>
          <w:sz w:val="24"/>
          <w:highlight w:val="none"/>
        </w:rPr>
        <w:t>（中）</w:t>
      </w:r>
      <w:r>
        <w:rPr>
          <w:rFonts w:asciiTheme="minorEastAsia" w:hAnsiTheme="minorEastAsia" w:eastAsiaTheme="minorEastAsia"/>
          <w:color w:val="auto"/>
          <w:kern w:val="24"/>
          <w:sz w:val="24"/>
          <w:highlight w:val="none"/>
        </w:rPr>
        <w:t>企业的负责人为同一人的情形。</w:t>
      </w:r>
    </w:p>
    <w:p w14:paraId="66789B7C">
      <w:pPr>
        <w:pStyle w:val="19"/>
        <w:spacing w:line="360" w:lineRule="auto"/>
        <w:ind w:left="-426" w:right="142" w:firstLine="567"/>
        <w:contextualSpacing/>
        <w:rPr>
          <w:rFonts w:asciiTheme="minorEastAsia" w:hAnsiTheme="minorEastAsia" w:eastAsiaTheme="minorEastAsia"/>
          <w:color w:val="auto"/>
          <w:kern w:val="24"/>
          <w:sz w:val="24"/>
          <w:highlight w:val="none"/>
        </w:rPr>
      </w:pPr>
      <w:r>
        <w:rPr>
          <w:rFonts w:asciiTheme="minorEastAsia" w:hAnsiTheme="minorEastAsia" w:eastAsiaTheme="minorEastAsia"/>
          <w:color w:val="auto"/>
          <w:kern w:val="24"/>
          <w:sz w:val="24"/>
          <w:highlight w:val="none"/>
        </w:rPr>
        <w:t>本企业对上述声明内容的真实性负责。如有虚假，将依法承担相应责任。</w:t>
      </w:r>
    </w:p>
    <w:p w14:paraId="00652C8D">
      <w:pPr>
        <w:pStyle w:val="19"/>
        <w:spacing w:line="360" w:lineRule="auto"/>
        <w:ind w:left="3960" w:right="1808"/>
        <w:contextualSpacing/>
        <w:rPr>
          <w:rFonts w:asciiTheme="minorEastAsia" w:hAnsiTheme="minorEastAsia" w:eastAsiaTheme="minorEastAsia"/>
          <w:color w:val="auto"/>
          <w:kern w:val="24"/>
          <w:sz w:val="24"/>
          <w:highlight w:val="none"/>
        </w:rPr>
      </w:pPr>
    </w:p>
    <w:p w14:paraId="40047E62">
      <w:pPr>
        <w:pStyle w:val="19"/>
        <w:spacing w:line="360" w:lineRule="auto"/>
        <w:ind w:left="3960" w:right="1808"/>
        <w:contextualSpacing/>
        <w:rPr>
          <w:rFonts w:asciiTheme="minorEastAsia" w:hAnsiTheme="minorEastAsia" w:eastAsiaTheme="minorEastAsia"/>
          <w:color w:val="auto"/>
          <w:kern w:val="24"/>
          <w:sz w:val="24"/>
          <w:highlight w:val="none"/>
        </w:rPr>
      </w:pPr>
      <w:r>
        <w:rPr>
          <w:rFonts w:asciiTheme="minorEastAsia" w:hAnsiTheme="minorEastAsia" w:eastAsiaTheme="minorEastAsia"/>
          <w:color w:val="auto"/>
          <w:kern w:val="24"/>
          <w:sz w:val="24"/>
          <w:highlight w:val="none"/>
        </w:rPr>
        <w:t>企业名称（</w:t>
      </w:r>
      <w:r>
        <w:rPr>
          <w:rFonts w:hint="eastAsia" w:asciiTheme="minorEastAsia" w:hAnsiTheme="minorEastAsia" w:eastAsiaTheme="minorEastAsia"/>
          <w:color w:val="auto"/>
          <w:kern w:val="24"/>
          <w:sz w:val="24"/>
          <w:highlight w:val="none"/>
        </w:rPr>
        <w:t>电子签章</w:t>
      </w:r>
      <w:r>
        <w:rPr>
          <w:rFonts w:asciiTheme="minorEastAsia" w:hAnsiTheme="minorEastAsia" w:eastAsiaTheme="minorEastAsia"/>
          <w:color w:val="auto"/>
          <w:kern w:val="24"/>
          <w:sz w:val="24"/>
          <w:highlight w:val="none"/>
        </w:rPr>
        <w:t xml:space="preserve">）： </w:t>
      </w:r>
    </w:p>
    <w:p w14:paraId="09DB5A54">
      <w:pPr>
        <w:pStyle w:val="19"/>
        <w:spacing w:line="360" w:lineRule="auto"/>
        <w:ind w:left="3960" w:right="1808"/>
        <w:contextualSpacing/>
        <w:rPr>
          <w:rFonts w:asciiTheme="minorEastAsia" w:hAnsiTheme="minorEastAsia" w:eastAsiaTheme="minorEastAsia"/>
          <w:color w:val="auto"/>
          <w:kern w:val="24"/>
          <w:sz w:val="24"/>
          <w:highlight w:val="none"/>
        </w:rPr>
      </w:pPr>
      <w:r>
        <w:rPr>
          <w:rFonts w:asciiTheme="minorEastAsia" w:hAnsiTheme="minorEastAsia" w:eastAsiaTheme="minorEastAsia"/>
          <w:color w:val="auto"/>
          <w:kern w:val="24"/>
          <w:sz w:val="24"/>
          <w:highlight w:val="none"/>
        </w:rPr>
        <w:t>日期：</w:t>
      </w:r>
    </w:p>
    <w:p w14:paraId="06F17800">
      <w:pPr>
        <w:pStyle w:val="19"/>
        <w:spacing w:line="360" w:lineRule="auto"/>
        <w:ind w:left="3960" w:right="1808"/>
        <w:contextualSpacing/>
        <w:rPr>
          <w:rFonts w:ascii="宋体" w:hAnsi="宋体"/>
          <w:color w:val="auto"/>
          <w:kern w:val="24"/>
          <w:highlight w:val="none"/>
        </w:rPr>
      </w:pPr>
    </w:p>
    <w:p w14:paraId="2F84D1C8">
      <w:pPr>
        <w:pStyle w:val="19"/>
        <w:spacing w:line="360" w:lineRule="auto"/>
        <w:ind w:left="3960" w:right="1808"/>
        <w:contextualSpacing/>
        <w:rPr>
          <w:rFonts w:ascii="宋体" w:hAnsi="宋体"/>
          <w:color w:val="auto"/>
          <w:kern w:val="24"/>
          <w:highlight w:val="none"/>
        </w:rPr>
      </w:pPr>
    </w:p>
    <w:p w14:paraId="00843FEA">
      <w:pPr>
        <w:pStyle w:val="19"/>
        <w:spacing w:line="360" w:lineRule="auto"/>
        <w:ind w:left="-426" w:right="142" w:firstLine="567"/>
        <w:contextualSpacing/>
        <w:rPr>
          <w:rFonts w:ascii="宋体" w:hAnsi="宋体"/>
          <w:color w:val="auto"/>
          <w:kern w:val="24"/>
          <w:highlight w:val="none"/>
        </w:rPr>
      </w:pPr>
      <w:r>
        <w:rPr>
          <w:rFonts w:hint="eastAsia" w:ascii="宋体" w:hAnsi="宋体"/>
          <w:color w:val="auto"/>
          <w:kern w:val="24"/>
          <w:highlight w:val="none"/>
        </w:rPr>
        <w:t>注：享受《政府采购促进中小企业发展管理办法》（财库〔2020〕46号）规定的中小企业扶持政策的，采购人、采购代理机构应当随中标结果公开中标供应商的《中小（小微）企业声明函》。从业人员、营业收入、资产总额填报上一年度数据，无上一年度数据的新成立企业可不填报。</w:t>
      </w:r>
    </w:p>
    <w:p w14:paraId="56C2ED61">
      <w:pPr>
        <w:snapToGrid w:val="0"/>
        <w:spacing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3.残疾人福利性单位声明函格式</w:t>
      </w:r>
    </w:p>
    <w:p w14:paraId="43D4E43E">
      <w:pPr>
        <w:spacing w:line="588" w:lineRule="exact"/>
        <w:jc w:val="center"/>
        <w:rPr>
          <w:rFonts w:ascii="仿宋_GB2312" w:eastAsia="仿宋_GB2312"/>
          <w:b/>
          <w:color w:val="auto"/>
          <w:spacing w:val="6"/>
          <w:sz w:val="32"/>
          <w:szCs w:val="32"/>
          <w:highlight w:val="none"/>
        </w:rPr>
      </w:pPr>
    </w:p>
    <w:p w14:paraId="33EFF064">
      <w:pPr>
        <w:spacing w:line="588" w:lineRule="exact"/>
        <w:jc w:val="center"/>
        <w:rPr>
          <w:rFonts w:cs="方正小标宋简体" w:asciiTheme="minorEastAsia" w:hAnsiTheme="minorEastAsia" w:eastAsiaTheme="minorEastAsia"/>
          <w:bCs/>
          <w:color w:val="auto"/>
          <w:spacing w:val="6"/>
          <w:sz w:val="44"/>
          <w:szCs w:val="44"/>
          <w:highlight w:val="none"/>
        </w:rPr>
      </w:pPr>
      <w:r>
        <w:rPr>
          <w:rFonts w:hint="eastAsia" w:cs="方正小标宋简体" w:asciiTheme="minorEastAsia" w:hAnsiTheme="minorEastAsia" w:eastAsiaTheme="minorEastAsia"/>
          <w:bCs/>
          <w:color w:val="auto"/>
          <w:spacing w:val="6"/>
          <w:sz w:val="44"/>
          <w:szCs w:val="44"/>
          <w:highlight w:val="none"/>
        </w:rPr>
        <w:t>残疾人福利性单位声明函</w:t>
      </w:r>
    </w:p>
    <w:p w14:paraId="5D7C0F6B">
      <w:pPr>
        <w:spacing w:line="360" w:lineRule="auto"/>
        <w:contextualSpacing/>
        <w:rPr>
          <w:rFonts w:ascii="仿宋_GB2312" w:eastAsia="仿宋_GB2312"/>
          <w:bCs/>
          <w:color w:val="auto"/>
          <w:spacing w:val="6"/>
          <w:sz w:val="30"/>
          <w:szCs w:val="30"/>
          <w:highlight w:val="none"/>
        </w:rPr>
      </w:pPr>
    </w:p>
    <w:p w14:paraId="4F8F3418">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w:t>
      </w:r>
      <w:r>
        <w:rPr>
          <w:rFonts w:hint="eastAsia" w:ascii="宋体" w:hAnsi="宋体"/>
          <w:color w:val="auto"/>
          <w:sz w:val="24"/>
          <w:highlight w:val="none"/>
        </w:rPr>
        <w:t>〔2017〕 141</w:t>
      </w:r>
      <w:r>
        <w:rPr>
          <w:rFonts w:hint="eastAsia"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14:paraId="342E08D3">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14:paraId="72BC8D1B">
      <w:pPr>
        <w:spacing w:line="360" w:lineRule="auto"/>
        <w:ind w:firstLine="504" w:firstLineChars="200"/>
        <w:contextualSpacing/>
        <w:rPr>
          <w:rFonts w:ascii="宋体" w:hAnsi="宋体"/>
          <w:color w:val="auto"/>
          <w:spacing w:val="6"/>
          <w:sz w:val="24"/>
          <w:highlight w:val="none"/>
        </w:rPr>
      </w:pPr>
    </w:p>
    <w:p w14:paraId="4D58B8BD">
      <w:pPr>
        <w:spacing w:line="360" w:lineRule="auto"/>
        <w:ind w:firstLine="504" w:firstLineChars="200"/>
        <w:contextualSpacing/>
        <w:rPr>
          <w:rFonts w:ascii="宋体" w:hAnsi="宋体"/>
          <w:color w:val="auto"/>
          <w:spacing w:val="6"/>
          <w:sz w:val="24"/>
          <w:highlight w:val="none"/>
        </w:rPr>
      </w:pPr>
    </w:p>
    <w:p w14:paraId="1B695E29">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单位名称（电子签章）：</w:t>
      </w:r>
    </w:p>
    <w:p w14:paraId="69F6E811">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71E21DAF">
      <w:pPr>
        <w:spacing w:line="360" w:lineRule="auto"/>
        <w:contextualSpacing/>
        <w:rPr>
          <w:rFonts w:ascii="宋体" w:hAnsi="宋体"/>
          <w:color w:val="auto"/>
          <w:sz w:val="24"/>
          <w:highlight w:val="none"/>
        </w:rPr>
      </w:pPr>
    </w:p>
    <w:p w14:paraId="4CF93AFD">
      <w:pPr>
        <w:spacing w:line="360" w:lineRule="auto"/>
        <w:contextualSpacing/>
        <w:rPr>
          <w:rFonts w:ascii="宋体" w:hAnsi="宋体"/>
          <w:color w:val="auto"/>
          <w:sz w:val="24"/>
          <w:highlight w:val="none"/>
        </w:rPr>
      </w:pPr>
    </w:p>
    <w:p w14:paraId="2149929E">
      <w:pPr>
        <w:spacing w:line="360" w:lineRule="auto"/>
        <w:contextualSpacing/>
        <w:rPr>
          <w:rFonts w:ascii="宋体" w:hAnsi="宋体"/>
          <w:color w:val="auto"/>
          <w:sz w:val="24"/>
          <w:highlight w:val="none"/>
        </w:rPr>
      </w:pPr>
    </w:p>
    <w:p w14:paraId="7902F21E">
      <w:pPr>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658069D4">
      <w:pPr>
        <w:spacing w:line="360" w:lineRule="auto"/>
        <w:jc w:val="left"/>
        <w:rPr>
          <w:rFonts w:ascii="宋体" w:hAnsi="宋体"/>
          <w:color w:val="auto"/>
          <w:sz w:val="24"/>
          <w:highlight w:val="none"/>
        </w:rPr>
      </w:pPr>
      <w:r>
        <w:rPr>
          <w:rFonts w:ascii="宋体" w:hAnsi="宋体"/>
          <w:color w:val="auto"/>
          <w:sz w:val="24"/>
          <w:highlight w:val="none"/>
        </w:rPr>
        <w:br w:type="page"/>
      </w:r>
      <w:r>
        <w:rPr>
          <w:rFonts w:hint="eastAsia" w:ascii="宋体" w:hAnsi="宋体"/>
          <w:b/>
          <w:color w:val="auto"/>
          <w:sz w:val="24"/>
          <w:highlight w:val="none"/>
        </w:rPr>
        <w:t>4.质疑函（格式）</w:t>
      </w:r>
    </w:p>
    <w:p w14:paraId="5A875D15">
      <w:pPr>
        <w:spacing w:line="360" w:lineRule="auto"/>
        <w:jc w:val="center"/>
        <w:rPr>
          <w:rFonts w:cs="方正小标宋简体" w:asciiTheme="minorEastAsia" w:hAnsiTheme="minorEastAsia" w:eastAsiaTheme="minorEastAsia"/>
          <w:color w:val="auto"/>
          <w:sz w:val="44"/>
          <w:szCs w:val="44"/>
          <w:highlight w:val="none"/>
        </w:rPr>
      </w:pPr>
      <w:r>
        <w:rPr>
          <w:rFonts w:hint="eastAsia" w:cs="方正小标宋简体" w:asciiTheme="minorEastAsia" w:hAnsiTheme="minorEastAsia" w:eastAsiaTheme="minorEastAsia"/>
          <w:color w:val="auto"/>
          <w:sz w:val="44"/>
          <w:szCs w:val="44"/>
          <w:highlight w:val="none"/>
        </w:rPr>
        <w:t>质疑函（格式）</w:t>
      </w:r>
    </w:p>
    <w:p w14:paraId="72B520FD">
      <w:pPr>
        <w:pStyle w:val="25"/>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14:paraId="3AB6C108">
      <w:pPr>
        <w:pStyle w:val="25"/>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质疑供应商：</w:t>
      </w:r>
    </w:p>
    <w:p w14:paraId="62DE9A41">
      <w:pPr>
        <w:pStyle w:val="25"/>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54207D1A">
      <w:pPr>
        <w:pStyle w:val="25"/>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Ansi="宋体"/>
          <w:bCs/>
          <w:color w:val="auto"/>
          <w:sz w:val="24"/>
          <w:szCs w:val="24"/>
          <w:highlight w:val="none"/>
        </w:rPr>
        <w:t>联系电话</w:t>
      </w:r>
      <w:r>
        <w:rPr>
          <w:rFonts w:hint="eastAsia" w:hAnsi="宋体"/>
          <w:bCs/>
          <w:color w:val="auto"/>
          <w:sz w:val="24"/>
          <w:szCs w:val="24"/>
          <w:highlight w:val="none"/>
        </w:rPr>
        <w:t>：</w:t>
      </w:r>
    </w:p>
    <w:p w14:paraId="35632721">
      <w:pPr>
        <w:pStyle w:val="25"/>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授权代表：</w:t>
      </w:r>
    </w:p>
    <w:p w14:paraId="12C4FB23">
      <w:pPr>
        <w:pStyle w:val="25"/>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p>
    <w:p w14:paraId="4C4E5D3F">
      <w:pPr>
        <w:pStyle w:val="25"/>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5577A375">
      <w:pPr>
        <w:pStyle w:val="25"/>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二、质疑项目基本情况：</w:t>
      </w:r>
    </w:p>
    <w:p w14:paraId="1662687A">
      <w:pPr>
        <w:pStyle w:val="25"/>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p>
    <w:p w14:paraId="2E4D42A2">
      <w:pPr>
        <w:pStyle w:val="25"/>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p>
    <w:p w14:paraId="111E1FDF">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采购人名称：</w:t>
      </w:r>
    </w:p>
    <w:p w14:paraId="36F5F7DD">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质疑事项：</w:t>
      </w:r>
    </w:p>
    <w:p w14:paraId="0ABD2A2D">
      <w:pPr>
        <w:pStyle w:val="25"/>
        <w:spacing w:line="360" w:lineRule="auto"/>
        <w:ind w:left="25" w:leftChars="12" w:firstLine="352" w:firstLineChars="147"/>
        <w:rPr>
          <w:rFonts w:hAnsi="宋体"/>
          <w:color w:val="auto"/>
          <w:sz w:val="24"/>
          <w:szCs w:val="24"/>
          <w:highlight w:val="none"/>
        </w:rPr>
      </w:pPr>
      <w:r>
        <w:rPr>
          <w:rFonts w:hint="eastAsia" w:hAnsi="宋体"/>
          <w:color w:val="auto"/>
          <w:sz w:val="24"/>
          <w:szCs w:val="24"/>
          <w:highlight w:val="none"/>
        </w:rPr>
        <w:t>□采购文件   采购文件获取日期：</w:t>
      </w:r>
    </w:p>
    <w:p w14:paraId="60D06332">
      <w:pPr>
        <w:pStyle w:val="25"/>
        <w:spacing w:line="360" w:lineRule="auto"/>
        <w:ind w:left="25" w:leftChars="12" w:firstLine="352" w:firstLineChars="147"/>
        <w:rPr>
          <w:rFonts w:hAnsi="宋体"/>
          <w:color w:val="auto"/>
          <w:sz w:val="24"/>
          <w:szCs w:val="24"/>
          <w:highlight w:val="none"/>
        </w:rPr>
      </w:pPr>
      <w:r>
        <w:rPr>
          <w:rFonts w:hint="eastAsia" w:hAnsi="宋体"/>
          <w:color w:val="auto"/>
          <w:sz w:val="24"/>
          <w:szCs w:val="24"/>
          <w:highlight w:val="none"/>
        </w:rPr>
        <w:t xml:space="preserve">□采购过程   </w:t>
      </w:r>
    </w:p>
    <w:p w14:paraId="389BB5EB">
      <w:pPr>
        <w:pStyle w:val="25"/>
        <w:spacing w:line="360" w:lineRule="auto"/>
        <w:ind w:left="25" w:leftChars="12" w:firstLine="352" w:firstLineChars="147"/>
        <w:rPr>
          <w:rFonts w:hAnsi="宋体"/>
          <w:bCs/>
          <w:color w:val="auto"/>
          <w:sz w:val="24"/>
          <w:szCs w:val="24"/>
          <w:highlight w:val="none"/>
          <w:u w:val="single"/>
        </w:rPr>
      </w:pPr>
      <w:r>
        <w:rPr>
          <w:rFonts w:hint="eastAsia" w:hAnsi="宋体"/>
          <w:color w:val="auto"/>
          <w:sz w:val="24"/>
          <w:szCs w:val="24"/>
          <w:highlight w:val="none"/>
        </w:rPr>
        <w:t xml:space="preserve">□采购结果   </w:t>
      </w:r>
    </w:p>
    <w:p w14:paraId="101236E3">
      <w:pPr>
        <w:pStyle w:val="25"/>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三、质疑事项具体内容</w:t>
      </w:r>
    </w:p>
    <w:p w14:paraId="31E262D5">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质疑事项1：</w:t>
      </w:r>
    </w:p>
    <w:p w14:paraId="79C99495">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事实依据：</w:t>
      </w:r>
    </w:p>
    <w:p w14:paraId="17DCD63D">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法律依据：</w:t>
      </w:r>
    </w:p>
    <w:p w14:paraId="5E32857D">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质疑事项2</w:t>
      </w:r>
    </w:p>
    <w:p w14:paraId="3C611956">
      <w:pPr>
        <w:pStyle w:val="25"/>
        <w:spacing w:line="360" w:lineRule="auto"/>
        <w:ind w:left="25" w:leftChars="12" w:firstLine="472" w:firstLineChars="197"/>
        <w:rPr>
          <w:rFonts w:hAnsi="宋体"/>
          <w:color w:val="auto"/>
          <w:sz w:val="24"/>
          <w:szCs w:val="24"/>
          <w:highlight w:val="none"/>
        </w:rPr>
      </w:pPr>
      <w:r>
        <w:rPr>
          <w:rFonts w:hAnsi="宋体"/>
          <w:color w:val="auto"/>
          <w:sz w:val="24"/>
          <w:szCs w:val="24"/>
          <w:highlight w:val="none"/>
        </w:rPr>
        <w:t>……</w:t>
      </w:r>
    </w:p>
    <w:p w14:paraId="42EACE28">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四、与质疑事项相关的质疑请求：</w:t>
      </w:r>
    </w:p>
    <w:p w14:paraId="49B86803">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p>
    <w:p w14:paraId="145E70C8">
      <w:pPr>
        <w:pStyle w:val="25"/>
        <w:spacing w:line="360" w:lineRule="auto"/>
        <w:ind w:left="25" w:leftChars="12" w:firstLine="352" w:firstLineChars="147"/>
        <w:rPr>
          <w:rFonts w:hAnsi="宋体"/>
          <w:color w:val="auto"/>
          <w:sz w:val="24"/>
          <w:szCs w:val="24"/>
          <w:highlight w:val="none"/>
        </w:rPr>
      </w:pPr>
    </w:p>
    <w:p w14:paraId="37359488">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431F31C6">
      <w:pPr>
        <w:pStyle w:val="25"/>
        <w:spacing w:line="360" w:lineRule="auto"/>
        <w:ind w:left="25" w:leftChars="12" w:firstLine="352" w:firstLineChars="147"/>
        <w:rPr>
          <w:rFonts w:hAnsi="宋体"/>
          <w:color w:val="auto"/>
          <w:sz w:val="24"/>
          <w:szCs w:val="24"/>
          <w:highlight w:val="none"/>
        </w:rPr>
      </w:pPr>
    </w:p>
    <w:p w14:paraId="2BB5722E">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4A021D8D">
      <w:pPr>
        <w:pStyle w:val="25"/>
        <w:snapToGrid w:val="0"/>
        <w:spacing w:line="360" w:lineRule="auto"/>
        <w:rPr>
          <w:rFonts w:hAnsi="宋体"/>
          <w:b/>
          <w:color w:val="auto"/>
          <w:sz w:val="24"/>
          <w:szCs w:val="24"/>
          <w:highlight w:val="none"/>
        </w:rPr>
      </w:pPr>
    </w:p>
    <w:p w14:paraId="34897471">
      <w:pPr>
        <w:pStyle w:val="25"/>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14A92322">
      <w:pPr>
        <w:pStyle w:val="25"/>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70ADFA17">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BA34903">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6E5EF2FC">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54E47FE3">
      <w:pPr>
        <w:pStyle w:val="25"/>
        <w:spacing w:line="360" w:lineRule="auto"/>
        <w:ind w:left="25" w:leftChars="12" w:firstLine="354" w:firstLineChars="147"/>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51FC6072">
      <w:pPr>
        <w:pStyle w:val="25"/>
        <w:snapToGrid w:val="0"/>
        <w:rPr>
          <w:b/>
          <w:color w:val="auto"/>
          <w:sz w:val="24"/>
          <w:szCs w:val="24"/>
          <w:highlight w:val="none"/>
        </w:rPr>
      </w:pPr>
    </w:p>
    <w:p w14:paraId="09681080">
      <w:pPr>
        <w:spacing w:line="360" w:lineRule="auto"/>
        <w:jc w:val="left"/>
        <w:rPr>
          <w:rFonts w:ascii="宋体" w:hAnsi="宋体"/>
          <w:b/>
          <w:bCs/>
          <w:color w:val="auto"/>
          <w:sz w:val="32"/>
          <w:szCs w:val="32"/>
          <w:highlight w:val="none"/>
        </w:rPr>
      </w:pPr>
      <w:r>
        <w:rPr>
          <w:rFonts w:eastAsia="隶书"/>
          <w:color w:val="auto"/>
          <w:sz w:val="44"/>
          <w:highlight w:val="none"/>
        </w:rPr>
        <w:br w:type="page"/>
      </w:r>
      <w:r>
        <w:rPr>
          <w:rFonts w:hint="eastAsia" w:ascii="宋体" w:hAnsi="宋体"/>
          <w:b/>
          <w:color w:val="auto"/>
          <w:sz w:val="24"/>
          <w:highlight w:val="none"/>
        </w:rPr>
        <w:t>5.投诉书（格式）</w:t>
      </w:r>
    </w:p>
    <w:p w14:paraId="3AABC95F">
      <w:pPr>
        <w:spacing w:line="360" w:lineRule="auto"/>
        <w:jc w:val="center"/>
        <w:rPr>
          <w:rFonts w:cs="方正小标宋简体" w:asciiTheme="minorEastAsia" w:hAnsiTheme="minorEastAsia" w:eastAsiaTheme="minorEastAsia"/>
          <w:color w:val="auto"/>
          <w:sz w:val="44"/>
          <w:szCs w:val="44"/>
          <w:highlight w:val="none"/>
        </w:rPr>
      </w:pPr>
      <w:r>
        <w:rPr>
          <w:rFonts w:hint="eastAsia" w:cs="方正小标宋简体" w:asciiTheme="minorEastAsia" w:hAnsiTheme="minorEastAsia" w:eastAsiaTheme="minorEastAsia"/>
          <w:color w:val="auto"/>
          <w:sz w:val="44"/>
          <w:szCs w:val="44"/>
          <w:highlight w:val="none"/>
        </w:rPr>
        <w:t>投诉书（格式）</w:t>
      </w:r>
    </w:p>
    <w:p w14:paraId="66921763">
      <w:pPr>
        <w:pStyle w:val="25"/>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6EA7851A">
      <w:pPr>
        <w:pStyle w:val="25"/>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投标人：</w:t>
      </w:r>
    </w:p>
    <w:p w14:paraId="77A1E055">
      <w:pPr>
        <w:pStyle w:val="25"/>
        <w:snapToGrid w:val="0"/>
        <w:spacing w:line="360" w:lineRule="auto"/>
        <w:ind w:firstLine="480" w:firstLineChars="200"/>
        <w:jc w:val="left"/>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23AA14D6">
      <w:pPr>
        <w:pStyle w:val="25"/>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法定代表人/主要负责人：</w:t>
      </w:r>
    </w:p>
    <w:p w14:paraId="264E5AE3">
      <w:pPr>
        <w:pStyle w:val="25"/>
        <w:snapToGrid w:val="0"/>
        <w:spacing w:line="360" w:lineRule="auto"/>
        <w:ind w:firstLine="480" w:firstLineChars="200"/>
        <w:jc w:val="left"/>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p>
    <w:p w14:paraId="3B2CF933">
      <w:pPr>
        <w:pStyle w:val="25"/>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授权代表：</w:t>
      </w:r>
      <w:r>
        <w:rPr>
          <w:rFonts w:hAnsi="宋体"/>
          <w:bCs/>
          <w:color w:val="auto"/>
          <w:sz w:val="24"/>
          <w:szCs w:val="24"/>
          <w:highlight w:val="none"/>
        </w:rPr>
        <w:t>联系</w:t>
      </w:r>
      <w:r>
        <w:rPr>
          <w:rFonts w:hint="eastAsia" w:hAnsi="宋体"/>
          <w:bCs/>
          <w:color w:val="auto"/>
          <w:sz w:val="24"/>
          <w:szCs w:val="24"/>
          <w:highlight w:val="none"/>
        </w:rPr>
        <w:t>电话：</w:t>
      </w:r>
    </w:p>
    <w:p w14:paraId="0EB8CC08">
      <w:pPr>
        <w:pStyle w:val="25"/>
        <w:snapToGrid w:val="0"/>
        <w:spacing w:line="360" w:lineRule="auto"/>
        <w:ind w:firstLine="480" w:firstLineChars="200"/>
        <w:jc w:val="left"/>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p>
    <w:p w14:paraId="3B47433A">
      <w:pPr>
        <w:pStyle w:val="25"/>
        <w:snapToGrid w:val="0"/>
        <w:spacing w:line="360" w:lineRule="auto"/>
        <w:ind w:firstLine="480" w:firstLineChars="200"/>
        <w:jc w:val="left"/>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p>
    <w:p w14:paraId="5FFEA0E9">
      <w:pPr>
        <w:pStyle w:val="25"/>
        <w:snapToGrid w:val="0"/>
        <w:spacing w:line="360" w:lineRule="auto"/>
        <w:ind w:firstLine="480" w:firstLineChars="200"/>
        <w:jc w:val="left"/>
        <w:rPr>
          <w:rFonts w:hAnsi="宋体"/>
          <w:bCs/>
          <w:color w:val="auto"/>
          <w:sz w:val="24"/>
          <w:szCs w:val="24"/>
          <w:highlight w:val="none"/>
        </w:rPr>
      </w:pPr>
      <w:r>
        <w:rPr>
          <w:rFonts w:hint="eastAsia" w:hAnsi="宋体"/>
          <w:bCs/>
          <w:color w:val="auto"/>
          <w:sz w:val="24"/>
          <w:szCs w:val="24"/>
          <w:highlight w:val="none"/>
        </w:rPr>
        <w:t>被投诉人1：</w:t>
      </w:r>
    </w:p>
    <w:p w14:paraId="2D03732F">
      <w:pPr>
        <w:pStyle w:val="25"/>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地址：</w:t>
      </w:r>
    </w:p>
    <w:p w14:paraId="458C2EB5">
      <w:pPr>
        <w:pStyle w:val="25"/>
        <w:snapToGrid w:val="0"/>
        <w:spacing w:line="360" w:lineRule="auto"/>
        <w:ind w:firstLine="480" w:firstLineChars="200"/>
        <w:jc w:val="left"/>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p>
    <w:p w14:paraId="6FADB333">
      <w:pPr>
        <w:pStyle w:val="25"/>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联系人：</w:t>
      </w:r>
      <w:r>
        <w:rPr>
          <w:rFonts w:hAnsi="宋体"/>
          <w:bCs/>
          <w:color w:val="auto"/>
          <w:sz w:val="24"/>
          <w:szCs w:val="24"/>
          <w:highlight w:val="none"/>
        </w:rPr>
        <w:t>联系</w:t>
      </w:r>
      <w:r>
        <w:rPr>
          <w:rFonts w:hint="eastAsia" w:hAnsi="宋体"/>
          <w:bCs/>
          <w:color w:val="auto"/>
          <w:sz w:val="24"/>
          <w:szCs w:val="24"/>
          <w:highlight w:val="none"/>
        </w:rPr>
        <w:t>电话：</w:t>
      </w:r>
    </w:p>
    <w:p w14:paraId="06F68819">
      <w:pPr>
        <w:pStyle w:val="25"/>
        <w:snapToGrid w:val="0"/>
        <w:spacing w:line="360" w:lineRule="auto"/>
        <w:ind w:firstLine="480" w:firstLineChars="200"/>
        <w:jc w:val="left"/>
        <w:rPr>
          <w:rFonts w:hAnsi="宋体"/>
          <w:bCs/>
          <w:color w:val="auto"/>
          <w:sz w:val="24"/>
          <w:szCs w:val="24"/>
          <w:highlight w:val="none"/>
        </w:rPr>
      </w:pPr>
      <w:r>
        <w:rPr>
          <w:rFonts w:hint="eastAsia" w:hAnsi="宋体"/>
          <w:bCs/>
          <w:color w:val="auto"/>
          <w:sz w:val="24"/>
          <w:szCs w:val="24"/>
          <w:highlight w:val="none"/>
        </w:rPr>
        <w:t>被投诉人2：</w:t>
      </w:r>
    </w:p>
    <w:p w14:paraId="6A08C0EC">
      <w:pPr>
        <w:pStyle w:val="25"/>
        <w:snapToGrid w:val="0"/>
        <w:spacing w:line="360" w:lineRule="auto"/>
        <w:ind w:firstLine="480" w:firstLineChars="200"/>
        <w:jc w:val="left"/>
        <w:rPr>
          <w:rFonts w:hAnsi="宋体"/>
          <w:bCs/>
          <w:color w:val="auto"/>
          <w:sz w:val="24"/>
          <w:szCs w:val="24"/>
          <w:highlight w:val="none"/>
        </w:rPr>
      </w:pPr>
      <w:r>
        <w:rPr>
          <w:rFonts w:hAnsi="宋体"/>
          <w:bCs/>
          <w:color w:val="auto"/>
          <w:sz w:val="24"/>
          <w:szCs w:val="24"/>
          <w:highlight w:val="none"/>
        </w:rPr>
        <w:t>……</w:t>
      </w:r>
    </w:p>
    <w:p w14:paraId="31083407">
      <w:pPr>
        <w:pStyle w:val="25"/>
        <w:snapToGrid w:val="0"/>
        <w:spacing w:line="360" w:lineRule="auto"/>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相关供应商：</w:t>
      </w:r>
    </w:p>
    <w:p w14:paraId="4A9E82C7">
      <w:pPr>
        <w:pStyle w:val="25"/>
        <w:snapToGrid w:val="0"/>
        <w:spacing w:line="360" w:lineRule="auto"/>
        <w:ind w:firstLine="480" w:firstLineChars="200"/>
        <w:jc w:val="left"/>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3F1B85DE">
      <w:pPr>
        <w:pStyle w:val="25"/>
        <w:snapToGrid w:val="0"/>
        <w:spacing w:line="360" w:lineRule="auto"/>
        <w:ind w:firstLine="480" w:firstLineChars="200"/>
        <w:jc w:val="left"/>
        <w:rPr>
          <w:rFonts w:hAnsi="宋体"/>
          <w:bCs/>
          <w:color w:val="auto"/>
          <w:sz w:val="24"/>
          <w:szCs w:val="24"/>
          <w:highlight w:val="none"/>
        </w:rPr>
      </w:pPr>
      <w:r>
        <w:rPr>
          <w:rFonts w:hint="eastAsia" w:hAnsi="宋体"/>
          <w:bCs/>
          <w:color w:val="auto"/>
          <w:sz w:val="24"/>
          <w:szCs w:val="24"/>
          <w:highlight w:val="none"/>
        </w:rPr>
        <w:t>联系人：</w:t>
      </w:r>
      <w:r>
        <w:rPr>
          <w:rFonts w:hAnsi="宋体"/>
          <w:bCs/>
          <w:color w:val="auto"/>
          <w:sz w:val="24"/>
          <w:szCs w:val="24"/>
          <w:highlight w:val="none"/>
        </w:rPr>
        <w:t>联系</w:t>
      </w:r>
      <w:r>
        <w:rPr>
          <w:rFonts w:hint="eastAsia" w:hAnsi="宋体"/>
          <w:bCs/>
          <w:color w:val="auto"/>
          <w:sz w:val="24"/>
          <w:szCs w:val="24"/>
          <w:highlight w:val="none"/>
        </w:rPr>
        <w:t>电话：</w:t>
      </w:r>
    </w:p>
    <w:p w14:paraId="5F72657A">
      <w:pPr>
        <w:pStyle w:val="25"/>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5645C77E">
      <w:pPr>
        <w:pStyle w:val="25"/>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p>
    <w:p w14:paraId="6851F688">
      <w:pPr>
        <w:pStyle w:val="25"/>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p>
    <w:p w14:paraId="1064B507">
      <w:pPr>
        <w:pStyle w:val="25"/>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p>
    <w:p w14:paraId="39D11EC4">
      <w:pPr>
        <w:pStyle w:val="25"/>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p>
    <w:p w14:paraId="525333C1">
      <w:pPr>
        <w:pStyle w:val="25"/>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p>
    <w:p w14:paraId="2F97C3D2">
      <w:pPr>
        <w:pStyle w:val="25"/>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p>
    <w:p w14:paraId="56982800">
      <w:pPr>
        <w:pStyle w:val="25"/>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501728BB">
      <w:pPr>
        <w:pStyle w:val="25"/>
        <w:spacing w:line="360" w:lineRule="auto"/>
        <w:ind w:left="25" w:leftChars="12" w:firstLine="480" w:firstLineChars="200"/>
        <w:rPr>
          <w:rFonts w:hAnsi="宋体"/>
          <w:color w:val="auto"/>
          <w:sz w:val="24"/>
          <w:szCs w:val="24"/>
          <w:highlight w:val="none"/>
        </w:rPr>
      </w:pPr>
      <w:r>
        <w:rPr>
          <w:rFonts w:hint="eastAsia" w:hAnsi="宋体"/>
          <w:color w:val="auto"/>
          <w:sz w:val="24"/>
          <w:szCs w:val="24"/>
          <w:highlight w:val="none"/>
        </w:rPr>
        <w:t>投诉人于年月日，向提出质疑，质疑事项为：</w:t>
      </w:r>
    </w:p>
    <w:p w14:paraId="000A1C7A">
      <w:pPr>
        <w:pStyle w:val="25"/>
        <w:spacing w:line="360" w:lineRule="auto"/>
        <w:ind w:firstLine="241"/>
        <w:rPr>
          <w:rFonts w:hAnsi="宋体"/>
          <w:bCs/>
          <w:color w:val="auto"/>
          <w:sz w:val="24"/>
          <w:szCs w:val="24"/>
          <w:highlight w:val="none"/>
          <w:u w:val="single"/>
        </w:rPr>
      </w:pPr>
    </w:p>
    <w:p w14:paraId="71686174">
      <w:pPr>
        <w:pStyle w:val="25"/>
        <w:spacing w:line="360" w:lineRule="auto"/>
        <w:ind w:firstLine="241"/>
        <w:rPr>
          <w:rFonts w:hAnsi="宋体"/>
          <w:bCs/>
          <w:color w:val="auto"/>
          <w:sz w:val="24"/>
          <w:szCs w:val="24"/>
          <w:highlight w:val="none"/>
          <w:u w:val="single"/>
        </w:rPr>
      </w:pPr>
    </w:p>
    <w:p w14:paraId="1A4EB9EF">
      <w:pPr>
        <w:pStyle w:val="25"/>
        <w:spacing w:line="360" w:lineRule="auto"/>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rPr>
        <w:t>年月日，</w:t>
      </w:r>
      <w:r>
        <w:rPr>
          <w:rFonts w:hint="eastAsia" w:hAnsi="宋体"/>
          <w:bCs/>
          <w:color w:val="auto"/>
          <w:sz w:val="24"/>
          <w:szCs w:val="24"/>
          <w:highlight w:val="none"/>
        </w:rPr>
        <w:t xml:space="preserve">就质疑事项作出了答复/没有在法定期限内作出答复。                                                                                             </w:t>
      </w:r>
    </w:p>
    <w:p w14:paraId="27B5EA2A">
      <w:pPr>
        <w:pStyle w:val="25"/>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6D28A86A">
      <w:pPr>
        <w:pStyle w:val="25"/>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p>
    <w:p w14:paraId="478CCE3F">
      <w:pPr>
        <w:pStyle w:val="25"/>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p>
    <w:p w14:paraId="39E06111">
      <w:pPr>
        <w:pStyle w:val="25"/>
        <w:spacing w:line="360" w:lineRule="auto"/>
        <w:ind w:left="25" w:leftChars="12" w:firstLine="472" w:firstLineChars="197"/>
        <w:rPr>
          <w:rFonts w:hAnsi="宋体"/>
          <w:color w:val="auto"/>
          <w:sz w:val="24"/>
          <w:szCs w:val="24"/>
          <w:highlight w:val="none"/>
        </w:rPr>
      </w:pPr>
    </w:p>
    <w:p w14:paraId="290039B1">
      <w:pPr>
        <w:pStyle w:val="25"/>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p>
    <w:p w14:paraId="7401DF8C">
      <w:pPr>
        <w:pStyle w:val="25"/>
        <w:spacing w:line="360" w:lineRule="auto"/>
        <w:ind w:left="25" w:leftChars="12" w:firstLine="352" w:firstLineChars="147"/>
        <w:rPr>
          <w:rFonts w:hAnsi="宋体"/>
          <w:bCs/>
          <w:color w:val="auto"/>
          <w:sz w:val="24"/>
          <w:szCs w:val="24"/>
          <w:highlight w:val="none"/>
          <w:u w:val="single"/>
        </w:rPr>
      </w:pPr>
    </w:p>
    <w:p w14:paraId="35B9002D">
      <w:pPr>
        <w:pStyle w:val="25"/>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p>
    <w:p w14:paraId="2018C0DD">
      <w:pPr>
        <w:pStyle w:val="25"/>
        <w:spacing w:line="360" w:lineRule="auto"/>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635A3F4E">
      <w:pPr>
        <w:pStyle w:val="25"/>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2C1F71CD">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p>
    <w:p w14:paraId="773341EA">
      <w:pPr>
        <w:pStyle w:val="25"/>
        <w:spacing w:line="360" w:lineRule="auto"/>
        <w:ind w:left="25" w:leftChars="12" w:firstLine="352" w:firstLineChars="147"/>
        <w:rPr>
          <w:rFonts w:hAnsi="宋体"/>
          <w:color w:val="auto"/>
          <w:sz w:val="24"/>
          <w:szCs w:val="24"/>
          <w:highlight w:val="none"/>
        </w:rPr>
      </w:pPr>
    </w:p>
    <w:p w14:paraId="02BFCDF5">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407A2D38">
      <w:pPr>
        <w:pStyle w:val="25"/>
        <w:spacing w:line="360" w:lineRule="auto"/>
        <w:ind w:left="25" w:leftChars="12" w:firstLine="352" w:firstLineChars="147"/>
        <w:rPr>
          <w:rFonts w:hAnsi="宋体"/>
          <w:color w:val="auto"/>
          <w:sz w:val="24"/>
          <w:szCs w:val="24"/>
          <w:highlight w:val="none"/>
        </w:rPr>
      </w:pPr>
    </w:p>
    <w:p w14:paraId="2E7B1BBC">
      <w:pPr>
        <w:pStyle w:val="25"/>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3D08D989">
      <w:pPr>
        <w:pStyle w:val="25"/>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64812562">
      <w:pPr>
        <w:pStyle w:val="25"/>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63CAD13B">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19A7AF9">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0EFF3EA1">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1D49C8BD">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0D719ED9">
      <w:pPr>
        <w:pStyle w:val="25"/>
        <w:spacing w:line="360" w:lineRule="auto"/>
        <w:ind w:left="25" w:leftChars="12" w:firstLine="354" w:firstLineChars="147"/>
        <w:rPr>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26131F68">
      <w:pPr>
        <w:pStyle w:val="25"/>
        <w:spacing w:line="360" w:lineRule="auto"/>
        <w:ind w:left="25" w:leftChars="12" w:firstLine="308" w:firstLineChars="147"/>
        <w:rPr>
          <w:color w:val="auto"/>
          <w:highlight w:val="none"/>
        </w:rPr>
      </w:pPr>
    </w:p>
    <w:sectPr>
      <w:footerReference r:id="rId12" w:type="first"/>
      <w:footerReference r:id="rId10" w:type="default"/>
      <w:footerReference r:id="rId11" w:type="even"/>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17F6A40-2D63-4B5B-8B59-DD521BE00BDA}"/>
  </w:font>
  <w:font w:name="Arial">
    <w:panose1 w:val="020B0604020202020204"/>
    <w:charset w:val="01"/>
    <w:family w:val="swiss"/>
    <w:pitch w:val="default"/>
    <w:sig w:usb0="E0002EFF" w:usb1="C000785B" w:usb2="00000009" w:usb3="00000000" w:csb0="400001FF" w:csb1="FFFF0000"/>
    <w:embedRegular r:id="rId2" w:fontKey="{2012474C-D4D9-47C4-BD17-B6B33F545498}"/>
  </w:font>
  <w:font w:name="黑体">
    <w:panose1 w:val="02010609060101010101"/>
    <w:charset w:val="86"/>
    <w:family w:val="auto"/>
    <w:pitch w:val="default"/>
    <w:sig w:usb0="800002BF" w:usb1="38CF7CFA" w:usb2="00000016" w:usb3="00000000" w:csb0="00040001" w:csb1="00000000"/>
    <w:embedRegular r:id="rId3" w:fontKey="{A37E8E45-1C69-4C69-BA1F-057943ED403B}"/>
  </w:font>
  <w:font w:name="Courier New">
    <w:panose1 w:val="02070309020205020404"/>
    <w:charset w:val="01"/>
    <w:family w:val="modern"/>
    <w:pitch w:val="default"/>
    <w:sig w:usb0="E0002EFF" w:usb1="C0007843" w:usb2="00000009" w:usb3="00000000" w:csb0="400001FF" w:csb1="FFFF0000"/>
    <w:embedRegular r:id="rId4" w:fontKey="{1AFE775F-C0CD-41CC-93DB-959D4CB131E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9D3D7CA9-E978-4CC5-BC05-54BE1550C915}"/>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embedRegular r:id="rId6" w:fontKey="{6D908D61-001C-4FA1-BDC4-584B1D790F63}"/>
  </w:font>
  <w:font w:name="仿宋">
    <w:panose1 w:val="02010609060101010101"/>
    <w:charset w:val="86"/>
    <w:family w:val="modern"/>
    <w:pitch w:val="default"/>
    <w:sig w:usb0="800002BF" w:usb1="38CF7CFA" w:usb2="00000016" w:usb3="00000000" w:csb0="00040001" w:csb1="00000000"/>
    <w:embedRegular r:id="rId7" w:fontKey="{14D0ED0E-EEF7-4519-A5AC-7D6ACE7477A6}"/>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Century">
    <w:altName w:val="Times New Roman"/>
    <w:panose1 w:val="02040604050505020304"/>
    <w:charset w:val="00"/>
    <w:family w:val="roman"/>
    <w:pitch w:val="default"/>
    <w:sig w:usb0="00000000"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embedRegular r:id="rId8" w:fontKey="{0E5A5D85-4057-46DA-8EE1-7EBB6F9D4D51}"/>
  </w:font>
  <w:font w:name="微软雅黑">
    <w:panose1 w:val="020B0503020204020204"/>
    <w:charset w:val="86"/>
    <w:family w:val="swiss"/>
    <w:pitch w:val="default"/>
    <w:sig w:usb0="80000287" w:usb1="2ACF3C50" w:usb2="00000016" w:usb3="00000000" w:csb0="0004001F" w:csb1="00000000"/>
    <w:embedRegular r:id="rId9" w:fontKey="{A454A1CE-AB0E-4F76-969D-B28D4FA20EA4}"/>
  </w:font>
  <w:font w:name="Helvetica">
    <w:panose1 w:val="020B0504020202030204"/>
    <w:charset w:val="00"/>
    <w:family w:val="swiss"/>
    <w:pitch w:val="default"/>
    <w:sig w:usb0="00000007" w:usb1="00000000" w:usb2="00000000" w:usb3="00000000" w:csb0="00000093" w:csb1="00000000"/>
    <w:embedRegular r:id="rId10" w:fontKey="{9D0E622A-0316-4FB9-ADC5-3102E3E87623}"/>
  </w:font>
  <w:font w:name="Segoe UI">
    <w:panose1 w:val="020B0502040204020203"/>
    <w:charset w:val="00"/>
    <w:family w:val="auto"/>
    <w:pitch w:val="default"/>
    <w:sig w:usb0="E4002EFF" w:usb1="C000E47F" w:usb2="00000009" w:usb3="00000000" w:csb0="200001FF" w:csb1="00000000"/>
    <w:embedRegular r:id="rId11" w:fontKey="{B13C6D68-822C-4AEE-BDB2-25B619B58E01}"/>
  </w:font>
  <w:font w:name="Cambria Math">
    <w:panose1 w:val="02040503050406030204"/>
    <w:charset w:val="00"/>
    <w:family w:val="roman"/>
    <w:pitch w:val="default"/>
    <w:sig w:usb0="E00006FF" w:usb1="420024FF" w:usb2="02000000" w:usb3="00000000" w:csb0="2000019F" w:csb1="00000000"/>
    <w:embedRegular r:id="rId12" w:fontKey="{D159CB7B-FC73-48C3-915A-F128639901D3}"/>
  </w:font>
  <w:font w:name="Yu Mincho Light">
    <w:altName w:val="Yu Gothic"/>
    <w:panose1 w:val="00000000000000000000"/>
    <w:charset w:val="80"/>
    <w:family w:val="roman"/>
    <w:pitch w:val="default"/>
    <w:sig w:usb0="00000000" w:usb1="00000000" w:usb2="00000012" w:usb3="00000000" w:csb0="0002009F" w:csb1="00000000"/>
    <w:embedRegular r:id="rId13" w:fontKey="{CEA1E8CA-853F-42BC-A891-FB08907F12D8}"/>
  </w:font>
  <w:font w:name="Yu Gothic">
    <w:panose1 w:val="020B0400000000000000"/>
    <w:charset w:val="80"/>
    <w:family w:val="auto"/>
    <w:pitch w:val="default"/>
    <w:sig w:usb0="E00002FF" w:usb1="2AC7FDFF" w:usb2="00000016" w:usb3="00000000" w:csb0="2002009F" w:csb1="00000000"/>
  </w:font>
  <w:font w:name="方正小标宋简体">
    <w:altName w:val="黑体"/>
    <w:panose1 w:val="02000000000000000000"/>
    <w:charset w:val="86"/>
    <w:family w:val="auto"/>
    <w:pitch w:val="default"/>
    <w:sig w:usb0="00000000" w:usb1="00000000" w:usb2="00000012" w:usb3="00000000" w:csb0="00040001" w:csb1="00000000"/>
    <w:embedRegular r:id="rId14" w:fontKey="{AE932384-C635-450A-8F97-FD36703456B9}"/>
  </w:font>
  <w:font w:name="隶书">
    <w:altName w:val="微软雅黑"/>
    <w:panose1 w:val="02010509060101010101"/>
    <w:charset w:val="86"/>
    <w:family w:val="modern"/>
    <w:pitch w:val="default"/>
    <w:sig w:usb0="00000000" w:usb1="00000000" w:usb2="00000000" w:usb3="00000000" w:csb0="00040000" w:csb1="00000000"/>
    <w:embedRegular r:id="rId15" w:fontKey="{BF1B62E7-0D87-49ED-AE9C-73974423FD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3FAED">
    <w:pPr>
      <w:pStyle w:val="3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F076E">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7F076E">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8E7DC">
    <w:pPr>
      <w:pStyle w:val="3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C80BD">
                          <w:pPr>
                            <w:pStyle w:val="31"/>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CBC80BD">
                    <w:pPr>
                      <w:pStyle w:val="31"/>
                    </w:pPr>
                    <w:r>
                      <w:fldChar w:fldCharType="begin"/>
                    </w:r>
                    <w:r>
                      <w:instrText xml:space="preserve"> PAGE  \* MERGEFORMAT </w:instrText>
                    </w:r>
                    <w:r>
                      <w:fldChar w:fldCharType="separate"/>
                    </w:r>
                    <w:r>
                      <w:t>11</w:t>
                    </w:r>
                    <w:r>
                      <w:fldChar w:fldCharType="end"/>
                    </w:r>
                  </w:p>
                </w:txbxContent>
              </v:textbox>
            </v:shape>
          </w:pict>
        </mc:Fallback>
      </mc:AlternateContent>
    </w:r>
  </w:p>
  <w:p w14:paraId="74C3BC68">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B6F48">
    <w:pPr>
      <w:pStyle w:val="31"/>
      <w:jc w:val="center"/>
    </w:pPr>
    <w: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97382">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6A2CC">
                          <w:pPr>
                            <w:pStyle w:val="31"/>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F16A2CC">
                    <w:pPr>
                      <w:pStyle w:val="31"/>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EDA0C">
    <w:pPr>
      <w:pStyle w:val="31"/>
      <w:framePr w:wrap="around" w:vAnchor="text" w:hAnchor="margin" w:xAlign="center" w:y="1"/>
      <w:rPr>
        <w:rStyle w:val="52"/>
      </w:rPr>
    </w:pPr>
    <w:r>
      <w:fldChar w:fldCharType="begin"/>
    </w:r>
    <w:r>
      <w:rPr>
        <w:rStyle w:val="52"/>
      </w:rPr>
      <w:instrText xml:space="preserve">PAGE  </w:instrText>
    </w:r>
    <w:r>
      <w:fldChar w:fldCharType="end"/>
    </w:r>
  </w:p>
  <w:p w14:paraId="2EA633DA">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BEF2A">
    <w:pPr>
      <w:pStyle w:val="31"/>
      <w:ind w:right="360"/>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8EC01">
                          <w:pPr>
                            <w:pStyle w:val="3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308EC01">
                    <w:pPr>
                      <w:pStyle w:val="31"/>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1028E">
    <w:pPr>
      <w:pStyle w:val="3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901D5">
                          <w:pPr>
                            <w:pStyle w:val="3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5C901D5">
                    <w:pPr>
                      <w:pStyle w:val="3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4A2EE">
    <w:pPr>
      <w:pStyle w:val="31"/>
      <w:framePr w:wrap="around" w:vAnchor="text" w:hAnchor="margin" w:xAlign="center" w:y="1"/>
      <w:rPr>
        <w:rStyle w:val="52"/>
      </w:rPr>
    </w:pPr>
    <w:r>
      <w:fldChar w:fldCharType="begin"/>
    </w:r>
    <w:r>
      <w:rPr>
        <w:rStyle w:val="52"/>
      </w:rPr>
      <w:instrText xml:space="preserve">PAGE  </w:instrText>
    </w:r>
    <w:r>
      <w:fldChar w:fldCharType="end"/>
    </w:r>
  </w:p>
  <w:p w14:paraId="62C61150">
    <w:pPr>
      <w:pStyle w:val="3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2D798">
    <w:pPr>
      <w:pStyle w:val="31"/>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D7B12">
    <w:pPr>
      <w:pStyle w:val="32"/>
      <w:rPr>
        <w:rFonts w:hint="eastAsia" w:eastAsia="宋体"/>
        <w:lang w:eastAsia="zh-CN"/>
      </w:rPr>
    </w:pPr>
    <w:r>
      <w:rPr>
        <w:rFonts w:hint="eastAsia"/>
      </w:rPr>
      <w:t>项目名称：</w:t>
    </w:r>
    <w:r>
      <w:rPr>
        <w:rFonts w:hint="eastAsia" w:ascii="宋体" w:hAnsi="宋体"/>
        <w:szCs w:val="21"/>
        <w:lang w:eastAsia="zh-CN"/>
      </w:rPr>
      <w:t>2025年地质专用设备采购</w:t>
    </w:r>
    <w:r>
      <w:rPr>
        <w:rFonts w:hint="eastAsia" w:ascii="宋体" w:hAnsi="宋体"/>
        <w:szCs w:val="21"/>
      </w:rPr>
      <w:t xml:space="preserve">    </w:t>
    </w:r>
    <w:r>
      <w:rPr>
        <w:rFonts w:hint="eastAsia"/>
      </w:rPr>
      <w:t>项目编号：</w:t>
    </w:r>
    <w:r>
      <w:rPr>
        <w:rFonts w:hint="eastAsia"/>
        <w:lang w:eastAsia="zh-CN"/>
      </w:rPr>
      <w:t>GXZC2025-G1-001601-YYZB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AEC028"/>
    <w:multiLevelType w:val="singleLevel"/>
    <w:tmpl w:val="D0AEC028"/>
    <w:lvl w:ilvl="0" w:tentative="0">
      <w:start w:val="1"/>
      <w:numFmt w:val="chineseCounting"/>
      <w:suff w:val="nothing"/>
      <w:lvlText w:val="%1、"/>
      <w:lvlJc w:val="left"/>
      <w:rPr>
        <w:rFonts w:hint="eastAsia"/>
      </w:rPr>
    </w:lvl>
  </w:abstractNum>
  <w:abstractNum w:abstractNumId="1">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2">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saveSubsetFonts/>
  <w:bordersDoNotSurroundHeader w:val="0"/>
  <w:bordersDoNotSurroundFooter w:val="0"/>
  <w:hideSpellingErrors/>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zOWE5YmFjNDkwYTIyMzNkYThkMDhmNDI1MWRjNDUifQ=="/>
    <w:docVar w:name="KSO_WPS_MARK_KEY" w:val="9bfd06ca-7073-42b3-a2fb-b035abbc676d"/>
  </w:docVars>
  <w:rsids>
    <w:rsidRoot w:val="00172A27"/>
    <w:rsid w:val="0000065C"/>
    <w:rsid w:val="0000096C"/>
    <w:rsid w:val="00000CDB"/>
    <w:rsid w:val="0000144C"/>
    <w:rsid w:val="00004344"/>
    <w:rsid w:val="00005909"/>
    <w:rsid w:val="00007769"/>
    <w:rsid w:val="00010864"/>
    <w:rsid w:val="00012162"/>
    <w:rsid w:val="00013151"/>
    <w:rsid w:val="00016AD2"/>
    <w:rsid w:val="00017854"/>
    <w:rsid w:val="000207D5"/>
    <w:rsid w:val="00021185"/>
    <w:rsid w:val="00023176"/>
    <w:rsid w:val="00023B9A"/>
    <w:rsid w:val="00024E82"/>
    <w:rsid w:val="00027659"/>
    <w:rsid w:val="000301C6"/>
    <w:rsid w:val="00030554"/>
    <w:rsid w:val="00030800"/>
    <w:rsid w:val="00031652"/>
    <w:rsid w:val="0003269A"/>
    <w:rsid w:val="00033B97"/>
    <w:rsid w:val="00034306"/>
    <w:rsid w:val="00034A7D"/>
    <w:rsid w:val="00034E01"/>
    <w:rsid w:val="00035197"/>
    <w:rsid w:val="000359F6"/>
    <w:rsid w:val="00035F9C"/>
    <w:rsid w:val="000363B1"/>
    <w:rsid w:val="000421FE"/>
    <w:rsid w:val="00044D5F"/>
    <w:rsid w:val="00044EDB"/>
    <w:rsid w:val="00050BC7"/>
    <w:rsid w:val="00054304"/>
    <w:rsid w:val="00054902"/>
    <w:rsid w:val="000549F3"/>
    <w:rsid w:val="000553BC"/>
    <w:rsid w:val="00056C6E"/>
    <w:rsid w:val="00057B6B"/>
    <w:rsid w:val="000605B6"/>
    <w:rsid w:val="00060E06"/>
    <w:rsid w:val="0006152F"/>
    <w:rsid w:val="0006218D"/>
    <w:rsid w:val="00063F24"/>
    <w:rsid w:val="000642C8"/>
    <w:rsid w:val="000654C8"/>
    <w:rsid w:val="00065AF0"/>
    <w:rsid w:val="00066EA0"/>
    <w:rsid w:val="00066EA9"/>
    <w:rsid w:val="00066F31"/>
    <w:rsid w:val="00066FE1"/>
    <w:rsid w:val="000678E3"/>
    <w:rsid w:val="000713A2"/>
    <w:rsid w:val="00072D14"/>
    <w:rsid w:val="00073ADA"/>
    <w:rsid w:val="00074D5F"/>
    <w:rsid w:val="00075ADC"/>
    <w:rsid w:val="00077BB7"/>
    <w:rsid w:val="00077BF5"/>
    <w:rsid w:val="00081789"/>
    <w:rsid w:val="000828EA"/>
    <w:rsid w:val="000836C1"/>
    <w:rsid w:val="00085A0D"/>
    <w:rsid w:val="000863D8"/>
    <w:rsid w:val="00086867"/>
    <w:rsid w:val="00086C9D"/>
    <w:rsid w:val="000873B3"/>
    <w:rsid w:val="00087773"/>
    <w:rsid w:val="00092198"/>
    <w:rsid w:val="00092A54"/>
    <w:rsid w:val="0009317E"/>
    <w:rsid w:val="000931BE"/>
    <w:rsid w:val="00093B18"/>
    <w:rsid w:val="0009487A"/>
    <w:rsid w:val="00094E84"/>
    <w:rsid w:val="0009577C"/>
    <w:rsid w:val="000958ED"/>
    <w:rsid w:val="00096C03"/>
    <w:rsid w:val="000A030E"/>
    <w:rsid w:val="000A2DC7"/>
    <w:rsid w:val="000A3AC7"/>
    <w:rsid w:val="000A42C7"/>
    <w:rsid w:val="000A4DE9"/>
    <w:rsid w:val="000A7A4B"/>
    <w:rsid w:val="000B043D"/>
    <w:rsid w:val="000B2602"/>
    <w:rsid w:val="000B5E18"/>
    <w:rsid w:val="000C02F0"/>
    <w:rsid w:val="000C302E"/>
    <w:rsid w:val="000C34F8"/>
    <w:rsid w:val="000C46A3"/>
    <w:rsid w:val="000C5D44"/>
    <w:rsid w:val="000C79CA"/>
    <w:rsid w:val="000D0FDB"/>
    <w:rsid w:val="000D2AD7"/>
    <w:rsid w:val="000D5F48"/>
    <w:rsid w:val="000D7284"/>
    <w:rsid w:val="000D7593"/>
    <w:rsid w:val="000E18C0"/>
    <w:rsid w:val="000E1921"/>
    <w:rsid w:val="000E2370"/>
    <w:rsid w:val="000E2B69"/>
    <w:rsid w:val="000E4AA4"/>
    <w:rsid w:val="000E56BB"/>
    <w:rsid w:val="000E7FEC"/>
    <w:rsid w:val="000F1BBE"/>
    <w:rsid w:val="000F3663"/>
    <w:rsid w:val="000F5C18"/>
    <w:rsid w:val="000F6979"/>
    <w:rsid w:val="001031E7"/>
    <w:rsid w:val="00103FAA"/>
    <w:rsid w:val="00104245"/>
    <w:rsid w:val="001049A9"/>
    <w:rsid w:val="00110389"/>
    <w:rsid w:val="001108AC"/>
    <w:rsid w:val="00110DD2"/>
    <w:rsid w:val="00112EB2"/>
    <w:rsid w:val="00113A16"/>
    <w:rsid w:val="0011440E"/>
    <w:rsid w:val="00115DCA"/>
    <w:rsid w:val="00116FC9"/>
    <w:rsid w:val="00117B22"/>
    <w:rsid w:val="001202B1"/>
    <w:rsid w:val="00120C46"/>
    <w:rsid w:val="001244C3"/>
    <w:rsid w:val="00124BF5"/>
    <w:rsid w:val="00125837"/>
    <w:rsid w:val="00126B77"/>
    <w:rsid w:val="00130F6F"/>
    <w:rsid w:val="0013190B"/>
    <w:rsid w:val="0013435A"/>
    <w:rsid w:val="0013542D"/>
    <w:rsid w:val="00135BFD"/>
    <w:rsid w:val="00135C6A"/>
    <w:rsid w:val="0013625A"/>
    <w:rsid w:val="00140B14"/>
    <w:rsid w:val="00140CE8"/>
    <w:rsid w:val="001416C8"/>
    <w:rsid w:val="00142BD2"/>
    <w:rsid w:val="00143DA6"/>
    <w:rsid w:val="00147BE1"/>
    <w:rsid w:val="001504C4"/>
    <w:rsid w:val="00150D09"/>
    <w:rsid w:val="00151CEE"/>
    <w:rsid w:val="0015209C"/>
    <w:rsid w:val="0015326A"/>
    <w:rsid w:val="001540FA"/>
    <w:rsid w:val="001551E7"/>
    <w:rsid w:val="00160496"/>
    <w:rsid w:val="00162688"/>
    <w:rsid w:val="001655DF"/>
    <w:rsid w:val="00166ACE"/>
    <w:rsid w:val="00166CDF"/>
    <w:rsid w:val="00166E61"/>
    <w:rsid w:val="00170569"/>
    <w:rsid w:val="00170AA7"/>
    <w:rsid w:val="00172733"/>
    <w:rsid w:val="00172A27"/>
    <w:rsid w:val="00173852"/>
    <w:rsid w:val="00174F9B"/>
    <w:rsid w:val="001762D1"/>
    <w:rsid w:val="00176E4C"/>
    <w:rsid w:val="00177D95"/>
    <w:rsid w:val="00180830"/>
    <w:rsid w:val="001816F8"/>
    <w:rsid w:val="00182C28"/>
    <w:rsid w:val="00186D38"/>
    <w:rsid w:val="00187E73"/>
    <w:rsid w:val="00190F4C"/>
    <w:rsid w:val="00192500"/>
    <w:rsid w:val="00192BC3"/>
    <w:rsid w:val="001938D2"/>
    <w:rsid w:val="00193D49"/>
    <w:rsid w:val="001943BF"/>
    <w:rsid w:val="0019577E"/>
    <w:rsid w:val="00196F79"/>
    <w:rsid w:val="001A012A"/>
    <w:rsid w:val="001A0BDF"/>
    <w:rsid w:val="001A1FA9"/>
    <w:rsid w:val="001A307B"/>
    <w:rsid w:val="001A38CE"/>
    <w:rsid w:val="001A3FA9"/>
    <w:rsid w:val="001A462D"/>
    <w:rsid w:val="001A4CDF"/>
    <w:rsid w:val="001A4D55"/>
    <w:rsid w:val="001A5120"/>
    <w:rsid w:val="001A6A11"/>
    <w:rsid w:val="001B1366"/>
    <w:rsid w:val="001B1D0F"/>
    <w:rsid w:val="001B2BDE"/>
    <w:rsid w:val="001B2FAE"/>
    <w:rsid w:val="001B5021"/>
    <w:rsid w:val="001B55BB"/>
    <w:rsid w:val="001B5869"/>
    <w:rsid w:val="001B5EF1"/>
    <w:rsid w:val="001C1F7C"/>
    <w:rsid w:val="001C3B24"/>
    <w:rsid w:val="001C7E60"/>
    <w:rsid w:val="001D047F"/>
    <w:rsid w:val="001D1F2B"/>
    <w:rsid w:val="001D27C2"/>
    <w:rsid w:val="001D52AB"/>
    <w:rsid w:val="001D59CB"/>
    <w:rsid w:val="001D619D"/>
    <w:rsid w:val="001E0216"/>
    <w:rsid w:val="001E0590"/>
    <w:rsid w:val="001E0D2E"/>
    <w:rsid w:val="001E126E"/>
    <w:rsid w:val="001E3E3A"/>
    <w:rsid w:val="001E4BD0"/>
    <w:rsid w:val="001E4E53"/>
    <w:rsid w:val="001E4F14"/>
    <w:rsid w:val="001E51CB"/>
    <w:rsid w:val="001E6153"/>
    <w:rsid w:val="001E68CC"/>
    <w:rsid w:val="001E6C5D"/>
    <w:rsid w:val="001E6F67"/>
    <w:rsid w:val="001E7AB6"/>
    <w:rsid w:val="001F3298"/>
    <w:rsid w:val="001F330A"/>
    <w:rsid w:val="001F4D3C"/>
    <w:rsid w:val="001F596C"/>
    <w:rsid w:val="001F6388"/>
    <w:rsid w:val="001F7F3D"/>
    <w:rsid w:val="00200FEA"/>
    <w:rsid w:val="00201770"/>
    <w:rsid w:val="00204164"/>
    <w:rsid w:val="00204F25"/>
    <w:rsid w:val="00205820"/>
    <w:rsid w:val="00205999"/>
    <w:rsid w:val="00207350"/>
    <w:rsid w:val="002076AD"/>
    <w:rsid w:val="00207F55"/>
    <w:rsid w:val="00207FFE"/>
    <w:rsid w:val="002121ED"/>
    <w:rsid w:val="00212518"/>
    <w:rsid w:val="00212BEC"/>
    <w:rsid w:val="002130C6"/>
    <w:rsid w:val="00213267"/>
    <w:rsid w:val="0021442F"/>
    <w:rsid w:val="002208D3"/>
    <w:rsid w:val="00221909"/>
    <w:rsid w:val="00222F1F"/>
    <w:rsid w:val="002230A4"/>
    <w:rsid w:val="00225BB5"/>
    <w:rsid w:val="00227B40"/>
    <w:rsid w:val="0023059F"/>
    <w:rsid w:val="00231EAB"/>
    <w:rsid w:val="00232E04"/>
    <w:rsid w:val="00233561"/>
    <w:rsid w:val="00234BA6"/>
    <w:rsid w:val="00234F95"/>
    <w:rsid w:val="00236055"/>
    <w:rsid w:val="00236B7D"/>
    <w:rsid w:val="00236CD0"/>
    <w:rsid w:val="00240858"/>
    <w:rsid w:val="0024192C"/>
    <w:rsid w:val="00244627"/>
    <w:rsid w:val="00246A6D"/>
    <w:rsid w:val="00246DA0"/>
    <w:rsid w:val="002521E7"/>
    <w:rsid w:val="00253B7B"/>
    <w:rsid w:val="00254ACA"/>
    <w:rsid w:val="00255F22"/>
    <w:rsid w:val="0025753A"/>
    <w:rsid w:val="0026019A"/>
    <w:rsid w:val="00260EB8"/>
    <w:rsid w:val="002611A8"/>
    <w:rsid w:val="00265047"/>
    <w:rsid w:val="0026525F"/>
    <w:rsid w:val="00266400"/>
    <w:rsid w:val="00266DB6"/>
    <w:rsid w:val="00270882"/>
    <w:rsid w:val="00272DD0"/>
    <w:rsid w:val="002738BD"/>
    <w:rsid w:val="00274008"/>
    <w:rsid w:val="002760F2"/>
    <w:rsid w:val="0028002C"/>
    <w:rsid w:val="002844D9"/>
    <w:rsid w:val="002867CF"/>
    <w:rsid w:val="00291E36"/>
    <w:rsid w:val="00293976"/>
    <w:rsid w:val="002948EC"/>
    <w:rsid w:val="00295109"/>
    <w:rsid w:val="00295500"/>
    <w:rsid w:val="00295BE5"/>
    <w:rsid w:val="0029629A"/>
    <w:rsid w:val="00297206"/>
    <w:rsid w:val="00297271"/>
    <w:rsid w:val="002A14F1"/>
    <w:rsid w:val="002A3870"/>
    <w:rsid w:val="002A3D70"/>
    <w:rsid w:val="002A435D"/>
    <w:rsid w:val="002A505D"/>
    <w:rsid w:val="002A5FF9"/>
    <w:rsid w:val="002A62BB"/>
    <w:rsid w:val="002B0C97"/>
    <w:rsid w:val="002B2B39"/>
    <w:rsid w:val="002B2BA0"/>
    <w:rsid w:val="002B3400"/>
    <w:rsid w:val="002B381F"/>
    <w:rsid w:val="002B39D2"/>
    <w:rsid w:val="002B4610"/>
    <w:rsid w:val="002B5A68"/>
    <w:rsid w:val="002B7BEF"/>
    <w:rsid w:val="002C1328"/>
    <w:rsid w:val="002C27F2"/>
    <w:rsid w:val="002C3691"/>
    <w:rsid w:val="002C38A0"/>
    <w:rsid w:val="002C4B96"/>
    <w:rsid w:val="002C5379"/>
    <w:rsid w:val="002C77D8"/>
    <w:rsid w:val="002D048D"/>
    <w:rsid w:val="002D1403"/>
    <w:rsid w:val="002D2803"/>
    <w:rsid w:val="002D2EF2"/>
    <w:rsid w:val="002D663F"/>
    <w:rsid w:val="002E0A18"/>
    <w:rsid w:val="002E4330"/>
    <w:rsid w:val="002E56A0"/>
    <w:rsid w:val="002E6D9F"/>
    <w:rsid w:val="002F16DC"/>
    <w:rsid w:val="002F21D2"/>
    <w:rsid w:val="002F2ABC"/>
    <w:rsid w:val="002F33B7"/>
    <w:rsid w:val="002F55FD"/>
    <w:rsid w:val="002F667D"/>
    <w:rsid w:val="003014B1"/>
    <w:rsid w:val="003019C6"/>
    <w:rsid w:val="003051FD"/>
    <w:rsid w:val="00305816"/>
    <w:rsid w:val="00313AFF"/>
    <w:rsid w:val="0031447E"/>
    <w:rsid w:val="00315EB2"/>
    <w:rsid w:val="003162D6"/>
    <w:rsid w:val="00316994"/>
    <w:rsid w:val="0032063A"/>
    <w:rsid w:val="00320ABF"/>
    <w:rsid w:val="00320B19"/>
    <w:rsid w:val="00322DEB"/>
    <w:rsid w:val="00325672"/>
    <w:rsid w:val="00325A29"/>
    <w:rsid w:val="00327461"/>
    <w:rsid w:val="00330C1A"/>
    <w:rsid w:val="00330EE9"/>
    <w:rsid w:val="00332A9B"/>
    <w:rsid w:val="00332F21"/>
    <w:rsid w:val="003331F5"/>
    <w:rsid w:val="003357E2"/>
    <w:rsid w:val="00335F2A"/>
    <w:rsid w:val="003360ED"/>
    <w:rsid w:val="003374B8"/>
    <w:rsid w:val="00337A9F"/>
    <w:rsid w:val="00341B53"/>
    <w:rsid w:val="00342C76"/>
    <w:rsid w:val="0034314A"/>
    <w:rsid w:val="00344854"/>
    <w:rsid w:val="00346976"/>
    <w:rsid w:val="00347950"/>
    <w:rsid w:val="003515E8"/>
    <w:rsid w:val="003518CA"/>
    <w:rsid w:val="00353905"/>
    <w:rsid w:val="00353A1F"/>
    <w:rsid w:val="00355191"/>
    <w:rsid w:val="00355252"/>
    <w:rsid w:val="00355E89"/>
    <w:rsid w:val="00360C70"/>
    <w:rsid w:val="00361B8B"/>
    <w:rsid w:val="00365A3E"/>
    <w:rsid w:val="00365DA1"/>
    <w:rsid w:val="00366391"/>
    <w:rsid w:val="00366E54"/>
    <w:rsid w:val="00370482"/>
    <w:rsid w:val="0037075A"/>
    <w:rsid w:val="00371C75"/>
    <w:rsid w:val="00371C87"/>
    <w:rsid w:val="00376C77"/>
    <w:rsid w:val="003804FA"/>
    <w:rsid w:val="00380D69"/>
    <w:rsid w:val="00381FEA"/>
    <w:rsid w:val="003820FC"/>
    <w:rsid w:val="003846E8"/>
    <w:rsid w:val="00384EB6"/>
    <w:rsid w:val="00385AB4"/>
    <w:rsid w:val="003865B7"/>
    <w:rsid w:val="003868E3"/>
    <w:rsid w:val="00391102"/>
    <w:rsid w:val="00391F5C"/>
    <w:rsid w:val="0039417D"/>
    <w:rsid w:val="00396E10"/>
    <w:rsid w:val="003A0C6A"/>
    <w:rsid w:val="003A2200"/>
    <w:rsid w:val="003A2CD6"/>
    <w:rsid w:val="003A3917"/>
    <w:rsid w:val="003A415E"/>
    <w:rsid w:val="003A43AC"/>
    <w:rsid w:val="003A54CC"/>
    <w:rsid w:val="003A622A"/>
    <w:rsid w:val="003A7290"/>
    <w:rsid w:val="003B031E"/>
    <w:rsid w:val="003B0642"/>
    <w:rsid w:val="003B0FFA"/>
    <w:rsid w:val="003B31F1"/>
    <w:rsid w:val="003B3E76"/>
    <w:rsid w:val="003B603E"/>
    <w:rsid w:val="003B651E"/>
    <w:rsid w:val="003B6F96"/>
    <w:rsid w:val="003B7C9A"/>
    <w:rsid w:val="003C027A"/>
    <w:rsid w:val="003C0344"/>
    <w:rsid w:val="003C03A6"/>
    <w:rsid w:val="003C12E3"/>
    <w:rsid w:val="003C1AD2"/>
    <w:rsid w:val="003C1BB9"/>
    <w:rsid w:val="003C393F"/>
    <w:rsid w:val="003C3F78"/>
    <w:rsid w:val="003C7A51"/>
    <w:rsid w:val="003C7FB1"/>
    <w:rsid w:val="003D021B"/>
    <w:rsid w:val="003D0F26"/>
    <w:rsid w:val="003D3465"/>
    <w:rsid w:val="003D456A"/>
    <w:rsid w:val="003D45C5"/>
    <w:rsid w:val="003D478D"/>
    <w:rsid w:val="003D7400"/>
    <w:rsid w:val="003D7D2A"/>
    <w:rsid w:val="003E0AD4"/>
    <w:rsid w:val="003E0C23"/>
    <w:rsid w:val="003E1425"/>
    <w:rsid w:val="003E15F4"/>
    <w:rsid w:val="003E3795"/>
    <w:rsid w:val="003E64C1"/>
    <w:rsid w:val="003E67F9"/>
    <w:rsid w:val="003E6D4D"/>
    <w:rsid w:val="003E70B7"/>
    <w:rsid w:val="003F06D2"/>
    <w:rsid w:val="003F096C"/>
    <w:rsid w:val="003F1F9C"/>
    <w:rsid w:val="003F3CCC"/>
    <w:rsid w:val="003F43A5"/>
    <w:rsid w:val="003F7B0D"/>
    <w:rsid w:val="00401943"/>
    <w:rsid w:val="0040242E"/>
    <w:rsid w:val="004029ED"/>
    <w:rsid w:val="0040322F"/>
    <w:rsid w:val="00403AA3"/>
    <w:rsid w:val="00404366"/>
    <w:rsid w:val="00404645"/>
    <w:rsid w:val="00404D08"/>
    <w:rsid w:val="004051F7"/>
    <w:rsid w:val="0040651A"/>
    <w:rsid w:val="0041232F"/>
    <w:rsid w:val="00423F17"/>
    <w:rsid w:val="004302E2"/>
    <w:rsid w:val="00435268"/>
    <w:rsid w:val="00442E80"/>
    <w:rsid w:val="004431EA"/>
    <w:rsid w:val="004435EE"/>
    <w:rsid w:val="004440B2"/>
    <w:rsid w:val="00445B5A"/>
    <w:rsid w:val="0044600A"/>
    <w:rsid w:val="004464EF"/>
    <w:rsid w:val="0044734E"/>
    <w:rsid w:val="00447BDE"/>
    <w:rsid w:val="00450ADB"/>
    <w:rsid w:val="00450B75"/>
    <w:rsid w:val="004512C3"/>
    <w:rsid w:val="004517F7"/>
    <w:rsid w:val="00452102"/>
    <w:rsid w:val="00452E05"/>
    <w:rsid w:val="004531C4"/>
    <w:rsid w:val="0045365B"/>
    <w:rsid w:val="00453AFC"/>
    <w:rsid w:val="00454177"/>
    <w:rsid w:val="00455368"/>
    <w:rsid w:val="00455603"/>
    <w:rsid w:val="00461B0B"/>
    <w:rsid w:val="00461B8B"/>
    <w:rsid w:val="00462FB5"/>
    <w:rsid w:val="00465271"/>
    <w:rsid w:val="00465CA5"/>
    <w:rsid w:val="00466558"/>
    <w:rsid w:val="0046694A"/>
    <w:rsid w:val="00467204"/>
    <w:rsid w:val="0046760D"/>
    <w:rsid w:val="00467833"/>
    <w:rsid w:val="004678E9"/>
    <w:rsid w:val="00472A17"/>
    <w:rsid w:val="00472DF0"/>
    <w:rsid w:val="00473497"/>
    <w:rsid w:val="004735D3"/>
    <w:rsid w:val="00474447"/>
    <w:rsid w:val="00475407"/>
    <w:rsid w:val="004772C5"/>
    <w:rsid w:val="0048118D"/>
    <w:rsid w:val="004820E2"/>
    <w:rsid w:val="0048225F"/>
    <w:rsid w:val="00482C94"/>
    <w:rsid w:val="00482F9C"/>
    <w:rsid w:val="00484654"/>
    <w:rsid w:val="004853B6"/>
    <w:rsid w:val="00485872"/>
    <w:rsid w:val="004861BA"/>
    <w:rsid w:val="004863BF"/>
    <w:rsid w:val="00486E44"/>
    <w:rsid w:val="004873B5"/>
    <w:rsid w:val="00487456"/>
    <w:rsid w:val="00491405"/>
    <w:rsid w:val="0049195C"/>
    <w:rsid w:val="00491BF0"/>
    <w:rsid w:val="004925A4"/>
    <w:rsid w:val="00495FA5"/>
    <w:rsid w:val="004A0443"/>
    <w:rsid w:val="004A0B66"/>
    <w:rsid w:val="004A391F"/>
    <w:rsid w:val="004A5F2A"/>
    <w:rsid w:val="004A61F3"/>
    <w:rsid w:val="004A6736"/>
    <w:rsid w:val="004B0BF9"/>
    <w:rsid w:val="004B0D0A"/>
    <w:rsid w:val="004C1DCE"/>
    <w:rsid w:val="004C1E2B"/>
    <w:rsid w:val="004C4CAD"/>
    <w:rsid w:val="004C62A7"/>
    <w:rsid w:val="004C6592"/>
    <w:rsid w:val="004D0565"/>
    <w:rsid w:val="004D0FBC"/>
    <w:rsid w:val="004D4A00"/>
    <w:rsid w:val="004D4F31"/>
    <w:rsid w:val="004D6296"/>
    <w:rsid w:val="004E126C"/>
    <w:rsid w:val="004E5A78"/>
    <w:rsid w:val="004E5D02"/>
    <w:rsid w:val="004E637F"/>
    <w:rsid w:val="004F1A2F"/>
    <w:rsid w:val="004F5216"/>
    <w:rsid w:val="004F5BCD"/>
    <w:rsid w:val="004F7249"/>
    <w:rsid w:val="00501C0A"/>
    <w:rsid w:val="005033B8"/>
    <w:rsid w:val="00503A40"/>
    <w:rsid w:val="00504792"/>
    <w:rsid w:val="00505321"/>
    <w:rsid w:val="00506840"/>
    <w:rsid w:val="00506FAB"/>
    <w:rsid w:val="00510101"/>
    <w:rsid w:val="00511A25"/>
    <w:rsid w:val="0051379F"/>
    <w:rsid w:val="00516769"/>
    <w:rsid w:val="00517D40"/>
    <w:rsid w:val="00520861"/>
    <w:rsid w:val="00521880"/>
    <w:rsid w:val="00527650"/>
    <w:rsid w:val="005279FB"/>
    <w:rsid w:val="0053066B"/>
    <w:rsid w:val="00532A51"/>
    <w:rsid w:val="00532BF5"/>
    <w:rsid w:val="00534063"/>
    <w:rsid w:val="0053439D"/>
    <w:rsid w:val="0053541C"/>
    <w:rsid w:val="005354A5"/>
    <w:rsid w:val="00537543"/>
    <w:rsid w:val="005411AD"/>
    <w:rsid w:val="0054165D"/>
    <w:rsid w:val="00543022"/>
    <w:rsid w:val="005458AD"/>
    <w:rsid w:val="005475D1"/>
    <w:rsid w:val="00547971"/>
    <w:rsid w:val="0055094B"/>
    <w:rsid w:val="0055409E"/>
    <w:rsid w:val="00554114"/>
    <w:rsid w:val="00554A36"/>
    <w:rsid w:val="00557AAF"/>
    <w:rsid w:val="00562514"/>
    <w:rsid w:val="005634C9"/>
    <w:rsid w:val="00564C6D"/>
    <w:rsid w:val="00564CD4"/>
    <w:rsid w:val="00565F1B"/>
    <w:rsid w:val="00565F7F"/>
    <w:rsid w:val="00566A1C"/>
    <w:rsid w:val="00567194"/>
    <w:rsid w:val="005675DD"/>
    <w:rsid w:val="00572355"/>
    <w:rsid w:val="0057379C"/>
    <w:rsid w:val="00573BCE"/>
    <w:rsid w:val="00573D8E"/>
    <w:rsid w:val="00574170"/>
    <w:rsid w:val="00574D99"/>
    <w:rsid w:val="00574DA3"/>
    <w:rsid w:val="00575A4E"/>
    <w:rsid w:val="0057617E"/>
    <w:rsid w:val="00576E04"/>
    <w:rsid w:val="00577078"/>
    <w:rsid w:val="0057733C"/>
    <w:rsid w:val="0058025F"/>
    <w:rsid w:val="005807B0"/>
    <w:rsid w:val="00581AC2"/>
    <w:rsid w:val="00581DB9"/>
    <w:rsid w:val="00581FD6"/>
    <w:rsid w:val="00582064"/>
    <w:rsid w:val="0058321D"/>
    <w:rsid w:val="00583AC0"/>
    <w:rsid w:val="005863CD"/>
    <w:rsid w:val="005873D0"/>
    <w:rsid w:val="00587AD7"/>
    <w:rsid w:val="00590940"/>
    <w:rsid w:val="005917A6"/>
    <w:rsid w:val="005932B6"/>
    <w:rsid w:val="00595A6E"/>
    <w:rsid w:val="00596F89"/>
    <w:rsid w:val="005A1963"/>
    <w:rsid w:val="005A1B3B"/>
    <w:rsid w:val="005A58BF"/>
    <w:rsid w:val="005B0DD1"/>
    <w:rsid w:val="005B2D4C"/>
    <w:rsid w:val="005B34A8"/>
    <w:rsid w:val="005B3A13"/>
    <w:rsid w:val="005B53A3"/>
    <w:rsid w:val="005B7DF5"/>
    <w:rsid w:val="005C06FA"/>
    <w:rsid w:val="005C0BFB"/>
    <w:rsid w:val="005C10EF"/>
    <w:rsid w:val="005C229E"/>
    <w:rsid w:val="005C4686"/>
    <w:rsid w:val="005C5262"/>
    <w:rsid w:val="005C5D17"/>
    <w:rsid w:val="005C5F91"/>
    <w:rsid w:val="005C6704"/>
    <w:rsid w:val="005C7AFA"/>
    <w:rsid w:val="005C7DE7"/>
    <w:rsid w:val="005D1FA7"/>
    <w:rsid w:val="005D2FE8"/>
    <w:rsid w:val="005D3F35"/>
    <w:rsid w:val="005D3F67"/>
    <w:rsid w:val="005D4406"/>
    <w:rsid w:val="005D54D6"/>
    <w:rsid w:val="005E03EE"/>
    <w:rsid w:val="005E4B17"/>
    <w:rsid w:val="005E671C"/>
    <w:rsid w:val="005E67CF"/>
    <w:rsid w:val="005F0BC5"/>
    <w:rsid w:val="005F291E"/>
    <w:rsid w:val="005F31FB"/>
    <w:rsid w:val="005F5F23"/>
    <w:rsid w:val="005F6E46"/>
    <w:rsid w:val="005F6F86"/>
    <w:rsid w:val="00600743"/>
    <w:rsid w:val="00602119"/>
    <w:rsid w:val="00603D18"/>
    <w:rsid w:val="006048A4"/>
    <w:rsid w:val="00605362"/>
    <w:rsid w:val="006064F7"/>
    <w:rsid w:val="006068F0"/>
    <w:rsid w:val="00606C3B"/>
    <w:rsid w:val="00610BF3"/>
    <w:rsid w:val="0061105F"/>
    <w:rsid w:val="00612869"/>
    <w:rsid w:val="00613F20"/>
    <w:rsid w:val="00614CAF"/>
    <w:rsid w:val="00617085"/>
    <w:rsid w:val="006214D7"/>
    <w:rsid w:val="00621D85"/>
    <w:rsid w:val="00621E53"/>
    <w:rsid w:val="006224B3"/>
    <w:rsid w:val="00622C28"/>
    <w:rsid w:val="00624CE7"/>
    <w:rsid w:val="00626CA8"/>
    <w:rsid w:val="006301C4"/>
    <w:rsid w:val="00630C8B"/>
    <w:rsid w:val="00631BAB"/>
    <w:rsid w:val="00631E7B"/>
    <w:rsid w:val="006333DB"/>
    <w:rsid w:val="00633DC6"/>
    <w:rsid w:val="006342D2"/>
    <w:rsid w:val="00634526"/>
    <w:rsid w:val="00637DD4"/>
    <w:rsid w:val="006406A8"/>
    <w:rsid w:val="0064072A"/>
    <w:rsid w:val="00640B4E"/>
    <w:rsid w:val="00641D5B"/>
    <w:rsid w:val="00642C67"/>
    <w:rsid w:val="00650CC9"/>
    <w:rsid w:val="00653CDE"/>
    <w:rsid w:val="00654891"/>
    <w:rsid w:val="00656442"/>
    <w:rsid w:val="00661DA0"/>
    <w:rsid w:val="006623CD"/>
    <w:rsid w:val="00662E45"/>
    <w:rsid w:val="006632E6"/>
    <w:rsid w:val="00665D39"/>
    <w:rsid w:val="006662CA"/>
    <w:rsid w:val="00666372"/>
    <w:rsid w:val="00666469"/>
    <w:rsid w:val="00675E0B"/>
    <w:rsid w:val="00677021"/>
    <w:rsid w:val="0067703D"/>
    <w:rsid w:val="0068060A"/>
    <w:rsid w:val="00680C17"/>
    <w:rsid w:val="00681029"/>
    <w:rsid w:val="006831E3"/>
    <w:rsid w:val="0069002C"/>
    <w:rsid w:val="00690574"/>
    <w:rsid w:val="00691326"/>
    <w:rsid w:val="00691AD3"/>
    <w:rsid w:val="00691B1A"/>
    <w:rsid w:val="00693857"/>
    <w:rsid w:val="00694B78"/>
    <w:rsid w:val="00694EF7"/>
    <w:rsid w:val="00695425"/>
    <w:rsid w:val="0069779C"/>
    <w:rsid w:val="006A101B"/>
    <w:rsid w:val="006A53A9"/>
    <w:rsid w:val="006A640B"/>
    <w:rsid w:val="006A6DC8"/>
    <w:rsid w:val="006A7469"/>
    <w:rsid w:val="006B01F3"/>
    <w:rsid w:val="006B4238"/>
    <w:rsid w:val="006B4943"/>
    <w:rsid w:val="006B50A2"/>
    <w:rsid w:val="006B5C95"/>
    <w:rsid w:val="006B67FE"/>
    <w:rsid w:val="006B75FD"/>
    <w:rsid w:val="006B78A9"/>
    <w:rsid w:val="006C015A"/>
    <w:rsid w:val="006C0A68"/>
    <w:rsid w:val="006C0F63"/>
    <w:rsid w:val="006C1230"/>
    <w:rsid w:val="006C2306"/>
    <w:rsid w:val="006C2360"/>
    <w:rsid w:val="006C469B"/>
    <w:rsid w:val="006C55A9"/>
    <w:rsid w:val="006C5999"/>
    <w:rsid w:val="006D0A1B"/>
    <w:rsid w:val="006D1395"/>
    <w:rsid w:val="006D1754"/>
    <w:rsid w:val="006D6A62"/>
    <w:rsid w:val="006D717E"/>
    <w:rsid w:val="006E2924"/>
    <w:rsid w:val="006E47F5"/>
    <w:rsid w:val="006F0015"/>
    <w:rsid w:val="006F3173"/>
    <w:rsid w:val="006F4267"/>
    <w:rsid w:val="006F533C"/>
    <w:rsid w:val="006F6322"/>
    <w:rsid w:val="006F77B6"/>
    <w:rsid w:val="006F7D1D"/>
    <w:rsid w:val="00700B1B"/>
    <w:rsid w:val="00700FA4"/>
    <w:rsid w:val="00701000"/>
    <w:rsid w:val="00703233"/>
    <w:rsid w:val="0070471E"/>
    <w:rsid w:val="00705E2D"/>
    <w:rsid w:val="00706B3A"/>
    <w:rsid w:val="007074F1"/>
    <w:rsid w:val="00707FF2"/>
    <w:rsid w:val="0071390E"/>
    <w:rsid w:val="00714C53"/>
    <w:rsid w:val="00715456"/>
    <w:rsid w:val="00715AFD"/>
    <w:rsid w:val="007174A9"/>
    <w:rsid w:val="00717D53"/>
    <w:rsid w:val="00720416"/>
    <w:rsid w:val="00721369"/>
    <w:rsid w:val="00721418"/>
    <w:rsid w:val="00722C93"/>
    <w:rsid w:val="0072351B"/>
    <w:rsid w:val="00723CC4"/>
    <w:rsid w:val="00725B97"/>
    <w:rsid w:val="00726620"/>
    <w:rsid w:val="00727B73"/>
    <w:rsid w:val="00730FBB"/>
    <w:rsid w:val="007314BB"/>
    <w:rsid w:val="00731946"/>
    <w:rsid w:val="00733A81"/>
    <w:rsid w:val="00734CAD"/>
    <w:rsid w:val="00736625"/>
    <w:rsid w:val="00740112"/>
    <w:rsid w:val="007404D1"/>
    <w:rsid w:val="00740703"/>
    <w:rsid w:val="00740BE1"/>
    <w:rsid w:val="0074137A"/>
    <w:rsid w:val="00742460"/>
    <w:rsid w:val="00743796"/>
    <w:rsid w:val="00743C1D"/>
    <w:rsid w:val="00744B4B"/>
    <w:rsid w:val="00745BFF"/>
    <w:rsid w:val="00745CC7"/>
    <w:rsid w:val="0074683F"/>
    <w:rsid w:val="00750CA6"/>
    <w:rsid w:val="00750FB6"/>
    <w:rsid w:val="00751392"/>
    <w:rsid w:val="007526CF"/>
    <w:rsid w:val="007549ED"/>
    <w:rsid w:val="0075643C"/>
    <w:rsid w:val="00756DD1"/>
    <w:rsid w:val="00757B36"/>
    <w:rsid w:val="0076079B"/>
    <w:rsid w:val="00761289"/>
    <w:rsid w:val="00761E5B"/>
    <w:rsid w:val="00761EA6"/>
    <w:rsid w:val="0076480F"/>
    <w:rsid w:val="00764B8C"/>
    <w:rsid w:val="00767154"/>
    <w:rsid w:val="0077046C"/>
    <w:rsid w:val="00770CD6"/>
    <w:rsid w:val="00773B6C"/>
    <w:rsid w:val="00773D38"/>
    <w:rsid w:val="007753D4"/>
    <w:rsid w:val="00776821"/>
    <w:rsid w:val="0078187A"/>
    <w:rsid w:val="00781DF2"/>
    <w:rsid w:val="00782EE3"/>
    <w:rsid w:val="00782FFC"/>
    <w:rsid w:val="00784761"/>
    <w:rsid w:val="00784FB8"/>
    <w:rsid w:val="00785CDF"/>
    <w:rsid w:val="00786252"/>
    <w:rsid w:val="00790060"/>
    <w:rsid w:val="00790B95"/>
    <w:rsid w:val="0079152B"/>
    <w:rsid w:val="007937A3"/>
    <w:rsid w:val="00795F86"/>
    <w:rsid w:val="007A07EA"/>
    <w:rsid w:val="007A2BC2"/>
    <w:rsid w:val="007A2D17"/>
    <w:rsid w:val="007A3857"/>
    <w:rsid w:val="007A3885"/>
    <w:rsid w:val="007A556E"/>
    <w:rsid w:val="007B04F0"/>
    <w:rsid w:val="007B165B"/>
    <w:rsid w:val="007B2AE1"/>
    <w:rsid w:val="007B6FE5"/>
    <w:rsid w:val="007C0074"/>
    <w:rsid w:val="007C09EA"/>
    <w:rsid w:val="007C0D9B"/>
    <w:rsid w:val="007C2833"/>
    <w:rsid w:val="007C3B9F"/>
    <w:rsid w:val="007C45BE"/>
    <w:rsid w:val="007C47EE"/>
    <w:rsid w:val="007C55C2"/>
    <w:rsid w:val="007C5877"/>
    <w:rsid w:val="007C7124"/>
    <w:rsid w:val="007D0462"/>
    <w:rsid w:val="007D0C1E"/>
    <w:rsid w:val="007D2FF2"/>
    <w:rsid w:val="007D31B0"/>
    <w:rsid w:val="007D5273"/>
    <w:rsid w:val="007D5C97"/>
    <w:rsid w:val="007D6581"/>
    <w:rsid w:val="007D6EBC"/>
    <w:rsid w:val="007D7DFF"/>
    <w:rsid w:val="007E0743"/>
    <w:rsid w:val="007E1BBB"/>
    <w:rsid w:val="007E4EB9"/>
    <w:rsid w:val="007F0A33"/>
    <w:rsid w:val="007F0F92"/>
    <w:rsid w:val="007F1D2B"/>
    <w:rsid w:val="007F1E5A"/>
    <w:rsid w:val="007F45CF"/>
    <w:rsid w:val="007F4CCD"/>
    <w:rsid w:val="007F4D7D"/>
    <w:rsid w:val="007F5038"/>
    <w:rsid w:val="007F6897"/>
    <w:rsid w:val="007F717F"/>
    <w:rsid w:val="007F7F30"/>
    <w:rsid w:val="00800753"/>
    <w:rsid w:val="00801B2C"/>
    <w:rsid w:val="00812533"/>
    <w:rsid w:val="00813C1A"/>
    <w:rsid w:val="008176CE"/>
    <w:rsid w:val="00821CDC"/>
    <w:rsid w:val="008232D5"/>
    <w:rsid w:val="00823ED8"/>
    <w:rsid w:val="00823F88"/>
    <w:rsid w:val="00825466"/>
    <w:rsid w:val="00827A9D"/>
    <w:rsid w:val="008300D6"/>
    <w:rsid w:val="008314F7"/>
    <w:rsid w:val="00837E96"/>
    <w:rsid w:val="008429D8"/>
    <w:rsid w:val="00843D45"/>
    <w:rsid w:val="00845996"/>
    <w:rsid w:val="00845B31"/>
    <w:rsid w:val="00846441"/>
    <w:rsid w:val="00847FBF"/>
    <w:rsid w:val="00851A4E"/>
    <w:rsid w:val="0085469F"/>
    <w:rsid w:val="0085750C"/>
    <w:rsid w:val="008604A4"/>
    <w:rsid w:val="008606F1"/>
    <w:rsid w:val="00861BB2"/>
    <w:rsid w:val="00862516"/>
    <w:rsid w:val="008625F0"/>
    <w:rsid w:val="00862F08"/>
    <w:rsid w:val="0086482A"/>
    <w:rsid w:val="00866447"/>
    <w:rsid w:val="0086777F"/>
    <w:rsid w:val="0086784A"/>
    <w:rsid w:val="0087294B"/>
    <w:rsid w:val="00876B14"/>
    <w:rsid w:val="008804D6"/>
    <w:rsid w:val="008811BB"/>
    <w:rsid w:val="00884280"/>
    <w:rsid w:val="008842E6"/>
    <w:rsid w:val="00884C48"/>
    <w:rsid w:val="008856E7"/>
    <w:rsid w:val="0088644A"/>
    <w:rsid w:val="00892524"/>
    <w:rsid w:val="008939E6"/>
    <w:rsid w:val="00896ED1"/>
    <w:rsid w:val="0089747C"/>
    <w:rsid w:val="008974F2"/>
    <w:rsid w:val="00897E9C"/>
    <w:rsid w:val="008A18AC"/>
    <w:rsid w:val="008A1A1D"/>
    <w:rsid w:val="008A2A4B"/>
    <w:rsid w:val="008A3F1A"/>
    <w:rsid w:val="008A7D7D"/>
    <w:rsid w:val="008B0B25"/>
    <w:rsid w:val="008B13BE"/>
    <w:rsid w:val="008B499F"/>
    <w:rsid w:val="008B5C87"/>
    <w:rsid w:val="008C1A57"/>
    <w:rsid w:val="008C3F4D"/>
    <w:rsid w:val="008C4753"/>
    <w:rsid w:val="008C4798"/>
    <w:rsid w:val="008C5202"/>
    <w:rsid w:val="008C736E"/>
    <w:rsid w:val="008C7597"/>
    <w:rsid w:val="008D178D"/>
    <w:rsid w:val="008D27B9"/>
    <w:rsid w:val="008D3EAB"/>
    <w:rsid w:val="008D3FFB"/>
    <w:rsid w:val="008D43F8"/>
    <w:rsid w:val="008D4469"/>
    <w:rsid w:val="008D4861"/>
    <w:rsid w:val="008D7FDA"/>
    <w:rsid w:val="008E016F"/>
    <w:rsid w:val="008E3451"/>
    <w:rsid w:val="008E3A48"/>
    <w:rsid w:val="008E53FF"/>
    <w:rsid w:val="008E6E1A"/>
    <w:rsid w:val="008E74E9"/>
    <w:rsid w:val="008E7FB4"/>
    <w:rsid w:val="008F00D7"/>
    <w:rsid w:val="008F3425"/>
    <w:rsid w:val="008F3683"/>
    <w:rsid w:val="008F3E41"/>
    <w:rsid w:val="008F3F5E"/>
    <w:rsid w:val="008F4143"/>
    <w:rsid w:val="008F799A"/>
    <w:rsid w:val="00900D77"/>
    <w:rsid w:val="00901EE4"/>
    <w:rsid w:val="00901EEA"/>
    <w:rsid w:val="009031BF"/>
    <w:rsid w:val="00904A9B"/>
    <w:rsid w:val="00905EF1"/>
    <w:rsid w:val="009103F6"/>
    <w:rsid w:val="009123B7"/>
    <w:rsid w:val="00915C90"/>
    <w:rsid w:val="00920A7F"/>
    <w:rsid w:val="00920D6C"/>
    <w:rsid w:val="009212F4"/>
    <w:rsid w:val="00923B7B"/>
    <w:rsid w:val="00925AFE"/>
    <w:rsid w:val="009260B2"/>
    <w:rsid w:val="009276D5"/>
    <w:rsid w:val="00930547"/>
    <w:rsid w:val="0093065A"/>
    <w:rsid w:val="009308A0"/>
    <w:rsid w:val="00931DC2"/>
    <w:rsid w:val="009324A2"/>
    <w:rsid w:val="00933589"/>
    <w:rsid w:val="009336DA"/>
    <w:rsid w:val="00937B3D"/>
    <w:rsid w:val="00940563"/>
    <w:rsid w:val="00941B84"/>
    <w:rsid w:val="00942D58"/>
    <w:rsid w:val="00942FDE"/>
    <w:rsid w:val="009434F0"/>
    <w:rsid w:val="00944970"/>
    <w:rsid w:val="00945255"/>
    <w:rsid w:val="00945301"/>
    <w:rsid w:val="00945525"/>
    <w:rsid w:val="00945FA9"/>
    <w:rsid w:val="00946441"/>
    <w:rsid w:val="009474F1"/>
    <w:rsid w:val="00951F9B"/>
    <w:rsid w:val="00952863"/>
    <w:rsid w:val="009528FA"/>
    <w:rsid w:val="009545E2"/>
    <w:rsid w:val="00954AFA"/>
    <w:rsid w:val="00956B50"/>
    <w:rsid w:val="00960801"/>
    <w:rsid w:val="0096166D"/>
    <w:rsid w:val="00963DCA"/>
    <w:rsid w:val="009711FC"/>
    <w:rsid w:val="00972E41"/>
    <w:rsid w:val="00981017"/>
    <w:rsid w:val="00982CE4"/>
    <w:rsid w:val="00982F1B"/>
    <w:rsid w:val="009849E4"/>
    <w:rsid w:val="00986620"/>
    <w:rsid w:val="009911B9"/>
    <w:rsid w:val="00991F9D"/>
    <w:rsid w:val="009924D4"/>
    <w:rsid w:val="009961B0"/>
    <w:rsid w:val="00996251"/>
    <w:rsid w:val="009963BC"/>
    <w:rsid w:val="00997C50"/>
    <w:rsid w:val="009A234A"/>
    <w:rsid w:val="009A3266"/>
    <w:rsid w:val="009A423E"/>
    <w:rsid w:val="009A6C00"/>
    <w:rsid w:val="009A749B"/>
    <w:rsid w:val="009B33EC"/>
    <w:rsid w:val="009B63F9"/>
    <w:rsid w:val="009B644A"/>
    <w:rsid w:val="009B67C7"/>
    <w:rsid w:val="009C3D9F"/>
    <w:rsid w:val="009C60E6"/>
    <w:rsid w:val="009C7C68"/>
    <w:rsid w:val="009D1F1F"/>
    <w:rsid w:val="009D298D"/>
    <w:rsid w:val="009D4112"/>
    <w:rsid w:val="009D594A"/>
    <w:rsid w:val="009D5E30"/>
    <w:rsid w:val="009D624E"/>
    <w:rsid w:val="009D64B0"/>
    <w:rsid w:val="009D701C"/>
    <w:rsid w:val="009D78FE"/>
    <w:rsid w:val="009E2765"/>
    <w:rsid w:val="009E2C4C"/>
    <w:rsid w:val="009E3402"/>
    <w:rsid w:val="009E509B"/>
    <w:rsid w:val="009E5F55"/>
    <w:rsid w:val="009F19F5"/>
    <w:rsid w:val="009F238A"/>
    <w:rsid w:val="009F46A4"/>
    <w:rsid w:val="009F48CE"/>
    <w:rsid w:val="009F5431"/>
    <w:rsid w:val="009F5C57"/>
    <w:rsid w:val="009F5D1A"/>
    <w:rsid w:val="009F7282"/>
    <w:rsid w:val="00A04898"/>
    <w:rsid w:val="00A061DC"/>
    <w:rsid w:val="00A066C7"/>
    <w:rsid w:val="00A07462"/>
    <w:rsid w:val="00A07EAC"/>
    <w:rsid w:val="00A10221"/>
    <w:rsid w:val="00A106BF"/>
    <w:rsid w:val="00A116C7"/>
    <w:rsid w:val="00A11791"/>
    <w:rsid w:val="00A126FB"/>
    <w:rsid w:val="00A135DF"/>
    <w:rsid w:val="00A143E7"/>
    <w:rsid w:val="00A14F1C"/>
    <w:rsid w:val="00A15437"/>
    <w:rsid w:val="00A15814"/>
    <w:rsid w:val="00A16468"/>
    <w:rsid w:val="00A16E6B"/>
    <w:rsid w:val="00A16F7A"/>
    <w:rsid w:val="00A207B9"/>
    <w:rsid w:val="00A23F1F"/>
    <w:rsid w:val="00A24156"/>
    <w:rsid w:val="00A25976"/>
    <w:rsid w:val="00A272D5"/>
    <w:rsid w:val="00A309E4"/>
    <w:rsid w:val="00A317F4"/>
    <w:rsid w:val="00A31C07"/>
    <w:rsid w:val="00A31E32"/>
    <w:rsid w:val="00A3250D"/>
    <w:rsid w:val="00A33110"/>
    <w:rsid w:val="00A34AC1"/>
    <w:rsid w:val="00A34D65"/>
    <w:rsid w:val="00A35D90"/>
    <w:rsid w:val="00A37791"/>
    <w:rsid w:val="00A37ECC"/>
    <w:rsid w:val="00A40076"/>
    <w:rsid w:val="00A4054D"/>
    <w:rsid w:val="00A419BE"/>
    <w:rsid w:val="00A41DC7"/>
    <w:rsid w:val="00A4364F"/>
    <w:rsid w:val="00A44476"/>
    <w:rsid w:val="00A50385"/>
    <w:rsid w:val="00A54098"/>
    <w:rsid w:val="00A54EBE"/>
    <w:rsid w:val="00A55D02"/>
    <w:rsid w:val="00A56CB5"/>
    <w:rsid w:val="00A61313"/>
    <w:rsid w:val="00A617AE"/>
    <w:rsid w:val="00A6185A"/>
    <w:rsid w:val="00A61C54"/>
    <w:rsid w:val="00A64717"/>
    <w:rsid w:val="00A70981"/>
    <w:rsid w:val="00A718AA"/>
    <w:rsid w:val="00A723D3"/>
    <w:rsid w:val="00A732EF"/>
    <w:rsid w:val="00A73BB4"/>
    <w:rsid w:val="00A7477A"/>
    <w:rsid w:val="00A748C9"/>
    <w:rsid w:val="00A809E0"/>
    <w:rsid w:val="00A80C51"/>
    <w:rsid w:val="00A81EDF"/>
    <w:rsid w:val="00A821F6"/>
    <w:rsid w:val="00A8396B"/>
    <w:rsid w:val="00A83A62"/>
    <w:rsid w:val="00A860E0"/>
    <w:rsid w:val="00A875E0"/>
    <w:rsid w:val="00A90881"/>
    <w:rsid w:val="00A913D1"/>
    <w:rsid w:val="00A929CC"/>
    <w:rsid w:val="00A93177"/>
    <w:rsid w:val="00A939B0"/>
    <w:rsid w:val="00A9536F"/>
    <w:rsid w:val="00A95495"/>
    <w:rsid w:val="00A955F2"/>
    <w:rsid w:val="00A97881"/>
    <w:rsid w:val="00AA0FBE"/>
    <w:rsid w:val="00AA2C20"/>
    <w:rsid w:val="00AA3B29"/>
    <w:rsid w:val="00AA43B6"/>
    <w:rsid w:val="00AA4479"/>
    <w:rsid w:val="00AA47EA"/>
    <w:rsid w:val="00AA4898"/>
    <w:rsid w:val="00AA48D1"/>
    <w:rsid w:val="00AA64E2"/>
    <w:rsid w:val="00AA6E21"/>
    <w:rsid w:val="00AB0AD7"/>
    <w:rsid w:val="00AB2BB7"/>
    <w:rsid w:val="00AB58CC"/>
    <w:rsid w:val="00AB7551"/>
    <w:rsid w:val="00AB7E31"/>
    <w:rsid w:val="00AC1255"/>
    <w:rsid w:val="00AC2260"/>
    <w:rsid w:val="00AC4AE5"/>
    <w:rsid w:val="00AC53C7"/>
    <w:rsid w:val="00AC59AC"/>
    <w:rsid w:val="00AC5C5F"/>
    <w:rsid w:val="00AD3BA4"/>
    <w:rsid w:val="00AD464B"/>
    <w:rsid w:val="00AD7E81"/>
    <w:rsid w:val="00AE05A3"/>
    <w:rsid w:val="00AE0FF5"/>
    <w:rsid w:val="00AE127D"/>
    <w:rsid w:val="00AE2058"/>
    <w:rsid w:val="00AE268D"/>
    <w:rsid w:val="00AE2D44"/>
    <w:rsid w:val="00AE3934"/>
    <w:rsid w:val="00AE528F"/>
    <w:rsid w:val="00AE6DBF"/>
    <w:rsid w:val="00AE7B2C"/>
    <w:rsid w:val="00AF12E5"/>
    <w:rsid w:val="00AF2976"/>
    <w:rsid w:val="00AF3890"/>
    <w:rsid w:val="00AF7306"/>
    <w:rsid w:val="00AF7B47"/>
    <w:rsid w:val="00AF7D70"/>
    <w:rsid w:val="00B009E1"/>
    <w:rsid w:val="00B0173E"/>
    <w:rsid w:val="00B017FE"/>
    <w:rsid w:val="00B02444"/>
    <w:rsid w:val="00B048CF"/>
    <w:rsid w:val="00B05D04"/>
    <w:rsid w:val="00B06D17"/>
    <w:rsid w:val="00B06EE8"/>
    <w:rsid w:val="00B13410"/>
    <w:rsid w:val="00B17E63"/>
    <w:rsid w:val="00B17F7F"/>
    <w:rsid w:val="00B17FF5"/>
    <w:rsid w:val="00B20869"/>
    <w:rsid w:val="00B20FEB"/>
    <w:rsid w:val="00B211ED"/>
    <w:rsid w:val="00B261DC"/>
    <w:rsid w:val="00B26B88"/>
    <w:rsid w:val="00B31743"/>
    <w:rsid w:val="00B338BF"/>
    <w:rsid w:val="00B33B3B"/>
    <w:rsid w:val="00B35A95"/>
    <w:rsid w:val="00B36A31"/>
    <w:rsid w:val="00B36C95"/>
    <w:rsid w:val="00B42200"/>
    <w:rsid w:val="00B4263E"/>
    <w:rsid w:val="00B52B37"/>
    <w:rsid w:val="00B548FD"/>
    <w:rsid w:val="00B54BFD"/>
    <w:rsid w:val="00B556FB"/>
    <w:rsid w:val="00B561CB"/>
    <w:rsid w:val="00B56361"/>
    <w:rsid w:val="00B56391"/>
    <w:rsid w:val="00B5652F"/>
    <w:rsid w:val="00B56D3E"/>
    <w:rsid w:val="00B57482"/>
    <w:rsid w:val="00B577F2"/>
    <w:rsid w:val="00B603CB"/>
    <w:rsid w:val="00B60836"/>
    <w:rsid w:val="00B61746"/>
    <w:rsid w:val="00B62005"/>
    <w:rsid w:val="00B6299D"/>
    <w:rsid w:val="00B630D4"/>
    <w:rsid w:val="00B64AE7"/>
    <w:rsid w:val="00B6723C"/>
    <w:rsid w:val="00B67934"/>
    <w:rsid w:val="00B71A16"/>
    <w:rsid w:val="00B734A8"/>
    <w:rsid w:val="00B7658B"/>
    <w:rsid w:val="00B76FFB"/>
    <w:rsid w:val="00B7746B"/>
    <w:rsid w:val="00B7795B"/>
    <w:rsid w:val="00B77961"/>
    <w:rsid w:val="00B77B06"/>
    <w:rsid w:val="00B803FE"/>
    <w:rsid w:val="00B81330"/>
    <w:rsid w:val="00B830CD"/>
    <w:rsid w:val="00B84C74"/>
    <w:rsid w:val="00B87AD4"/>
    <w:rsid w:val="00B91C94"/>
    <w:rsid w:val="00B922FB"/>
    <w:rsid w:val="00B92A3B"/>
    <w:rsid w:val="00B94CF1"/>
    <w:rsid w:val="00B95469"/>
    <w:rsid w:val="00B9610C"/>
    <w:rsid w:val="00B96143"/>
    <w:rsid w:val="00B9696C"/>
    <w:rsid w:val="00B97577"/>
    <w:rsid w:val="00BA0660"/>
    <w:rsid w:val="00BA1AB6"/>
    <w:rsid w:val="00BA2274"/>
    <w:rsid w:val="00BA2379"/>
    <w:rsid w:val="00BA2B87"/>
    <w:rsid w:val="00BA3D55"/>
    <w:rsid w:val="00BA3DAB"/>
    <w:rsid w:val="00BA6F13"/>
    <w:rsid w:val="00BA73E4"/>
    <w:rsid w:val="00BA7525"/>
    <w:rsid w:val="00BA7746"/>
    <w:rsid w:val="00BA77E8"/>
    <w:rsid w:val="00BA7FC2"/>
    <w:rsid w:val="00BB198A"/>
    <w:rsid w:val="00BB3A8E"/>
    <w:rsid w:val="00BB4CCE"/>
    <w:rsid w:val="00BB518C"/>
    <w:rsid w:val="00BB7111"/>
    <w:rsid w:val="00BC0690"/>
    <w:rsid w:val="00BC29F4"/>
    <w:rsid w:val="00BC3434"/>
    <w:rsid w:val="00BC42B7"/>
    <w:rsid w:val="00BC45A1"/>
    <w:rsid w:val="00BC4C75"/>
    <w:rsid w:val="00BC4D13"/>
    <w:rsid w:val="00BC5095"/>
    <w:rsid w:val="00BC5E14"/>
    <w:rsid w:val="00BC6D1F"/>
    <w:rsid w:val="00BC7C5D"/>
    <w:rsid w:val="00BD054B"/>
    <w:rsid w:val="00BD15D6"/>
    <w:rsid w:val="00BD1CD3"/>
    <w:rsid w:val="00BD51CB"/>
    <w:rsid w:val="00BD5ACC"/>
    <w:rsid w:val="00BE0F5B"/>
    <w:rsid w:val="00BE1462"/>
    <w:rsid w:val="00BE1535"/>
    <w:rsid w:val="00BE21B2"/>
    <w:rsid w:val="00BE242C"/>
    <w:rsid w:val="00BE26E7"/>
    <w:rsid w:val="00BE3C75"/>
    <w:rsid w:val="00BE4569"/>
    <w:rsid w:val="00BE45AD"/>
    <w:rsid w:val="00BE59EE"/>
    <w:rsid w:val="00BE6622"/>
    <w:rsid w:val="00BE6FC4"/>
    <w:rsid w:val="00BE7BAF"/>
    <w:rsid w:val="00BF1A33"/>
    <w:rsid w:val="00BF2DE4"/>
    <w:rsid w:val="00BF4E4B"/>
    <w:rsid w:val="00BF66A9"/>
    <w:rsid w:val="00BF7045"/>
    <w:rsid w:val="00C011DE"/>
    <w:rsid w:val="00C013BA"/>
    <w:rsid w:val="00C01EFE"/>
    <w:rsid w:val="00C02C5C"/>
    <w:rsid w:val="00C03813"/>
    <w:rsid w:val="00C03881"/>
    <w:rsid w:val="00C03EC3"/>
    <w:rsid w:val="00C052AB"/>
    <w:rsid w:val="00C05E3C"/>
    <w:rsid w:val="00C06CAD"/>
    <w:rsid w:val="00C100F6"/>
    <w:rsid w:val="00C10348"/>
    <w:rsid w:val="00C108E3"/>
    <w:rsid w:val="00C114D9"/>
    <w:rsid w:val="00C115C2"/>
    <w:rsid w:val="00C12A33"/>
    <w:rsid w:val="00C148D6"/>
    <w:rsid w:val="00C14C37"/>
    <w:rsid w:val="00C17D0D"/>
    <w:rsid w:val="00C17D73"/>
    <w:rsid w:val="00C20368"/>
    <w:rsid w:val="00C20A8B"/>
    <w:rsid w:val="00C216B0"/>
    <w:rsid w:val="00C21A59"/>
    <w:rsid w:val="00C2324F"/>
    <w:rsid w:val="00C234FA"/>
    <w:rsid w:val="00C242D8"/>
    <w:rsid w:val="00C263C2"/>
    <w:rsid w:val="00C27014"/>
    <w:rsid w:val="00C31AAA"/>
    <w:rsid w:val="00C31DD3"/>
    <w:rsid w:val="00C329EE"/>
    <w:rsid w:val="00C34027"/>
    <w:rsid w:val="00C3405B"/>
    <w:rsid w:val="00C41438"/>
    <w:rsid w:val="00C42870"/>
    <w:rsid w:val="00C47219"/>
    <w:rsid w:val="00C5004B"/>
    <w:rsid w:val="00C516F8"/>
    <w:rsid w:val="00C53E67"/>
    <w:rsid w:val="00C54574"/>
    <w:rsid w:val="00C605F4"/>
    <w:rsid w:val="00C6233B"/>
    <w:rsid w:val="00C62B7A"/>
    <w:rsid w:val="00C637E2"/>
    <w:rsid w:val="00C64144"/>
    <w:rsid w:val="00C644EA"/>
    <w:rsid w:val="00C659BB"/>
    <w:rsid w:val="00C66DE5"/>
    <w:rsid w:val="00C67F26"/>
    <w:rsid w:val="00C70D52"/>
    <w:rsid w:val="00C7104F"/>
    <w:rsid w:val="00C72985"/>
    <w:rsid w:val="00C73607"/>
    <w:rsid w:val="00C74729"/>
    <w:rsid w:val="00C74A67"/>
    <w:rsid w:val="00C76925"/>
    <w:rsid w:val="00C76E2E"/>
    <w:rsid w:val="00C7749B"/>
    <w:rsid w:val="00C809FA"/>
    <w:rsid w:val="00C81746"/>
    <w:rsid w:val="00C8213C"/>
    <w:rsid w:val="00C82DE7"/>
    <w:rsid w:val="00C86DD7"/>
    <w:rsid w:val="00C87975"/>
    <w:rsid w:val="00C87CFB"/>
    <w:rsid w:val="00C900E1"/>
    <w:rsid w:val="00C90F87"/>
    <w:rsid w:val="00C93168"/>
    <w:rsid w:val="00C950EF"/>
    <w:rsid w:val="00C95A67"/>
    <w:rsid w:val="00CA2772"/>
    <w:rsid w:val="00CA2FAE"/>
    <w:rsid w:val="00CA6B58"/>
    <w:rsid w:val="00CB0B78"/>
    <w:rsid w:val="00CB1671"/>
    <w:rsid w:val="00CB2B01"/>
    <w:rsid w:val="00CB2BA4"/>
    <w:rsid w:val="00CB3072"/>
    <w:rsid w:val="00CB49BE"/>
    <w:rsid w:val="00CB582D"/>
    <w:rsid w:val="00CB63FC"/>
    <w:rsid w:val="00CB78F3"/>
    <w:rsid w:val="00CC0830"/>
    <w:rsid w:val="00CC084F"/>
    <w:rsid w:val="00CC1658"/>
    <w:rsid w:val="00CC1E96"/>
    <w:rsid w:val="00CC4CC2"/>
    <w:rsid w:val="00CC4F3E"/>
    <w:rsid w:val="00CC7527"/>
    <w:rsid w:val="00CD31C3"/>
    <w:rsid w:val="00CD4082"/>
    <w:rsid w:val="00CD4DCA"/>
    <w:rsid w:val="00CD60E2"/>
    <w:rsid w:val="00CD62A9"/>
    <w:rsid w:val="00CE0387"/>
    <w:rsid w:val="00CE1217"/>
    <w:rsid w:val="00CE1C1D"/>
    <w:rsid w:val="00CE44ED"/>
    <w:rsid w:val="00CF007F"/>
    <w:rsid w:val="00CF455C"/>
    <w:rsid w:val="00CF45D0"/>
    <w:rsid w:val="00CF4883"/>
    <w:rsid w:val="00CF517D"/>
    <w:rsid w:val="00CF6670"/>
    <w:rsid w:val="00CF6FCC"/>
    <w:rsid w:val="00CF721F"/>
    <w:rsid w:val="00CF73E7"/>
    <w:rsid w:val="00D00F2D"/>
    <w:rsid w:val="00D05473"/>
    <w:rsid w:val="00D06972"/>
    <w:rsid w:val="00D0759F"/>
    <w:rsid w:val="00D10636"/>
    <w:rsid w:val="00D10637"/>
    <w:rsid w:val="00D1469F"/>
    <w:rsid w:val="00D16C7A"/>
    <w:rsid w:val="00D21461"/>
    <w:rsid w:val="00D22645"/>
    <w:rsid w:val="00D25A44"/>
    <w:rsid w:val="00D32E96"/>
    <w:rsid w:val="00D33C5B"/>
    <w:rsid w:val="00D34B01"/>
    <w:rsid w:val="00D34EB9"/>
    <w:rsid w:val="00D37115"/>
    <w:rsid w:val="00D37A63"/>
    <w:rsid w:val="00D44310"/>
    <w:rsid w:val="00D44B33"/>
    <w:rsid w:val="00D45439"/>
    <w:rsid w:val="00D46FB0"/>
    <w:rsid w:val="00D556A1"/>
    <w:rsid w:val="00D562E4"/>
    <w:rsid w:val="00D563C2"/>
    <w:rsid w:val="00D57164"/>
    <w:rsid w:val="00D57281"/>
    <w:rsid w:val="00D61380"/>
    <w:rsid w:val="00D6275D"/>
    <w:rsid w:val="00D65967"/>
    <w:rsid w:val="00D704DC"/>
    <w:rsid w:val="00D705C4"/>
    <w:rsid w:val="00D71920"/>
    <w:rsid w:val="00D72765"/>
    <w:rsid w:val="00D72B02"/>
    <w:rsid w:val="00D732AF"/>
    <w:rsid w:val="00D777F1"/>
    <w:rsid w:val="00D8185B"/>
    <w:rsid w:val="00D82F8B"/>
    <w:rsid w:val="00D8469B"/>
    <w:rsid w:val="00D84B9D"/>
    <w:rsid w:val="00D858D4"/>
    <w:rsid w:val="00D85D0E"/>
    <w:rsid w:val="00D865B3"/>
    <w:rsid w:val="00D86EF6"/>
    <w:rsid w:val="00D9094A"/>
    <w:rsid w:val="00D911A8"/>
    <w:rsid w:val="00D91EF6"/>
    <w:rsid w:val="00D958A7"/>
    <w:rsid w:val="00D96409"/>
    <w:rsid w:val="00D969A3"/>
    <w:rsid w:val="00DA0439"/>
    <w:rsid w:val="00DA2404"/>
    <w:rsid w:val="00DA2B4F"/>
    <w:rsid w:val="00DA4CEE"/>
    <w:rsid w:val="00DA681B"/>
    <w:rsid w:val="00DB0403"/>
    <w:rsid w:val="00DB350F"/>
    <w:rsid w:val="00DB3573"/>
    <w:rsid w:val="00DB461A"/>
    <w:rsid w:val="00DB51F7"/>
    <w:rsid w:val="00DB60C2"/>
    <w:rsid w:val="00DB6895"/>
    <w:rsid w:val="00DB726E"/>
    <w:rsid w:val="00DC022C"/>
    <w:rsid w:val="00DC0CAB"/>
    <w:rsid w:val="00DC29D3"/>
    <w:rsid w:val="00DC2E8D"/>
    <w:rsid w:val="00DC3519"/>
    <w:rsid w:val="00DC5E23"/>
    <w:rsid w:val="00DC6DBF"/>
    <w:rsid w:val="00DC70BF"/>
    <w:rsid w:val="00DC72E4"/>
    <w:rsid w:val="00DC7AB8"/>
    <w:rsid w:val="00DD0013"/>
    <w:rsid w:val="00DD1346"/>
    <w:rsid w:val="00DD180D"/>
    <w:rsid w:val="00DD41B0"/>
    <w:rsid w:val="00DD525D"/>
    <w:rsid w:val="00DD5508"/>
    <w:rsid w:val="00DD644D"/>
    <w:rsid w:val="00DE0DE7"/>
    <w:rsid w:val="00DE0E0D"/>
    <w:rsid w:val="00DE3294"/>
    <w:rsid w:val="00DE5E63"/>
    <w:rsid w:val="00DE603D"/>
    <w:rsid w:val="00DE675A"/>
    <w:rsid w:val="00DE74E0"/>
    <w:rsid w:val="00DF16B0"/>
    <w:rsid w:val="00DF285C"/>
    <w:rsid w:val="00DF695A"/>
    <w:rsid w:val="00E05D0E"/>
    <w:rsid w:val="00E06AC4"/>
    <w:rsid w:val="00E071C8"/>
    <w:rsid w:val="00E0785E"/>
    <w:rsid w:val="00E1029B"/>
    <w:rsid w:val="00E11571"/>
    <w:rsid w:val="00E145FF"/>
    <w:rsid w:val="00E15858"/>
    <w:rsid w:val="00E170BB"/>
    <w:rsid w:val="00E17A10"/>
    <w:rsid w:val="00E20D4D"/>
    <w:rsid w:val="00E20E08"/>
    <w:rsid w:val="00E2172A"/>
    <w:rsid w:val="00E244CC"/>
    <w:rsid w:val="00E24935"/>
    <w:rsid w:val="00E254B4"/>
    <w:rsid w:val="00E30AE6"/>
    <w:rsid w:val="00E30D3B"/>
    <w:rsid w:val="00E326F8"/>
    <w:rsid w:val="00E32F71"/>
    <w:rsid w:val="00E3311D"/>
    <w:rsid w:val="00E36065"/>
    <w:rsid w:val="00E375E1"/>
    <w:rsid w:val="00E40A3B"/>
    <w:rsid w:val="00E40AF8"/>
    <w:rsid w:val="00E4132B"/>
    <w:rsid w:val="00E42341"/>
    <w:rsid w:val="00E42F1E"/>
    <w:rsid w:val="00E431DF"/>
    <w:rsid w:val="00E4538E"/>
    <w:rsid w:val="00E45597"/>
    <w:rsid w:val="00E46FC3"/>
    <w:rsid w:val="00E47445"/>
    <w:rsid w:val="00E50BB0"/>
    <w:rsid w:val="00E5102F"/>
    <w:rsid w:val="00E53333"/>
    <w:rsid w:val="00E54657"/>
    <w:rsid w:val="00E55F65"/>
    <w:rsid w:val="00E60035"/>
    <w:rsid w:val="00E64927"/>
    <w:rsid w:val="00E65E7D"/>
    <w:rsid w:val="00E6697F"/>
    <w:rsid w:val="00E671E1"/>
    <w:rsid w:val="00E717AE"/>
    <w:rsid w:val="00E719E3"/>
    <w:rsid w:val="00E74681"/>
    <w:rsid w:val="00E76E58"/>
    <w:rsid w:val="00E77CF4"/>
    <w:rsid w:val="00E8042B"/>
    <w:rsid w:val="00E81744"/>
    <w:rsid w:val="00E820A0"/>
    <w:rsid w:val="00E82404"/>
    <w:rsid w:val="00E84522"/>
    <w:rsid w:val="00E861A1"/>
    <w:rsid w:val="00E92B27"/>
    <w:rsid w:val="00E93535"/>
    <w:rsid w:val="00E9496E"/>
    <w:rsid w:val="00E94BF5"/>
    <w:rsid w:val="00E95E2C"/>
    <w:rsid w:val="00E96765"/>
    <w:rsid w:val="00E9735A"/>
    <w:rsid w:val="00E97703"/>
    <w:rsid w:val="00E97D09"/>
    <w:rsid w:val="00EA009B"/>
    <w:rsid w:val="00EA0937"/>
    <w:rsid w:val="00EA3905"/>
    <w:rsid w:val="00EA7723"/>
    <w:rsid w:val="00EB09EF"/>
    <w:rsid w:val="00EB17F3"/>
    <w:rsid w:val="00EB2414"/>
    <w:rsid w:val="00EB249E"/>
    <w:rsid w:val="00EB28CA"/>
    <w:rsid w:val="00EB422D"/>
    <w:rsid w:val="00EB4DD3"/>
    <w:rsid w:val="00EB57D6"/>
    <w:rsid w:val="00EB60F9"/>
    <w:rsid w:val="00EB6737"/>
    <w:rsid w:val="00EB68BC"/>
    <w:rsid w:val="00EB7FD6"/>
    <w:rsid w:val="00EC0253"/>
    <w:rsid w:val="00EC1106"/>
    <w:rsid w:val="00EC5445"/>
    <w:rsid w:val="00EC6036"/>
    <w:rsid w:val="00ED0E60"/>
    <w:rsid w:val="00ED7639"/>
    <w:rsid w:val="00EE12DE"/>
    <w:rsid w:val="00EE1688"/>
    <w:rsid w:val="00EE23CC"/>
    <w:rsid w:val="00EE2B24"/>
    <w:rsid w:val="00EE4CAB"/>
    <w:rsid w:val="00EE771E"/>
    <w:rsid w:val="00EF09DC"/>
    <w:rsid w:val="00EF14DA"/>
    <w:rsid w:val="00EF356F"/>
    <w:rsid w:val="00EF36D5"/>
    <w:rsid w:val="00EF3F63"/>
    <w:rsid w:val="00EF4C13"/>
    <w:rsid w:val="00EF6EEB"/>
    <w:rsid w:val="00EF78CF"/>
    <w:rsid w:val="00F00F75"/>
    <w:rsid w:val="00F062AE"/>
    <w:rsid w:val="00F072C2"/>
    <w:rsid w:val="00F07398"/>
    <w:rsid w:val="00F1066F"/>
    <w:rsid w:val="00F1227C"/>
    <w:rsid w:val="00F15AC3"/>
    <w:rsid w:val="00F162D0"/>
    <w:rsid w:val="00F21207"/>
    <w:rsid w:val="00F24B60"/>
    <w:rsid w:val="00F25454"/>
    <w:rsid w:val="00F25B0E"/>
    <w:rsid w:val="00F25F89"/>
    <w:rsid w:val="00F2677D"/>
    <w:rsid w:val="00F26B84"/>
    <w:rsid w:val="00F310CD"/>
    <w:rsid w:val="00F3139A"/>
    <w:rsid w:val="00F359DC"/>
    <w:rsid w:val="00F3625C"/>
    <w:rsid w:val="00F37240"/>
    <w:rsid w:val="00F37EFE"/>
    <w:rsid w:val="00F404CF"/>
    <w:rsid w:val="00F42476"/>
    <w:rsid w:val="00F43DEE"/>
    <w:rsid w:val="00F44309"/>
    <w:rsid w:val="00F45F06"/>
    <w:rsid w:val="00F475DD"/>
    <w:rsid w:val="00F5110A"/>
    <w:rsid w:val="00F5224C"/>
    <w:rsid w:val="00F52FF2"/>
    <w:rsid w:val="00F53DE3"/>
    <w:rsid w:val="00F53FD4"/>
    <w:rsid w:val="00F54536"/>
    <w:rsid w:val="00F56BEA"/>
    <w:rsid w:val="00F61ED3"/>
    <w:rsid w:val="00F64E9F"/>
    <w:rsid w:val="00F720B8"/>
    <w:rsid w:val="00F72D89"/>
    <w:rsid w:val="00F74C8D"/>
    <w:rsid w:val="00F74F31"/>
    <w:rsid w:val="00F76F66"/>
    <w:rsid w:val="00F77B21"/>
    <w:rsid w:val="00F80DE5"/>
    <w:rsid w:val="00F81811"/>
    <w:rsid w:val="00F84730"/>
    <w:rsid w:val="00F84FBA"/>
    <w:rsid w:val="00F8563C"/>
    <w:rsid w:val="00F86365"/>
    <w:rsid w:val="00F867EF"/>
    <w:rsid w:val="00F9075C"/>
    <w:rsid w:val="00F90A48"/>
    <w:rsid w:val="00F940A1"/>
    <w:rsid w:val="00F9452A"/>
    <w:rsid w:val="00F94EE6"/>
    <w:rsid w:val="00F95FE2"/>
    <w:rsid w:val="00F9775B"/>
    <w:rsid w:val="00FA0D4F"/>
    <w:rsid w:val="00FA153F"/>
    <w:rsid w:val="00FA3C12"/>
    <w:rsid w:val="00FB02D1"/>
    <w:rsid w:val="00FB0362"/>
    <w:rsid w:val="00FB04CA"/>
    <w:rsid w:val="00FB177A"/>
    <w:rsid w:val="00FB33C9"/>
    <w:rsid w:val="00FB35C4"/>
    <w:rsid w:val="00FB3A1E"/>
    <w:rsid w:val="00FB3D24"/>
    <w:rsid w:val="00FB42DF"/>
    <w:rsid w:val="00FB5678"/>
    <w:rsid w:val="00FB6647"/>
    <w:rsid w:val="00FC0593"/>
    <w:rsid w:val="00FC5CB0"/>
    <w:rsid w:val="00FC69AE"/>
    <w:rsid w:val="00FC6F5C"/>
    <w:rsid w:val="00FD11C3"/>
    <w:rsid w:val="00FD3F1A"/>
    <w:rsid w:val="00FD442A"/>
    <w:rsid w:val="00FD45FD"/>
    <w:rsid w:val="00FD59D5"/>
    <w:rsid w:val="00FD5AAC"/>
    <w:rsid w:val="00FD6406"/>
    <w:rsid w:val="00FE1743"/>
    <w:rsid w:val="00FE20CF"/>
    <w:rsid w:val="00FE27D2"/>
    <w:rsid w:val="00FE3F0B"/>
    <w:rsid w:val="00FE5FE9"/>
    <w:rsid w:val="00FE7C3E"/>
    <w:rsid w:val="00FF0F02"/>
    <w:rsid w:val="00FF250D"/>
    <w:rsid w:val="00FF2A54"/>
    <w:rsid w:val="00FF341E"/>
    <w:rsid w:val="00FF38A3"/>
    <w:rsid w:val="00FF5ACA"/>
    <w:rsid w:val="00FF6FEC"/>
    <w:rsid w:val="00FF78F6"/>
    <w:rsid w:val="01211AD4"/>
    <w:rsid w:val="01390BCC"/>
    <w:rsid w:val="015D0D5E"/>
    <w:rsid w:val="01694E46"/>
    <w:rsid w:val="01935ACA"/>
    <w:rsid w:val="021D0304"/>
    <w:rsid w:val="03690192"/>
    <w:rsid w:val="03AF1619"/>
    <w:rsid w:val="046D110A"/>
    <w:rsid w:val="047B1719"/>
    <w:rsid w:val="055A55AC"/>
    <w:rsid w:val="060869F2"/>
    <w:rsid w:val="0B4E01E0"/>
    <w:rsid w:val="0BD75BB1"/>
    <w:rsid w:val="0BE65541"/>
    <w:rsid w:val="0C4F3DDF"/>
    <w:rsid w:val="0C780D36"/>
    <w:rsid w:val="0E9953A0"/>
    <w:rsid w:val="0F443943"/>
    <w:rsid w:val="0FE22D2D"/>
    <w:rsid w:val="122F5690"/>
    <w:rsid w:val="13492C5D"/>
    <w:rsid w:val="154D6E05"/>
    <w:rsid w:val="15B51CE0"/>
    <w:rsid w:val="15CF16A7"/>
    <w:rsid w:val="16B34B25"/>
    <w:rsid w:val="17D47448"/>
    <w:rsid w:val="1821268E"/>
    <w:rsid w:val="190F3384"/>
    <w:rsid w:val="19D36421"/>
    <w:rsid w:val="19FD5CED"/>
    <w:rsid w:val="1A1B0CDE"/>
    <w:rsid w:val="1DAA41B9"/>
    <w:rsid w:val="1DC02839"/>
    <w:rsid w:val="1EE04FE4"/>
    <w:rsid w:val="2150081B"/>
    <w:rsid w:val="222C235B"/>
    <w:rsid w:val="24561F7E"/>
    <w:rsid w:val="245B3C6C"/>
    <w:rsid w:val="24CF3458"/>
    <w:rsid w:val="25793D42"/>
    <w:rsid w:val="25797912"/>
    <w:rsid w:val="261A5747"/>
    <w:rsid w:val="28564C9D"/>
    <w:rsid w:val="29981BE0"/>
    <w:rsid w:val="2A7F5F97"/>
    <w:rsid w:val="2B3C1135"/>
    <w:rsid w:val="2B856638"/>
    <w:rsid w:val="2BD43E15"/>
    <w:rsid w:val="2F3650DA"/>
    <w:rsid w:val="3073354B"/>
    <w:rsid w:val="30F229C1"/>
    <w:rsid w:val="31257BE6"/>
    <w:rsid w:val="37E73261"/>
    <w:rsid w:val="380E12BA"/>
    <w:rsid w:val="38593840"/>
    <w:rsid w:val="388217BD"/>
    <w:rsid w:val="39AE44CE"/>
    <w:rsid w:val="39BB31AD"/>
    <w:rsid w:val="3A5E781D"/>
    <w:rsid w:val="3BB77603"/>
    <w:rsid w:val="3BF50633"/>
    <w:rsid w:val="3BF94FED"/>
    <w:rsid w:val="3C487939"/>
    <w:rsid w:val="3DFA4C63"/>
    <w:rsid w:val="3EFB5EFD"/>
    <w:rsid w:val="3F873FCA"/>
    <w:rsid w:val="400C1EA9"/>
    <w:rsid w:val="407271A0"/>
    <w:rsid w:val="40910F2D"/>
    <w:rsid w:val="415E4A25"/>
    <w:rsid w:val="44CA4BFA"/>
    <w:rsid w:val="459650CE"/>
    <w:rsid w:val="46C2653B"/>
    <w:rsid w:val="46F24EDD"/>
    <w:rsid w:val="47CF4A35"/>
    <w:rsid w:val="48B9711C"/>
    <w:rsid w:val="48C721D8"/>
    <w:rsid w:val="49DC5B43"/>
    <w:rsid w:val="4A66404E"/>
    <w:rsid w:val="4A694A2D"/>
    <w:rsid w:val="4A7E3732"/>
    <w:rsid w:val="4B307DAF"/>
    <w:rsid w:val="4CBB0BEA"/>
    <w:rsid w:val="4DFB8A28"/>
    <w:rsid w:val="50901457"/>
    <w:rsid w:val="52466271"/>
    <w:rsid w:val="52ED0DE3"/>
    <w:rsid w:val="53D224B3"/>
    <w:rsid w:val="5426340E"/>
    <w:rsid w:val="543F11CA"/>
    <w:rsid w:val="545B194C"/>
    <w:rsid w:val="552E2619"/>
    <w:rsid w:val="558D745B"/>
    <w:rsid w:val="56A00622"/>
    <w:rsid w:val="57DC0D06"/>
    <w:rsid w:val="58DC16DE"/>
    <w:rsid w:val="59F02DC3"/>
    <w:rsid w:val="5A40138F"/>
    <w:rsid w:val="5B067945"/>
    <w:rsid w:val="5CC110A0"/>
    <w:rsid w:val="5E1D1D0D"/>
    <w:rsid w:val="5EC80ECB"/>
    <w:rsid w:val="605738B2"/>
    <w:rsid w:val="631D27A2"/>
    <w:rsid w:val="632E512A"/>
    <w:rsid w:val="657D6AB9"/>
    <w:rsid w:val="65BD13A6"/>
    <w:rsid w:val="66434BE7"/>
    <w:rsid w:val="675F5633"/>
    <w:rsid w:val="68CF09B9"/>
    <w:rsid w:val="68FC334A"/>
    <w:rsid w:val="69276547"/>
    <w:rsid w:val="697119CE"/>
    <w:rsid w:val="69A7163E"/>
    <w:rsid w:val="69E9725F"/>
    <w:rsid w:val="6A296B8D"/>
    <w:rsid w:val="6A304232"/>
    <w:rsid w:val="6B543289"/>
    <w:rsid w:val="6B6F46C0"/>
    <w:rsid w:val="6BA37E39"/>
    <w:rsid w:val="6CEB1B3F"/>
    <w:rsid w:val="6D00698E"/>
    <w:rsid w:val="6D3B13A1"/>
    <w:rsid w:val="706C1A83"/>
    <w:rsid w:val="70DB7178"/>
    <w:rsid w:val="72A526E9"/>
    <w:rsid w:val="72F47FBE"/>
    <w:rsid w:val="74F3014F"/>
    <w:rsid w:val="74F43E73"/>
    <w:rsid w:val="7527352F"/>
    <w:rsid w:val="754A392B"/>
    <w:rsid w:val="75516B48"/>
    <w:rsid w:val="755219A0"/>
    <w:rsid w:val="75833EC3"/>
    <w:rsid w:val="75E65E0C"/>
    <w:rsid w:val="76790114"/>
    <w:rsid w:val="79187B3A"/>
    <w:rsid w:val="79A100AE"/>
    <w:rsid w:val="7A2134D3"/>
    <w:rsid w:val="7B113E13"/>
    <w:rsid w:val="7C36182B"/>
    <w:rsid w:val="7D0D7EC5"/>
    <w:rsid w:val="7D72325C"/>
    <w:rsid w:val="7FC70142"/>
    <w:rsid w:val="97DDF8DA"/>
    <w:rsid w:val="CEEE6D99"/>
    <w:rsid w:val="D4ED8FEE"/>
    <w:rsid w:val="DBBC2AAA"/>
    <w:rsid w:val="DDFE1A6D"/>
    <w:rsid w:val="E3DE83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iPriority="0" w:semiHidden="0" w:name="Body Text 3"/>
    <w:lsdException w:qFormat="1"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60"/>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61"/>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62"/>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1"/>
    <w:next w:val="1"/>
    <w:link w:val="63"/>
    <w:qFormat/>
    <w:uiPriority w:val="0"/>
    <w:pPr>
      <w:keepNext/>
      <w:keepLines/>
      <w:spacing w:before="280" w:after="290" w:line="376" w:lineRule="auto"/>
      <w:outlineLvl w:val="4"/>
    </w:pPr>
    <w:rPr>
      <w:b/>
      <w:bCs/>
      <w:sz w:val="28"/>
      <w:szCs w:val="28"/>
    </w:rPr>
  </w:style>
  <w:style w:type="paragraph" w:styleId="7">
    <w:name w:val="heading 6"/>
    <w:basedOn w:val="1"/>
    <w:next w:val="8"/>
    <w:link w:val="64"/>
    <w:qFormat/>
    <w:uiPriority w:val="0"/>
    <w:pPr>
      <w:keepNext/>
      <w:keepLines/>
      <w:spacing w:before="240" w:after="64" w:line="320" w:lineRule="auto"/>
      <w:ind w:left="2520" w:hanging="420"/>
      <w:outlineLvl w:val="5"/>
    </w:pPr>
    <w:rPr>
      <w:rFonts w:ascii="Arial" w:hAnsi="Arial" w:eastAsia="黑体"/>
      <w:b/>
      <w:sz w:val="24"/>
    </w:rPr>
  </w:style>
  <w:style w:type="paragraph" w:styleId="9">
    <w:name w:val="heading 7"/>
    <w:basedOn w:val="1"/>
    <w:next w:val="8"/>
    <w:link w:val="65"/>
    <w:qFormat/>
    <w:uiPriority w:val="0"/>
    <w:pPr>
      <w:keepNext/>
      <w:keepLines/>
      <w:spacing w:before="240" w:after="64" w:line="320" w:lineRule="auto"/>
      <w:ind w:left="2940" w:hanging="420"/>
      <w:outlineLvl w:val="6"/>
    </w:pPr>
    <w:rPr>
      <w:b/>
      <w:sz w:val="24"/>
    </w:rPr>
  </w:style>
  <w:style w:type="paragraph" w:styleId="10">
    <w:name w:val="heading 8"/>
    <w:basedOn w:val="1"/>
    <w:next w:val="8"/>
    <w:link w:val="66"/>
    <w:qFormat/>
    <w:uiPriority w:val="0"/>
    <w:pPr>
      <w:keepNext/>
      <w:keepLines/>
      <w:spacing w:before="240" w:after="64" w:line="320" w:lineRule="auto"/>
      <w:ind w:left="3360" w:hanging="420"/>
      <w:outlineLvl w:val="7"/>
    </w:pPr>
    <w:rPr>
      <w:rFonts w:ascii="Arial" w:hAnsi="Arial" w:eastAsia="黑体"/>
      <w:sz w:val="24"/>
    </w:rPr>
  </w:style>
  <w:style w:type="paragraph" w:styleId="11">
    <w:name w:val="heading 9"/>
    <w:basedOn w:val="1"/>
    <w:next w:val="8"/>
    <w:link w:val="67"/>
    <w:qFormat/>
    <w:uiPriority w:val="0"/>
    <w:pPr>
      <w:keepNext/>
      <w:keepLines/>
      <w:spacing w:before="240" w:after="64" w:line="320" w:lineRule="auto"/>
      <w:ind w:left="3780" w:hanging="420"/>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8">
    <w:name w:val="Normal Indent"/>
    <w:basedOn w:val="1"/>
    <w:unhideWhenUsed/>
    <w:qFormat/>
    <w:uiPriority w:val="0"/>
    <w:pPr>
      <w:ind w:firstLine="420"/>
    </w:pPr>
    <w:rPr>
      <w:szCs w:val="20"/>
    </w:rPr>
  </w:style>
  <w:style w:type="paragraph" w:styleId="12">
    <w:name w:val="toc 7"/>
    <w:basedOn w:val="1"/>
    <w:next w:val="1"/>
    <w:unhideWhenUsed/>
    <w:qFormat/>
    <w:uiPriority w:val="39"/>
    <w:pPr>
      <w:jc w:val="left"/>
    </w:pPr>
    <w:rPr>
      <w:rFonts w:ascii="Calibri" w:hAnsi="Calibri"/>
      <w:sz w:val="22"/>
      <w:szCs w:val="22"/>
    </w:rPr>
  </w:style>
  <w:style w:type="paragraph" w:styleId="13">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68"/>
    <w:unhideWhenUsed/>
    <w:qFormat/>
    <w:uiPriority w:val="0"/>
    <w:rPr>
      <w:rFonts w:ascii="宋体"/>
      <w:sz w:val="18"/>
      <w:szCs w:val="18"/>
    </w:rPr>
  </w:style>
  <w:style w:type="paragraph" w:styleId="16">
    <w:name w:val="annotation text"/>
    <w:basedOn w:val="1"/>
    <w:link w:val="69"/>
    <w:unhideWhenUsed/>
    <w:qFormat/>
    <w:uiPriority w:val="0"/>
    <w:pPr>
      <w:jc w:val="left"/>
    </w:pPr>
  </w:style>
  <w:style w:type="paragraph" w:styleId="17">
    <w:name w:val="index 6"/>
    <w:basedOn w:val="1"/>
    <w:next w:val="1"/>
    <w:qFormat/>
    <w:uiPriority w:val="0"/>
    <w:pPr>
      <w:ind w:left="1000" w:leftChars="1000"/>
    </w:pPr>
  </w:style>
  <w:style w:type="paragraph" w:styleId="18">
    <w:name w:val="Body Text 3"/>
    <w:basedOn w:val="1"/>
    <w:link w:val="70"/>
    <w:unhideWhenUsed/>
    <w:qFormat/>
    <w:uiPriority w:val="0"/>
    <w:pPr>
      <w:spacing w:after="120"/>
    </w:pPr>
    <w:rPr>
      <w:sz w:val="16"/>
      <w:szCs w:val="16"/>
    </w:rPr>
  </w:style>
  <w:style w:type="paragraph" w:styleId="19">
    <w:name w:val="Body Text"/>
    <w:basedOn w:val="1"/>
    <w:link w:val="71"/>
    <w:unhideWhenUsed/>
    <w:qFormat/>
    <w:uiPriority w:val="99"/>
    <w:pPr>
      <w:spacing w:after="120"/>
    </w:pPr>
  </w:style>
  <w:style w:type="paragraph" w:styleId="20">
    <w:name w:val="Body Text Indent"/>
    <w:basedOn w:val="1"/>
    <w:link w:val="72"/>
    <w:unhideWhenUsed/>
    <w:qFormat/>
    <w:uiPriority w:val="0"/>
    <w:pPr>
      <w:spacing w:line="200" w:lineRule="exact"/>
      <w:ind w:firstLine="301"/>
    </w:pPr>
    <w:rPr>
      <w:rFonts w:ascii="宋体" w:hAnsi="Courier New"/>
      <w:spacing w:val="-4"/>
      <w:sz w:val="18"/>
      <w:szCs w:val="20"/>
    </w:rPr>
  </w:style>
  <w:style w:type="paragraph" w:styleId="21">
    <w:name w:val="List Number 3"/>
    <w:basedOn w:val="1"/>
    <w:qFormat/>
    <w:uiPriority w:val="0"/>
    <w:pPr>
      <w:tabs>
        <w:tab w:val="left" w:pos="1200"/>
      </w:tabs>
      <w:ind w:left="1237" w:hanging="765"/>
    </w:pPr>
  </w:style>
  <w:style w:type="paragraph" w:styleId="22">
    <w:name w:val="List 2"/>
    <w:basedOn w:val="1"/>
    <w:qFormat/>
    <w:uiPriority w:val="0"/>
    <w:pPr>
      <w:ind w:left="100" w:leftChars="200" w:hanging="200" w:hangingChars="200"/>
    </w:pPr>
    <w:rPr>
      <w:sz w:val="28"/>
    </w:rPr>
  </w:style>
  <w:style w:type="paragraph" w:styleId="23">
    <w:name w:val="toc 5"/>
    <w:basedOn w:val="1"/>
    <w:next w:val="1"/>
    <w:unhideWhenUsed/>
    <w:qFormat/>
    <w:uiPriority w:val="39"/>
    <w:pPr>
      <w:jc w:val="left"/>
    </w:pPr>
    <w:rPr>
      <w:rFonts w:ascii="Calibri" w:hAnsi="Calibri"/>
      <w:sz w:val="22"/>
      <w:szCs w:val="22"/>
    </w:rPr>
  </w:style>
  <w:style w:type="paragraph" w:styleId="24">
    <w:name w:val="toc 3"/>
    <w:basedOn w:val="1"/>
    <w:next w:val="1"/>
    <w:unhideWhenUsed/>
    <w:qFormat/>
    <w:uiPriority w:val="39"/>
    <w:pPr>
      <w:jc w:val="left"/>
    </w:pPr>
    <w:rPr>
      <w:rFonts w:ascii="Calibri" w:hAnsi="Calibri"/>
      <w:smallCaps/>
      <w:sz w:val="22"/>
      <w:szCs w:val="22"/>
    </w:rPr>
  </w:style>
  <w:style w:type="paragraph" w:styleId="25">
    <w:name w:val="Plain Text"/>
    <w:basedOn w:val="1"/>
    <w:link w:val="73"/>
    <w:unhideWhenUsed/>
    <w:qFormat/>
    <w:uiPriority w:val="0"/>
    <w:rPr>
      <w:rFonts w:ascii="宋体" w:hAnsi="Courier New"/>
      <w:szCs w:val="20"/>
    </w:rPr>
  </w:style>
  <w:style w:type="paragraph" w:styleId="26">
    <w:name w:val="toc 8"/>
    <w:basedOn w:val="1"/>
    <w:next w:val="1"/>
    <w:unhideWhenUsed/>
    <w:qFormat/>
    <w:uiPriority w:val="39"/>
    <w:pPr>
      <w:jc w:val="left"/>
    </w:pPr>
    <w:rPr>
      <w:rFonts w:ascii="Calibri" w:hAnsi="Calibri"/>
      <w:sz w:val="22"/>
      <w:szCs w:val="22"/>
    </w:rPr>
  </w:style>
  <w:style w:type="paragraph" w:styleId="27">
    <w:name w:val="Date"/>
    <w:basedOn w:val="1"/>
    <w:next w:val="1"/>
    <w:link w:val="74"/>
    <w:unhideWhenUsed/>
    <w:qFormat/>
    <w:uiPriority w:val="0"/>
    <w:pPr>
      <w:ind w:left="100" w:leftChars="2500"/>
    </w:pPr>
  </w:style>
  <w:style w:type="paragraph" w:styleId="28">
    <w:name w:val="Body Text Indent 2"/>
    <w:basedOn w:val="1"/>
    <w:link w:val="75"/>
    <w:unhideWhenUsed/>
    <w:qFormat/>
    <w:uiPriority w:val="0"/>
    <w:pPr>
      <w:spacing w:after="120" w:line="480" w:lineRule="auto"/>
      <w:ind w:left="420" w:leftChars="200"/>
    </w:pPr>
  </w:style>
  <w:style w:type="paragraph" w:styleId="29">
    <w:name w:val="endnote text"/>
    <w:basedOn w:val="1"/>
    <w:link w:val="76"/>
    <w:unhideWhenUsed/>
    <w:qFormat/>
    <w:uiPriority w:val="99"/>
    <w:pPr>
      <w:snapToGrid w:val="0"/>
      <w:jc w:val="left"/>
    </w:pPr>
  </w:style>
  <w:style w:type="paragraph" w:styleId="30">
    <w:name w:val="Balloon Text"/>
    <w:basedOn w:val="1"/>
    <w:link w:val="77"/>
    <w:unhideWhenUsed/>
    <w:qFormat/>
    <w:uiPriority w:val="0"/>
    <w:rPr>
      <w:sz w:val="18"/>
      <w:szCs w:val="18"/>
    </w:rPr>
  </w:style>
  <w:style w:type="paragraph" w:styleId="31">
    <w:name w:val="footer"/>
    <w:basedOn w:val="1"/>
    <w:link w:val="78"/>
    <w:unhideWhenUsed/>
    <w:qFormat/>
    <w:uiPriority w:val="99"/>
    <w:pPr>
      <w:tabs>
        <w:tab w:val="center" w:pos="4153"/>
        <w:tab w:val="right" w:pos="8306"/>
      </w:tabs>
      <w:snapToGrid w:val="0"/>
      <w:jc w:val="left"/>
    </w:pPr>
    <w:rPr>
      <w:sz w:val="18"/>
      <w:szCs w:val="18"/>
    </w:rPr>
  </w:style>
  <w:style w:type="paragraph" w:styleId="32">
    <w:name w:val="header"/>
    <w:basedOn w:val="1"/>
    <w:link w:val="79"/>
    <w:unhideWhenUsed/>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unhideWhenUsed/>
    <w:qFormat/>
    <w:uiPriority w:val="39"/>
    <w:pPr>
      <w:spacing w:before="360" w:after="360"/>
      <w:jc w:val="left"/>
    </w:pPr>
    <w:rPr>
      <w:rFonts w:ascii="Calibri" w:hAnsi="Calibri"/>
      <w:b/>
      <w:bCs/>
      <w:caps/>
      <w:sz w:val="22"/>
      <w:szCs w:val="22"/>
      <w:u w:val="single"/>
    </w:rPr>
  </w:style>
  <w:style w:type="paragraph" w:styleId="34">
    <w:name w:val="toc 4"/>
    <w:basedOn w:val="1"/>
    <w:next w:val="1"/>
    <w:unhideWhenUsed/>
    <w:qFormat/>
    <w:uiPriority w:val="39"/>
    <w:pPr>
      <w:jc w:val="left"/>
    </w:pPr>
    <w:rPr>
      <w:rFonts w:ascii="Calibri" w:hAnsi="Calibri"/>
      <w:sz w:val="22"/>
      <w:szCs w:val="22"/>
    </w:rPr>
  </w:style>
  <w:style w:type="paragraph" w:styleId="35">
    <w:name w:val="List"/>
    <w:basedOn w:val="1"/>
    <w:unhideWhenUsed/>
    <w:qFormat/>
    <w:uiPriority w:val="0"/>
    <w:pPr>
      <w:ind w:left="200" w:hanging="200" w:hangingChars="200"/>
    </w:pPr>
    <w:rPr>
      <w:sz w:val="28"/>
    </w:rPr>
  </w:style>
  <w:style w:type="paragraph" w:styleId="36">
    <w:name w:val="footnote text"/>
    <w:basedOn w:val="1"/>
    <w:link w:val="80"/>
    <w:unhideWhenUsed/>
    <w:qFormat/>
    <w:uiPriority w:val="99"/>
    <w:pPr>
      <w:snapToGrid w:val="0"/>
      <w:jc w:val="left"/>
    </w:pPr>
    <w:rPr>
      <w:sz w:val="18"/>
      <w:szCs w:val="18"/>
    </w:rPr>
  </w:style>
  <w:style w:type="paragraph" w:styleId="37">
    <w:name w:val="toc 6"/>
    <w:basedOn w:val="1"/>
    <w:next w:val="1"/>
    <w:unhideWhenUsed/>
    <w:qFormat/>
    <w:uiPriority w:val="39"/>
    <w:pPr>
      <w:jc w:val="left"/>
    </w:pPr>
    <w:rPr>
      <w:rFonts w:ascii="Calibri" w:hAnsi="Calibri"/>
      <w:sz w:val="22"/>
      <w:szCs w:val="22"/>
    </w:rPr>
  </w:style>
  <w:style w:type="paragraph" w:styleId="38">
    <w:name w:val="Body Text Indent 3"/>
    <w:basedOn w:val="1"/>
    <w:link w:val="81"/>
    <w:qFormat/>
    <w:uiPriority w:val="0"/>
    <w:pPr>
      <w:spacing w:after="120"/>
      <w:ind w:left="420" w:leftChars="200"/>
    </w:pPr>
    <w:rPr>
      <w:kern w:val="0"/>
      <w:sz w:val="16"/>
      <w:szCs w:val="16"/>
    </w:rPr>
  </w:style>
  <w:style w:type="paragraph" w:styleId="39">
    <w:name w:val="toc 2"/>
    <w:basedOn w:val="1"/>
    <w:next w:val="1"/>
    <w:unhideWhenUsed/>
    <w:qFormat/>
    <w:uiPriority w:val="39"/>
    <w:pPr>
      <w:jc w:val="left"/>
    </w:pPr>
    <w:rPr>
      <w:rFonts w:ascii="Calibri" w:hAnsi="Calibri"/>
      <w:b/>
      <w:bCs/>
      <w:smallCaps/>
      <w:sz w:val="22"/>
      <w:szCs w:val="22"/>
    </w:rPr>
  </w:style>
  <w:style w:type="paragraph" w:styleId="40">
    <w:name w:val="toc 9"/>
    <w:basedOn w:val="1"/>
    <w:next w:val="1"/>
    <w:unhideWhenUsed/>
    <w:qFormat/>
    <w:uiPriority w:val="39"/>
    <w:pPr>
      <w:jc w:val="left"/>
    </w:pPr>
    <w:rPr>
      <w:rFonts w:ascii="Calibri" w:hAnsi="Calibri"/>
      <w:sz w:val="22"/>
      <w:szCs w:val="22"/>
    </w:rPr>
  </w:style>
  <w:style w:type="paragraph" w:styleId="41">
    <w:name w:val="Body Text 2"/>
    <w:basedOn w:val="1"/>
    <w:link w:val="82"/>
    <w:qFormat/>
    <w:uiPriority w:val="0"/>
    <w:pPr>
      <w:spacing w:after="120" w:line="480" w:lineRule="auto"/>
    </w:pPr>
    <w:rPr>
      <w:kern w:val="0"/>
      <w:sz w:val="20"/>
    </w:rPr>
  </w:style>
  <w:style w:type="paragraph" w:styleId="42">
    <w:name w:val="Normal (Web)"/>
    <w:basedOn w:val="1"/>
    <w:unhideWhenUsed/>
    <w:qFormat/>
    <w:uiPriority w:val="99"/>
    <w:pPr>
      <w:widowControl/>
      <w:spacing w:before="100" w:beforeAutospacing="1" w:after="100" w:afterAutospacing="1"/>
      <w:jc w:val="left"/>
    </w:pPr>
    <w:rPr>
      <w:rFonts w:eastAsia="Times New Roman"/>
      <w:kern w:val="0"/>
      <w:sz w:val="24"/>
    </w:rPr>
  </w:style>
  <w:style w:type="paragraph" w:styleId="43">
    <w:name w:val="index 1"/>
    <w:basedOn w:val="1"/>
    <w:next w:val="1"/>
    <w:semiHidden/>
    <w:qFormat/>
    <w:uiPriority w:val="0"/>
    <w:pPr>
      <w:spacing w:line="400" w:lineRule="exact"/>
      <w:ind w:firstLine="420" w:firstLineChars="200"/>
    </w:pPr>
    <w:rPr>
      <w:rFonts w:ascii="宋体" w:hAnsi="Courier New"/>
      <w:b/>
      <w:szCs w:val="20"/>
    </w:rPr>
  </w:style>
  <w:style w:type="paragraph" w:styleId="44">
    <w:name w:val="Title"/>
    <w:basedOn w:val="1"/>
    <w:next w:val="1"/>
    <w:link w:val="83"/>
    <w:qFormat/>
    <w:uiPriority w:val="10"/>
    <w:pPr>
      <w:spacing w:before="240" w:after="60"/>
      <w:jc w:val="center"/>
      <w:outlineLvl w:val="0"/>
    </w:pPr>
    <w:rPr>
      <w:rFonts w:ascii="Cambria" w:hAnsi="Cambria"/>
      <w:b/>
      <w:bCs/>
      <w:sz w:val="32"/>
      <w:szCs w:val="32"/>
    </w:rPr>
  </w:style>
  <w:style w:type="paragraph" w:styleId="45">
    <w:name w:val="annotation subject"/>
    <w:basedOn w:val="16"/>
    <w:next w:val="16"/>
    <w:link w:val="84"/>
    <w:unhideWhenUsed/>
    <w:qFormat/>
    <w:uiPriority w:val="99"/>
    <w:rPr>
      <w:b/>
      <w:bCs/>
    </w:rPr>
  </w:style>
  <w:style w:type="paragraph" w:styleId="46">
    <w:name w:val="Body Text First Indent"/>
    <w:basedOn w:val="19"/>
    <w:link w:val="85"/>
    <w:qFormat/>
    <w:uiPriority w:val="0"/>
    <w:pPr>
      <w:ind w:firstLine="420" w:firstLineChars="100"/>
    </w:pPr>
  </w:style>
  <w:style w:type="paragraph" w:styleId="47">
    <w:name w:val="Body Text First Indent 2"/>
    <w:basedOn w:val="20"/>
    <w:unhideWhenUsed/>
    <w:qFormat/>
    <w:uiPriority w:val="99"/>
    <w:pPr>
      <w:spacing w:after="120" w:line="240" w:lineRule="auto"/>
      <w:ind w:left="420" w:leftChars="200" w:firstLine="420" w:firstLineChars="200"/>
    </w:pPr>
    <w:rPr>
      <w:rFonts w:ascii="Times New Roman" w:hAnsi="Times New Roman"/>
      <w:spacing w:val="0"/>
      <w:sz w:val="21"/>
      <w:szCs w:val="24"/>
    </w:r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1">
    <w:name w:val="endnote reference"/>
    <w:unhideWhenUsed/>
    <w:qFormat/>
    <w:uiPriority w:val="99"/>
    <w:rPr>
      <w:vertAlign w:val="superscript"/>
    </w:rPr>
  </w:style>
  <w:style w:type="character" w:styleId="52">
    <w:name w:val="page number"/>
    <w:unhideWhenUsed/>
    <w:qFormat/>
    <w:uiPriority w:val="0"/>
  </w:style>
  <w:style w:type="character" w:styleId="53">
    <w:name w:val="FollowedHyperlink"/>
    <w:unhideWhenUsed/>
    <w:qFormat/>
    <w:uiPriority w:val="0"/>
    <w:rPr>
      <w:color w:val="800080"/>
      <w:u w:val="single"/>
    </w:rPr>
  </w:style>
  <w:style w:type="character" w:styleId="54">
    <w:name w:val="Hyperlink"/>
    <w:unhideWhenUsed/>
    <w:qFormat/>
    <w:uiPriority w:val="99"/>
    <w:rPr>
      <w:color w:val="0000FF"/>
      <w:u w:val="single"/>
    </w:rPr>
  </w:style>
  <w:style w:type="character" w:styleId="55">
    <w:name w:val="annotation reference"/>
    <w:unhideWhenUsed/>
    <w:qFormat/>
    <w:uiPriority w:val="0"/>
    <w:rPr>
      <w:sz w:val="21"/>
      <w:szCs w:val="21"/>
    </w:rPr>
  </w:style>
  <w:style w:type="character" w:styleId="56">
    <w:name w:val="footnote reference"/>
    <w:unhideWhenUsed/>
    <w:qFormat/>
    <w:uiPriority w:val="99"/>
    <w:rPr>
      <w:vertAlign w:val="superscript"/>
    </w:rPr>
  </w:style>
  <w:style w:type="character" w:styleId="57">
    <w:name w:val="HTML Sample"/>
    <w:basedOn w:val="50"/>
    <w:semiHidden/>
    <w:unhideWhenUsed/>
    <w:qFormat/>
    <w:uiPriority w:val="99"/>
    <w:rPr>
      <w:rFonts w:ascii="宋体" w:hAnsi="宋体" w:eastAsia="宋体" w:cs="宋体"/>
    </w:rPr>
  </w:style>
  <w:style w:type="paragraph" w:customStyle="1" w:styleId="58">
    <w:name w:val="Default"/>
    <w:next w:val="17"/>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59">
    <w:name w:val="标题 1 Char"/>
    <w:link w:val="2"/>
    <w:qFormat/>
    <w:uiPriority w:val="0"/>
    <w:rPr>
      <w:b/>
      <w:bCs/>
      <w:kern w:val="44"/>
      <w:sz w:val="44"/>
      <w:szCs w:val="44"/>
    </w:rPr>
  </w:style>
  <w:style w:type="character" w:customStyle="1" w:styleId="60">
    <w:name w:val="标题 2 Char"/>
    <w:link w:val="3"/>
    <w:qFormat/>
    <w:uiPriority w:val="0"/>
    <w:rPr>
      <w:rFonts w:ascii="Arial" w:hAnsi="Arial" w:eastAsia="黑体"/>
      <w:b/>
      <w:bCs/>
      <w:kern w:val="2"/>
      <w:sz w:val="32"/>
      <w:szCs w:val="32"/>
    </w:rPr>
  </w:style>
  <w:style w:type="character" w:customStyle="1" w:styleId="61">
    <w:name w:val="标题 3 Char"/>
    <w:link w:val="4"/>
    <w:qFormat/>
    <w:uiPriority w:val="0"/>
    <w:rPr>
      <w:b/>
      <w:bCs/>
      <w:kern w:val="2"/>
      <w:sz w:val="32"/>
      <w:szCs w:val="32"/>
    </w:rPr>
  </w:style>
  <w:style w:type="character" w:customStyle="1" w:styleId="62">
    <w:name w:val="标题 4 Char"/>
    <w:link w:val="5"/>
    <w:qFormat/>
    <w:uiPriority w:val="0"/>
    <w:rPr>
      <w:rFonts w:ascii="Arial" w:eastAsia="黑体"/>
      <w:sz w:val="28"/>
    </w:rPr>
  </w:style>
  <w:style w:type="character" w:customStyle="1" w:styleId="63">
    <w:name w:val="标题 5 Char"/>
    <w:link w:val="6"/>
    <w:qFormat/>
    <w:uiPriority w:val="0"/>
    <w:rPr>
      <w:b/>
      <w:bCs/>
      <w:kern w:val="2"/>
      <w:sz w:val="28"/>
      <w:szCs w:val="28"/>
    </w:rPr>
  </w:style>
  <w:style w:type="character" w:customStyle="1" w:styleId="64">
    <w:name w:val="标题 6 Char"/>
    <w:link w:val="7"/>
    <w:qFormat/>
    <w:uiPriority w:val="0"/>
    <w:rPr>
      <w:rFonts w:ascii="Arial" w:hAnsi="Arial" w:eastAsia="黑体"/>
      <w:b/>
      <w:kern w:val="2"/>
      <w:sz w:val="24"/>
      <w:szCs w:val="24"/>
    </w:rPr>
  </w:style>
  <w:style w:type="character" w:customStyle="1" w:styleId="65">
    <w:name w:val="标题 7 Char"/>
    <w:link w:val="9"/>
    <w:qFormat/>
    <w:uiPriority w:val="0"/>
    <w:rPr>
      <w:b/>
      <w:kern w:val="2"/>
      <w:sz w:val="24"/>
      <w:szCs w:val="24"/>
    </w:rPr>
  </w:style>
  <w:style w:type="character" w:customStyle="1" w:styleId="66">
    <w:name w:val="标题 8 Char"/>
    <w:link w:val="10"/>
    <w:qFormat/>
    <w:uiPriority w:val="0"/>
    <w:rPr>
      <w:rFonts w:ascii="Arial" w:hAnsi="Arial" w:eastAsia="黑体"/>
      <w:kern w:val="2"/>
      <w:sz w:val="24"/>
      <w:szCs w:val="24"/>
    </w:rPr>
  </w:style>
  <w:style w:type="character" w:customStyle="1" w:styleId="67">
    <w:name w:val="标题 9 Char"/>
    <w:link w:val="11"/>
    <w:qFormat/>
    <w:uiPriority w:val="0"/>
    <w:rPr>
      <w:rFonts w:ascii="Arial" w:hAnsi="Arial" w:eastAsia="黑体"/>
      <w:kern w:val="2"/>
      <w:sz w:val="21"/>
      <w:szCs w:val="24"/>
    </w:rPr>
  </w:style>
  <w:style w:type="character" w:customStyle="1" w:styleId="68">
    <w:name w:val="文档结构图 Char"/>
    <w:link w:val="15"/>
    <w:qFormat/>
    <w:uiPriority w:val="0"/>
    <w:rPr>
      <w:rFonts w:ascii="宋体"/>
      <w:kern w:val="2"/>
      <w:sz w:val="18"/>
      <w:szCs w:val="18"/>
    </w:rPr>
  </w:style>
  <w:style w:type="character" w:customStyle="1" w:styleId="69">
    <w:name w:val="批注文字 Char"/>
    <w:link w:val="16"/>
    <w:qFormat/>
    <w:uiPriority w:val="0"/>
    <w:rPr>
      <w:kern w:val="2"/>
      <w:sz w:val="21"/>
      <w:szCs w:val="24"/>
    </w:rPr>
  </w:style>
  <w:style w:type="character" w:customStyle="1" w:styleId="70">
    <w:name w:val="正文文本 3 Char"/>
    <w:link w:val="18"/>
    <w:qFormat/>
    <w:uiPriority w:val="0"/>
    <w:rPr>
      <w:kern w:val="2"/>
      <w:sz w:val="16"/>
      <w:szCs w:val="16"/>
    </w:rPr>
  </w:style>
  <w:style w:type="character" w:customStyle="1" w:styleId="71">
    <w:name w:val="正文文本 Char"/>
    <w:link w:val="19"/>
    <w:qFormat/>
    <w:uiPriority w:val="99"/>
    <w:rPr>
      <w:kern w:val="2"/>
      <w:sz w:val="21"/>
      <w:szCs w:val="24"/>
    </w:rPr>
  </w:style>
  <w:style w:type="character" w:customStyle="1" w:styleId="72">
    <w:name w:val="正文文本缩进 Char"/>
    <w:link w:val="20"/>
    <w:qFormat/>
    <w:uiPriority w:val="0"/>
    <w:rPr>
      <w:rFonts w:ascii="宋体" w:hAnsi="Courier New" w:eastAsia="宋体"/>
      <w:spacing w:val="-4"/>
      <w:kern w:val="2"/>
      <w:sz w:val="18"/>
      <w:lang w:val="en-US" w:eastAsia="zh-CN" w:bidi="ar-SA"/>
    </w:rPr>
  </w:style>
  <w:style w:type="character" w:customStyle="1" w:styleId="73">
    <w:name w:val="纯文本 Char"/>
    <w:link w:val="25"/>
    <w:qFormat/>
    <w:uiPriority w:val="0"/>
    <w:rPr>
      <w:rFonts w:ascii="宋体" w:hAnsi="Courier New" w:eastAsia="宋体"/>
      <w:kern w:val="2"/>
      <w:sz w:val="21"/>
      <w:lang w:val="en-US" w:eastAsia="zh-CN" w:bidi="ar-SA"/>
    </w:rPr>
  </w:style>
  <w:style w:type="character" w:customStyle="1" w:styleId="74">
    <w:name w:val="日期 Char"/>
    <w:link w:val="27"/>
    <w:qFormat/>
    <w:uiPriority w:val="0"/>
    <w:rPr>
      <w:kern w:val="2"/>
      <w:sz w:val="21"/>
      <w:szCs w:val="24"/>
    </w:rPr>
  </w:style>
  <w:style w:type="character" w:customStyle="1" w:styleId="75">
    <w:name w:val="正文文本缩进 2 Char"/>
    <w:link w:val="28"/>
    <w:qFormat/>
    <w:uiPriority w:val="0"/>
    <w:rPr>
      <w:kern w:val="2"/>
      <w:sz w:val="21"/>
      <w:szCs w:val="24"/>
    </w:rPr>
  </w:style>
  <w:style w:type="character" w:customStyle="1" w:styleId="76">
    <w:name w:val="尾注文本 Char"/>
    <w:link w:val="29"/>
    <w:qFormat/>
    <w:uiPriority w:val="99"/>
    <w:rPr>
      <w:kern w:val="2"/>
      <w:sz w:val="21"/>
      <w:szCs w:val="24"/>
    </w:rPr>
  </w:style>
  <w:style w:type="character" w:customStyle="1" w:styleId="77">
    <w:name w:val="批注框文本 Char"/>
    <w:link w:val="30"/>
    <w:qFormat/>
    <w:uiPriority w:val="0"/>
    <w:rPr>
      <w:kern w:val="2"/>
      <w:sz w:val="18"/>
      <w:szCs w:val="18"/>
    </w:rPr>
  </w:style>
  <w:style w:type="character" w:customStyle="1" w:styleId="78">
    <w:name w:val="页脚 Char"/>
    <w:link w:val="31"/>
    <w:qFormat/>
    <w:uiPriority w:val="99"/>
    <w:rPr>
      <w:kern w:val="2"/>
      <w:sz w:val="18"/>
      <w:szCs w:val="18"/>
    </w:rPr>
  </w:style>
  <w:style w:type="character" w:customStyle="1" w:styleId="79">
    <w:name w:val="页眉 Char"/>
    <w:link w:val="32"/>
    <w:qFormat/>
    <w:uiPriority w:val="99"/>
    <w:rPr>
      <w:kern w:val="2"/>
      <w:sz w:val="18"/>
      <w:szCs w:val="18"/>
    </w:rPr>
  </w:style>
  <w:style w:type="character" w:customStyle="1" w:styleId="80">
    <w:name w:val="脚注文本 Char"/>
    <w:link w:val="36"/>
    <w:qFormat/>
    <w:uiPriority w:val="99"/>
    <w:rPr>
      <w:kern w:val="2"/>
      <w:sz w:val="18"/>
      <w:szCs w:val="18"/>
    </w:rPr>
  </w:style>
  <w:style w:type="character" w:customStyle="1" w:styleId="81">
    <w:name w:val="正文文本缩进 3 Char"/>
    <w:link w:val="38"/>
    <w:qFormat/>
    <w:uiPriority w:val="0"/>
    <w:rPr>
      <w:sz w:val="16"/>
      <w:szCs w:val="16"/>
    </w:rPr>
  </w:style>
  <w:style w:type="character" w:customStyle="1" w:styleId="82">
    <w:name w:val="正文文本 2 Char"/>
    <w:link w:val="41"/>
    <w:qFormat/>
    <w:uiPriority w:val="0"/>
    <w:rPr>
      <w:szCs w:val="24"/>
    </w:rPr>
  </w:style>
  <w:style w:type="character" w:customStyle="1" w:styleId="83">
    <w:name w:val="标题 Char"/>
    <w:link w:val="44"/>
    <w:qFormat/>
    <w:uiPriority w:val="10"/>
    <w:rPr>
      <w:rFonts w:ascii="Cambria" w:hAnsi="Cambria"/>
      <w:b/>
      <w:bCs/>
      <w:kern w:val="2"/>
      <w:sz w:val="32"/>
      <w:szCs w:val="32"/>
    </w:rPr>
  </w:style>
  <w:style w:type="character" w:customStyle="1" w:styleId="84">
    <w:name w:val="批注主题 Char"/>
    <w:link w:val="45"/>
    <w:qFormat/>
    <w:uiPriority w:val="99"/>
    <w:rPr>
      <w:b/>
      <w:bCs/>
      <w:kern w:val="2"/>
      <w:sz w:val="21"/>
      <w:szCs w:val="24"/>
    </w:rPr>
  </w:style>
  <w:style w:type="character" w:customStyle="1" w:styleId="85">
    <w:name w:val="正文首行缩进 Char"/>
    <w:link w:val="46"/>
    <w:qFormat/>
    <w:uiPriority w:val="0"/>
  </w:style>
  <w:style w:type="character" w:customStyle="1" w:styleId="86">
    <w:name w:val="正文文本_"/>
    <w:link w:val="87"/>
    <w:qFormat/>
    <w:uiPriority w:val="0"/>
    <w:rPr>
      <w:rFonts w:ascii="MingLiU" w:hAnsi="MingLiU" w:eastAsia="MingLiU" w:cs="MingLiU"/>
      <w:spacing w:val="9"/>
      <w:sz w:val="19"/>
      <w:szCs w:val="19"/>
      <w:shd w:val="clear" w:color="auto" w:fill="FFFFFF"/>
    </w:rPr>
  </w:style>
  <w:style w:type="paragraph" w:customStyle="1" w:styleId="87">
    <w:name w:val="正文文本1"/>
    <w:basedOn w:val="1"/>
    <w:link w:val="86"/>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88">
    <w:name w:val="纯文本 Char1"/>
    <w:link w:val="89"/>
    <w:qFormat/>
    <w:uiPriority w:val="0"/>
    <w:rPr>
      <w:rFonts w:ascii="宋体" w:hAnsi="Courier New" w:eastAsia="宋体"/>
      <w:kern w:val="2"/>
      <w:sz w:val="21"/>
      <w:lang w:val="en-US" w:eastAsia="zh-CN" w:bidi="ar-SA"/>
    </w:rPr>
  </w:style>
  <w:style w:type="paragraph" w:customStyle="1" w:styleId="89">
    <w:name w:val="纯文本1"/>
    <w:basedOn w:val="1"/>
    <w:link w:val="88"/>
    <w:qFormat/>
    <w:uiPriority w:val="0"/>
    <w:rPr>
      <w:rFonts w:ascii="宋体" w:hAnsi="Courier New"/>
      <w:szCs w:val="20"/>
    </w:rPr>
  </w:style>
  <w:style w:type="character" w:customStyle="1" w:styleId="90">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91">
    <w:name w:val="Char Char1"/>
    <w:qFormat/>
    <w:uiPriority w:val="0"/>
    <w:rPr>
      <w:rFonts w:ascii="宋体" w:hAnsi="Courier New" w:eastAsia="宋体"/>
      <w:kern w:val="2"/>
      <w:sz w:val="21"/>
      <w:lang w:val="en-US" w:eastAsia="zh-CN" w:bidi="ar-SA"/>
    </w:rPr>
  </w:style>
  <w:style w:type="character" w:customStyle="1" w:styleId="9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3">
    <w:name w:val="页脚 字符"/>
    <w:qFormat/>
    <w:uiPriority w:val="99"/>
    <w:rPr>
      <w:sz w:val="18"/>
      <w:szCs w:val="18"/>
    </w:rPr>
  </w:style>
  <w:style w:type="character" w:customStyle="1" w:styleId="94">
    <w:name w:val="页眉 字符"/>
    <w:qFormat/>
    <w:uiPriority w:val="99"/>
    <w:rPr>
      <w:rFonts w:ascii="Times New Roman" w:hAnsi="Times New Roman"/>
      <w:kern w:val="2"/>
      <w:sz w:val="18"/>
      <w:szCs w:val="18"/>
    </w:rPr>
  </w:style>
  <w:style w:type="character" w:customStyle="1" w:styleId="95">
    <w:name w:val="批注文字 字符1"/>
    <w:qFormat/>
    <w:uiPriority w:val="0"/>
    <w:rPr>
      <w:rFonts w:ascii="Times New Roman" w:hAnsi="Times New Roman"/>
      <w:kern w:val="2"/>
      <w:sz w:val="21"/>
      <w:szCs w:val="24"/>
    </w:rPr>
  </w:style>
  <w:style w:type="character" w:customStyle="1" w:styleId="96">
    <w:name w:val="纯文本 字符2"/>
    <w:qFormat/>
    <w:uiPriority w:val="0"/>
    <w:rPr>
      <w:rFonts w:ascii="宋体" w:hAnsi="Courier New" w:eastAsia="宋体" w:cs="Courier New"/>
      <w:szCs w:val="21"/>
    </w:rPr>
  </w:style>
  <w:style w:type="paragraph" w:customStyle="1" w:styleId="97">
    <w:name w:val="Char"/>
    <w:basedOn w:val="1"/>
    <w:qFormat/>
    <w:uiPriority w:val="0"/>
    <w:rPr>
      <w:szCs w:val="21"/>
    </w:rPr>
  </w:style>
  <w:style w:type="paragraph" w:customStyle="1" w:styleId="98">
    <w:name w:val="Char Char Char Char Char Char Char"/>
    <w:basedOn w:val="1"/>
    <w:qFormat/>
    <w:uiPriority w:val="0"/>
  </w:style>
  <w:style w:type="paragraph" w:customStyle="1" w:styleId="99">
    <w:name w:val="修订1"/>
    <w:qFormat/>
    <w:uiPriority w:val="99"/>
    <w:rPr>
      <w:rFonts w:ascii="Times New Roman" w:hAnsi="Times New Roman" w:eastAsia="宋体" w:cs="Times New Roman"/>
      <w:kern w:val="2"/>
      <w:sz w:val="21"/>
      <w:szCs w:val="24"/>
      <w:lang w:val="en-US" w:eastAsia="zh-CN" w:bidi="ar-SA"/>
    </w:rPr>
  </w:style>
  <w:style w:type="paragraph" w:customStyle="1" w:styleId="100">
    <w:name w:val="Char Char Char Char Char Char Char Char Char Char Char Char"/>
    <w:basedOn w:val="1"/>
    <w:qFormat/>
    <w:uiPriority w:val="0"/>
    <w:pPr>
      <w:widowControl/>
      <w:spacing w:after="160" w:line="240" w:lineRule="exact"/>
      <w:jc w:val="left"/>
    </w:pPr>
  </w:style>
  <w:style w:type="paragraph" w:customStyle="1" w:styleId="101">
    <w:name w:val="Char Char Char Char Char Char Char Char Char Char Char Char1"/>
    <w:basedOn w:val="1"/>
    <w:qFormat/>
    <w:uiPriority w:val="0"/>
    <w:pPr>
      <w:widowControl/>
      <w:spacing w:after="160" w:line="240" w:lineRule="exact"/>
      <w:jc w:val="left"/>
    </w:pPr>
  </w:style>
  <w:style w:type="paragraph" w:customStyle="1" w:styleId="102">
    <w:name w:val="样式 标题 1 + 居中 段前: 0 磅 段后: 0 磅 行距: 固定值 30 磅"/>
    <w:basedOn w:val="2"/>
    <w:qFormat/>
    <w:uiPriority w:val="0"/>
    <w:pPr>
      <w:spacing w:before="0" w:after="0" w:line="600" w:lineRule="exact"/>
      <w:jc w:val="center"/>
    </w:pPr>
    <w:rPr>
      <w:rFonts w:cs="宋体"/>
      <w:szCs w:val="20"/>
    </w:rPr>
  </w:style>
  <w:style w:type="paragraph" w:customStyle="1" w:styleId="103">
    <w:name w:val="Table Paragraph"/>
    <w:basedOn w:val="1"/>
    <w:qFormat/>
    <w:uiPriority w:val="1"/>
    <w:pPr>
      <w:jc w:val="left"/>
    </w:pPr>
    <w:rPr>
      <w:rFonts w:ascii="Calibri" w:hAnsi="Calibri"/>
      <w:kern w:val="0"/>
      <w:sz w:val="22"/>
      <w:szCs w:val="22"/>
      <w:lang w:eastAsia="en-US"/>
    </w:rPr>
  </w:style>
  <w:style w:type="paragraph" w:customStyle="1" w:styleId="104">
    <w:name w:val="p0"/>
    <w:basedOn w:val="1"/>
    <w:qFormat/>
    <w:uiPriority w:val="0"/>
    <w:pPr>
      <w:widowControl/>
    </w:pPr>
    <w:rPr>
      <w:kern w:val="0"/>
      <w:szCs w:val="21"/>
    </w:rPr>
  </w:style>
  <w:style w:type="paragraph" w:customStyle="1" w:styleId="105">
    <w:name w:val="Char Char Char"/>
    <w:basedOn w:val="1"/>
    <w:qFormat/>
    <w:uiPriority w:val="0"/>
    <w:rPr>
      <w:szCs w:val="20"/>
    </w:rPr>
  </w:style>
  <w:style w:type="paragraph" w:customStyle="1" w:styleId="106">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07">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paragraph" w:customStyle="1" w:styleId="108">
    <w:name w:val="Char Char Char1 Char Char Char Char Char Char Char"/>
    <w:basedOn w:val="1"/>
    <w:qFormat/>
    <w:uiPriority w:val="0"/>
  </w:style>
  <w:style w:type="paragraph" w:customStyle="1" w:styleId="109">
    <w:name w:val="默认段落字体 Para Char Char Char Char Char Char Char Char Char1 Char Char Char Char"/>
    <w:basedOn w:val="1"/>
    <w:qFormat/>
    <w:uiPriority w:val="0"/>
    <w:rPr>
      <w:rFonts w:ascii="Tahoma" w:hAnsi="Tahoma"/>
      <w:sz w:val="24"/>
      <w:szCs w:val="20"/>
    </w:rPr>
  </w:style>
  <w:style w:type="paragraph" w:customStyle="1" w:styleId="110">
    <w:name w:val="Char2"/>
    <w:basedOn w:val="1"/>
    <w:qFormat/>
    <w:uiPriority w:val="0"/>
  </w:style>
  <w:style w:type="paragraph" w:styleId="111">
    <w:name w:val="List Paragraph"/>
    <w:basedOn w:val="1"/>
    <w:qFormat/>
    <w:uiPriority w:val="34"/>
    <w:pPr>
      <w:ind w:firstLine="420" w:firstLineChars="200"/>
    </w:pPr>
  </w:style>
  <w:style w:type="paragraph" w:customStyle="1" w:styleId="112">
    <w:name w:val="Char Char Char Char"/>
    <w:basedOn w:val="1"/>
    <w:qFormat/>
    <w:uiPriority w:val="0"/>
    <w:pPr>
      <w:widowControl/>
      <w:spacing w:after="160" w:line="240" w:lineRule="exact"/>
      <w:jc w:val="left"/>
    </w:pPr>
  </w:style>
  <w:style w:type="paragraph" w:customStyle="1" w:styleId="113">
    <w:name w:val="Char Char Char Char1"/>
    <w:basedOn w:val="1"/>
    <w:qFormat/>
    <w:uiPriority w:val="0"/>
    <w:pPr>
      <w:widowControl/>
      <w:spacing w:after="160" w:line="240" w:lineRule="exact"/>
      <w:jc w:val="left"/>
    </w:pPr>
  </w:style>
  <w:style w:type="paragraph" w:customStyle="1" w:styleId="114">
    <w:name w:val="正文段"/>
    <w:basedOn w:val="1"/>
    <w:qFormat/>
    <w:uiPriority w:val="0"/>
    <w:pPr>
      <w:widowControl/>
      <w:snapToGrid w:val="0"/>
      <w:spacing w:afterLines="50"/>
      <w:ind w:firstLine="200" w:firstLineChars="200"/>
    </w:pPr>
    <w:rPr>
      <w:kern w:val="0"/>
      <w:sz w:val="24"/>
      <w:szCs w:val="20"/>
    </w:rPr>
  </w:style>
  <w:style w:type="paragraph" w:customStyle="1" w:styleId="115">
    <w:name w:val="列出段落1"/>
    <w:basedOn w:val="1"/>
    <w:qFormat/>
    <w:uiPriority w:val="34"/>
    <w:pPr>
      <w:spacing w:before="100" w:beforeAutospacing="1" w:after="100" w:afterAutospacing="1" w:line="360" w:lineRule="auto"/>
      <w:ind w:firstLine="420" w:firstLineChars="200"/>
    </w:pPr>
  </w:style>
  <w:style w:type="paragraph" w:customStyle="1" w:styleId="116">
    <w:name w:val="Char Char Char Char Char Char Char1"/>
    <w:basedOn w:val="1"/>
    <w:qFormat/>
    <w:uiPriority w:val="0"/>
  </w:style>
  <w:style w:type="character" w:customStyle="1" w:styleId="117">
    <w:name w:val="正文2 Char Char"/>
    <w:link w:val="118"/>
    <w:qFormat/>
    <w:uiPriority w:val="0"/>
    <w:rPr>
      <w:kern w:val="2"/>
      <w:sz w:val="24"/>
    </w:rPr>
  </w:style>
  <w:style w:type="paragraph" w:customStyle="1" w:styleId="118">
    <w:name w:val="正文2"/>
    <w:basedOn w:val="1"/>
    <w:link w:val="117"/>
    <w:qFormat/>
    <w:uiPriority w:val="0"/>
    <w:pPr>
      <w:adjustRightInd w:val="0"/>
      <w:spacing w:before="156" w:line="360" w:lineRule="auto"/>
      <w:ind w:firstLine="510" w:firstLineChars="200"/>
    </w:pPr>
    <w:rPr>
      <w:sz w:val="24"/>
      <w:szCs w:val="20"/>
    </w:rPr>
  </w:style>
  <w:style w:type="paragraph" w:customStyle="1" w:styleId="119">
    <w:name w:val="表格文字"/>
    <w:basedOn w:val="1"/>
    <w:next w:val="19"/>
    <w:qFormat/>
    <w:uiPriority w:val="0"/>
    <w:pPr>
      <w:adjustRightInd w:val="0"/>
      <w:spacing w:line="420" w:lineRule="atLeast"/>
      <w:jc w:val="left"/>
      <w:textAlignment w:val="baseline"/>
    </w:pPr>
    <w:rPr>
      <w:kern w:val="0"/>
    </w:rPr>
  </w:style>
  <w:style w:type="character" w:customStyle="1" w:styleId="120">
    <w:name w:val="纯文本 Char_0"/>
    <w:link w:val="121"/>
    <w:qFormat/>
    <w:uiPriority w:val="0"/>
    <w:rPr>
      <w:rFonts w:ascii="宋体" w:hAnsi="Courier New"/>
      <w:kern w:val="2"/>
      <w:sz w:val="21"/>
      <w:szCs w:val="21"/>
      <w:lang w:val="en-US" w:eastAsia="zh-CN"/>
    </w:rPr>
  </w:style>
  <w:style w:type="paragraph" w:customStyle="1" w:styleId="121">
    <w:name w:val="纯文本_0_0"/>
    <w:basedOn w:val="1"/>
    <w:link w:val="120"/>
    <w:qFormat/>
    <w:uiPriority w:val="0"/>
    <w:rPr>
      <w:rFonts w:ascii="宋体" w:hAnsi="Courier New"/>
      <w:szCs w:val="21"/>
    </w:rPr>
  </w:style>
  <w:style w:type="paragraph" w:customStyle="1" w:styleId="1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23">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124">
    <w:name w:val="批注文字 Char1"/>
    <w:qFormat/>
    <w:uiPriority w:val="0"/>
    <w:rPr>
      <w:rFonts w:ascii="Times New Roman" w:hAnsi="Times New Roman"/>
      <w:kern w:val="2"/>
      <w:sz w:val="21"/>
      <w:szCs w:val="24"/>
    </w:rPr>
  </w:style>
  <w:style w:type="character" w:customStyle="1" w:styleId="125">
    <w:name w:val="标题 1 字符"/>
    <w:qFormat/>
    <w:uiPriority w:val="9"/>
    <w:rPr>
      <w:b/>
      <w:bCs/>
      <w:kern w:val="44"/>
      <w:sz w:val="44"/>
      <w:szCs w:val="44"/>
    </w:rPr>
  </w:style>
  <w:style w:type="character" w:customStyle="1" w:styleId="126">
    <w:name w:val="标题 2 字符"/>
    <w:qFormat/>
    <w:uiPriority w:val="0"/>
    <w:rPr>
      <w:rFonts w:ascii="Arial" w:hAnsi="Arial" w:eastAsia="黑体"/>
      <w:b/>
      <w:bCs/>
      <w:kern w:val="2"/>
      <w:sz w:val="32"/>
      <w:szCs w:val="32"/>
    </w:rPr>
  </w:style>
  <w:style w:type="character" w:customStyle="1" w:styleId="127">
    <w:name w:val="标题 3 字符"/>
    <w:qFormat/>
    <w:uiPriority w:val="0"/>
    <w:rPr>
      <w:b/>
      <w:bCs/>
      <w:kern w:val="2"/>
      <w:sz w:val="32"/>
      <w:szCs w:val="32"/>
    </w:rPr>
  </w:style>
  <w:style w:type="character" w:customStyle="1" w:styleId="128">
    <w:name w:val="标题 4 字符"/>
    <w:qFormat/>
    <w:uiPriority w:val="0"/>
    <w:rPr>
      <w:rFonts w:ascii="Arial" w:eastAsia="黑体"/>
      <w:sz w:val="28"/>
    </w:rPr>
  </w:style>
  <w:style w:type="character" w:customStyle="1" w:styleId="129">
    <w:name w:val="标题 5 字符"/>
    <w:qFormat/>
    <w:uiPriority w:val="9"/>
    <w:rPr>
      <w:b/>
      <w:bCs/>
      <w:kern w:val="2"/>
      <w:sz w:val="28"/>
      <w:szCs w:val="28"/>
    </w:rPr>
  </w:style>
  <w:style w:type="character" w:customStyle="1" w:styleId="130">
    <w:name w:val="文档结构图 字符"/>
    <w:qFormat/>
    <w:uiPriority w:val="0"/>
    <w:rPr>
      <w:rFonts w:ascii="宋体"/>
      <w:kern w:val="2"/>
      <w:sz w:val="18"/>
      <w:szCs w:val="18"/>
    </w:rPr>
  </w:style>
  <w:style w:type="character" w:customStyle="1" w:styleId="131">
    <w:name w:val="批注文字 字符"/>
    <w:qFormat/>
    <w:uiPriority w:val="0"/>
    <w:rPr>
      <w:kern w:val="2"/>
      <w:sz w:val="21"/>
      <w:szCs w:val="24"/>
    </w:rPr>
  </w:style>
  <w:style w:type="character" w:customStyle="1" w:styleId="132">
    <w:name w:val="正文文本 3 字符"/>
    <w:qFormat/>
    <w:uiPriority w:val="99"/>
    <w:rPr>
      <w:kern w:val="2"/>
      <w:sz w:val="16"/>
      <w:szCs w:val="16"/>
    </w:rPr>
  </w:style>
  <w:style w:type="character" w:customStyle="1" w:styleId="133">
    <w:name w:val="正文文本 字符"/>
    <w:qFormat/>
    <w:uiPriority w:val="99"/>
    <w:rPr>
      <w:kern w:val="2"/>
      <w:sz w:val="21"/>
      <w:szCs w:val="24"/>
    </w:rPr>
  </w:style>
  <w:style w:type="character" w:customStyle="1" w:styleId="134">
    <w:name w:val="正文文本缩进 字符"/>
    <w:qFormat/>
    <w:uiPriority w:val="0"/>
    <w:rPr>
      <w:rFonts w:ascii="宋体" w:hAnsi="Courier New"/>
      <w:spacing w:val="-4"/>
      <w:kern w:val="2"/>
      <w:sz w:val="18"/>
    </w:rPr>
  </w:style>
  <w:style w:type="character" w:customStyle="1" w:styleId="135">
    <w:name w:val="纯文本 字符"/>
    <w:qFormat/>
    <w:uiPriority w:val="0"/>
    <w:rPr>
      <w:rFonts w:ascii="宋体" w:hAnsi="Courier New"/>
      <w:kern w:val="2"/>
      <w:sz w:val="21"/>
    </w:rPr>
  </w:style>
  <w:style w:type="character" w:customStyle="1" w:styleId="136">
    <w:name w:val="日期 字符"/>
    <w:qFormat/>
    <w:uiPriority w:val="0"/>
    <w:rPr>
      <w:kern w:val="2"/>
      <w:sz w:val="21"/>
      <w:szCs w:val="24"/>
    </w:rPr>
  </w:style>
  <w:style w:type="character" w:customStyle="1" w:styleId="137">
    <w:name w:val="正文文本缩进 2 字符"/>
    <w:qFormat/>
    <w:uiPriority w:val="0"/>
    <w:rPr>
      <w:kern w:val="2"/>
      <w:sz w:val="21"/>
      <w:szCs w:val="24"/>
    </w:rPr>
  </w:style>
  <w:style w:type="character" w:customStyle="1" w:styleId="138">
    <w:name w:val="批注框文本 字符"/>
    <w:qFormat/>
    <w:uiPriority w:val="0"/>
    <w:rPr>
      <w:kern w:val="2"/>
      <w:sz w:val="18"/>
      <w:szCs w:val="18"/>
    </w:rPr>
  </w:style>
  <w:style w:type="character" w:customStyle="1" w:styleId="139">
    <w:name w:val="页脚 字符1"/>
    <w:qFormat/>
    <w:uiPriority w:val="99"/>
    <w:rPr>
      <w:kern w:val="2"/>
      <w:sz w:val="18"/>
      <w:szCs w:val="18"/>
    </w:rPr>
  </w:style>
  <w:style w:type="character" w:customStyle="1" w:styleId="140">
    <w:name w:val="页眉 字符1"/>
    <w:qFormat/>
    <w:uiPriority w:val="99"/>
    <w:rPr>
      <w:kern w:val="2"/>
      <w:sz w:val="18"/>
      <w:szCs w:val="18"/>
    </w:rPr>
  </w:style>
  <w:style w:type="character" w:customStyle="1" w:styleId="141">
    <w:name w:val="批注主题 字符"/>
    <w:qFormat/>
    <w:uiPriority w:val="99"/>
    <w:rPr>
      <w:b/>
      <w:bCs/>
      <w:kern w:val="2"/>
      <w:sz w:val="21"/>
      <w:szCs w:val="24"/>
    </w:rPr>
  </w:style>
  <w:style w:type="paragraph" w:customStyle="1" w:styleId="142">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44">
    <w:name w:val="纯文本 字符1"/>
    <w:qFormat/>
    <w:locked/>
    <w:uiPriority w:val="0"/>
    <w:rPr>
      <w:rFonts w:ascii="宋体" w:hAnsi="Courier New"/>
      <w:kern w:val="2"/>
      <w:sz w:val="21"/>
    </w:rPr>
  </w:style>
  <w:style w:type="character" w:customStyle="1" w:styleId="145">
    <w:name w:val="标题 4 字符1"/>
    <w:semiHidden/>
    <w:qFormat/>
    <w:locked/>
    <w:uiPriority w:val="0"/>
    <w:rPr>
      <w:rFonts w:ascii="Arial" w:eastAsia="黑体"/>
      <w:sz w:val="28"/>
    </w:rPr>
  </w:style>
  <w:style w:type="character" w:customStyle="1" w:styleId="146">
    <w:name w:val="标题 2 字符1"/>
    <w:semiHidden/>
    <w:qFormat/>
    <w:locked/>
    <w:uiPriority w:val="0"/>
    <w:rPr>
      <w:rFonts w:ascii="Arial" w:hAnsi="Arial" w:eastAsia="黑体"/>
      <w:b/>
      <w:bCs/>
      <w:kern w:val="2"/>
      <w:sz w:val="32"/>
      <w:szCs w:val="32"/>
    </w:rPr>
  </w:style>
  <w:style w:type="character" w:customStyle="1" w:styleId="147">
    <w:name w:val="标题 1 字符1"/>
    <w:qFormat/>
    <w:locked/>
    <w:uiPriority w:val="0"/>
    <w:rPr>
      <w:b/>
      <w:bCs/>
      <w:kern w:val="44"/>
      <w:sz w:val="44"/>
      <w:szCs w:val="44"/>
    </w:rPr>
  </w:style>
  <w:style w:type="character" w:customStyle="1" w:styleId="148">
    <w:name w:val="标题 3 字符1"/>
    <w:semiHidden/>
    <w:qFormat/>
    <w:locked/>
    <w:uiPriority w:val="0"/>
    <w:rPr>
      <w:b/>
      <w:bCs/>
      <w:kern w:val="2"/>
      <w:sz w:val="32"/>
      <w:szCs w:val="32"/>
    </w:rPr>
  </w:style>
  <w:style w:type="character" w:customStyle="1" w:styleId="149">
    <w:name w:val="标题 5 字符1"/>
    <w:semiHidden/>
    <w:qFormat/>
    <w:locked/>
    <w:uiPriority w:val="9"/>
    <w:rPr>
      <w:b/>
      <w:bCs/>
      <w:kern w:val="2"/>
      <w:sz w:val="28"/>
      <w:szCs w:val="28"/>
    </w:rPr>
  </w:style>
  <w:style w:type="paragraph" w:customStyle="1" w:styleId="150">
    <w:name w:val="font5"/>
    <w:basedOn w:val="1"/>
    <w:qFormat/>
    <w:uiPriority w:val="0"/>
    <w:pPr>
      <w:widowControl/>
      <w:spacing w:before="100" w:beforeAutospacing="1" w:after="100" w:afterAutospacing="1"/>
      <w:jc w:val="left"/>
    </w:pPr>
    <w:rPr>
      <w:rFonts w:ascii="新宋体" w:hAnsi="新宋体" w:eastAsia="新宋体" w:cs="宋体"/>
      <w:color w:val="000000"/>
      <w:kern w:val="0"/>
      <w:sz w:val="20"/>
      <w:szCs w:val="20"/>
    </w:rPr>
  </w:style>
  <w:style w:type="paragraph" w:customStyle="1" w:styleId="151">
    <w:name w:val="font6"/>
    <w:basedOn w:val="1"/>
    <w:qFormat/>
    <w:uiPriority w:val="0"/>
    <w:pPr>
      <w:widowControl/>
      <w:spacing w:before="100" w:beforeAutospacing="1" w:after="100" w:afterAutospacing="1"/>
      <w:jc w:val="left"/>
    </w:pPr>
    <w:rPr>
      <w:rFonts w:ascii="Symbol" w:hAnsi="Symbol" w:cs="宋体"/>
      <w:color w:val="000000"/>
      <w:kern w:val="0"/>
      <w:sz w:val="20"/>
      <w:szCs w:val="20"/>
    </w:rPr>
  </w:style>
  <w:style w:type="paragraph" w:customStyle="1" w:styleId="152">
    <w:name w:val="font7"/>
    <w:basedOn w:val="1"/>
    <w:qFormat/>
    <w:uiPriority w:val="0"/>
    <w:pPr>
      <w:widowControl/>
      <w:spacing w:before="100" w:beforeAutospacing="1" w:after="100" w:afterAutospacing="1"/>
      <w:jc w:val="left"/>
    </w:pPr>
    <w:rPr>
      <w:rFonts w:ascii="等线" w:hAnsi="宋体" w:eastAsia="等线" w:cs="宋体"/>
      <w:kern w:val="0"/>
      <w:sz w:val="18"/>
      <w:szCs w:val="18"/>
    </w:rPr>
  </w:style>
  <w:style w:type="paragraph" w:customStyle="1" w:styleId="153">
    <w:name w:val="xl65"/>
    <w:basedOn w:val="1"/>
    <w:qFormat/>
    <w:uiPriority w:val="0"/>
    <w:pPr>
      <w:widowControl/>
      <w:pBdr>
        <w:top w:val="single" w:color="000000" w:sz="8" w:space="0"/>
        <w:left w:val="single" w:color="000000" w:sz="8" w:space="0"/>
        <w:bottom w:val="single" w:color="000000" w:sz="8" w:space="0"/>
        <w:right w:val="single" w:color="000000" w:sz="8" w:space="0"/>
      </w:pBdr>
      <w:shd w:val="clear" w:color="000000" w:fill="D6E3BC"/>
      <w:spacing w:before="100" w:beforeAutospacing="1" w:after="100" w:afterAutospacing="1"/>
      <w:jc w:val="left"/>
    </w:pPr>
    <w:rPr>
      <w:rFonts w:ascii="新宋体" w:hAnsi="新宋体" w:eastAsia="新宋体" w:cs="宋体"/>
      <w:kern w:val="0"/>
      <w:sz w:val="20"/>
      <w:szCs w:val="20"/>
    </w:rPr>
  </w:style>
  <w:style w:type="paragraph" w:customStyle="1" w:styleId="154">
    <w:name w:val="xl66"/>
    <w:basedOn w:val="1"/>
    <w:qFormat/>
    <w:uiPriority w:val="0"/>
    <w:pPr>
      <w:widowControl/>
      <w:pBdr>
        <w:top w:val="single" w:color="000000" w:sz="8" w:space="0"/>
        <w:bottom w:val="single" w:color="000000" w:sz="8" w:space="0"/>
        <w:right w:val="single" w:color="000000" w:sz="8" w:space="0"/>
      </w:pBdr>
      <w:shd w:val="clear" w:color="000000" w:fill="D6E3BC"/>
      <w:spacing w:before="100" w:beforeAutospacing="1" w:after="100" w:afterAutospacing="1"/>
      <w:jc w:val="left"/>
    </w:pPr>
    <w:rPr>
      <w:rFonts w:ascii="新宋体" w:hAnsi="新宋体" w:eastAsia="新宋体" w:cs="宋体"/>
      <w:kern w:val="0"/>
      <w:sz w:val="20"/>
      <w:szCs w:val="20"/>
    </w:rPr>
  </w:style>
  <w:style w:type="paragraph" w:customStyle="1" w:styleId="155">
    <w:name w:val="xl67"/>
    <w:basedOn w:val="1"/>
    <w:qFormat/>
    <w:uiPriority w:val="0"/>
    <w:pPr>
      <w:widowControl/>
      <w:pBdr>
        <w:left w:val="single" w:color="000000" w:sz="8" w:space="0"/>
        <w:bottom w:val="single" w:color="000000" w:sz="8" w:space="0"/>
        <w:right w:val="single" w:color="000000" w:sz="8" w:space="0"/>
      </w:pBdr>
      <w:shd w:val="clear" w:color="000000" w:fill="D6E3BC"/>
      <w:spacing w:before="100" w:beforeAutospacing="1" w:after="100" w:afterAutospacing="1"/>
      <w:jc w:val="right"/>
    </w:pPr>
    <w:rPr>
      <w:rFonts w:ascii="新宋体" w:hAnsi="新宋体" w:eastAsia="新宋体" w:cs="宋体"/>
      <w:kern w:val="0"/>
      <w:sz w:val="20"/>
      <w:szCs w:val="20"/>
    </w:rPr>
  </w:style>
  <w:style w:type="paragraph" w:customStyle="1" w:styleId="156">
    <w:name w:val="xl68"/>
    <w:basedOn w:val="1"/>
    <w:qFormat/>
    <w:uiPriority w:val="0"/>
    <w:pPr>
      <w:widowControl/>
      <w:pBdr>
        <w:bottom w:val="single" w:color="000000" w:sz="8" w:space="0"/>
        <w:right w:val="single" w:color="000000" w:sz="8" w:space="0"/>
      </w:pBdr>
      <w:shd w:val="clear" w:color="000000" w:fill="D6E3BC"/>
      <w:spacing w:before="100" w:beforeAutospacing="1" w:after="100" w:afterAutospacing="1"/>
      <w:jc w:val="left"/>
    </w:pPr>
    <w:rPr>
      <w:rFonts w:ascii="新宋体" w:hAnsi="新宋体" w:eastAsia="新宋体" w:cs="宋体"/>
      <w:kern w:val="0"/>
      <w:sz w:val="20"/>
      <w:szCs w:val="20"/>
    </w:rPr>
  </w:style>
  <w:style w:type="paragraph" w:customStyle="1" w:styleId="157">
    <w:name w:val="xl69"/>
    <w:basedOn w:val="1"/>
    <w:qFormat/>
    <w:uiPriority w:val="0"/>
    <w:pPr>
      <w:widowControl/>
      <w:pBdr>
        <w:left w:val="single" w:color="000000" w:sz="8" w:space="0"/>
        <w:bottom w:val="single" w:color="000000" w:sz="8" w:space="0"/>
        <w:right w:val="single" w:color="000000" w:sz="8" w:space="0"/>
      </w:pBdr>
      <w:shd w:val="clear" w:color="000000" w:fill="D6E3BC"/>
      <w:spacing w:before="100" w:beforeAutospacing="1" w:after="100" w:afterAutospacing="1"/>
      <w:jc w:val="right"/>
    </w:pPr>
    <w:rPr>
      <w:rFonts w:ascii="新宋体" w:hAnsi="新宋体" w:eastAsia="新宋体" w:cs="宋体"/>
      <w:b/>
      <w:bCs/>
      <w:kern w:val="0"/>
      <w:sz w:val="20"/>
      <w:szCs w:val="20"/>
    </w:rPr>
  </w:style>
  <w:style w:type="paragraph" w:customStyle="1" w:styleId="158">
    <w:name w:val="xl70"/>
    <w:basedOn w:val="1"/>
    <w:qFormat/>
    <w:uiPriority w:val="0"/>
    <w:pPr>
      <w:widowControl/>
      <w:pBdr>
        <w:bottom w:val="single" w:color="000000" w:sz="8" w:space="0"/>
        <w:right w:val="single" w:color="000000" w:sz="8" w:space="0"/>
      </w:pBdr>
      <w:shd w:val="clear" w:color="000000" w:fill="D6E3BC"/>
      <w:spacing w:before="100" w:beforeAutospacing="1" w:after="100" w:afterAutospacing="1"/>
      <w:jc w:val="left"/>
    </w:pPr>
    <w:rPr>
      <w:rFonts w:ascii="新宋体" w:hAnsi="新宋体" w:eastAsia="新宋体" w:cs="宋体"/>
      <w:b/>
      <w:bCs/>
      <w:kern w:val="0"/>
      <w:sz w:val="20"/>
      <w:szCs w:val="20"/>
    </w:rPr>
  </w:style>
  <w:style w:type="paragraph" w:customStyle="1" w:styleId="159">
    <w:name w:val="xl71"/>
    <w:basedOn w:val="1"/>
    <w:qFormat/>
    <w:uiPriority w:val="0"/>
    <w:pPr>
      <w:widowControl/>
      <w:pBdr>
        <w:bottom w:val="single" w:color="000000" w:sz="8" w:space="0"/>
        <w:right w:val="single" w:color="auto" w:sz="8" w:space="0"/>
      </w:pBdr>
      <w:shd w:val="clear" w:color="000000" w:fill="D6E3BC"/>
      <w:spacing w:before="100" w:beforeAutospacing="1" w:after="100" w:afterAutospacing="1"/>
      <w:jc w:val="left"/>
    </w:pPr>
    <w:rPr>
      <w:rFonts w:ascii="新宋体" w:hAnsi="新宋体" w:eastAsia="新宋体" w:cs="宋体"/>
      <w:kern w:val="0"/>
      <w:sz w:val="20"/>
      <w:szCs w:val="20"/>
    </w:rPr>
  </w:style>
  <w:style w:type="paragraph" w:customStyle="1" w:styleId="160">
    <w:name w:val="xl72"/>
    <w:basedOn w:val="1"/>
    <w:qFormat/>
    <w:uiPriority w:val="0"/>
    <w:pPr>
      <w:widowControl/>
      <w:pBdr>
        <w:left w:val="single" w:color="auto" w:sz="8" w:space="0"/>
        <w:bottom w:val="single" w:color="auto" w:sz="8" w:space="0"/>
        <w:right w:val="single" w:color="auto" w:sz="8" w:space="0"/>
      </w:pBdr>
      <w:shd w:val="clear" w:color="000000" w:fill="D6E3BC"/>
      <w:spacing w:before="100" w:beforeAutospacing="1" w:after="100" w:afterAutospacing="1"/>
      <w:jc w:val="left"/>
    </w:pPr>
    <w:rPr>
      <w:rFonts w:ascii="新宋体" w:hAnsi="新宋体" w:eastAsia="新宋体" w:cs="宋体"/>
      <w:kern w:val="0"/>
      <w:sz w:val="20"/>
      <w:szCs w:val="20"/>
    </w:rPr>
  </w:style>
  <w:style w:type="paragraph" w:customStyle="1" w:styleId="161">
    <w:name w:val="xl73"/>
    <w:basedOn w:val="1"/>
    <w:qFormat/>
    <w:uiPriority w:val="0"/>
    <w:pPr>
      <w:widowControl/>
      <w:pBdr>
        <w:bottom w:val="single" w:color="auto" w:sz="8" w:space="0"/>
        <w:right w:val="single" w:color="auto" w:sz="8" w:space="0"/>
      </w:pBdr>
      <w:shd w:val="clear" w:color="000000" w:fill="D6E3BC"/>
      <w:spacing w:before="100" w:beforeAutospacing="1" w:after="100" w:afterAutospacing="1"/>
      <w:jc w:val="left"/>
    </w:pPr>
    <w:rPr>
      <w:rFonts w:ascii="新宋体" w:hAnsi="新宋体" w:eastAsia="新宋体" w:cs="宋体"/>
      <w:kern w:val="0"/>
      <w:sz w:val="20"/>
      <w:szCs w:val="20"/>
    </w:rPr>
  </w:style>
  <w:style w:type="paragraph" w:customStyle="1" w:styleId="162">
    <w:name w:val="xl74"/>
    <w:basedOn w:val="1"/>
    <w:qFormat/>
    <w:uiPriority w:val="0"/>
    <w:pPr>
      <w:widowControl/>
      <w:pBdr>
        <w:left w:val="single" w:color="auto" w:sz="8" w:space="0"/>
        <w:bottom w:val="single" w:color="auto" w:sz="8" w:space="0"/>
        <w:right w:val="single" w:color="auto" w:sz="8" w:space="0"/>
      </w:pBdr>
      <w:shd w:val="clear" w:color="000000" w:fill="D6E3BC"/>
      <w:spacing w:before="100" w:beforeAutospacing="1" w:after="100" w:afterAutospacing="1"/>
      <w:jc w:val="right"/>
    </w:pPr>
    <w:rPr>
      <w:rFonts w:ascii="新宋体" w:hAnsi="新宋体" w:eastAsia="新宋体" w:cs="宋体"/>
      <w:b/>
      <w:bCs/>
      <w:kern w:val="0"/>
      <w:sz w:val="20"/>
      <w:szCs w:val="20"/>
    </w:rPr>
  </w:style>
  <w:style w:type="paragraph" w:customStyle="1" w:styleId="163">
    <w:name w:val="xl75"/>
    <w:basedOn w:val="1"/>
    <w:qFormat/>
    <w:uiPriority w:val="0"/>
    <w:pPr>
      <w:widowControl/>
      <w:pBdr>
        <w:bottom w:val="single" w:color="auto" w:sz="8" w:space="0"/>
        <w:right w:val="single" w:color="auto" w:sz="8" w:space="0"/>
      </w:pBdr>
      <w:shd w:val="clear" w:color="000000" w:fill="D6E3BC"/>
      <w:spacing w:before="100" w:beforeAutospacing="1" w:after="100" w:afterAutospacing="1"/>
      <w:jc w:val="left"/>
    </w:pPr>
    <w:rPr>
      <w:rFonts w:ascii="新宋体" w:hAnsi="新宋体" w:eastAsia="新宋体" w:cs="宋体"/>
      <w:b/>
      <w:bCs/>
      <w:kern w:val="0"/>
      <w:sz w:val="20"/>
      <w:szCs w:val="20"/>
    </w:rPr>
  </w:style>
  <w:style w:type="paragraph" w:customStyle="1" w:styleId="164">
    <w:name w:val="xl76"/>
    <w:basedOn w:val="1"/>
    <w:qFormat/>
    <w:uiPriority w:val="0"/>
    <w:pPr>
      <w:widowControl/>
      <w:pBdr>
        <w:bottom w:val="single" w:color="auto" w:sz="8" w:space="0"/>
        <w:right w:val="single" w:color="auto" w:sz="8" w:space="0"/>
      </w:pBdr>
      <w:shd w:val="clear" w:color="000000" w:fill="D6E3BC"/>
      <w:spacing w:before="100" w:beforeAutospacing="1" w:after="100" w:afterAutospacing="1"/>
      <w:jc w:val="center"/>
    </w:pPr>
    <w:rPr>
      <w:rFonts w:ascii="新宋体" w:hAnsi="新宋体" w:eastAsia="新宋体" w:cs="宋体"/>
      <w:kern w:val="0"/>
      <w:sz w:val="20"/>
      <w:szCs w:val="20"/>
    </w:rPr>
  </w:style>
  <w:style w:type="paragraph" w:customStyle="1" w:styleId="165">
    <w:name w:val="xl77"/>
    <w:basedOn w:val="1"/>
    <w:qFormat/>
    <w:uiPriority w:val="0"/>
    <w:pPr>
      <w:widowControl/>
      <w:pBdr>
        <w:left w:val="single" w:color="auto" w:sz="8" w:space="0"/>
        <w:bottom w:val="single" w:color="auto" w:sz="8" w:space="0"/>
        <w:right w:val="single" w:color="auto" w:sz="8" w:space="0"/>
      </w:pBdr>
      <w:shd w:val="clear" w:color="000000" w:fill="D6E3BC"/>
      <w:spacing w:before="100" w:beforeAutospacing="1" w:after="100" w:afterAutospacing="1"/>
      <w:jc w:val="right"/>
    </w:pPr>
    <w:rPr>
      <w:rFonts w:ascii="新宋体" w:hAnsi="新宋体" w:eastAsia="新宋体" w:cs="宋体"/>
      <w:kern w:val="0"/>
      <w:sz w:val="20"/>
      <w:szCs w:val="20"/>
    </w:rPr>
  </w:style>
  <w:style w:type="paragraph" w:customStyle="1" w:styleId="166">
    <w:name w:val="xl78"/>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新宋体" w:hAnsi="新宋体" w:eastAsia="新宋体" w:cs="宋体"/>
      <w:kern w:val="0"/>
      <w:sz w:val="20"/>
      <w:szCs w:val="20"/>
    </w:rPr>
  </w:style>
  <w:style w:type="paragraph" w:customStyle="1" w:styleId="167">
    <w:name w:val="xl79"/>
    <w:basedOn w:val="1"/>
    <w:qFormat/>
    <w:uiPriority w:val="0"/>
    <w:pPr>
      <w:widowControl/>
      <w:pBdr>
        <w:bottom w:val="single" w:color="auto" w:sz="8" w:space="0"/>
        <w:right w:val="single" w:color="auto" w:sz="8" w:space="0"/>
      </w:pBdr>
      <w:spacing w:before="100" w:beforeAutospacing="1" w:after="100" w:afterAutospacing="1"/>
      <w:jc w:val="left"/>
    </w:pPr>
    <w:rPr>
      <w:rFonts w:ascii="新宋体" w:hAnsi="新宋体" w:eastAsia="新宋体" w:cs="宋体"/>
      <w:kern w:val="0"/>
      <w:sz w:val="20"/>
      <w:szCs w:val="20"/>
    </w:rPr>
  </w:style>
  <w:style w:type="paragraph" w:customStyle="1" w:styleId="168">
    <w:name w:val="xl80"/>
    <w:basedOn w:val="1"/>
    <w:qFormat/>
    <w:uiPriority w:val="0"/>
    <w:pPr>
      <w:widowControl/>
      <w:pBdr>
        <w:bottom w:val="single" w:color="auto" w:sz="8" w:space="0"/>
        <w:right w:val="single" w:color="auto" w:sz="8" w:space="0"/>
      </w:pBdr>
      <w:spacing w:before="100" w:beforeAutospacing="1" w:after="100" w:afterAutospacing="1"/>
      <w:jc w:val="center"/>
    </w:pPr>
    <w:rPr>
      <w:rFonts w:ascii="新宋体" w:hAnsi="新宋体" w:eastAsia="新宋体" w:cs="宋体"/>
      <w:kern w:val="0"/>
      <w:sz w:val="20"/>
      <w:szCs w:val="20"/>
    </w:rPr>
  </w:style>
  <w:style w:type="paragraph" w:customStyle="1" w:styleId="169">
    <w:name w:val="xl81"/>
    <w:basedOn w:val="1"/>
    <w:qFormat/>
    <w:uiPriority w:val="0"/>
    <w:pPr>
      <w:widowControl/>
      <w:pBdr>
        <w:left w:val="single" w:color="auto" w:sz="8" w:space="0"/>
        <w:bottom w:val="single" w:color="auto" w:sz="8" w:space="0"/>
        <w:right w:val="single" w:color="auto" w:sz="8" w:space="0"/>
      </w:pBdr>
      <w:spacing w:before="100" w:beforeAutospacing="1" w:after="100" w:afterAutospacing="1"/>
      <w:jc w:val="right"/>
    </w:pPr>
    <w:rPr>
      <w:rFonts w:ascii="新宋体" w:hAnsi="新宋体" w:eastAsia="新宋体" w:cs="宋体"/>
      <w:kern w:val="0"/>
      <w:sz w:val="20"/>
      <w:szCs w:val="20"/>
    </w:rPr>
  </w:style>
  <w:style w:type="paragraph" w:customStyle="1" w:styleId="170">
    <w:name w:val="xl82"/>
    <w:basedOn w:val="1"/>
    <w:qFormat/>
    <w:uiPriority w:val="0"/>
    <w:pPr>
      <w:widowControl/>
      <w:pBdr>
        <w:left w:val="single" w:color="auto" w:sz="8" w:space="0"/>
        <w:bottom w:val="single" w:color="auto" w:sz="8" w:space="0"/>
        <w:right w:val="single" w:color="auto" w:sz="8" w:space="0"/>
      </w:pBdr>
      <w:shd w:val="clear" w:color="000000" w:fill="D6E3BC"/>
      <w:spacing w:before="100" w:beforeAutospacing="1" w:after="100" w:afterAutospacing="1"/>
      <w:jc w:val="right"/>
    </w:pPr>
    <w:rPr>
      <w:rFonts w:ascii="新宋体" w:hAnsi="新宋体" w:eastAsia="新宋体" w:cs="宋体"/>
      <w:color w:val="FF0000"/>
      <w:kern w:val="0"/>
      <w:sz w:val="20"/>
      <w:szCs w:val="20"/>
    </w:rPr>
  </w:style>
  <w:style w:type="paragraph" w:customStyle="1" w:styleId="171">
    <w:name w:val="xl83"/>
    <w:basedOn w:val="1"/>
    <w:qFormat/>
    <w:uiPriority w:val="0"/>
    <w:pPr>
      <w:widowControl/>
      <w:pBdr>
        <w:bottom w:val="single" w:color="auto" w:sz="8" w:space="0"/>
        <w:right w:val="single" w:color="auto" w:sz="8" w:space="0"/>
      </w:pBdr>
      <w:shd w:val="clear" w:color="000000" w:fill="D6E3BC"/>
      <w:spacing w:before="100" w:beforeAutospacing="1" w:after="100" w:afterAutospacing="1"/>
      <w:jc w:val="left"/>
    </w:pPr>
    <w:rPr>
      <w:rFonts w:ascii="新宋体" w:hAnsi="新宋体" w:eastAsia="新宋体" w:cs="宋体"/>
      <w:color w:val="FF0000"/>
      <w:kern w:val="0"/>
      <w:sz w:val="20"/>
      <w:szCs w:val="20"/>
    </w:rPr>
  </w:style>
  <w:style w:type="paragraph" w:customStyle="1" w:styleId="172">
    <w:name w:val="xl84"/>
    <w:basedOn w:val="1"/>
    <w:qFormat/>
    <w:uiPriority w:val="0"/>
    <w:pPr>
      <w:widowControl/>
      <w:pBdr>
        <w:left w:val="single" w:color="auto" w:sz="8" w:space="0"/>
        <w:bottom w:val="single" w:color="auto" w:sz="8" w:space="0"/>
        <w:right w:val="single" w:color="auto" w:sz="8" w:space="0"/>
      </w:pBdr>
      <w:shd w:val="clear" w:color="000000" w:fill="D6E3BC"/>
      <w:spacing w:before="100" w:beforeAutospacing="1" w:after="100" w:afterAutospacing="1"/>
      <w:jc w:val="left"/>
    </w:pPr>
    <w:rPr>
      <w:rFonts w:ascii="新宋体" w:hAnsi="新宋体" w:eastAsia="新宋体" w:cs="宋体"/>
      <w:color w:val="000000"/>
      <w:kern w:val="0"/>
      <w:sz w:val="20"/>
      <w:szCs w:val="20"/>
    </w:rPr>
  </w:style>
  <w:style w:type="paragraph" w:customStyle="1" w:styleId="173">
    <w:name w:val="xl85"/>
    <w:basedOn w:val="1"/>
    <w:qFormat/>
    <w:uiPriority w:val="0"/>
    <w:pPr>
      <w:widowControl/>
      <w:pBdr>
        <w:bottom w:val="single" w:color="auto" w:sz="8" w:space="0"/>
        <w:right w:val="single" w:color="auto" w:sz="8" w:space="0"/>
      </w:pBdr>
      <w:shd w:val="clear" w:color="000000" w:fill="D6E3BC"/>
      <w:spacing w:before="100" w:beforeAutospacing="1" w:after="100" w:afterAutospacing="1"/>
      <w:jc w:val="left"/>
    </w:pPr>
    <w:rPr>
      <w:rFonts w:ascii="新宋体" w:hAnsi="新宋体" w:eastAsia="新宋体" w:cs="宋体"/>
      <w:color w:val="000000"/>
      <w:kern w:val="0"/>
      <w:sz w:val="20"/>
      <w:szCs w:val="20"/>
    </w:rPr>
  </w:style>
  <w:style w:type="paragraph" w:customStyle="1" w:styleId="174">
    <w:name w:val="xl86"/>
    <w:basedOn w:val="1"/>
    <w:qFormat/>
    <w:uiPriority w:val="0"/>
    <w:pPr>
      <w:widowControl/>
      <w:pBdr>
        <w:bottom w:val="single" w:color="auto" w:sz="8" w:space="0"/>
        <w:right w:val="single" w:color="auto" w:sz="8" w:space="0"/>
      </w:pBdr>
      <w:shd w:val="clear" w:color="000000" w:fill="D6E3BC"/>
      <w:spacing w:before="100" w:beforeAutospacing="1" w:after="100" w:afterAutospacing="1"/>
      <w:jc w:val="center"/>
    </w:pPr>
    <w:rPr>
      <w:rFonts w:ascii="新宋体" w:hAnsi="新宋体" w:eastAsia="新宋体" w:cs="宋体"/>
      <w:color w:val="000000"/>
      <w:kern w:val="0"/>
      <w:sz w:val="20"/>
      <w:szCs w:val="20"/>
    </w:rPr>
  </w:style>
  <w:style w:type="paragraph" w:customStyle="1" w:styleId="175">
    <w:name w:val="xl87"/>
    <w:basedOn w:val="1"/>
    <w:qFormat/>
    <w:uiPriority w:val="0"/>
    <w:pPr>
      <w:widowControl/>
      <w:pBdr>
        <w:left w:val="single" w:color="auto" w:sz="8" w:space="0"/>
        <w:bottom w:val="single" w:color="auto" w:sz="8" w:space="0"/>
        <w:right w:val="single" w:color="auto" w:sz="8" w:space="0"/>
      </w:pBdr>
      <w:shd w:val="clear" w:color="000000" w:fill="D6E3BC"/>
      <w:spacing w:before="100" w:beforeAutospacing="1" w:after="100" w:afterAutospacing="1"/>
      <w:jc w:val="right"/>
    </w:pPr>
    <w:rPr>
      <w:rFonts w:ascii="新宋体" w:hAnsi="新宋体" w:eastAsia="新宋体" w:cs="宋体"/>
      <w:color w:val="000000"/>
      <w:kern w:val="0"/>
      <w:sz w:val="20"/>
      <w:szCs w:val="20"/>
    </w:rPr>
  </w:style>
  <w:style w:type="paragraph" w:customStyle="1" w:styleId="176">
    <w:name w:val="xl88"/>
    <w:basedOn w:val="1"/>
    <w:qFormat/>
    <w:uiPriority w:val="0"/>
    <w:pPr>
      <w:widowControl/>
      <w:pBdr>
        <w:top w:val="single" w:color="000000" w:sz="8" w:space="0"/>
        <w:bottom w:val="single" w:color="000000" w:sz="8" w:space="0"/>
        <w:right w:val="single" w:color="000000" w:sz="8" w:space="0"/>
      </w:pBdr>
      <w:shd w:val="clear" w:color="000000" w:fill="D6E3BC"/>
      <w:spacing w:before="100" w:beforeAutospacing="1" w:after="100" w:afterAutospacing="1"/>
      <w:jc w:val="center"/>
    </w:pPr>
    <w:rPr>
      <w:rFonts w:ascii="新宋体" w:hAnsi="新宋体" w:eastAsia="新宋体" w:cs="宋体"/>
      <w:kern w:val="0"/>
      <w:sz w:val="20"/>
      <w:szCs w:val="20"/>
    </w:rPr>
  </w:style>
  <w:style w:type="paragraph" w:customStyle="1" w:styleId="177">
    <w:name w:val="xl89"/>
    <w:basedOn w:val="1"/>
    <w:qFormat/>
    <w:uiPriority w:val="0"/>
    <w:pPr>
      <w:widowControl/>
      <w:pBdr>
        <w:bottom w:val="single" w:color="000000" w:sz="8" w:space="0"/>
        <w:right w:val="single" w:color="000000" w:sz="8" w:space="0"/>
      </w:pBdr>
      <w:shd w:val="clear" w:color="000000" w:fill="D6E3BC"/>
      <w:spacing w:before="100" w:beforeAutospacing="1" w:after="100" w:afterAutospacing="1"/>
      <w:jc w:val="center"/>
    </w:pPr>
    <w:rPr>
      <w:rFonts w:ascii="新宋体" w:hAnsi="新宋体" w:eastAsia="新宋体" w:cs="宋体"/>
      <w:kern w:val="0"/>
      <w:sz w:val="20"/>
      <w:szCs w:val="20"/>
    </w:rPr>
  </w:style>
  <w:style w:type="paragraph" w:customStyle="1" w:styleId="178">
    <w:name w:val="xl90"/>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79">
    <w:name w:val="xl91"/>
    <w:basedOn w:val="1"/>
    <w:qFormat/>
    <w:uiPriority w:val="0"/>
    <w:pPr>
      <w:widowControl/>
      <w:pBdr>
        <w:left w:val="single" w:color="auto" w:sz="8" w:space="0"/>
        <w:bottom w:val="single" w:color="auto" w:sz="8" w:space="0"/>
        <w:right w:val="single" w:color="auto" w:sz="8" w:space="0"/>
      </w:pBdr>
      <w:shd w:val="clear" w:color="000000" w:fill="D6E3BC"/>
      <w:spacing w:before="100" w:beforeAutospacing="1" w:after="100" w:afterAutospacing="1"/>
      <w:jc w:val="left"/>
    </w:pPr>
    <w:rPr>
      <w:rFonts w:ascii="新宋体" w:hAnsi="新宋体" w:eastAsia="新宋体" w:cs="宋体"/>
      <w:kern w:val="0"/>
      <w:sz w:val="20"/>
      <w:szCs w:val="20"/>
    </w:rPr>
  </w:style>
  <w:style w:type="character" w:customStyle="1" w:styleId="180">
    <w:name w:val="纯文本 Char3"/>
    <w:qFormat/>
    <w:uiPriority w:val="0"/>
    <w:rPr>
      <w:rFonts w:ascii="宋体" w:hAnsi="Courier New" w:eastAsia="宋体" w:cs="Courier New"/>
      <w:szCs w:val="21"/>
    </w:rPr>
  </w:style>
  <w:style w:type="character" w:customStyle="1" w:styleId="181">
    <w:name w:val="批注文字 Char2"/>
    <w:qFormat/>
    <w:uiPriority w:val="0"/>
    <w:rPr>
      <w:rFonts w:ascii="Times New Roman" w:hAnsi="Times New Roman" w:eastAsia="宋体" w:cs="Times New Roman"/>
      <w:kern w:val="0"/>
      <w:sz w:val="24"/>
      <w:szCs w:val="20"/>
    </w:rPr>
  </w:style>
  <w:style w:type="paragraph" w:customStyle="1" w:styleId="182">
    <w:name w:val="列出段落11"/>
    <w:basedOn w:val="1"/>
    <w:qFormat/>
    <w:uiPriority w:val="0"/>
    <w:pPr>
      <w:ind w:firstLine="420" w:firstLineChars="200"/>
    </w:pPr>
    <w:rPr>
      <w:rFonts w:ascii="Calibri" w:hAnsi="Calibri" w:cs="Calibri"/>
      <w:szCs w:val="21"/>
    </w:rPr>
  </w:style>
  <w:style w:type="table" w:customStyle="1" w:styleId="183">
    <w:name w:val="Table Normal3"/>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184">
    <w:name w:val="Fließtext"/>
    <w:basedOn w:val="1"/>
    <w:qFormat/>
    <w:uiPriority w:val="0"/>
    <w:pPr>
      <w:overflowPunct w:val="0"/>
      <w:autoSpaceDE w:val="0"/>
      <w:autoSpaceDN w:val="0"/>
      <w:adjustRightInd w:val="0"/>
      <w:textAlignment w:val="baseline"/>
    </w:pPr>
    <w:rPr>
      <w:rFonts w:ascii="Calibri" w:hAnsi="Calibri"/>
      <w:kern w:val="28"/>
      <w:szCs w:val="20"/>
    </w:rPr>
  </w:style>
  <w:style w:type="paragraph" w:customStyle="1" w:styleId="185">
    <w:name w:val="列出段落2"/>
    <w:basedOn w:val="1"/>
    <w:qFormat/>
    <w:uiPriority w:val="34"/>
    <w:pPr>
      <w:ind w:firstLine="420" w:firstLineChars="200"/>
    </w:pPr>
    <w:rPr>
      <w:rFonts w:ascii="Calibri" w:hAnsi="Calibri"/>
    </w:rPr>
  </w:style>
  <w:style w:type="paragraph" w:customStyle="1" w:styleId="186">
    <w:name w:val="Other|1"/>
    <w:basedOn w:val="1"/>
    <w:qFormat/>
    <w:uiPriority w:val="0"/>
    <w:pPr>
      <w:jc w:val="left"/>
    </w:pPr>
    <w:rPr>
      <w:rFonts w:ascii="宋体" w:hAnsi="宋体" w:cs="宋体"/>
      <w:sz w:val="22"/>
      <w:lang w:val="zh-TW" w:eastAsia="zh-TW" w:bidi="zh-TW"/>
    </w:rPr>
  </w:style>
  <w:style w:type="character" w:customStyle="1" w:styleId="187">
    <w:name w:val="标题 5 Char1"/>
    <w:qFormat/>
    <w:uiPriority w:val="0"/>
    <w:rPr>
      <w:b/>
      <w:kern w:val="2"/>
      <w:sz w:val="28"/>
      <w:szCs w:val="24"/>
    </w:rPr>
  </w:style>
  <w:style w:type="character" w:customStyle="1" w:styleId="188">
    <w:name w:val="case31"/>
    <w:qFormat/>
    <w:uiPriority w:val="0"/>
    <w:rPr>
      <w:rFonts w:hint="default"/>
      <w:sz w:val="21"/>
      <w:szCs w:val="21"/>
    </w:rPr>
  </w:style>
  <w:style w:type="character" w:customStyle="1" w:styleId="189">
    <w:name w:val="正文文本 Char1"/>
    <w:semiHidden/>
    <w:qFormat/>
    <w:locked/>
    <w:uiPriority w:val="99"/>
    <w:rPr>
      <w:sz w:val="24"/>
      <w:szCs w:val="24"/>
    </w:rPr>
  </w:style>
  <w:style w:type="character" w:customStyle="1" w:styleId="190">
    <w:name w:val="apple-style-span"/>
    <w:qFormat/>
    <w:uiPriority w:val="0"/>
  </w:style>
  <w:style w:type="character" w:customStyle="1" w:styleId="191">
    <w:name w:val="textcontents"/>
    <w:qFormat/>
    <w:uiPriority w:val="0"/>
  </w:style>
  <w:style w:type="character" w:customStyle="1" w:styleId="192">
    <w:name w:val="普通文字 Char Char2"/>
    <w:qFormat/>
    <w:uiPriority w:val="0"/>
    <w:rPr>
      <w:rFonts w:ascii="宋体" w:hAnsi="Courier New" w:eastAsia="宋体"/>
      <w:kern w:val="2"/>
      <w:sz w:val="21"/>
      <w:lang w:val="en-US" w:eastAsia="zh-CN" w:bidi="ar-SA"/>
    </w:rPr>
  </w:style>
  <w:style w:type="character" w:customStyle="1" w:styleId="193">
    <w:name w:val="headline-content4"/>
    <w:qFormat/>
    <w:uiPriority w:val="0"/>
  </w:style>
  <w:style w:type="paragraph" w:customStyle="1" w:styleId="194">
    <w:name w:val="Char1"/>
    <w:basedOn w:val="1"/>
    <w:qFormat/>
    <w:uiPriority w:val="0"/>
    <w:rPr>
      <w:szCs w:val="21"/>
    </w:rPr>
  </w:style>
  <w:style w:type="paragraph" w:customStyle="1" w:styleId="19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kern w:val="0"/>
      <w:sz w:val="28"/>
      <w:szCs w:val="20"/>
    </w:rPr>
  </w:style>
  <w:style w:type="paragraph" w:customStyle="1" w:styleId="196">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97">
    <w:name w:val="纯文本2"/>
    <w:basedOn w:val="1"/>
    <w:qFormat/>
    <w:uiPriority w:val="0"/>
    <w:rPr>
      <w:rFonts w:ascii="宋体" w:hAnsi="Courier New" w:cs="Century"/>
      <w:szCs w:val="21"/>
    </w:rPr>
  </w:style>
  <w:style w:type="paragraph" w:customStyle="1" w:styleId="19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9">
    <w:name w:val="表格"/>
    <w:basedOn w:val="1"/>
    <w:qFormat/>
    <w:uiPriority w:val="0"/>
    <w:pPr>
      <w:spacing w:line="400" w:lineRule="exact"/>
    </w:pPr>
    <w:rPr>
      <w:sz w:val="24"/>
    </w:rPr>
  </w:style>
  <w:style w:type="paragraph" w:customStyle="1" w:styleId="200">
    <w:name w:val="样式 首行缩进:  2 字符"/>
    <w:basedOn w:val="1"/>
    <w:qFormat/>
    <w:uiPriority w:val="0"/>
    <w:pPr>
      <w:spacing w:line="400" w:lineRule="exact"/>
      <w:ind w:firstLine="200" w:firstLineChars="200"/>
    </w:pPr>
    <w:rPr>
      <w:rFonts w:cs="宋体"/>
      <w:sz w:val="24"/>
    </w:rPr>
  </w:style>
  <w:style w:type="paragraph" w:customStyle="1" w:styleId="201">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202">
    <w:name w:val="样式 标题 3 + (中文) 黑体 小四 非加粗 段前: 7.8 磅 段后: 0 磅 行距: 固定值 20 磅"/>
    <w:basedOn w:val="4"/>
    <w:qFormat/>
    <w:uiPriority w:val="0"/>
    <w:pPr>
      <w:spacing w:line="400" w:lineRule="exact"/>
      <w:ind w:firstLine="0" w:firstLineChars="0"/>
    </w:pPr>
    <w:rPr>
      <w:rFonts w:eastAsia="黑体" w:cs="宋体"/>
      <w:b w:val="0"/>
      <w:bCs w:val="0"/>
      <w:kern w:val="0"/>
      <w:sz w:val="24"/>
      <w:szCs w:val="20"/>
    </w:rPr>
  </w:style>
  <w:style w:type="paragraph" w:customStyle="1" w:styleId="203">
    <w:name w:val="正文首行缩进两字符"/>
    <w:basedOn w:val="1"/>
    <w:qFormat/>
    <w:uiPriority w:val="0"/>
    <w:pPr>
      <w:spacing w:line="360" w:lineRule="auto"/>
      <w:ind w:firstLine="200" w:firstLineChars="200"/>
    </w:pPr>
  </w:style>
  <w:style w:type="table" w:customStyle="1" w:styleId="204">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205">
    <w:name w:val="font11"/>
    <w:qFormat/>
    <w:uiPriority w:val="0"/>
    <w:rPr>
      <w:rFonts w:hint="eastAsia" w:ascii="宋体" w:hAnsi="宋体" w:eastAsia="宋体" w:cs="宋体"/>
      <w:color w:val="FF0000"/>
      <w:sz w:val="22"/>
      <w:szCs w:val="22"/>
      <w:u w:val="none"/>
    </w:rPr>
  </w:style>
  <w:style w:type="character" w:customStyle="1" w:styleId="206">
    <w:name w:val="font01"/>
    <w:qFormat/>
    <w:uiPriority w:val="0"/>
    <w:rPr>
      <w:rFonts w:hint="eastAsia" w:ascii="宋体" w:hAnsi="宋体" w:eastAsia="宋体" w:cs="宋体"/>
      <w:color w:val="000000"/>
      <w:sz w:val="22"/>
      <w:szCs w:val="22"/>
      <w:u w:val="none"/>
    </w:rPr>
  </w:style>
  <w:style w:type="paragraph" w:customStyle="1" w:styleId="207">
    <w:name w:val="Normal Indent1"/>
    <w:basedOn w:val="1"/>
    <w:qFormat/>
    <w:uiPriority w:val="0"/>
    <w:pPr>
      <w:widowControl/>
      <w:ind w:firstLine="420" w:firstLineChars="200"/>
    </w:pPr>
  </w:style>
  <w:style w:type="character" w:styleId="208">
    <w:name w:val="Placeholder Text"/>
    <w:basedOn w:val="50"/>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7625</Words>
  <Characters>8899</Characters>
  <Lines>1181</Lines>
  <Paragraphs>332</Paragraphs>
  <TotalTime>3</TotalTime>
  <ScaleCrop>false</ScaleCrop>
  <LinksUpToDate>false</LinksUpToDate>
  <CharactersWithSpaces>9026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2025-01-20T10:46:00Z</dcterms:created>
  <dcterms:modified xsi:type="dcterms:W3CDTF">2025-06-13T08:15:44Z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eyJoZGlkIjoiZjE1NzE5MWMwMmY5MzNkZjIxMGM0NzBmMjFjZWIzMGMiLCJ1c2VySWQiOiIyMzM4NTQ4NTEifQ==</vt:lpwstr>
  </property>
  <property fmtid="{D5CDD505-2E9C-101B-9397-08002B2CF9AE}" pid="3" name="KSOProductBuildVer">
    <vt:lpwstr>2052-12.1.0.21171</vt:lpwstr>
  </property>
  <property fmtid="{D5CDD505-2E9C-101B-9397-08002B2CF9AE}" pid="4" name="ICV">
    <vt:lpwstr>53166CEAE8064352A00FC41F46EDB9FB_13</vt:lpwstr>
  </property>
</Properties>
</file>