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2A963">
      <w:pPr>
        <w:rPr>
          <w:rFonts w:ascii="黑体" w:hAnsi="黑体" w:eastAsia="黑体" w:cs="Times New Roman"/>
          <w:color w:val="auto"/>
          <w:spacing w:val="30"/>
          <w:kern w:val="52"/>
          <w:sz w:val="64"/>
          <w:szCs w:val="64"/>
          <w:highlight w:val="none"/>
          <w:lang w:val="en-US" w:eastAsia="zh-CN" w:bidi="ar-SA"/>
        </w:rPr>
      </w:pPr>
      <w:r>
        <w:rPr>
          <w:rFonts w:ascii="黑体" w:hAnsi="黑体" w:eastAsia="黑体" w:cs="Times New Roman"/>
          <w:color w:val="auto"/>
          <w:spacing w:val="30"/>
          <w:kern w:val="52"/>
          <w:sz w:val="64"/>
          <w:szCs w:val="64"/>
          <w:highlight w:val="none"/>
          <w:lang w:val="en-US" w:eastAsia="zh-CN" w:bidi="ar-SA"/>
        </w:rPr>
        <w:drawing>
          <wp:inline distT="0" distB="0" distL="114300" distR="114300">
            <wp:extent cx="5758815" cy="8145780"/>
            <wp:effectExtent l="0" t="0" r="13335" b="7620"/>
            <wp:docPr id="8" name="图片 8" descr="doc0664532025081211214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c06645320250812112143_01"/>
                    <pic:cNvPicPr>
                      <a:picLocks noChangeAspect="1"/>
                    </pic:cNvPicPr>
                  </pic:nvPicPr>
                  <pic:blipFill>
                    <a:blip r:embed="rId19"/>
                    <a:stretch>
                      <a:fillRect/>
                    </a:stretch>
                  </pic:blipFill>
                  <pic:spPr>
                    <a:xfrm>
                      <a:off x="0" y="0"/>
                      <a:ext cx="5758815" cy="8145780"/>
                    </a:xfrm>
                    <a:prstGeom prst="rect">
                      <a:avLst/>
                    </a:prstGeom>
                  </pic:spPr>
                </pic:pic>
              </a:graphicData>
            </a:graphic>
          </wp:inline>
        </w:drawing>
      </w:r>
      <w:r>
        <w:rPr>
          <w:rFonts w:ascii="黑体" w:hAnsi="黑体" w:eastAsia="黑体" w:cs="Times New Roman"/>
          <w:color w:val="auto"/>
          <w:spacing w:val="30"/>
          <w:kern w:val="52"/>
          <w:sz w:val="64"/>
          <w:szCs w:val="64"/>
          <w:highlight w:val="none"/>
          <w:lang w:val="en-US" w:eastAsia="zh-CN" w:bidi="ar-SA"/>
        </w:rPr>
        <w:br w:type="page"/>
      </w:r>
    </w:p>
    <w:p w14:paraId="3DB5D984">
      <w:pPr>
        <w:pStyle w:val="2"/>
        <w:rPr>
          <w:lang w:val="en-US" w:eastAsia="zh-CN"/>
        </w:rPr>
      </w:pPr>
    </w:p>
    <w:p w14:paraId="3DC2301B">
      <w:pPr>
        <w:widowControl w:val="0"/>
        <w:jc w:val="center"/>
        <w:rPr>
          <w:rFonts w:ascii="黑体" w:hAnsi="黑体" w:eastAsia="黑体" w:cs="Times New Roman"/>
          <w:color w:val="auto"/>
          <w:spacing w:val="30"/>
          <w:kern w:val="52"/>
          <w:sz w:val="64"/>
          <w:szCs w:val="64"/>
          <w:highlight w:val="none"/>
          <w:lang w:val="en-US" w:eastAsia="zh-CN" w:bidi="ar-SA"/>
        </w:rPr>
      </w:pPr>
      <w:r>
        <w:rPr>
          <w:rFonts w:hint="eastAsia" w:ascii="黑体" w:hAnsi="黑体" w:eastAsia="黑体" w:cs="Times New Roman"/>
          <w:color w:val="auto"/>
          <w:spacing w:val="30"/>
          <w:kern w:val="52"/>
          <w:sz w:val="64"/>
          <w:szCs w:val="64"/>
          <w:highlight w:val="none"/>
          <w:lang w:val="en-US" w:eastAsia="zh-CN" w:bidi="ar-SA"/>
        </w:rPr>
        <w:t>广西翔正项目管理有限公司</w:t>
      </w:r>
    </w:p>
    <w:p w14:paraId="4372083B">
      <w:pPr>
        <w:widowControl w:val="0"/>
        <w:jc w:val="center"/>
        <w:rPr>
          <w:rFonts w:ascii="黑体" w:hAnsi="黑体" w:eastAsia="黑体" w:cs="方正小标宋简体"/>
          <w:b/>
          <w:color w:val="auto"/>
          <w:kern w:val="0"/>
          <w:sz w:val="44"/>
          <w:szCs w:val="44"/>
          <w:highlight w:val="none"/>
          <w:lang w:val="en-US" w:eastAsia="zh-CN" w:bidi="ar-SA"/>
        </w:rPr>
      </w:pPr>
      <w:r>
        <w:rPr>
          <w:rFonts w:ascii="黑体" w:hAnsi="黑体" w:eastAsia="黑体" w:cs="Times New Roman"/>
          <w:b/>
          <w:color w:val="auto"/>
          <w:spacing w:val="-18"/>
          <w:kern w:val="0"/>
          <w:sz w:val="64"/>
          <w:szCs w:val="6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7.8pt;height:0pt;width:432pt;z-index:251659264;mso-width-relative:page;mso-height-relative:page;" filled="f" stroked="t"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9rBQzU&#10;AAAACAEAAA8AAAAAAAAAAQAgAAAAIgAAAGRycy9kb3ducmV2LnhtbFBLAQIUABQAAAAIAIdO4kAY&#10;TiCN6wEAANkDAAAOAAAAAAAAAAEAIAAAACMBAABkcnMvZTJvRG9jLnhtbFBLBQYAAAAABgAGAFkB&#10;AACABQAAAAA=&#10;">
                <v:fill on="f" focussize="0,0"/>
                <v:stroke weight="1pt" color="#000000" joinstyle="round"/>
                <v:imagedata o:title=""/>
                <o:lock v:ext="edit" aspectratio="f"/>
              </v:line>
            </w:pict>
          </mc:Fallback>
        </mc:AlternateContent>
      </w:r>
    </w:p>
    <w:p w14:paraId="71D8F803">
      <w:pPr>
        <w:snapToGrid w:val="0"/>
        <w:spacing w:before="156" w:beforeLines="50" w:line="360" w:lineRule="auto"/>
        <w:jc w:val="center"/>
        <w:rPr>
          <w:rFonts w:ascii="黑体" w:hAnsi="黑体" w:eastAsia="黑体"/>
          <w:color w:val="auto"/>
          <w:sz w:val="84"/>
          <w:szCs w:val="84"/>
          <w:highlight w:val="none"/>
        </w:rPr>
      </w:pPr>
      <w:r>
        <w:rPr>
          <w:rFonts w:hint="eastAsia" w:ascii="黑体" w:hAnsi="黑体" w:eastAsia="黑体"/>
          <w:color w:val="auto"/>
          <w:sz w:val="84"/>
          <w:szCs w:val="84"/>
          <w:highlight w:val="none"/>
        </w:rPr>
        <w:t>竞争性磋商文件</w:t>
      </w:r>
    </w:p>
    <w:p w14:paraId="775783C7">
      <w:pPr>
        <w:snapToGrid w:val="0"/>
        <w:spacing w:line="360" w:lineRule="auto"/>
        <w:rPr>
          <w:rFonts w:ascii="仿宋_GB2312" w:hAnsi="宋体" w:eastAsia="仿宋_GB2312"/>
          <w:b/>
          <w:color w:val="auto"/>
          <w:sz w:val="48"/>
          <w:szCs w:val="48"/>
          <w:highlight w:val="none"/>
        </w:rPr>
      </w:pPr>
    </w:p>
    <w:p w14:paraId="54A05D2D">
      <w:pPr>
        <w:spacing w:line="360" w:lineRule="auto"/>
        <w:ind w:firstLine="602" w:firstLineChars="200"/>
        <w:rPr>
          <w:rFonts w:ascii="宋体" w:hAnsi="宋体" w:cs="宋体"/>
          <w:b/>
          <w:bCs/>
          <w:color w:val="auto"/>
          <w:sz w:val="30"/>
          <w:szCs w:val="30"/>
          <w:highlight w:val="none"/>
        </w:rPr>
      </w:pPr>
      <w:r>
        <w:rPr>
          <w:rFonts w:hint="eastAsia" w:ascii="宋体" w:hAnsi="宋体" w:cs="宋体"/>
          <w:b/>
          <w:bCs/>
          <w:color w:val="auto"/>
          <w:sz w:val="30"/>
          <w:szCs w:val="30"/>
          <w:highlight w:val="none"/>
        </w:rPr>
        <w:t>项目名称：南宁城域光纤网通信管线代维服务</w:t>
      </w:r>
    </w:p>
    <w:p w14:paraId="268B1605">
      <w:pPr>
        <w:spacing w:line="360" w:lineRule="auto"/>
        <w:ind w:firstLine="602" w:firstLineChars="20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项目编号：</w:t>
      </w:r>
      <w:r>
        <w:rPr>
          <w:rFonts w:ascii="宋体" w:hAnsi="宋体" w:cs="宋体"/>
          <w:b/>
          <w:bCs/>
          <w:color w:val="auto"/>
          <w:sz w:val="30"/>
          <w:szCs w:val="30"/>
          <w:highlight w:val="none"/>
        </w:rPr>
        <w:t>GXZC2025-C3-002297-GXXZ</w:t>
      </w:r>
    </w:p>
    <w:p w14:paraId="3C9F8331">
      <w:pPr>
        <w:spacing w:line="360" w:lineRule="auto"/>
        <w:jc w:val="center"/>
        <w:rPr>
          <w:rFonts w:ascii="宋体" w:hAnsi="宋体" w:cs="宋体"/>
          <w:b/>
          <w:bCs/>
          <w:color w:val="auto"/>
          <w:sz w:val="30"/>
          <w:szCs w:val="30"/>
          <w:highlight w:val="none"/>
        </w:rPr>
      </w:pPr>
    </w:p>
    <w:p w14:paraId="56C2811A">
      <w:pPr>
        <w:spacing w:line="360" w:lineRule="auto"/>
        <w:jc w:val="center"/>
        <w:rPr>
          <w:rFonts w:ascii="宋体" w:hAnsi="宋体" w:cs="宋体"/>
          <w:b/>
          <w:bCs/>
          <w:color w:val="auto"/>
          <w:sz w:val="30"/>
          <w:szCs w:val="30"/>
          <w:highlight w:val="none"/>
        </w:rPr>
      </w:pPr>
    </w:p>
    <w:p w14:paraId="363E5112">
      <w:pPr>
        <w:spacing w:line="360" w:lineRule="auto"/>
        <w:jc w:val="center"/>
        <w:rPr>
          <w:rFonts w:ascii="宋体" w:hAnsi="宋体" w:cs="宋体"/>
          <w:b/>
          <w:bCs/>
          <w:color w:val="auto"/>
          <w:sz w:val="30"/>
          <w:szCs w:val="30"/>
          <w:highlight w:val="none"/>
        </w:rPr>
      </w:pPr>
    </w:p>
    <w:p w14:paraId="1BEBBF14">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采购单位：广西壮族自治区信息中心</w:t>
      </w:r>
    </w:p>
    <w:p w14:paraId="2AD6522A">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采购代理机构：广西翔正项目管理有限公司</w:t>
      </w:r>
    </w:p>
    <w:p w14:paraId="5835C306">
      <w:pPr>
        <w:spacing w:line="360" w:lineRule="auto"/>
        <w:jc w:val="center"/>
        <w:rPr>
          <w:rFonts w:ascii="宋体" w:hAnsi="宋体" w:cs="宋体"/>
          <w:b/>
          <w:bCs/>
          <w:color w:val="auto"/>
          <w:sz w:val="30"/>
          <w:szCs w:val="30"/>
          <w:highlight w:val="none"/>
        </w:rPr>
      </w:pPr>
    </w:p>
    <w:p w14:paraId="4759C6FB">
      <w:pPr>
        <w:spacing w:line="360" w:lineRule="auto"/>
        <w:jc w:val="center"/>
        <w:rPr>
          <w:rFonts w:hint="eastAsia" w:ascii="宋体" w:hAnsi="宋体" w:eastAsia="宋体" w:cs="宋体"/>
          <w:b/>
          <w:bCs/>
          <w:color w:val="auto"/>
          <w:sz w:val="30"/>
          <w:szCs w:val="30"/>
          <w:highlight w:val="none"/>
          <w:lang w:val="en-US" w:eastAsia="zh-CN"/>
        </w:rPr>
        <w:sectPr>
          <w:headerReference r:id="rId3" w:type="default"/>
          <w:footerReference r:id="rId4" w:type="default"/>
          <w:footerReference r:id="rId5" w:type="even"/>
          <w:pgSz w:w="11906" w:h="16838"/>
          <w:pgMar w:top="1418" w:right="1418" w:bottom="1418" w:left="1418" w:header="720" w:footer="720" w:gutter="0"/>
          <w:pgNumType w:start="0"/>
          <w:cols w:space="720" w:num="1"/>
          <w:titlePg/>
          <w:docGrid w:type="lines" w:linePitch="312" w:charSpace="0"/>
        </w:sectPr>
      </w:pPr>
      <w:r>
        <w:rPr>
          <w:rFonts w:hint="eastAsia" w:ascii="宋体" w:hAnsi="宋体" w:cs="宋体"/>
          <w:b/>
          <w:bCs/>
          <w:color w:val="auto"/>
          <w:sz w:val="30"/>
          <w:szCs w:val="30"/>
          <w:highlight w:val="none"/>
        </w:rPr>
        <w:t xml:space="preserve">2025年 </w:t>
      </w:r>
      <w:r>
        <w:rPr>
          <w:rFonts w:hint="eastAsia" w:ascii="宋体" w:hAnsi="宋体" w:cs="宋体"/>
          <w:b/>
          <w:bCs/>
          <w:color w:val="auto"/>
          <w:sz w:val="30"/>
          <w:szCs w:val="30"/>
          <w:highlight w:val="none"/>
          <w:lang w:val="en-US" w:eastAsia="zh-CN"/>
        </w:rPr>
        <w:t>8</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lang w:val="en-US" w:eastAsia="zh-CN"/>
        </w:rPr>
        <w:t>12日</w:t>
      </w:r>
    </w:p>
    <w:p w14:paraId="6E316549">
      <w:pPr>
        <w:spacing w:line="360" w:lineRule="auto"/>
        <w:jc w:val="center"/>
        <w:rPr>
          <w:rFonts w:ascii="宋体" w:hAnsi="宋体" w:cs="宋体"/>
          <w:b/>
          <w:bCs/>
          <w:color w:val="auto"/>
          <w:kern w:val="0"/>
          <w:sz w:val="32"/>
          <w:szCs w:val="32"/>
          <w:highlight w:val="none"/>
        </w:rPr>
      </w:pPr>
    </w:p>
    <w:p w14:paraId="061F0A13">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1B0CCD6B">
      <w:pPr>
        <w:spacing w:line="400" w:lineRule="exact"/>
        <w:jc w:val="center"/>
        <w:rPr>
          <w:rFonts w:ascii="宋体" w:hAnsi="宋体"/>
          <w:b/>
          <w:color w:val="auto"/>
          <w:sz w:val="44"/>
          <w:szCs w:val="44"/>
          <w:highlight w:val="none"/>
        </w:rPr>
      </w:pPr>
    </w:p>
    <w:p w14:paraId="660CF7B2">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Style w:val="32"/>
          <w:rFonts w:hint="eastAsia"/>
          <w:b/>
          <w:color w:val="auto"/>
          <w:sz w:val="24"/>
          <w:highlight w:val="none"/>
        </w:rPr>
        <w:fldChar w:fldCharType="begin"/>
      </w:r>
      <w:r>
        <w:rPr>
          <w:rStyle w:val="32"/>
          <w:rFonts w:hint="eastAsia" w:ascii="宋体" w:hAnsi="宋体"/>
          <w:b/>
          <w:color w:val="auto"/>
          <w:sz w:val="24"/>
          <w:highlight w:val="none"/>
        </w:rPr>
        <w:instrText xml:space="preserve"> TOC \o "1-3" \h \z \u </w:instrText>
      </w:r>
      <w:r>
        <w:rPr>
          <w:rStyle w:val="32"/>
          <w:rFonts w:hint="eastAsia"/>
          <w:b/>
          <w:color w:val="auto"/>
          <w:sz w:val="24"/>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竞争性磋商公告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35278D9">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A708E37">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p>
    <w:p w14:paraId="56648E22">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评审程序、评审方法和评审标准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p>
    <w:p w14:paraId="7DB1CD5B">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"_Toc23480"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p>
    <w:p w14:paraId="54C42E0A">
      <w:pPr>
        <w:pStyle w:val="21"/>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合同书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p>
    <w:p w14:paraId="2E6EE213">
      <w:pPr>
        <w:pStyle w:val="19"/>
        <w:keepNext w:val="0"/>
        <w:keepLines w:val="0"/>
        <w:pageBreakBefore w:val="0"/>
        <w:widowControl w:val="0"/>
        <w:tabs>
          <w:tab w:val="right" w:leader="dot" w:pos="8879"/>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第七章 质疑、投诉材料格式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p>
    <w:p w14:paraId="74DC7CE1">
      <w:pPr>
        <w:pStyle w:val="19"/>
        <w:tabs>
          <w:tab w:val="right" w:leader="dot" w:pos="8869"/>
        </w:tabs>
        <w:snapToGrid w:val="0"/>
        <w:spacing w:line="500" w:lineRule="atLeast"/>
        <w:rPr>
          <w:rStyle w:val="32"/>
          <w:rFonts w:ascii="宋体" w:hAnsi="宋体"/>
          <w:b/>
          <w:color w:val="auto"/>
          <w:sz w:val="24"/>
          <w:highlight w:val="none"/>
        </w:rPr>
      </w:pPr>
      <w:r>
        <w:rPr>
          <w:rFonts w:hint="eastAsia" w:ascii="宋体" w:hAnsi="宋体"/>
          <w:color w:val="auto"/>
          <w:highlight w:val="none"/>
        </w:rPr>
        <w:fldChar w:fldCharType="end"/>
      </w:r>
    </w:p>
    <w:p w14:paraId="6070EC1A">
      <w:pPr>
        <w:spacing w:line="400" w:lineRule="exact"/>
        <w:jc w:val="left"/>
        <w:rPr>
          <w:rFonts w:ascii="宋体" w:hAnsi="宋体"/>
          <w:b/>
          <w:color w:val="auto"/>
          <w:sz w:val="32"/>
          <w:szCs w:val="32"/>
          <w:highlight w:val="none"/>
        </w:rPr>
      </w:pPr>
    </w:p>
    <w:p w14:paraId="09FDE2CB">
      <w:pPr>
        <w:spacing w:line="400" w:lineRule="exact"/>
        <w:jc w:val="center"/>
        <w:rPr>
          <w:rFonts w:ascii="宋体" w:hAnsi="宋体"/>
          <w:b/>
          <w:color w:val="auto"/>
          <w:sz w:val="32"/>
          <w:szCs w:val="32"/>
          <w:highlight w:val="none"/>
        </w:rPr>
      </w:pPr>
    </w:p>
    <w:p w14:paraId="496262A2">
      <w:pPr>
        <w:spacing w:line="400" w:lineRule="exact"/>
        <w:jc w:val="center"/>
        <w:rPr>
          <w:rFonts w:ascii="宋体" w:hAnsi="宋体"/>
          <w:b/>
          <w:color w:val="auto"/>
          <w:sz w:val="32"/>
          <w:szCs w:val="32"/>
          <w:highlight w:val="none"/>
        </w:rPr>
      </w:pPr>
    </w:p>
    <w:p w14:paraId="7F2B318F">
      <w:pPr>
        <w:spacing w:line="400" w:lineRule="exact"/>
        <w:jc w:val="center"/>
        <w:rPr>
          <w:rFonts w:ascii="宋体" w:hAnsi="宋体"/>
          <w:b/>
          <w:color w:val="auto"/>
          <w:sz w:val="32"/>
          <w:szCs w:val="32"/>
          <w:highlight w:val="none"/>
        </w:rPr>
      </w:pPr>
    </w:p>
    <w:p w14:paraId="5AD6366F">
      <w:pPr>
        <w:spacing w:line="400" w:lineRule="exact"/>
        <w:jc w:val="center"/>
        <w:rPr>
          <w:rFonts w:ascii="宋体" w:hAnsi="宋体"/>
          <w:b/>
          <w:color w:val="auto"/>
          <w:sz w:val="32"/>
          <w:szCs w:val="32"/>
          <w:highlight w:val="none"/>
        </w:rPr>
      </w:pPr>
    </w:p>
    <w:p w14:paraId="2F2FF523">
      <w:pPr>
        <w:spacing w:line="400" w:lineRule="exact"/>
        <w:rPr>
          <w:rFonts w:ascii="宋体" w:hAnsi="宋体"/>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6CB59224">
      <w:pPr>
        <w:pStyle w:val="3"/>
        <w:spacing w:line="360" w:lineRule="auto"/>
        <w:jc w:val="center"/>
        <w:rPr>
          <w:rFonts w:ascii="宋体" w:hAnsi="宋体"/>
          <w:b w:val="0"/>
          <w:bCs w:val="0"/>
          <w:color w:val="auto"/>
          <w:sz w:val="32"/>
          <w:szCs w:val="32"/>
          <w:highlight w:val="none"/>
        </w:rPr>
      </w:pPr>
      <w:bookmarkStart w:id="0" w:name="_Toc2681"/>
      <w:r>
        <w:rPr>
          <w:rFonts w:hint="eastAsia"/>
          <w:color w:val="auto"/>
          <w:highlight w:val="none"/>
        </w:rPr>
        <w:t>第一章 竞争性磋商公告</w:t>
      </w:r>
      <w:bookmarkEnd w:id="0"/>
    </w:p>
    <w:p w14:paraId="7EDF0D12">
      <w:pPr>
        <w:widowControl w:val="0"/>
        <w:jc w:val="center"/>
        <w:rPr>
          <w:rFonts w:ascii="宋体" w:hAnsi="Courier New" w:eastAsia="宋体" w:cs="Times New Roman"/>
          <w:b/>
          <w:color w:val="auto"/>
          <w:kern w:val="0"/>
          <w:sz w:val="28"/>
          <w:szCs w:val="28"/>
          <w:highlight w:val="none"/>
          <w:lang w:val="en-US" w:eastAsia="zh-CN" w:bidi="ar-SA"/>
        </w:rPr>
      </w:pPr>
      <w:r>
        <w:rPr>
          <w:rFonts w:hint="eastAsia" w:ascii="宋体" w:hAnsi="Courier New" w:eastAsia="宋体" w:cs="Times New Roman"/>
          <w:b/>
          <w:color w:val="auto"/>
          <w:kern w:val="0"/>
          <w:sz w:val="28"/>
          <w:szCs w:val="28"/>
          <w:highlight w:val="none"/>
          <w:lang w:val="en-US" w:eastAsia="zh-CN" w:bidi="ar-SA"/>
        </w:rPr>
        <w:t>广西翔正项目管理有限公司</w:t>
      </w:r>
    </w:p>
    <w:p w14:paraId="44FCAB5D">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rPr>
        <w:t>南宁城域光纤网通信管线代维服务（项目编号：</w:t>
      </w:r>
      <w:r>
        <w:rPr>
          <w:rFonts w:ascii="宋体" w:hAnsi="Courier New"/>
          <w:b/>
          <w:color w:val="auto"/>
          <w:kern w:val="0"/>
          <w:sz w:val="28"/>
          <w:szCs w:val="28"/>
          <w:highlight w:val="none"/>
        </w:rPr>
        <w:t>GXZC2025-C3-002297-GXXZ</w:t>
      </w:r>
      <w:r>
        <w:rPr>
          <w:rFonts w:hint="eastAsia" w:ascii="宋体" w:hAnsi="Courier New"/>
          <w:b/>
          <w:color w:val="auto"/>
          <w:kern w:val="0"/>
          <w:sz w:val="28"/>
          <w:szCs w:val="28"/>
          <w:highlight w:val="none"/>
        </w:rPr>
        <w:t>）</w:t>
      </w:r>
    </w:p>
    <w:p w14:paraId="2A66B960">
      <w:pPr>
        <w:jc w:val="center"/>
        <w:rPr>
          <w:rFonts w:ascii="宋体" w:hAnsi="Courier New"/>
          <w:b/>
          <w:color w:val="auto"/>
          <w:kern w:val="0"/>
          <w:sz w:val="28"/>
          <w:szCs w:val="28"/>
          <w:highlight w:val="none"/>
        </w:rPr>
      </w:pPr>
      <w:r>
        <w:rPr>
          <w:rFonts w:hint="eastAsia" w:ascii="宋体" w:hAnsi="Courier New"/>
          <w:b/>
          <w:color w:val="auto"/>
          <w:kern w:val="0"/>
          <w:sz w:val="28"/>
          <w:szCs w:val="28"/>
          <w:highlight w:val="none"/>
        </w:rPr>
        <w:t>竞争性磋商公告</w:t>
      </w:r>
    </w:p>
    <w:p w14:paraId="03A3FA3F">
      <w:pPr>
        <w:spacing w:line="360" w:lineRule="auto"/>
        <w:jc w:val="center"/>
        <w:rPr>
          <w:rFonts w:ascii="宋体" w:hAnsi="宋体"/>
          <w:color w:val="auto"/>
          <w:szCs w:val="21"/>
          <w:highlight w:val="none"/>
        </w:rPr>
      </w:pPr>
    </w:p>
    <w:p w14:paraId="23D8D30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49CF1DB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南宁城域光纤网通信管线代维服务</w:t>
      </w:r>
      <w:r>
        <w:rPr>
          <w:rFonts w:hint="eastAsia" w:ascii="宋体" w:hAnsi="宋体"/>
          <w:color w:val="auto"/>
          <w:szCs w:val="21"/>
          <w:highlight w:val="none"/>
        </w:rPr>
        <w:t xml:space="preserve">的潜在供应商应在广西政府采购云平台（https://www.gcy.zfcg.gxzf.gov.cn/）获取（下载）竞争性磋商文件，并于2025年 </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月</w:t>
      </w:r>
      <w:r>
        <w:rPr>
          <w:rFonts w:hint="eastAsia" w:ascii="宋体" w:hAnsi="宋体"/>
          <w:color w:val="auto"/>
          <w:szCs w:val="21"/>
          <w:highlight w:val="none"/>
          <w:lang w:val="en-US" w:eastAsia="zh-CN"/>
        </w:rPr>
        <w:t>25</w:t>
      </w:r>
      <w:r>
        <w:rPr>
          <w:rFonts w:hint="eastAsia" w:ascii="宋体" w:hAnsi="宋体"/>
          <w:color w:val="auto"/>
          <w:szCs w:val="21"/>
          <w:highlight w:val="none"/>
        </w:rPr>
        <w:t>日9时30分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6F099449">
      <w:pPr>
        <w:spacing w:line="360" w:lineRule="auto"/>
        <w:ind w:firstLine="354" w:firstLineChars="147"/>
        <w:rPr>
          <w:rFonts w:ascii="黑体" w:hAnsi="黑体" w:eastAsia="黑体"/>
          <w:b/>
          <w:color w:val="auto"/>
          <w:sz w:val="24"/>
          <w:highlight w:val="none"/>
        </w:rPr>
      </w:pPr>
      <w:bookmarkStart w:id="2" w:name="_Hlk37429674"/>
      <w:bookmarkStart w:id="3" w:name="_Toc35393805"/>
      <w:bookmarkStart w:id="4" w:name="_Toc28359095"/>
      <w:bookmarkStart w:id="5" w:name="_Toc35393636"/>
      <w:bookmarkStart w:id="6" w:name="_Toc28359018"/>
      <w:bookmarkStart w:id="7" w:name="_Toc44229885"/>
      <w:r>
        <w:rPr>
          <w:rFonts w:hint="eastAsia" w:ascii="黑体" w:hAnsi="黑体" w:eastAsia="黑体"/>
          <w:b/>
          <w:color w:val="auto"/>
          <w:sz w:val="24"/>
          <w:highlight w:val="none"/>
        </w:rPr>
        <w:t>一、项目基本情况</w:t>
      </w:r>
    </w:p>
    <w:p w14:paraId="284579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GXZC2025-C3-002297-GXXZ</w:t>
      </w:r>
    </w:p>
    <w:p w14:paraId="492383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项目名称：南宁城域光纤网通信管线代维服务</w:t>
      </w:r>
    </w:p>
    <w:p w14:paraId="1A8927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D3083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预算金额：166万元</w:t>
      </w:r>
    </w:p>
    <w:p w14:paraId="5F9D78A3">
      <w:pPr>
        <w:spacing w:line="360" w:lineRule="auto"/>
        <w:ind w:firstLine="420" w:firstLineChars="200"/>
        <w:rPr>
          <w:rFonts w:ascii="宋体" w:hAnsi="宋体"/>
          <w:color w:val="auto"/>
          <w:highlight w:val="none"/>
        </w:rPr>
      </w:pPr>
      <w:r>
        <w:rPr>
          <w:rFonts w:hint="eastAsia" w:ascii="宋体" w:hAnsi="宋体"/>
          <w:color w:val="auto"/>
          <w:highlight w:val="none"/>
        </w:rPr>
        <w:t>最高限价：166万元</w:t>
      </w:r>
    </w:p>
    <w:p w14:paraId="62BF8AB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采购需求：南宁城域光纤网通信管线代维服务一项，具体内容详见采购文件。</w:t>
      </w:r>
    </w:p>
    <w:p w14:paraId="703B57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履行期限：</w:t>
      </w:r>
      <w:r>
        <w:rPr>
          <w:rFonts w:ascii="宋体" w:hAnsi="宋体" w:cs="宋体"/>
          <w:color w:val="auto"/>
          <w:szCs w:val="21"/>
          <w:highlight w:val="none"/>
        </w:rPr>
        <w:t>自合同签订之日起 2 年，一年为一个服务周期。</w:t>
      </w:r>
    </w:p>
    <w:p w14:paraId="7B6C6A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本项目（是</w:t>
      </w:r>
      <w:r>
        <w:rPr>
          <w:rFonts w:ascii="宋体" w:hAnsi="宋体"/>
          <w:color w:val="auto"/>
          <w:szCs w:val="21"/>
          <w:highlight w:val="none"/>
        </w:rPr>
        <w:t>/否</w:t>
      </w:r>
      <w:r>
        <w:rPr>
          <w:rFonts w:hint="eastAsia" w:ascii="宋体" w:hAnsi="宋体"/>
          <w:color w:val="auto"/>
          <w:szCs w:val="21"/>
          <w:highlight w:val="none"/>
        </w:rPr>
        <w:t>）接受联合体：不接受</w:t>
      </w:r>
    </w:p>
    <w:p w14:paraId="3D271BD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39B669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0794472E">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14:paraId="5507AC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s="宋体"/>
          <w:color w:val="auto"/>
          <w:szCs w:val="21"/>
          <w:highlight w:val="none"/>
        </w:rPr>
        <w:t>无</w:t>
      </w:r>
    </w:p>
    <w:p w14:paraId="5FDA86E4">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2BDC172E">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Arial"/>
          <w:color w:val="auto"/>
          <w:highlight w:val="none"/>
        </w:rPr>
        <w:t>2025年</w:t>
      </w:r>
      <w:r>
        <w:rPr>
          <w:rFonts w:hint="eastAsia" w:ascii="宋体" w:hAnsi="宋体" w:cs="Arial"/>
          <w:color w:val="auto"/>
          <w:highlight w:val="none"/>
          <w:lang w:val="en-US" w:eastAsia="zh-CN"/>
        </w:rPr>
        <w:t>8</w:t>
      </w:r>
      <w:r>
        <w:rPr>
          <w:rFonts w:hint="eastAsia" w:ascii="宋体" w:hAnsi="宋体" w:cs="Arial"/>
          <w:color w:val="auto"/>
          <w:highlight w:val="none"/>
        </w:rPr>
        <w:t xml:space="preserve">  月 </w:t>
      </w:r>
      <w:r>
        <w:rPr>
          <w:rFonts w:hint="eastAsia" w:ascii="宋体" w:hAnsi="宋体" w:cs="Arial"/>
          <w:color w:val="auto"/>
          <w:highlight w:val="none"/>
          <w:lang w:val="en-US" w:eastAsia="zh-CN"/>
        </w:rPr>
        <w:t>12</w:t>
      </w:r>
      <w:r>
        <w:rPr>
          <w:rFonts w:hint="eastAsia" w:ascii="宋体" w:hAnsi="宋体" w:cs="Arial"/>
          <w:color w:val="auto"/>
          <w:highlight w:val="none"/>
        </w:rPr>
        <w:t xml:space="preserve"> 日</w:t>
      </w:r>
      <w:r>
        <w:rPr>
          <w:rFonts w:hint="eastAsia" w:ascii="宋体" w:hAnsi="宋体" w:cs="Arial"/>
          <w:color w:val="auto"/>
          <w:szCs w:val="21"/>
          <w:highlight w:val="none"/>
        </w:rPr>
        <w:t>至</w:t>
      </w:r>
      <w:r>
        <w:rPr>
          <w:rFonts w:hint="eastAsia" w:ascii="宋体" w:hAnsi="宋体" w:cs="Arial"/>
          <w:color w:val="auto"/>
          <w:highlight w:val="none"/>
        </w:rPr>
        <w:t xml:space="preserve">2025年 </w:t>
      </w:r>
      <w:r>
        <w:rPr>
          <w:rFonts w:hint="eastAsia" w:ascii="宋体" w:hAnsi="宋体" w:cs="Arial"/>
          <w:color w:val="auto"/>
          <w:highlight w:val="none"/>
          <w:lang w:val="en-US" w:eastAsia="zh-CN"/>
        </w:rPr>
        <w:t>8</w:t>
      </w:r>
      <w:r>
        <w:rPr>
          <w:rFonts w:hint="eastAsia" w:ascii="宋体" w:hAnsi="宋体" w:cs="Arial"/>
          <w:color w:val="auto"/>
          <w:highlight w:val="none"/>
        </w:rPr>
        <w:t xml:space="preserve"> 月</w:t>
      </w:r>
      <w:r>
        <w:rPr>
          <w:rFonts w:hint="eastAsia" w:ascii="宋体" w:hAnsi="宋体" w:cs="Arial"/>
          <w:color w:val="auto"/>
          <w:highlight w:val="none"/>
          <w:lang w:val="en-US" w:eastAsia="zh-CN"/>
        </w:rPr>
        <w:t>24</w:t>
      </w:r>
      <w:r>
        <w:rPr>
          <w:rFonts w:hint="eastAsia" w:ascii="宋体" w:hAnsi="宋体" w:cs="Arial"/>
          <w:color w:val="auto"/>
          <w:highlight w:val="none"/>
        </w:rPr>
        <w:t>日</w:t>
      </w:r>
      <w:r>
        <w:rPr>
          <w:rFonts w:hint="eastAsia" w:ascii="宋体" w:hAnsi="宋体" w:cs="Arial"/>
          <w:color w:val="auto"/>
          <w:szCs w:val="21"/>
          <w:highlight w:val="none"/>
        </w:rPr>
        <w:t>，每天上午00:00-12:00；下午1</w:t>
      </w:r>
      <w:r>
        <w:rPr>
          <w:rFonts w:hint="eastAsia" w:ascii="宋体" w:hAnsi="宋体" w:cs="Arial"/>
          <w:color w:val="auto"/>
          <w:highlight w:val="none"/>
        </w:rPr>
        <w:t>2</w:t>
      </w:r>
      <w:r>
        <w:rPr>
          <w:rFonts w:hint="eastAsia" w:ascii="宋体" w:hAnsi="宋体" w:cs="Arial"/>
          <w:color w:val="auto"/>
          <w:szCs w:val="21"/>
          <w:highlight w:val="none"/>
        </w:rPr>
        <w:t>:</w:t>
      </w:r>
      <w:r>
        <w:rPr>
          <w:rFonts w:hint="eastAsia" w:ascii="宋体" w:hAnsi="宋体" w:cs="Arial"/>
          <w:color w:val="auto"/>
          <w:highlight w:val="none"/>
        </w:rPr>
        <w:t>00</w:t>
      </w:r>
      <w:r>
        <w:rPr>
          <w:rFonts w:hint="eastAsia" w:ascii="宋体" w:hAnsi="宋体" w:cs="Arial"/>
          <w:color w:val="auto"/>
          <w:szCs w:val="21"/>
          <w:highlight w:val="none"/>
        </w:rPr>
        <w:t>-23:</w:t>
      </w:r>
      <w:r>
        <w:rPr>
          <w:rFonts w:hint="eastAsia" w:ascii="宋体" w:hAnsi="宋体" w:cs="Arial"/>
          <w:color w:val="auto"/>
          <w:highlight w:val="none"/>
        </w:rPr>
        <w:t>59</w:t>
      </w:r>
      <w:r>
        <w:rPr>
          <w:rFonts w:hint="eastAsia" w:ascii="宋体" w:hAnsi="宋体" w:cs="Arial"/>
          <w:color w:val="auto"/>
          <w:szCs w:val="21"/>
          <w:highlight w:val="none"/>
        </w:rPr>
        <w:t>（北京时间，</w:t>
      </w:r>
      <w:r>
        <w:rPr>
          <w:rFonts w:ascii="宋体" w:hAnsi="宋体" w:cs="Arial"/>
          <w:color w:val="auto"/>
          <w:szCs w:val="21"/>
          <w:highlight w:val="none"/>
        </w:rPr>
        <w:t>法定节假日</w:t>
      </w:r>
      <w:r>
        <w:rPr>
          <w:rFonts w:hint="eastAsia" w:ascii="宋体" w:hAnsi="宋体" w:cs="Arial"/>
          <w:color w:val="auto"/>
          <w:szCs w:val="21"/>
          <w:highlight w:val="none"/>
        </w:rPr>
        <w:t>除外）</w:t>
      </w:r>
      <w:r>
        <w:rPr>
          <w:rFonts w:hint="eastAsia" w:ascii="宋体" w:hAnsi="宋体" w:cs="宋体"/>
          <w:bCs/>
          <w:color w:val="auto"/>
          <w:kern w:val="0"/>
          <w:szCs w:val="21"/>
          <w:highlight w:val="none"/>
        </w:rPr>
        <w:t>。</w:t>
      </w:r>
    </w:p>
    <w:p w14:paraId="2487A58F">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w:t>
      </w:r>
      <w:r>
        <w:rPr>
          <w:rFonts w:hint="eastAsia" w:ascii="宋体" w:hAnsi="宋体" w:cs="宋体"/>
          <w:color w:val="auto"/>
          <w:szCs w:val="21"/>
          <w:highlight w:val="none"/>
        </w:rPr>
        <w:t>https://www.gcy.zfcg.gxzf.gov.cn/</w:t>
      </w:r>
      <w:r>
        <w:rPr>
          <w:rFonts w:hint="eastAsia" w:ascii="宋体" w:hAnsi="宋体" w:cs="宋体"/>
          <w:bCs/>
          <w:color w:val="auto"/>
          <w:kern w:val="0"/>
          <w:szCs w:val="21"/>
          <w:highlight w:val="none"/>
        </w:rPr>
        <w:t>）</w:t>
      </w:r>
    </w:p>
    <w:p w14:paraId="5BF35AF5">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方式：网上下载。本项目不发放纸质文件，供应商应自行在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bCs/>
          <w:color w:val="auto"/>
          <w:kern w:val="0"/>
          <w:szCs w:val="21"/>
          <w:highlight w:val="none"/>
        </w:rPr>
        <w:t>广西政府采购云平台（</w:t>
      </w:r>
      <w:r>
        <w:rPr>
          <w:rFonts w:hint="eastAsia" w:ascii="宋体" w:hAnsi="宋体" w:cs="宋体"/>
          <w:color w:val="auto"/>
          <w:szCs w:val="21"/>
          <w:highlight w:val="none"/>
        </w:rPr>
        <w:t>https://www.gcy.zfcg.gxzf.gov.cn/</w:t>
      </w:r>
      <w:r>
        <w:rPr>
          <w:rFonts w:hint="eastAsia" w:ascii="宋体" w:hAnsi="宋体" w:cs="宋体"/>
          <w:bCs/>
          <w:color w:val="auto"/>
          <w:kern w:val="0"/>
          <w:szCs w:val="21"/>
          <w:highlight w:val="none"/>
        </w:rPr>
        <w:t>）下载竞争性磋商文件（操作路径：登录广西政府采购云平台-项目采购-获取采购文件-找到本项目-点击“申请获取采购文件”），电子响应文件制作需要基于广西政府采购云平台获取的竞争性磋商文件编制。</w:t>
      </w:r>
    </w:p>
    <w:p w14:paraId="49273F90">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售价：0元。</w:t>
      </w:r>
    </w:p>
    <w:p w14:paraId="7C4C86B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7DBBC47B">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olor w:val="auto"/>
          <w:szCs w:val="21"/>
          <w:highlight w:val="none"/>
        </w:rPr>
        <w:t>：</w:t>
      </w:r>
      <w:r>
        <w:rPr>
          <w:rFonts w:hint="eastAsia" w:ascii="宋体" w:hAnsi="宋体" w:cs="宋体"/>
          <w:bCs/>
          <w:color w:val="auto"/>
          <w:kern w:val="0"/>
          <w:szCs w:val="21"/>
          <w:highlight w:val="none"/>
        </w:rPr>
        <w:t xml:space="preserve">2025年 </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 xml:space="preserve"> 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 xml:space="preserve"> 日09时30分（北京时间）</w:t>
      </w:r>
    </w:p>
    <w:p w14:paraId="119F67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2、地点：本项目为全流程电子化项目，通过广西政府采购云平台（https://www.gcy.zfcg.gxzf.gov.cn/）实行在线电子响应。</w:t>
      </w:r>
    </w:p>
    <w:p w14:paraId="28FD2A60">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五、开启</w:t>
      </w:r>
    </w:p>
    <w:p w14:paraId="59BFE261">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1、首次响应文件开启时间：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25</w:t>
      </w:r>
      <w:r>
        <w:rPr>
          <w:rFonts w:hint="eastAsia" w:ascii="宋体" w:hAnsi="宋体" w:cs="宋体"/>
          <w:bCs/>
          <w:color w:val="auto"/>
          <w:kern w:val="0"/>
          <w:szCs w:val="21"/>
          <w:highlight w:val="none"/>
        </w:rPr>
        <w:t xml:space="preserve"> 日09时30分（北京时间）</w:t>
      </w:r>
    </w:p>
    <w:p w14:paraId="33557B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2、地点：</w:t>
      </w:r>
      <w:r>
        <w:rPr>
          <w:rFonts w:hint="eastAsia" w:ascii="宋体" w:hAnsi="宋体" w:cs="宋体"/>
          <w:color w:val="auto"/>
          <w:szCs w:val="21"/>
          <w:highlight w:val="none"/>
          <w:lang w:bidi="ar"/>
        </w:rPr>
        <w:t>本项目将在广西政府采购云平台电子开标大厅解密、开启。</w:t>
      </w:r>
    </w:p>
    <w:p w14:paraId="4435ACB3">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3C83B7E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7BC6EB30">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3979EC4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1、磋商保证金（人民币）：无。</w:t>
      </w:r>
    </w:p>
    <w:p w14:paraId="0164E95D">
      <w:pPr>
        <w:widowControl/>
        <w:wordWrap w:val="0"/>
        <w:spacing w:line="360" w:lineRule="auto"/>
        <w:ind w:firstLine="416" w:firstLineChars="200"/>
        <w:rPr>
          <w:rFonts w:ascii="宋体" w:hAnsi="宋体" w:cs="宋体"/>
          <w:color w:val="auto"/>
          <w:spacing w:val="-1"/>
          <w:szCs w:val="21"/>
          <w:highlight w:val="none"/>
        </w:rPr>
      </w:pPr>
      <w:r>
        <w:rPr>
          <w:rFonts w:hint="eastAsia" w:ascii="宋体" w:hAnsi="宋体" w:cs="宋体"/>
          <w:color w:val="auto"/>
          <w:spacing w:val="-1"/>
          <w:szCs w:val="21"/>
          <w:highlight w:val="none"/>
        </w:rPr>
        <w:t>2、</w:t>
      </w:r>
      <w:r>
        <w:rPr>
          <w:rFonts w:ascii="宋体" w:hAnsi="宋体" w:cs="宋体"/>
          <w:color w:val="auto"/>
          <w:spacing w:val="-1"/>
          <w:szCs w:val="21"/>
          <w:highlight w:val="none"/>
        </w:rPr>
        <w:t>采购意向公开链接</w:t>
      </w:r>
      <w:r>
        <w:rPr>
          <w:rFonts w:hint="eastAsia" w:ascii="宋体" w:hAnsi="宋体" w:cs="宋体"/>
          <w:color w:val="auto"/>
          <w:spacing w:val="-1"/>
          <w:szCs w:val="21"/>
          <w:highlight w:val="none"/>
        </w:rPr>
        <w:t>：</w:t>
      </w:r>
      <w:r>
        <w:rPr>
          <w:rFonts w:hint="eastAsia"/>
          <w:color w:val="auto"/>
          <w:highlight w:val="none"/>
        </w:rPr>
        <w:t>http://www.ccgp-guangxi.gov.cn/site/detail?parentId=66601&amp;articleId=dBCLcbKZzTsJihCDJCO2BQ==</w:t>
      </w:r>
    </w:p>
    <w:p w14:paraId="029C420C">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AFAD6A3">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566DD3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4、网上查询地址：中国政府采购网（www.ccgp.gov.cn）、广西政府采购网（zfcg.gxzf.gov.cn）。</w:t>
      </w:r>
    </w:p>
    <w:p w14:paraId="5ABA694C">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5、本项目需要落实的政府采购政策：无</w:t>
      </w:r>
    </w:p>
    <w:p w14:paraId="10B531B8">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6、磋商注意事项：</w:t>
      </w:r>
    </w:p>
    <w:p w14:paraId="623F1209">
      <w:pPr>
        <w:widowControl/>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lang w:bidi="ar"/>
        </w:rPr>
        <w:t>（1）</w:t>
      </w:r>
      <w:r>
        <w:rPr>
          <w:rFonts w:hint="eastAsia" w:ascii="宋体" w:hAnsi="宋体" w:cs="宋体"/>
          <w:color w:val="auto"/>
          <w:szCs w:val="21"/>
          <w:highlight w:val="none"/>
        </w:rPr>
        <w:t>响应文件</w:t>
      </w:r>
      <w:r>
        <w:rPr>
          <w:rFonts w:hint="eastAsia" w:ascii="宋体" w:hAnsi="宋体" w:cs="宋体"/>
          <w:color w:val="auto"/>
          <w:szCs w:val="21"/>
          <w:highlight w:val="none"/>
          <w:lang w:bidi="ar"/>
        </w:rPr>
        <w:t>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5FFE22E1">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w:t>
      </w:r>
      <w:r>
        <w:rPr>
          <w:rFonts w:ascii="宋体" w:hAnsi="宋体" w:cs="宋体"/>
          <w:color w:val="auto"/>
          <w:szCs w:val="21"/>
          <w:highlight w:val="none"/>
          <w:lang w:bidi="ar"/>
        </w:rPr>
        <w:t>供应商应及时熟悉掌握电子</w:t>
      </w:r>
      <w:r>
        <w:rPr>
          <w:rFonts w:hint="eastAsia" w:ascii="宋体" w:hAnsi="宋体" w:cs="宋体"/>
          <w:color w:val="auto"/>
          <w:szCs w:val="21"/>
          <w:highlight w:val="none"/>
          <w:lang w:bidi="ar"/>
        </w:rPr>
        <w:t>竞</w:t>
      </w:r>
      <w:r>
        <w:rPr>
          <w:rFonts w:ascii="宋体" w:hAnsi="宋体" w:cs="宋体"/>
          <w:color w:val="auto"/>
          <w:szCs w:val="21"/>
          <w:highlight w:val="none"/>
          <w:lang w:bidi="ar"/>
        </w:rPr>
        <w:t>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color w:val="auto"/>
          <w:highlight w:val="none"/>
          <w:lang w:bidi="ar"/>
        </w:rPr>
        <w:t>https://service.zcygov.cn/#/knowledges/tree?tag=AG1DtGwBFdiHxlNdhY0r</w:t>
      </w:r>
      <w:r>
        <w:rPr>
          <w:color w:val="auto"/>
          <w:highlight w:val="none"/>
          <w:lang w:bidi="ar"/>
        </w:rPr>
        <w:fldChar w:fldCharType="end"/>
      </w:r>
      <w:r>
        <w:rPr>
          <w:rFonts w:hint="eastAsia" w:ascii="宋体" w:hAnsi="宋体" w:cs="宋体"/>
          <w:color w:val="auto"/>
          <w:szCs w:val="21"/>
          <w:highlight w:val="none"/>
          <w:lang w:bidi="ar"/>
        </w:rPr>
        <w:t>；</w:t>
      </w:r>
      <w:r>
        <w:rPr>
          <w:rFonts w:ascii="宋体" w:hAnsi="宋体" w:cs="宋体"/>
          <w:color w:val="auto"/>
          <w:szCs w:val="21"/>
          <w:highlight w:val="none"/>
          <w:lang w:bidi="ar"/>
        </w:rPr>
        <w:t>及时完成CA申领和绑定（见广西壮族自治区政府采购网—办事服务—下载专区-政采云CA证书办理操作指南）。</w:t>
      </w:r>
    </w:p>
    <w:p w14:paraId="7D457E3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（3）未进行网上注册并办理数字证书（CA认证）的供应商将无法参与本项目政府采购活动，潜在供应商应当在</w:t>
      </w:r>
      <w:r>
        <w:rPr>
          <w:rFonts w:hint="eastAsia" w:ascii="宋体" w:hAnsi="宋体" w:cs="宋体"/>
          <w:color w:val="auto"/>
          <w:szCs w:val="21"/>
          <w:highlight w:val="none"/>
        </w:rPr>
        <w:t>首次响应文件提交截止时间</w:t>
      </w:r>
      <w:r>
        <w:rPr>
          <w:rFonts w:hint="eastAsia" w:ascii="宋体" w:hAnsi="宋体" w:cs="宋体"/>
          <w:color w:val="auto"/>
          <w:szCs w:val="21"/>
          <w:highlight w:val="none"/>
          <w:lang w:bidi="ar"/>
        </w:rPr>
        <w:t>前，完成电子交易平台上的CA数字证书办理及响应文件的提交。完成CA数字证书办理预计7日左右，供应商只需办理其中一家CA数字证书及签章，建议各供应商抓紧时间办理。</w:t>
      </w:r>
    </w:p>
    <w:p w14:paraId="576F460B">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（4）为确保网上操作合法、有效和安全，请供应商确保在电子竞标过程中能够对相关数据电文进行加密和使用电子签章，妥善保管CA数字证书并使用有效的CA数字证书参与整个采购活动。</w:t>
      </w:r>
    </w:p>
    <w:p w14:paraId="4D87915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bidi="ar"/>
        </w:rPr>
        <w:t>注：供应商应当在首次响应文件提交截止时间前完成电子响应文件的上传、递交，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前可以补充、修改或者撤回响应文件。补充或者修改响应文件的，应当先行撤回原文件，补充、修改后重新上传、递交。</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前未完成上传、递交的，视为撤回响应文件。</w:t>
      </w:r>
      <w:r>
        <w:rPr>
          <w:rFonts w:hint="eastAsia" w:ascii="宋体" w:hAnsi="宋体" w:cs="宋体"/>
          <w:b/>
          <w:color w:val="auto"/>
          <w:szCs w:val="21"/>
          <w:highlight w:val="none"/>
        </w:rPr>
        <w:t>首次响应文件提交截止时间</w:t>
      </w:r>
      <w:r>
        <w:rPr>
          <w:rFonts w:hint="eastAsia" w:ascii="宋体" w:hAnsi="宋体" w:cs="宋体"/>
          <w:b/>
          <w:bCs/>
          <w:color w:val="auto"/>
          <w:szCs w:val="21"/>
          <w:highlight w:val="none"/>
          <w:lang w:bidi="ar"/>
        </w:rPr>
        <w:t>以后上传递交的响应文件，广西政府采购云平台将予以拒收。</w:t>
      </w:r>
    </w:p>
    <w:p w14:paraId="48917D74">
      <w:pPr>
        <w:widowControl/>
        <w:spacing w:line="360" w:lineRule="auto"/>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lang w:bidi="ar"/>
        </w:rPr>
        <w:t>7、</w:t>
      </w:r>
      <w:r>
        <w:rPr>
          <w:rFonts w:hint="eastAsia" w:ascii="宋体" w:hAnsi="宋体" w:cs="宋体"/>
          <w:color w:val="auto"/>
          <w:szCs w:val="21"/>
          <w:highlight w:val="none"/>
          <w:lang w:bidi="ar"/>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0FA091DC">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8、供应商需要在具备有摄像头及语音功能且互联网网络状况良好的电脑登录广西政府采购云平台远程开标大厅参与本次磋商，否则后果自负。</w:t>
      </w:r>
    </w:p>
    <w:p w14:paraId="3EDC76ED">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bidi="ar"/>
        </w:rPr>
        <w:t>9、若对项目采购电子交易系统操作有疑问，可登录广西政府采购云平台（https://www.gcy.zfcg.gxzf.gov.cn/），点击右侧咨询小采，获取采小蜜智能服务管家帮助，或拨打政采云服务热线95763获取热线服务帮助。</w:t>
      </w:r>
    </w:p>
    <w:bookmarkEnd w:id="2"/>
    <w:p w14:paraId="52F347C7">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3"/>
      <w:bookmarkEnd w:id="4"/>
      <w:bookmarkEnd w:id="5"/>
      <w:bookmarkEnd w:id="6"/>
      <w:bookmarkEnd w:id="7"/>
    </w:p>
    <w:p w14:paraId="14291435">
      <w:pPr>
        <w:widowControl/>
        <w:spacing w:line="360" w:lineRule="auto"/>
        <w:ind w:firstLine="420" w:firstLineChars="200"/>
        <w:rPr>
          <w:rFonts w:ascii="宋体" w:hAnsi="宋体" w:cs="宋体"/>
          <w:color w:val="auto"/>
          <w:szCs w:val="21"/>
          <w:highlight w:val="none"/>
          <w:lang w:bidi="ar"/>
        </w:rPr>
      </w:pPr>
      <w:bookmarkStart w:id="8" w:name="_Toc28359019"/>
      <w:bookmarkStart w:id="9" w:name="_Toc28359096"/>
      <w:bookmarkStart w:id="10" w:name="_Toc35393637"/>
      <w:bookmarkStart w:id="11" w:name="_Toc35393806"/>
      <w:r>
        <w:rPr>
          <w:rFonts w:hint="eastAsia" w:ascii="宋体" w:hAnsi="宋体" w:cs="宋体"/>
          <w:color w:val="auto"/>
          <w:szCs w:val="21"/>
          <w:highlight w:val="none"/>
          <w:lang w:bidi="ar"/>
        </w:rPr>
        <w:t>1.采购人信息</w:t>
      </w:r>
    </w:p>
    <w:p w14:paraId="3817F81A">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名  称：广西壮族自治区信息中心 </w:t>
      </w:r>
    </w:p>
    <w:p w14:paraId="687F6DA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地  址：广西南宁市良庆区体强路18号</w:t>
      </w:r>
    </w:p>
    <w:p w14:paraId="6BD3D3F9">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联系人：韦工</w:t>
      </w:r>
    </w:p>
    <w:p w14:paraId="1644577B">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联系电话：0771-6113503</w:t>
      </w:r>
    </w:p>
    <w:p w14:paraId="6E29DB60">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2.采购代理机构信息</w:t>
      </w:r>
    </w:p>
    <w:p w14:paraId="263656FF">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名  称：广西翔正项目管理有限公司</w:t>
      </w:r>
    </w:p>
    <w:p w14:paraId="683FBD81">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地  址：南宁市秀厢大道199号金源城（建兴路）金源CBD东城25楼　</w:t>
      </w:r>
    </w:p>
    <w:p w14:paraId="197EDD29">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项目联系人：蒋萍萍、黄翠丽</w:t>
      </w:r>
    </w:p>
    <w:p w14:paraId="4C301262">
      <w:pPr>
        <w:widowControl/>
        <w:spacing w:line="360" w:lineRule="auto"/>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项目联系方式：0771-3925351、5660405</w:t>
      </w:r>
    </w:p>
    <w:p w14:paraId="62A05CAF">
      <w:pPr>
        <w:spacing w:line="380" w:lineRule="exact"/>
        <w:ind w:firstLine="6195" w:firstLineChars="2950"/>
        <w:rPr>
          <w:rFonts w:ascii="宋体" w:hAnsi="宋体" w:cs="Arial"/>
          <w:color w:val="auto"/>
          <w:szCs w:val="21"/>
          <w:highlight w:val="none"/>
        </w:rPr>
      </w:pPr>
    </w:p>
    <w:p w14:paraId="51D0180E">
      <w:pPr>
        <w:spacing w:line="380" w:lineRule="exact"/>
        <w:ind w:firstLine="6405" w:firstLineChars="3050"/>
        <w:jc w:val="right"/>
        <w:rPr>
          <w:rFonts w:ascii="宋体" w:hAnsi="宋体"/>
          <w:color w:val="auto"/>
          <w:szCs w:val="21"/>
          <w:highlight w:val="none"/>
        </w:rPr>
      </w:pPr>
      <w:r>
        <w:rPr>
          <w:rFonts w:hint="eastAsia" w:ascii="宋体" w:hAnsi="宋体" w:cs="Arial"/>
          <w:color w:val="auto"/>
          <w:szCs w:val="21"/>
          <w:highlight w:val="none"/>
        </w:rPr>
        <w:t>广西翔正项目管理有限公司</w:t>
      </w:r>
    </w:p>
    <w:p w14:paraId="265F64AE">
      <w:pPr>
        <w:snapToGrid w:val="0"/>
        <w:spacing w:line="380" w:lineRule="exact"/>
        <w:ind w:left="238"/>
        <w:jc w:val="right"/>
        <w:rPr>
          <w:rFonts w:ascii="宋体" w:hAnsi="宋体"/>
          <w:b/>
          <w:bCs/>
          <w:color w:val="auto"/>
          <w:sz w:val="32"/>
          <w:szCs w:val="32"/>
          <w:highlight w:val="none"/>
        </w:rPr>
      </w:pPr>
      <w:r>
        <w:rPr>
          <w:rFonts w:hint="eastAsia" w:ascii="宋体" w:hAnsi="宋体"/>
          <w:color w:val="auto"/>
          <w:highlight w:val="none"/>
        </w:rPr>
        <w:t xml:space="preserve">                                                   </w:t>
      </w:r>
      <w:bookmarkEnd w:id="1"/>
      <w:bookmarkEnd w:id="8"/>
      <w:bookmarkEnd w:id="9"/>
      <w:bookmarkEnd w:id="10"/>
      <w:bookmarkEnd w:id="11"/>
      <w:r>
        <w:rPr>
          <w:rFonts w:hint="eastAsia" w:ascii="宋体" w:hAnsi="宋体"/>
          <w:color w:val="auto"/>
          <w:highlight w:val="none"/>
        </w:rPr>
        <w:t xml:space="preserve">2025年 </w:t>
      </w:r>
      <w:r>
        <w:rPr>
          <w:rFonts w:hint="eastAsia" w:ascii="宋体" w:hAnsi="宋体"/>
          <w:color w:val="auto"/>
          <w:highlight w:val="none"/>
          <w:lang w:val="en-US" w:eastAsia="zh-CN"/>
        </w:rPr>
        <w:t>8</w:t>
      </w:r>
      <w:r>
        <w:rPr>
          <w:rFonts w:hint="eastAsia" w:ascii="宋体" w:hAnsi="宋体"/>
          <w:color w:val="auto"/>
          <w:highlight w:val="none"/>
        </w:rPr>
        <w:t xml:space="preserve"> 月</w:t>
      </w:r>
      <w:r>
        <w:rPr>
          <w:rFonts w:hint="eastAsia" w:ascii="宋体" w:hAnsi="宋体"/>
          <w:color w:val="auto"/>
          <w:highlight w:val="none"/>
          <w:lang w:val="en-US" w:eastAsia="zh-CN"/>
        </w:rPr>
        <w:t>12</w:t>
      </w:r>
      <w:r>
        <w:rPr>
          <w:rFonts w:hint="eastAsia" w:ascii="宋体" w:hAnsi="宋体"/>
          <w:color w:val="auto"/>
          <w:highlight w:val="none"/>
        </w:rPr>
        <w:t>日</w:t>
      </w:r>
      <w:r>
        <w:rPr>
          <w:rFonts w:ascii="宋体" w:hAnsi="宋体"/>
          <w:b/>
          <w:bCs/>
          <w:color w:val="auto"/>
          <w:sz w:val="32"/>
          <w:szCs w:val="32"/>
          <w:highlight w:val="none"/>
        </w:rPr>
        <w:br w:type="page"/>
      </w:r>
    </w:p>
    <w:p w14:paraId="7BB13D65">
      <w:pPr>
        <w:pStyle w:val="3"/>
        <w:jc w:val="center"/>
        <w:rPr>
          <w:color w:val="auto"/>
          <w:highlight w:val="none"/>
        </w:rPr>
        <w:sectPr>
          <w:footerReference r:id="rId10" w:type="default"/>
          <w:pgSz w:w="11906" w:h="16838"/>
          <w:pgMar w:top="1440" w:right="1361" w:bottom="1440" w:left="1474" w:header="851" w:footer="992" w:gutter="0"/>
          <w:cols w:space="0" w:num="1"/>
          <w:docGrid w:type="lines" w:linePitch="312" w:charSpace="0"/>
        </w:sectPr>
      </w:pPr>
    </w:p>
    <w:p w14:paraId="15D0DC4F">
      <w:pPr>
        <w:pStyle w:val="3"/>
        <w:spacing w:line="240" w:lineRule="auto"/>
        <w:jc w:val="center"/>
        <w:rPr>
          <w:color w:val="auto"/>
          <w:highlight w:val="none"/>
        </w:rPr>
      </w:pPr>
      <w:bookmarkStart w:id="12" w:name="_Toc21318"/>
      <w:r>
        <w:rPr>
          <w:rFonts w:hint="eastAsia"/>
          <w:color w:val="auto"/>
          <w:highlight w:val="none"/>
        </w:rPr>
        <w:t>第二章 采购需求</w:t>
      </w:r>
      <w:bookmarkEnd w:id="12"/>
    </w:p>
    <w:p w14:paraId="61992C74">
      <w:pPr>
        <w:jc w:val="left"/>
        <w:rPr>
          <w:rFonts w:ascii="宋体" w:hAnsi="宋体" w:cs="宋体"/>
          <w:b/>
          <w:color w:val="auto"/>
          <w:szCs w:val="21"/>
          <w:highlight w:val="none"/>
        </w:rPr>
      </w:pPr>
      <w:r>
        <w:rPr>
          <w:rFonts w:hint="eastAsia" w:ascii="宋体" w:hAnsi="宋体" w:cs="宋体"/>
          <w:b/>
          <w:color w:val="auto"/>
          <w:szCs w:val="21"/>
          <w:highlight w:val="none"/>
        </w:rPr>
        <w:t>说明：</w:t>
      </w:r>
    </w:p>
    <w:p w14:paraId="238E9AD5">
      <w:pPr>
        <w:spacing w:line="360" w:lineRule="exact"/>
        <w:ind w:left="-10" w:leftChars="-5" w:right="2" w:rightChars="1" w:firstLine="422" w:firstLineChars="200"/>
        <w:rPr>
          <w:rFonts w:hAnsi="宋体"/>
          <w:b/>
          <w:bCs/>
          <w:color w:val="auto"/>
          <w:highlight w:val="none"/>
        </w:rPr>
      </w:pPr>
      <w:r>
        <w:rPr>
          <w:rFonts w:hint="eastAsia" w:hAnsi="宋体"/>
          <w:b/>
          <w:bCs/>
          <w:color w:val="auto"/>
          <w:highlight w:val="none"/>
        </w:rPr>
        <w:t>1、“实质性要求”是指竞争性磋商文件中已经指明不满足则响应无效的条款，或者不能负偏离的条款，或者采购需求中带“</w:t>
      </w:r>
      <w:bookmarkStart w:id="13" w:name="_Hlk204244268"/>
      <w:r>
        <w:rPr>
          <w:rFonts w:hint="eastAsia" w:hAnsi="宋体"/>
          <w:b/>
          <w:bCs/>
          <w:color w:val="auto"/>
          <w:highlight w:val="none"/>
        </w:rPr>
        <w:t>▲</w:t>
      </w:r>
      <w:bookmarkEnd w:id="13"/>
      <w:r>
        <w:rPr>
          <w:rFonts w:hint="eastAsia" w:hAnsi="宋体"/>
          <w:b/>
          <w:bCs/>
          <w:color w:val="auto"/>
          <w:highlight w:val="none"/>
        </w:rPr>
        <w:t>”的条款。</w:t>
      </w:r>
    </w:p>
    <w:p w14:paraId="76C3AAC5">
      <w:pPr>
        <w:rPr>
          <w:color w:val="auto"/>
          <w:highlight w:val="none"/>
        </w:rPr>
      </w:pPr>
    </w:p>
    <w:p w14:paraId="174A8EAA">
      <w:pPr>
        <w:pStyle w:val="52"/>
        <w:spacing w:line="360" w:lineRule="auto"/>
        <w:ind w:firstLine="0"/>
        <w:rPr>
          <w:bCs/>
          <w:color w:val="auto"/>
          <w:kern w:val="44"/>
          <w:sz w:val="21"/>
          <w:szCs w:val="21"/>
          <w:highlight w:val="none"/>
          <w:lang w:val="en-US" w:eastAsia="zh-CN"/>
        </w:rPr>
      </w:pPr>
      <w:r>
        <w:rPr>
          <w:rFonts w:hint="eastAsia"/>
          <w:b/>
          <w:bCs/>
          <w:color w:val="auto"/>
          <w:sz w:val="36"/>
          <w:szCs w:val="36"/>
          <w:highlight w:val="none"/>
        </w:rPr>
        <w:t>一、项目需求</w:t>
      </w:r>
    </w:p>
    <w:p w14:paraId="27A13A70">
      <w:pPr>
        <w:pStyle w:val="52"/>
        <w:spacing w:line="360" w:lineRule="auto"/>
        <w:ind w:firstLine="0"/>
        <w:rPr>
          <w:b/>
          <w:bCs/>
          <w:color w:val="auto"/>
          <w:sz w:val="21"/>
          <w:szCs w:val="21"/>
          <w:highlight w:val="none"/>
          <w:lang w:val="en-US" w:eastAsia="zh-CN"/>
        </w:rPr>
      </w:pPr>
      <w:r>
        <w:rPr>
          <w:rFonts w:hint="eastAsia"/>
          <w:b/>
          <w:bCs/>
          <w:color w:val="auto"/>
          <w:sz w:val="21"/>
          <w:szCs w:val="21"/>
          <w:highlight w:val="none"/>
          <w:lang w:val="en-US" w:eastAsia="zh-CN"/>
        </w:rPr>
        <w:t>▲（一）基本要求</w:t>
      </w:r>
    </w:p>
    <w:p w14:paraId="3BF0A5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1.对南宁市城域范围内管程265公里通信管道、875.66公里光缆、4000套井盖、76个光纤配线架、55个光缆交接箱、472个接头盒、539个终端盒等通信设施进行为期2年的代维服务，从2025年12月23日起至2027年12月22日止。</w:t>
      </w:r>
    </w:p>
    <w:p w14:paraId="2CCB28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2.实行网络业务和通信设施的7×24小时应急响应和维护保障机制。</w:t>
      </w:r>
    </w:p>
    <w:p w14:paraId="4C2FD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3.严格遵守自治区信息中心对南宁城域光纤网通信管线代维服务工作的各项制度要求，确保服务质量。</w:t>
      </w:r>
    </w:p>
    <w:p w14:paraId="7CC004F7">
      <w:pPr>
        <w:pStyle w:val="52"/>
        <w:spacing w:line="360" w:lineRule="auto"/>
        <w:ind w:firstLine="0"/>
        <w:rPr>
          <w:b/>
          <w:bCs/>
          <w:color w:val="auto"/>
          <w:sz w:val="21"/>
          <w:szCs w:val="21"/>
          <w:highlight w:val="none"/>
          <w:lang w:val="en-US" w:eastAsia="zh-CN"/>
        </w:rPr>
      </w:pPr>
      <w:r>
        <w:rPr>
          <w:rFonts w:hint="eastAsia"/>
          <w:b/>
          <w:bCs/>
          <w:color w:val="auto"/>
          <w:sz w:val="21"/>
          <w:szCs w:val="21"/>
          <w:highlight w:val="none"/>
          <w:lang w:val="en-US" w:eastAsia="zh-CN"/>
        </w:rPr>
        <w:t>▲（二）日常维护服务</w:t>
      </w:r>
    </w:p>
    <w:p w14:paraId="6605F3E1">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1.日常巡检</w:t>
      </w:r>
    </w:p>
    <w:p w14:paraId="71B5FA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按要求对我中心自有产权的通信管线进行巡检，确保线路质量指标。</w:t>
      </w:r>
    </w:p>
    <w:p w14:paraId="774FC5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（1）光缆线路巡检维护；</w:t>
      </w:r>
    </w:p>
    <w:p w14:paraId="3AE6B1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（2）随工与验收；</w:t>
      </w:r>
    </w:p>
    <w:p w14:paraId="444F18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（3）图纸资料；</w:t>
      </w:r>
    </w:p>
    <w:p w14:paraId="0E3951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（4）修缮改造；</w:t>
      </w:r>
    </w:p>
    <w:p w14:paraId="67198A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（5）备件管理。</w:t>
      </w:r>
    </w:p>
    <w:p w14:paraId="64F30E2B">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2.常规巡检</w:t>
      </w:r>
    </w:p>
    <w:p w14:paraId="6F90E2F8">
      <w:pPr>
        <w:pStyle w:val="52"/>
        <w:spacing w:line="360" w:lineRule="auto"/>
        <w:ind w:firstLine="420" w:firstLineChars="200"/>
        <w:rPr>
          <w:color w:val="auto"/>
          <w:sz w:val="21"/>
          <w:szCs w:val="21"/>
          <w:highlight w:val="none"/>
          <w:lang w:val="en-US" w:eastAsia="zh-CN"/>
        </w:rPr>
      </w:pPr>
      <w:r>
        <w:rPr>
          <w:rFonts w:hint="eastAsia"/>
          <w:color w:val="auto"/>
          <w:sz w:val="21"/>
          <w:szCs w:val="21"/>
          <w:highlight w:val="none"/>
          <w:lang w:val="en-US" w:eastAsia="zh-CN"/>
        </w:rPr>
        <w:t>包含维护、护线宣传、线路测试及检修：交接箱整治、光分线箱整治（理线、标签等），</w:t>
      </w:r>
      <w:r>
        <w:rPr>
          <w:rFonts w:hint="eastAsia"/>
          <w:color w:val="auto"/>
          <w:sz w:val="21"/>
          <w:szCs w:val="21"/>
          <w:highlight w:val="none"/>
        </w:rPr>
        <w:t>确保光缆线路附近无开挖，如有开挖情况，代维单位应作好“三盯”工作，确保光缆线路的安全</w:t>
      </w:r>
      <w:r>
        <w:rPr>
          <w:rFonts w:hint="eastAsia"/>
          <w:color w:val="auto"/>
          <w:sz w:val="21"/>
          <w:szCs w:val="21"/>
          <w:highlight w:val="none"/>
          <w:lang w:val="en-US" w:eastAsia="zh-CN"/>
        </w:rPr>
        <w:t>；补挂光缆标志牌、警示牌、警示套；加套保护管套；重新绑扎整理；</w:t>
      </w:r>
      <w:r>
        <w:rPr>
          <w:color w:val="auto"/>
          <w:sz w:val="21"/>
          <w:szCs w:val="21"/>
          <w:highlight w:val="none"/>
          <w:lang w:val="en-US" w:eastAsia="zh-CN"/>
        </w:rPr>
        <w:t>5</w:t>
      </w:r>
      <w:r>
        <w:rPr>
          <w:rFonts w:hint="eastAsia"/>
          <w:color w:val="auto"/>
          <w:sz w:val="21"/>
          <w:szCs w:val="21"/>
          <w:highlight w:val="none"/>
          <w:lang w:val="en-US" w:eastAsia="zh-CN"/>
        </w:rPr>
        <w:t>00米距离内光缆路由迁改或敷设方式改变；管道及光缆资料勘察整理；管道、人孔和手孔检修；更换井盖；井号油漆、描字；清理垃圾；管道光缆线路及附属设备防盗、防侵占、防鼠害；</w:t>
      </w:r>
      <w:r>
        <w:rPr>
          <w:rFonts w:hint="eastAsia"/>
          <w:color w:val="auto"/>
          <w:sz w:val="21"/>
          <w:szCs w:val="21"/>
          <w:highlight w:val="none"/>
        </w:rPr>
        <w:t>确保管井清洁，无垃圾无积水；确保光缆纤芯无错位现象</w:t>
      </w:r>
      <w:r>
        <w:rPr>
          <w:rFonts w:hint="eastAsia"/>
          <w:color w:val="auto"/>
          <w:sz w:val="21"/>
          <w:szCs w:val="21"/>
          <w:highlight w:val="none"/>
          <w:lang w:eastAsia="zh-CN"/>
        </w:rPr>
        <w:t>；</w:t>
      </w:r>
      <w:r>
        <w:rPr>
          <w:rFonts w:hint="eastAsia"/>
          <w:color w:val="auto"/>
          <w:sz w:val="21"/>
          <w:szCs w:val="21"/>
          <w:highlight w:val="none"/>
        </w:rPr>
        <w:t>认真作好光缆线路巡检工作，确保光缆线路符合规范要求；确保光缆线路光缆标识牌、警示牌编号字体清晰，防止标识牌、警示牌、标桩、手（人）井盖被盗</w:t>
      </w:r>
      <w:r>
        <w:rPr>
          <w:rFonts w:hint="eastAsia"/>
          <w:color w:val="auto"/>
          <w:sz w:val="21"/>
          <w:szCs w:val="21"/>
          <w:highlight w:val="none"/>
          <w:lang w:eastAsia="zh-CN"/>
        </w:rPr>
        <w:t>，</w:t>
      </w:r>
      <w:r>
        <w:rPr>
          <w:rFonts w:hint="eastAsia"/>
          <w:color w:val="auto"/>
          <w:sz w:val="21"/>
          <w:szCs w:val="21"/>
          <w:highlight w:val="none"/>
        </w:rPr>
        <w:t>发现管道、杆路、直埋线路等通信设施丢失、损坏、脱落等情况，应及时采取措施进行修复</w:t>
      </w:r>
      <w:r>
        <w:rPr>
          <w:rFonts w:hint="eastAsia"/>
          <w:color w:val="auto"/>
          <w:sz w:val="21"/>
          <w:szCs w:val="21"/>
          <w:highlight w:val="none"/>
          <w:lang w:eastAsia="zh-CN"/>
        </w:rPr>
        <w:t>；</w:t>
      </w:r>
      <w:r>
        <w:rPr>
          <w:rFonts w:hint="eastAsia"/>
          <w:color w:val="auto"/>
          <w:sz w:val="21"/>
          <w:szCs w:val="21"/>
          <w:highlight w:val="none"/>
          <w:lang w:val="en-US" w:eastAsia="zh-CN"/>
        </w:rPr>
        <w:t>月维护报告、月度例会；地下通信管道管孔穿通测试；备用纤芯测试等。</w:t>
      </w:r>
    </w:p>
    <w:p w14:paraId="0C8DE8FE">
      <w:pPr>
        <w:pStyle w:val="52"/>
        <w:spacing w:line="360" w:lineRule="auto"/>
        <w:ind w:firstLine="420" w:firstLineChars="200"/>
        <w:rPr>
          <w:color w:val="auto"/>
          <w:sz w:val="21"/>
          <w:szCs w:val="21"/>
          <w:highlight w:val="none"/>
        </w:rPr>
      </w:pPr>
      <w:r>
        <w:rPr>
          <w:rFonts w:hint="eastAsia"/>
          <w:color w:val="auto"/>
          <w:sz w:val="21"/>
          <w:szCs w:val="21"/>
          <w:highlight w:val="none"/>
          <w:lang w:val="en-US" w:eastAsia="zh-CN"/>
        </w:rPr>
        <w:t>（1）管道、光缆线路及附属设备日常故障处理。</w:t>
      </w:r>
    </w:p>
    <w:p w14:paraId="0BB3EC8E">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rPr>
        <w:t>管道、光缆线路及附属设备故障应急抢修</w:t>
      </w:r>
      <w:r>
        <w:rPr>
          <w:rFonts w:hint="eastAsia"/>
          <w:color w:val="auto"/>
          <w:sz w:val="21"/>
          <w:szCs w:val="21"/>
          <w:highlight w:val="none"/>
          <w:lang w:eastAsia="zh-CN"/>
        </w:rPr>
        <w:t>。</w:t>
      </w:r>
    </w:p>
    <w:p w14:paraId="5442F018">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rPr>
        <w:t>协助进行光缆、管道工程验收工作，根据规范内容，确保管道、光缆线路工程质量</w:t>
      </w:r>
      <w:r>
        <w:rPr>
          <w:rFonts w:hint="eastAsia"/>
          <w:color w:val="auto"/>
          <w:sz w:val="21"/>
          <w:szCs w:val="21"/>
          <w:highlight w:val="none"/>
          <w:lang w:eastAsia="zh-CN"/>
        </w:rPr>
        <w:t>。</w:t>
      </w:r>
    </w:p>
    <w:p w14:paraId="50E25CE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rPr>
        <w:t>负责维护区域内的纤芯资料测试工作，配合完成纤芯调度管理工作</w:t>
      </w:r>
      <w:r>
        <w:rPr>
          <w:rFonts w:hint="eastAsia"/>
          <w:color w:val="auto"/>
          <w:sz w:val="21"/>
          <w:szCs w:val="21"/>
          <w:highlight w:val="none"/>
          <w:lang w:eastAsia="zh-CN"/>
        </w:rPr>
        <w:t>。</w:t>
      </w:r>
    </w:p>
    <w:p w14:paraId="5BF30D25">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rPr>
        <w:t>负责维护区域光缆的维护割接工作，同时根据要求完成对部分新建工程光缆割接结果的监督复检工作</w:t>
      </w:r>
      <w:r>
        <w:rPr>
          <w:rFonts w:hint="eastAsia"/>
          <w:color w:val="auto"/>
          <w:sz w:val="21"/>
          <w:szCs w:val="21"/>
          <w:highlight w:val="none"/>
          <w:lang w:eastAsia="zh-CN"/>
        </w:rPr>
        <w:t>。</w:t>
      </w:r>
    </w:p>
    <w:p w14:paraId="64BFFE14">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rPr>
        <w:t>负责维护区域光缆及管道、直埋、杆路的小修改造工程项目工作</w:t>
      </w:r>
      <w:r>
        <w:rPr>
          <w:rFonts w:hint="eastAsia"/>
          <w:color w:val="auto"/>
          <w:sz w:val="21"/>
          <w:szCs w:val="21"/>
          <w:highlight w:val="none"/>
          <w:lang w:eastAsia="zh-CN"/>
        </w:rPr>
        <w:t>，</w:t>
      </w:r>
      <w:r>
        <w:rPr>
          <w:rFonts w:hint="eastAsia"/>
          <w:color w:val="auto"/>
          <w:sz w:val="21"/>
          <w:szCs w:val="21"/>
          <w:highlight w:val="none"/>
        </w:rPr>
        <w:t>并及时提交线路变更资料</w:t>
      </w:r>
      <w:r>
        <w:rPr>
          <w:rFonts w:hint="eastAsia"/>
          <w:color w:val="auto"/>
          <w:sz w:val="21"/>
          <w:szCs w:val="21"/>
          <w:highlight w:val="none"/>
          <w:lang w:eastAsia="zh-CN"/>
        </w:rPr>
        <w:t>。</w:t>
      </w:r>
    </w:p>
    <w:p w14:paraId="4A4757F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7）</w:t>
      </w:r>
      <w:r>
        <w:rPr>
          <w:rFonts w:hint="eastAsia"/>
          <w:color w:val="auto"/>
          <w:sz w:val="21"/>
          <w:szCs w:val="21"/>
          <w:highlight w:val="none"/>
        </w:rPr>
        <w:t>负责完成</w:t>
      </w:r>
      <w:r>
        <w:rPr>
          <w:rFonts w:hint="eastAsia"/>
          <w:color w:val="auto"/>
          <w:sz w:val="21"/>
          <w:szCs w:val="21"/>
          <w:highlight w:val="none"/>
          <w:lang w:eastAsia="zh-CN"/>
        </w:rPr>
        <w:t>运</w:t>
      </w:r>
      <w:r>
        <w:rPr>
          <w:rFonts w:hint="eastAsia"/>
          <w:color w:val="auto"/>
          <w:sz w:val="21"/>
          <w:szCs w:val="21"/>
          <w:highlight w:val="none"/>
        </w:rPr>
        <w:t>维区域内的相关突发性事件的现场勘查、协调解决工作</w:t>
      </w:r>
      <w:r>
        <w:rPr>
          <w:rFonts w:hint="eastAsia"/>
          <w:color w:val="auto"/>
          <w:sz w:val="21"/>
          <w:szCs w:val="21"/>
          <w:highlight w:val="none"/>
          <w:lang w:eastAsia="zh-CN"/>
        </w:rPr>
        <w:t>。</w:t>
      </w:r>
    </w:p>
    <w:p w14:paraId="797B2BCC">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8）</w:t>
      </w:r>
      <w:r>
        <w:rPr>
          <w:rFonts w:hint="eastAsia"/>
          <w:color w:val="auto"/>
          <w:sz w:val="21"/>
          <w:szCs w:val="21"/>
          <w:highlight w:val="none"/>
        </w:rPr>
        <w:t>负责更新所属维护区域内线路的路由情况，提供必要的线路维护资料：线路路由图、线路纤芯资料及承载业务纤芯资料等，按照要求进行相关更新后录入</w:t>
      </w:r>
      <w:r>
        <w:rPr>
          <w:rFonts w:hint="eastAsia"/>
          <w:color w:val="auto"/>
          <w:sz w:val="21"/>
          <w:szCs w:val="21"/>
          <w:highlight w:val="none"/>
          <w:lang w:eastAsia="zh-CN"/>
        </w:rPr>
        <w:t>光纤</w:t>
      </w:r>
      <w:r>
        <w:rPr>
          <w:rFonts w:hint="eastAsia"/>
          <w:color w:val="auto"/>
          <w:sz w:val="21"/>
          <w:szCs w:val="21"/>
          <w:highlight w:val="none"/>
        </w:rPr>
        <w:t>资源管理系统。</w:t>
      </w:r>
    </w:p>
    <w:p w14:paraId="1C9FD383">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rPr>
        <w:t>负责完成</w:t>
      </w:r>
      <w:r>
        <w:rPr>
          <w:rFonts w:hint="eastAsia"/>
          <w:color w:val="auto"/>
          <w:sz w:val="21"/>
          <w:szCs w:val="21"/>
          <w:highlight w:val="none"/>
          <w:lang w:eastAsia="zh-CN"/>
        </w:rPr>
        <w:t>运</w:t>
      </w:r>
      <w:r>
        <w:rPr>
          <w:rFonts w:hint="eastAsia"/>
          <w:color w:val="auto"/>
          <w:sz w:val="21"/>
          <w:szCs w:val="21"/>
          <w:highlight w:val="none"/>
        </w:rPr>
        <w:t>维区域内光缆线路资源的普查工作，同时根据资源普查数据修订维护图纸及光缆线路资料，负责普查数据录入</w:t>
      </w:r>
      <w:r>
        <w:rPr>
          <w:rFonts w:hint="eastAsia"/>
          <w:color w:val="auto"/>
          <w:sz w:val="21"/>
          <w:szCs w:val="21"/>
          <w:highlight w:val="none"/>
          <w:lang w:eastAsia="zh-CN"/>
        </w:rPr>
        <w:t>光纤</w:t>
      </w:r>
      <w:r>
        <w:rPr>
          <w:rFonts w:hint="eastAsia"/>
          <w:color w:val="auto"/>
          <w:sz w:val="21"/>
          <w:szCs w:val="21"/>
          <w:highlight w:val="none"/>
        </w:rPr>
        <w:t>资源管理系统</w:t>
      </w:r>
      <w:r>
        <w:rPr>
          <w:rFonts w:hint="eastAsia"/>
          <w:color w:val="auto"/>
          <w:sz w:val="21"/>
          <w:szCs w:val="21"/>
          <w:highlight w:val="none"/>
          <w:lang w:eastAsia="zh-CN"/>
        </w:rPr>
        <w:t>。</w:t>
      </w:r>
    </w:p>
    <w:p w14:paraId="5A27807B">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10）</w:t>
      </w:r>
      <w:r>
        <w:rPr>
          <w:rFonts w:hint="eastAsia"/>
          <w:color w:val="auto"/>
          <w:sz w:val="21"/>
          <w:szCs w:val="21"/>
          <w:highlight w:val="none"/>
        </w:rPr>
        <w:t>配合完成维护区内的新建光缆线路验收移交工作，同时将区域内新建光缆线路资料稽核完毕后录入</w:t>
      </w:r>
      <w:r>
        <w:rPr>
          <w:rFonts w:hint="eastAsia"/>
          <w:color w:val="auto"/>
          <w:sz w:val="21"/>
          <w:szCs w:val="21"/>
          <w:highlight w:val="none"/>
          <w:lang w:eastAsia="zh-CN"/>
        </w:rPr>
        <w:t>光纤</w:t>
      </w:r>
      <w:r>
        <w:rPr>
          <w:rFonts w:hint="eastAsia"/>
          <w:color w:val="auto"/>
          <w:sz w:val="21"/>
          <w:szCs w:val="21"/>
          <w:highlight w:val="none"/>
        </w:rPr>
        <w:t>资源管理系统</w:t>
      </w:r>
      <w:r>
        <w:rPr>
          <w:rFonts w:hint="eastAsia"/>
          <w:color w:val="auto"/>
          <w:sz w:val="21"/>
          <w:szCs w:val="21"/>
          <w:highlight w:val="none"/>
          <w:lang w:eastAsia="zh-CN"/>
        </w:rPr>
        <w:t>。</w:t>
      </w:r>
    </w:p>
    <w:p w14:paraId="7F821E86">
      <w:pPr>
        <w:pStyle w:val="52"/>
        <w:spacing w:line="360" w:lineRule="auto"/>
        <w:ind w:firstLine="420" w:firstLineChars="20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11）</w:t>
      </w:r>
      <w:r>
        <w:rPr>
          <w:rFonts w:hint="eastAsia"/>
          <w:color w:val="auto"/>
          <w:sz w:val="21"/>
          <w:szCs w:val="21"/>
          <w:highlight w:val="none"/>
        </w:rPr>
        <w:t>定期召开</w:t>
      </w:r>
      <w:r>
        <w:rPr>
          <w:rFonts w:hint="eastAsia"/>
          <w:color w:val="auto"/>
          <w:sz w:val="21"/>
          <w:szCs w:val="21"/>
          <w:highlight w:val="none"/>
          <w:lang w:eastAsia="zh-CN"/>
        </w:rPr>
        <w:t>运</w:t>
      </w:r>
      <w:r>
        <w:rPr>
          <w:rFonts w:hint="eastAsia"/>
          <w:color w:val="auto"/>
          <w:sz w:val="21"/>
          <w:szCs w:val="21"/>
          <w:highlight w:val="none"/>
        </w:rPr>
        <w:t>维工作会议</w:t>
      </w:r>
      <w:r>
        <w:rPr>
          <w:rFonts w:hint="eastAsia"/>
          <w:color w:val="auto"/>
          <w:sz w:val="21"/>
          <w:szCs w:val="21"/>
          <w:highlight w:val="none"/>
          <w:lang w:eastAsia="zh-CN"/>
        </w:rPr>
        <w:t>。</w:t>
      </w:r>
    </w:p>
    <w:p w14:paraId="4CBFE58E">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12）</w:t>
      </w:r>
      <w:r>
        <w:rPr>
          <w:rFonts w:hint="eastAsia"/>
          <w:color w:val="auto"/>
          <w:sz w:val="21"/>
          <w:szCs w:val="21"/>
          <w:highlight w:val="none"/>
        </w:rPr>
        <w:t>定期提供完整的周报、周计划、月度维护工作汇报材料、巡回原始记录资料、维护员的工作日记及其它汇报资料</w:t>
      </w:r>
      <w:r>
        <w:rPr>
          <w:rFonts w:hint="eastAsia"/>
          <w:color w:val="auto"/>
          <w:sz w:val="21"/>
          <w:szCs w:val="21"/>
          <w:highlight w:val="none"/>
          <w:lang w:eastAsia="zh-CN"/>
        </w:rPr>
        <w:t>。</w:t>
      </w:r>
    </w:p>
    <w:p w14:paraId="1BF2E78E">
      <w:pPr>
        <w:pStyle w:val="52"/>
        <w:spacing w:line="360" w:lineRule="auto"/>
        <w:ind w:firstLine="0"/>
        <w:rPr>
          <w:b/>
          <w:bCs/>
          <w:color w:val="auto"/>
          <w:sz w:val="21"/>
          <w:szCs w:val="21"/>
          <w:highlight w:val="none"/>
          <w:lang w:val="en-US" w:eastAsia="zh-CN"/>
        </w:rPr>
      </w:pPr>
      <w:r>
        <w:rPr>
          <w:rFonts w:hint="eastAsia"/>
          <w:color w:val="auto"/>
          <w:szCs w:val="21"/>
          <w:highlight w:val="none"/>
        </w:rPr>
        <w:t>▲</w:t>
      </w:r>
      <w:r>
        <w:rPr>
          <w:rFonts w:hint="eastAsia"/>
          <w:b/>
          <w:bCs/>
          <w:color w:val="auto"/>
          <w:sz w:val="21"/>
          <w:szCs w:val="21"/>
          <w:highlight w:val="none"/>
          <w:lang w:val="en-US" w:eastAsia="zh-CN"/>
        </w:rPr>
        <w:t>（三）维护周期要求</w:t>
      </w:r>
    </w:p>
    <w:p w14:paraId="4163664C">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val="en-US" w:eastAsia="zh-CN"/>
        </w:rPr>
        <w:t>1.光缆线路维护周期及内容，见表1</w:t>
      </w:r>
      <w:r>
        <w:rPr>
          <w:rFonts w:hint="eastAsia"/>
          <w:color w:val="auto"/>
          <w:sz w:val="21"/>
          <w:szCs w:val="21"/>
          <w:highlight w:val="none"/>
          <w:lang w:eastAsia="zh-CN"/>
        </w:rPr>
        <w:t>。</w:t>
      </w:r>
    </w:p>
    <w:p w14:paraId="07C5F1AB">
      <w:pPr>
        <w:pStyle w:val="52"/>
        <w:spacing w:line="360" w:lineRule="auto"/>
        <w:ind w:left="420" w:leftChars="200" w:firstLine="0"/>
        <w:jc w:val="center"/>
        <w:rPr>
          <w:color w:val="auto"/>
          <w:sz w:val="21"/>
          <w:szCs w:val="21"/>
          <w:highlight w:val="none"/>
          <w:lang w:val="en-US" w:eastAsia="zh-CN"/>
        </w:rPr>
      </w:pPr>
      <w:r>
        <w:rPr>
          <w:rFonts w:hint="eastAsia"/>
          <w:color w:val="auto"/>
          <w:sz w:val="21"/>
          <w:szCs w:val="21"/>
          <w:highlight w:val="none"/>
          <w:lang w:eastAsia="zh-CN"/>
        </w:rPr>
        <w:t>表</w:t>
      </w:r>
      <w:r>
        <w:rPr>
          <w:rFonts w:hint="eastAsia"/>
          <w:color w:val="auto"/>
          <w:sz w:val="21"/>
          <w:szCs w:val="21"/>
          <w:highlight w:val="none"/>
          <w:lang w:val="en-US" w:eastAsia="zh-CN"/>
        </w:rPr>
        <w:t>1 光缆线路维护周期及内容</w:t>
      </w:r>
    </w:p>
    <w:tbl>
      <w:tblPr>
        <w:tblStyle w:val="27"/>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721"/>
        <w:gridCol w:w="1103"/>
        <w:gridCol w:w="977"/>
        <w:gridCol w:w="3385"/>
        <w:gridCol w:w="1433"/>
      </w:tblGrid>
      <w:tr w14:paraId="6CAA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88" w:type="dxa"/>
            <w:vAlign w:val="center"/>
          </w:tcPr>
          <w:p w14:paraId="0498D3AA">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721" w:type="dxa"/>
            <w:vAlign w:val="center"/>
          </w:tcPr>
          <w:p w14:paraId="2CAEEB1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03" w:type="dxa"/>
            <w:vAlign w:val="center"/>
          </w:tcPr>
          <w:p w14:paraId="075A67D6">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维护项目</w:t>
            </w:r>
          </w:p>
        </w:tc>
        <w:tc>
          <w:tcPr>
            <w:tcW w:w="977" w:type="dxa"/>
            <w:vAlign w:val="center"/>
          </w:tcPr>
          <w:p w14:paraId="47639AF9">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周期</w:t>
            </w:r>
          </w:p>
        </w:tc>
        <w:tc>
          <w:tcPr>
            <w:tcW w:w="3385" w:type="dxa"/>
            <w:vAlign w:val="center"/>
          </w:tcPr>
          <w:p w14:paraId="6B783D4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要求/指标</w:t>
            </w:r>
          </w:p>
        </w:tc>
        <w:tc>
          <w:tcPr>
            <w:tcW w:w="1433" w:type="dxa"/>
            <w:vAlign w:val="center"/>
          </w:tcPr>
          <w:p w14:paraId="00C288C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FE8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88" w:type="dxa"/>
            <w:vMerge w:val="restart"/>
            <w:vAlign w:val="center"/>
          </w:tcPr>
          <w:p w14:paraId="4310E3F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光缆线路维护</w:t>
            </w:r>
          </w:p>
        </w:tc>
        <w:tc>
          <w:tcPr>
            <w:tcW w:w="721" w:type="dxa"/>
            <w:vAlign w:val="center"/>
          </w:tcPr>
          <w:p w14:paraId="7EF26F62">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79FE34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巡回检查</w:t>
            </w:r>
          </w:p>
        </w:tc>
        <w:tc>
          <w:tcPr>
            <w:tcW w:w="977" w:type="dxa"/>
            <w:vAlign w:val="center"/>
          </w:tcPr>
          <w:p w14:paraId="1974B76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 次/月</w:t>
            </w:r>
          </w:p>
        </w:tc>
        <w:tc>
          <w:tcPr>
            <w:tcW w:w="3385" w:type="dxa"/>
            <w:vAlign w:val="center"/>
          </w:tcPr>
          <w:p w14:paraId="036A4FA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每次沿路由巡回检查线路并在相应的记录格内做巡回记号，注意巡看沿线情况并每隔10 个标石在相应的记录格内做记号1 次（高速路地段暂时不做记号）</w:t>
            </w:r>
          </w:p>
        </w:tc>
        <w:tc>
          <w:tcPr>
            <w:tcW w:w="1433" w:type="dxa"/>
            <w:vAlign w:val="center"/>
          </w:tcPr>
          <w:p w14:paraId="061554F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巡回中发现影响光缆安全情况迅速解决。每次巡完全程在两天内上报巡回报告。</w:t>
            </w:r>
          </w:p>
        </w:tc>
      </w:tr>
      <w:tr w14:paraId="6C36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8" w:type="dxa"/>
            <w:vMerge w:val="continue"/>
            <w:vAlign w:val="center"/>
          </w:tcPr>
          <w:p w14:paraId="32439186">
            <w:pPr>
              <w:widowControl/>
              <w:spacing w:line="360" w:lineRule="auto"/>
              <w:jc w:val="left"/>
              <w:rPr>
                <w:rFonts w:ascii="宋体" w:hAnsi="宋体" w:cs="宋体"/>
                <w:color w:val="auto"/>
                <w:kern w:val="0"/>
                <w:szCs w:val="21"/>
                <w:highlight w:val="none"/>
              </w:rPr>
            </w:pPr>
          </w:p>
        </w:tc>
        <w:tc>
          <w:tcPr>
            <w:tcW w:w="721" w:type="dxa"/>
            <w:vAlign w:val="center"/>
          </w:tcPr>
          <w:p w14:paraId="237AE3FC">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4C46766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雨后巡回</w:t>
            </w:r>
          </w:p>
        </w:tc>
        <w:tc>
          <w:tcPr>
            <w:tcW w:w="977" w:type="dxa"/>
            <w:vAlign w:val="center"/>
          </w:tcPr>
          <w:p w14:paraId="204B642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167D0B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大雨后或久雨后要巡回</w:t>
            </w:r>
          </w:p>
        </w:tc>
        <w:tc>
          <w:tcPr>
            <w:tcW w:w="1433" w:type="dxa"/>
            <w:vAlign w:val="center"/>
          </w:tcPr>
          <w:p w14:paraId="63B23EB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A53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8" w:type="dxa"/>
            <w:vMerge w:val="continue"/>
            <w:vAlign w:val="center"/>
          </w:tcPr>
          <w:p w14:paraId="4C153326">
            <w:pPr>
              <w:widowControl/>
              <w:spacing w:line="360" w:lineRule="auto"/>
              <w:jc w:val="left"/>
              <w:rPr>
                <w:rFonts w:ascii="宋体" w:hAnsi="宋体" w:cs="宋体"/>
                <w:color w:val="auto"/>
                <w:kern w:val="0"/>
                <w:szCs w:val="21"/>
                <w:highlight w:val="none"/>
              </w:rPr>
            </w:pPr>
          </w:p>
        </w:tc>
        <w:tc>
          <w:tcPr>
            <w:tcW w:w="721" w:type="dxa"/>
            <w:vAlign w:val="center"/>
          </w:tcPr>
          <w:p w14:paraId="000FF0FE">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550AB5B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架空光缆路由维护</w:t>
            </w:r>
          </w:p>
        </w:tc>
        <w:tc>
          <w:tcPr>
            <w:tcW w:w="977" w:type="dxa"/>
            <w:vAlign w:val="center"/>
          </w:tcPr>
          <w:p w14:paraId="6EE4F40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6F53DB0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光缆无明显下垂；拉线、吊线牢固无锈蚀；杆路端正；楼层间光缆要挂牌。</w:t>
            </w:r>
          </w:p>
        </w:tc>
        <w:tc>
          <w:tcPr>
            <w:tcW w:w="1433" w:type="dxa"/>
            <w:vAlign w:val="center"/>
          </w:tcPr>
          <w:p w14:paraId="6123DD3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CD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88" w:type="dxa"/>
            <w:vMerge w:val="continue"/>
            <w:vAlign w:val="center"/>
          </w:tcPr>
          <w:p w14:paraId="5D6E51FE">
            <w:pPr>
              <w:widowControl/>
              <w:spacing w:line="360" w:lineRule="auto"/>
              <w:jc w:val="left"/>
              <w:rPr>
                <w:rFonts w:ascii="宋体" w:hAnsi="宋体" w:cs="宋体"/>
                <w:color w:val="auto"/>
                <w:kern w:val="0"/>
                <w:szCs w:val="21"/>
                <w:highlight w:val="none"/>
              </w:rPr>
            </w:pPr>
          </w:p>
        </w:tc>
        <w:tc>
          <w:tcPr>
            <w:tcW w:w="721" w:type="dxa"/>
            <w:vAlign w:val="center"/>
          </w:tcPr>
          <w:p w14:paraId="400D5A5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103" w:type="dxa"/>
            <w:vAlign w:val="center"/>
          </w:tcPr>
          <w:p w14:paraId="4A5370C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管道光缆路由维护</w:t>
            </w:r>
          </w:p>
        </w:tc>
        <w:tc>
          <w:tcPr>
            <w:tcW w:w="977" w:type="dxa"/>
            <w:vAlign w:val="center"/>
          </w:tcPr>
          <w:p w14:paraId="0056D81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4FDC34B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挂有标志牌，标明正确的中继段名称，字迹清楚；光缆绑扎良好；地下室、走线架上的光缆挂有明显标志牌，标明中继段名称，字迹清楚；每半年检查1 次管孔。</w:t>
            </w:r>
          </w:p>
        </w:tc>
        <w:tc>
          <w:tcPr>
            <w:tcW w:w="1433" w:type="dxa"/>
            <w:vAlign w:val="center"/>
          </w:tcPr>
          <w:p w14:paraId="7CEAEA3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EB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8" w:type="dxa"/>
            <w:vMerge w:val="continue"/>
            <w:vAlign w:val="center"/>
          </w:tcPr>
          <w:p w14:paraId="4E3D444E">
            <w:pPr>
              <w:widowControl/>
              <w:spacing w:line="360" w:lineRule="auto"/>
              <w:jc w:val="left"/>
              <w:rPr>
                <w:rFonts w:ascii="宋体" w:hAnsi="宋体" w:cs="宋体"/>
                <w:color w:val="auto"/>
                <w:kern w:val="0"/>
                <w:szCs w:val="21"/>
                <w:highlight w:val="none"/>
              </w:rPr>
            </w:pPr>
          </w:p>
        </w:tc>
        <w:tc>
          <w:tcPr>
            <w:tcW w:w="721" w:type="dxa"/>
            <w:vAlign w:val="center"/>
          </w:tcPr>
          <w:p w14:paraId="07B9C7C8">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103" w:type="dxa"/>
            <w:vAlign w:val="center"/>
          </w:tcPr>
          <w:p w14:paraId="6BAFEC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缆线布放</w:t>
            </w:r>
          </w:p>
        </w:tc>
        <w:tc>
          <w:tcPr>
            <w:tcW w:w="977" w:type="dxa"/>
            <w:vAlign w:val="center"/>
          </w:tcPr>
          <w:p w14:paraId="6F0E02D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w:t>
            </w:r>
          </w:p>
        </w:tc>
        <w:tc>
          <w:tcPr>
            <w:tcW w:w="3385" w:type="dxa"/>
            <w:vAlign w:val="center"/>
          </w:tcPr>
          <w:p w14:paraId="1F2925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光缆、尾纤不得与其他线缆交叉，若有交叉须加子管保护；尾纤使用须加波纹管保护。</w:t>
            </w:r>
          </w:p>
        </w:tc>
        <w:tc>
          <w:tcPr>
            <w:tcW w:w="1433" w:type="dxa"/>
            <w:vAlign w:val="center"/>
          </w:tcPr>
          <w:p w14:paraId="2228773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2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688" w:type="dxa"/>
            <w:vMerge w:val="continue"/>
            <w:vAlign w:val="center"/>
          </w:tcPr>
          <w:p w14:paraId="65ECE9B6">
            <w:pPr>
              <w:widowControl/>
              <w:spacing w:line="360" w:lineRule="auto"/>
              <w:jc w:val="left"/>
              <w:rPr>
                <w:rFonts w:ascii="宋体" w:hAnsi="宋体" w:cs="宋体"/>
                <w:color w:val="auto"/>
                <w:kern w:val="0"/>
                <w:szCs w:val="21"/>
                <w:highlight w:val="none"/>
              </w:rPr>
            </w:pPr>
          </w:p>
        </w:tc>
        <w:tc>
          <w:tcPr>
            <w:tcW w:w="721" w:type="dxa"/>
            <w:vAlign w:val="center"/>
          </w:tcPr>
          <w:p w14:paraId="76F42A7F">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3" w:type="dxa"/>
            <w:vAlign w:val="center"/>
          </w:tcPr>
          <w:p w14:paraId="7AC963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直埋光缆路由维护</w:t>
            </w:r>
          </w:p>
        </w:tc>
        <w:tc>
          <w:tcPr>
            <w:tcW w:w="977" w:type="dxa"/>
            <w:vAlign w:val="center"/>
          </w:tcPr>
          <w:p w14:paraId="144A49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年</w:t>
            </w:r>
          </w:p>
        </w:tc>
        <w:tc>
          <w:tcPr>
            <w:tcW w:w="3385" w:type="dxa"/>
            <w:vAlign w:val="center"/>
          </w:tcPr>
          <w:p w14:paraId="069C78D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路由左右1 米内无严重凹陷，路由左右50 公分内无连续10 米高于50 公分的杂草；光缆保护良好，路由清楚明显；修补、增筑堵塞、包封、护坡护坎等按实际需要进行。</w:t>
            </w:r>
          </w:p>
        </w:tc>
        <w:tc>
          <w:tcPr>
            <w:tcW w:w="1433" w:type="dxa"/>
            <w:vAlign w:val="center"/>
          </w:tcPr>
          <w:p w14:paraId="6DC93227">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6E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88" w:type="dxa"/>
            <w:vMerge w:val="continue"/>
            <w:vAlign w:val="center"/>
          </w:tcPr>
          <w:p w14:paraId="7D198C87">
            <w:pPr>
              <w:widowControl/>
              <w:spacing w:line="360" w:lineRule="auto"/>
              <w:jc w:val="left"/>
              <w:rPr>
                <w:rFonts w:ascii="宋体" w:hAnsi="宋体" w:cs="宋体"/>
                <w:color w:val="auto"/>
                <w:kern w:val="0"/>
                <w:szCs w:val="21"/>
                <w:highlight w:val="none"/>
              </w:rPr>
            </w:pPr>
          </w:p>
        </w:tc>
        <w:tc>
          <w:tcPr>
            <w:tcW w:w="721" w:type="dxa"/>
            <w:vAlign w:val="center"/>
          </w:tcPr>
          <w:p w14:paraId="56FF2EC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1103" w:type="dxa"/>
            <w:vAlign w:val="center"/>
          </w:tcPr>
          <w:p w14:paraId="5F873F4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光缆防护护线宣传工作</w:t>
            </w:r>
          </w:p>
        </w:tc>
        <w:tc>
          <w:tcPr>
            <w:tcW w:w="977" w:type="dxa"/>
            <w:vAlign w:val="center"/>
          </w:tcPr>
          <w:p w14:paraId="710696F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56F50596">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雷雨台风前要对易被冲刷的直埋地段进行必要的保护；发现在光缆路由附近进行可能危及光缆安全的施工，要对施工单位及施工人员进行护线宣传,制定安全措施，测定光缆路由，做明显的光缆路由标志以提醒施工人员注意，并配合施工，必要时派人员日夜值守，工程不结束，路由标志及看守人员不撤离。</w:t>
            </w:r>
          </w:p>
        </w:tc>
        <w:tc>
          <w:tcPr>
            <w:tcW w:w="1433" w:type="dxa"/>
            <w:vAlign w:val="center"/>
          </w:tcPr>
          <w:p w14:paraId="032184F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FC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88" w:type="dxa"/>
            <w:vMerge w:val="restart"/>
            <w:vAlign w:val="center"/>
          </w:tcPr>
          <w:p w14:paraId="75F4D4C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光缆修理</w:t>
            </w:r>
          </w:p>
        </w:tc>
        <w:tc>
          <w:tcPr>
            <w:tcW w:w="721" w:type="dxa"/>
            <w:vAlign w:val="center"/>
          </w:tcPr>
          <w:p w14:paraId="23B70B02">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4516F5B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光纤衰耗及光纤通道后向散射曲线</w:t>
            </w:r>
          </w:p>
        </w:tc>
        <w:tc>
          <w:tcPr>
            <w:tcW w:w="977" w:type="dxa"/>
            <w:vAlign w:val="center"/>
          </w:tcPr>
          <w:p w14:paraId="3E6C30A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备纤半年主纤按需</w:t>
            </w:r>
          </w:p>
        </w:tc>
        <w:tc>
          <w:tcPr>
            <w:tcW w:w="3385" w:type="dxa"/>
            <w:vAlign w:val="center"/>
          </w:tcPr>
          <w:p w14:paraId="67C40EE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≤竣工值+0.1dB/km(寿命终了值与竣工值之差即为最大变动量，其值应≤5dB)</w:t>
            </w:r>
          </w:p>
        </w:tc>
        <w:tc>
          <w:tcPr>
            <w:tcW w:w="1433" w:type="dxa"/>
            <w:vAlign w:val="center"/>
          </w:tcPr>
          <w:p w14:paraId="3C505E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按需可缩短备用纤测试周期</w:t>
            </w:r>
          </w:p>
        </w:tc>
      </w:tr>
      <w:tr w14:paraId="0D00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1881934C">
            <w:pPr>
              <w:widowControl/>
              <w:spacing w:line="360" w:lineRule="auto"/>
              <w:jc w:val="left"/>
              <w:rPr>
                <w:rFonts w:ascii="宋体" w:hAnsi="宋体" w:cs="宋体"/>
                <w:color w:val="auto"/>
                <w:kern w:val="0"/>
                <w:szCs w:val="21"/>
                <w:highlight w:val="none"/>
              </w:rPr>
            </w:pPr>
          </w:p>
        </w:tc>
        <w:tc>
          <w:tcPr>
            <w:tcW w:w="721" w:type="dxa"/>
            <w:vAlign w:val="center"/>
          </w:tcPr>
          <w:p w14:paraId="6A29A60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238F62B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金属护套对地绝缘电阻</w:t>
            </w:r>
          </w:p>
        </w:tc>
        <w:tc>
          <w:tcPr>
            <w:tcW w:w="977" w:type="dxa"/>
            <w:vAlign w:val="center"/>
          </w:tcPr>
          <w:p w14:paraId="130C158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7BD1B71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≥2MΩ/单盘</w:t>
            </w:r>
          </w:p>
        </w:tc>
        <w:tc>
          <w:tcPr>
            <w:tcW w:w="1433" w:type="dxa"/>
            <w:vAlign w:val="center"/>
          </w:tcPr>
          <w:p w14:paraId="43003C7A">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按需适当缩短周期</w:t>
            </w:r>
          </w:p>
        </w:tc>
      </w:tr>
      <w:tr w14:paraId="7E7B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0C0DB198">
            <w:pPr>
              <w:widowControl/>
              <w:spacing w:line="360" w:lineRule="auto"/>
              <w:jc w:val="left"/>
              <w:rPr>
                <w:rFonts w:ascii="宋体" w:hAnsi="宋体" w:cs="宋体"/>
                <w:color w:val="auto"/>
                <w:kern w:val="0"/>
                <w:szCs w:val="21"/>
                <w:highlight w:val="none"/>
              </w:rPr>
            </w:pPr>
          </w:p>
        </w:tc>
        <w:tc>
          <w:tcPr>
            <w:tcW w:w="721" w:type="dxa"/>
            <w:vAlign w:val="center"/>
          </w:tcPr>
          <w:p w14:paraId="39336F49">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07FFB4F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防护接地装置地线电阻</w:t>
            </w:r>
          </w:p>
        </w:tc>
        <w:tc>
          <w:tcPr>
            <w:tcW w:w="977" w:type="dxa"/>
            <w:vAlign w:val="center"/>
          </w:tcPr>
          <w:p w14:paraId="32D0284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1F4690F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≤5Ω（ρ≤100）</w:t>
            </w:r>
          </w:p>
        </w:tc>
        <w:tc>
          <w:tcPr>
            <w:tcW w:w="1433" w:type="dxa"/>
            <w:vAlign w:val="center"/>
          </w:tcPr>
          <w:p w14:paraId="5AC1ACD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半年（雷雨季节前、后各一次）</w:t>
            </w:r>
          </w:p>
        </w:tc>
      </w:tr>
      <w:tr w14:paraId="3407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8" w:type="dxa"/>
            <w:vMerge w:val="continue"/>
            <w:vAlign w:val="center"/>
          </w:tcPr>
          <w:p w14:paraId="4D462D9A">
            <w:pPr>
              <w:widowControl/>
              <w:spacing w:line="360" w:lineRule="auto"/>
              <w:jc w:val="left"/>
              <w:rPr>
                <w:rFonts w:ascii="宋体" w:hAnsi="宋体" w:cs="宋体"/>
                <w:color w:val="auto"/>
                <w:kern w:val="0"/>
                <w:szCs w:val="21"/>
                <w:highlight w:val="none"/>
              </w:rPr>
            </w:pPr>
          </w:p>
        </w:tc>
        <w:tc>
          <w:tcPr>
            <w:tcW w:w="721" w:type="dxa"/>
            <w:vAlign w:val="center"/>
          </w:tcPr>
          <w:p w14:paraId="507BDAA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1103" w:type="dxa"/>
            <w:vAlign w:val="center"/>
          </w:tcPr>
          <w:p w14:paraId="26B9F53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防护接地装置地线电阻</w:t>
            </w:r>
          </w:p>
        </w:tc>
        <w:tc>
          <w:tcPr>
            <w:tcW w:w="977" w:type="dxa"/>
            <w:vAlign w:val="center"/>
          </w:tcPr>
          <w:p w14:paraId="4DACCBF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592F307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≤10Ω（100＜ρ≤500）</w:t>
            </w:r>
          </w:p>
        </w:tc>
        <w:tc>
          <w:tcPr>
            <w:tcW w:w="1433" w:type="dxa"/>
            <w:vMerge w:val="restart"/>
            <w:vAlign w:val="center"/>
          </w:tcPr>
          <w:p w14:paraId="68E9B16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半年（雷雨季节前、后各一次）</w:t>
            </w:r>
          </w:p>
        </w:tc>
      </w:tr>
      <w:tr w14:paraId="609B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vMerge w:val="continue"/>
            <w:vAlign w:val="center"/>
          </w:tcPr>
          <w:p w14:paraId="57E6E7B6">
            <w:pPr>
              <w:widowControl/>
              <w:spacing w:line="360" w:lineRule="auto"/>
              <w:jc w:val="left"/>
              <w:rPr>
                <w:rFonts w:ascii="宋体" w:hAnsi="宋体" w:cs="宋体"/>
                <w:color w:val="auto"/>
                <w:kern w:val="0"/>
                <w:szCs w:val="21"/>
                <w:highlight w:val="none"/>
              </w:rPr>
            </w:pPr>
          </w:p>
        </w:tc>
        <w:tc>
          <w:tcPr>
            <w:tcW w:w="721" w:type="dxa"/>
            <w:vAlign w:val="center"/>
          </w:tcPr>
          <w:p w14:paraId="58FCD457">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1103" w:type="dxa"/>
            <w:vAlign w:val="center"/>
          </w:tcPr>
          <w:p w14:paraId="53BFE19E">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外护套修理</w:t>
            </w:r>
          </w:p>
        </w:tc>
        <w:tc>
          <w:tcPr>
            <w:tcW w:w="977" w:type="dxa"/>
            <w:vAlign w:val="center"/>
          </w:tcPr>
          <w:p w14:paraId="693ACFA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半年</w:t>
            </w:r>
          </w:p>
        </w:tc>
        <w:tc>
          <w:tcPr>
            <w:tcW w:w="3385" w:type="dxa"/>
            <w:vAlign w:val="center"/>
          </w:tcPr>
          <w:p w14:paraId="0D870E2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≤20Ω（ρ﹥500）</w:t>
            </w:r>
          </w:p>
        </w:tc>
        <w:tc>
          <w:tcPr>
            <w:tcW w:w="1433" w:type="dxa"/>
            <w:vMerge w:val="continue"/>
            <w:vAlign w:val="center"/>
          </w:tcPr>
          <w:p w14:paraId="243E2D78">
            <w:pPr>
              <w:widowControl/>
              <w:spacing w:line="360" w:lineRule="auto"/>
              <w:jc w:val="left"/>
              <w:rPr>
                <w:rFonts w:ascii="宋体" w:hAnsi="宋体" w:cs="宋体"/>
                <w:color w:val="auto"/>
                <w:kern w:val="0"/>
                <w:szCs w:val="21"/>
                <w:highlight w:val="none"/>
              </w:rPr>
            </w:pPr>
          </w:p>
        </w:tc>
      </w:tr>
      <w:tr w14:paraId="3E37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88" w:type="dxa"/>
            <w:vMerge w:val="continue"/>
            <w:vAlign w:val="center"/>
          </w:tcPr>
          <w:p w14:paraId="72410308">
            <w:pPr>
              <w:widowControl/>
              <w:spacing w:line="360" w:lineRule="auto"/>
              <w:jc w:val="left"/>
              <w:rPr>
                <w:rFonts w:ascii="宋体" w:hAnsi="宋体" w:cs="宋体"/>
                <w:color w:val="auto"/>
                <w:kern w:val="0"/>
                <w:szCs w:val="21"/>
                <w:highlight w:val="none"/>
              </w:rPr>
            </w:pPr>
          </w:p>
        </w:tc>
        <w:tc>
          <w:tcPr>
            <w:tcW w:w="721" w:type="dxa"/>
            <w:vAlign w:val="center"/>
          </w:tcPr>
          <w:p w14:paraId="1A0BB26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1103" w:type="dxa"/>
            <w:vAlign w:val="center"/>
          </w:tcPr>
          <w:p w14:paraId="26FFFC6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接头修理</w:t>
            </w:r>
          </w:p>
        </w:tc>
        <w:tc>
          <w:tcPr>
            <w:tcW w:w="977" w:type="dxa"/>
            <w:vAlign w:val="center"/>
          </w:tcPr>
          <w:p w14:paraId="3461177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AE0AAE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发现问题及时修理</w:t>
            </w:r>
          </w:p>
        </w:tc>
        <w:tc>
          <w:tcPr>
            <w:tcW w:w="1433" w:type="dxa"/>
            <w:vAlign w:val="center"/>
          </w:tcPr>
          <w:p w14:paraId="7E9446D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B6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688" w:type="dxa"/>
            <w:vAlign w:val="center"/>
          </w:tcPr>
          <w:p w14:paraId="3FAEA25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光纤配线架</w:t>
            </w:r>
          </w:p>
        </w:tc>
        <w:tc>
          <w:tcPr>
            <w:tcW w:w="721" w:type="dxa"/>
            <w:vAlign w:val="center"/>
          </w:tcPr>
          <w:p w14:paraId="15C24C1C">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3D9D08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2A2B33B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385" w:type="dxa"/>
            <w:vAlign w:val="center"/>
          </w:tcPr>
          <w:p w14:paraId="7FD07F4C">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光缆固定牢固，挂牌，牌上标明光缆起止点及纤芯数；尾纤绑扎整齐，无过紧现象，尾纤盘放最小弯曲半径应不小于10 倍的尾纤外径；尾纤标签注明光缆起止点、纤芯编号，标签粘贴牢固；表面清洁无积尘。</w:t>
            </w:r>
          </w:p>
        </w:tc>
        <w:tc>
          <w:tcPr>
            <w:tcW w:w="1433" w:type="dxa"/>
            <w:vAlign w:val="center"/>
          </w:tcPr>
          <w:p w14:paraId="33DFAB6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E9C2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14:paraId="7FAE1C1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终端盒</w:t>
            </w:r>
          </w:p>
        </w:tc>
        <w:tc>
          <w:tcPr>
            <w:tcW w:w="721" w:type="dxa"/>
            <w:vAlign w:val="center"/>
          </w:tcPr>
          <w:p w14:paraId="24C77013">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EB9E79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5964A79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385" w:type="dxa"/>
            <w:vAlign w:val="center"/>
          </w:tcPr>
          <w:p w14:paraId="01ED4F3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放置在架空地板下的终端盒，尾纤要盘扎整齐良好，固定在终端盒上；尾纤绑扎整齐，无过紧现象，尾纤盘放最小弯曲半径应不小于10 倍的尾纤外径；尾纤标签注明光缆起止点、纤芯编号，标签粘贴牢固；表面清洁无积尘。</w:t>
            </w:r>
          </w:p>
        </w:tc>
        <w:tc>
          <w:tcPr>
            <w:tcW w:w="1433" w:type="dxa"/>
            <w:vAlign w:val="center"/>
          </w:tcPr>
          <w:p w14:paraId="2DA8403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8F9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88" w:type="dxa"/>
            <w:vAlign w:val="center"/>
          </w:tcPr>
          <w:p w14:paraId="446967F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线路迁改割接</w:t>
            </w:r>
          </w:p>
        </w:tc>
        <w:tc>
          <w:tcPr>
            <w:tcW w:w="721" w:type="dxa"/>
            <w:vAlign w:val="center"/>
          </w:tcPr>
          <w:p w14:paraId="417873C1">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38300CB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977" w:type="dxa"/>
            <w:vAlign w:val="center"/>
          </w:tcPr>
          <w:p w14:paraId="733FBCA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58CA618">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线路迁改与割接方案的制定；按照批复的方案实施线路迁改与割接</w:t>
            </w:r>
          </w:p>
        </w:tc>
        <w:tc>
          <w:tcPr>
            <w:tcW w:w="1433" w:type="dxa"/>
            <w:vAlign w:val="center"/>
          </w:tcPr>
          <w:p w14:paraId="62B1387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3C2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88" w:type="dxa"/>
            <w:vMerge w:val="restart"/>
            <w:vAlign w:val="center"/>
          </w:tcPr>
          <w:p w14:paraId="66FF1DD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故障处理</w:t>
            </w:r>
          </w:p>
        </w:tc>
        <w:tc>
          <w:tcPr>
            <w:tcW w:w="721" w:type="dxa"/>
            <w:vAlign w:val="center"/>
          </w:tcPr>
          <w:p w14:paraId="0188A57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7EA66204">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故障抢通</w:t>
            </w:r>
          </w:p>
        </w:tc>
        <w:tc>
          <w:tcPr>
            <w:tcW w:w="977" w:type="dxa"/>
            <w:vAlign w:val="center"/>
          </w:tcPr>
          <w:p w14:paraId="24A0E00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636E68C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在光缆线路设备故障发生后按照“先抢通、后修复”的原则，利用可用资源抢通业务</w:t>
            </w:r>
          </w:p>
        </w:tc>
        <w:tc>
          <w:tcPr>
            <w:tcW w:w="1433" w:type="dxa"/>
            <w:vAlign w:val="center"/>
          </w:tcPr>
          <w:p w14:paraId="5A9FDFD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4D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88" w:type="dxa"/>
            <w:vMerge w:val="continue"/>
            <w:vAlign w:val="center"/>
          </w:tcPr>
          <w:p w14:paraId="54AE6B3B">
            <w:pPr>
              <w:widowControl/>
              <w:spacing w:line="360" w:lineRule="auto"/>
              <w:jc w:val="left"/>
              <w:rPr>
                <w:rFonts w:ascii="宋体" w:hAnsi="宋体" w:cs="宋体"/>
                <w:color w:val="auto"/>
                <w:kern w:val="0"/>
                <w:szCs w:val="21"/>
                <w:highlight w:val="none"/>
              </w:rPr>
            </w:pPr>
          </w:p>
        </w:tc>
        <w:tc>
          <w:tcPr>
            <w:tcW w:w="721" w:type="dxa"/>
            <w:vAlign w:val="center"/>
          </w:tcPr>
          <w:p w14:paraId="0CC290C4">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77160C8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故障修复</w:t>
            </w:r>
          </w:p>
        </w:tc>
        <w:tc>
          <w:tcPr>
            <w:tcW w:w="977" w:type="dxa"/>
            <w:vAlign w:val="center"/>
          </w:tcPr>
          <w:p w14:paraId="27D24F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12E6B7A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1、在抢通业务后，尽快修复故障</w:t>
            </w:r>
          </w:p>
        </w:tc>
        <w:tc>
          <w:tcPr>
            <w:tcW w:w="1433" w:type="dxa"/>
            <w:vAlign w:val="center"/>
          </w:tcPr>
          <w:p w14:paraId="1724210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FE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688" w:type="dxa"/>
            <w:vMerge w:val="restart"/>
            <w:vAlign w:val="center"/>
          </w:tcPr>
          <w:p w14:paraId="3D7B1FB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w:t>
            </w:r>
          </w:p>
        </w:tc>
        <w:tc>
          <w:tcPr>
            <w:tcW w:w="721" w:type="dxa"/>
            <w:vAlign w:val="center"/>
          </w:tcPr>
          <w:p w14:paraId="408F3287">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3437D93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线路工程随工</w:t>
            </w:r>
          </w:p>
        </w:tc>
        <w:tc>
          <w:tcPr>
            <w:tcW w:w="977" w:type="dxa"/>
            <w:vAlign w:val="center"/>
          </w:tcPr>
          <w:p w14:paraId="39C7C72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6B216B7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当确定该工程完毕后由代维单位代维时，在工程期间，代维单位按要求派人随工，对工程质量与相关规范进行不定期检查。</w:t>
            </w:r>
          </w:p>
        </w:tc>
        <w:tc>
          <w:tcPr>
            <w:tcW w:w="1433" w:type="dxa"/>
            <w:vAlign w:val="center"/>
          </w:tcPr>
          <w:p w14:paraId="0C07BC1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可选</w:t>
            </w:r>
          </w:p>
        </w:tc>
      </w:tr>
      <w:tr w14:paraId="6AE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8" w:type="dxa"/>
            <w:vMerge w:val="continue"/>
            <w:vAlign w:val="center"/>
          </w:tcPr>
          <w:p w14:paraId="26298F45">
            <w:pPr>
              <w:widowControl/>
              <w:spacing w:line="360" w:lineRule="auto"/>
              <w:jc w:val="left"/>
              <w:rPr>
                <w:rFonts w:ascii="宋体" w:hAnsi="宋体" w:cs="宋体"/>
                <w:color w:val="auto"/>
                <w:kern w:val="0"/>
                <w:szCs w:val="21"/>
                <w:highlight w:val="none"/>
              </w:rPr>
            </w:pPr>
          </w:p>
        </w:tc>
        <w:tc>
          <w:tcPr>
            <w:tcW w:w="721" w:type="dxa"/>
            <w:vAlign w:val="center"/>
          </w:tcPr>
          <w:p w14:paraId="63E8DCDD">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139FAB2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线路工程的验收</w:t>
            </w:r>
          </w:p>
        </w:tc>
        <w:tc>
          <w:tcPr>
            <w:tcW w:w="977" w:type="dxa"/>
            <w:vAlign w:val="center"/>
          </w:tcPr>
          <w:p w14:paraId="122231E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16F6440">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当确定该工程完毕后由代维单位代维时，在工程验收期间，代维单位按相关要求派人参与验收。施工单位负责有关车辆、仪表安排。</w:t>
            </w:r>
          </w:p>
        </w:tc>
        <w:tc>
          <w:tcPr>
            <w:tcW w:w="1433" w:type="dxa"/>
            <w:vAlign w:val="center"/>
          </w:tcPr>
          <w:p w14:paraId="494373C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可选</w:t>
            </w:r>
          </w:p>
        </w:tc>
      </w:tr>
      <w:tr w14:paraId="5B9B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688" w:type="dxa"/>
            <w:vMerge w:val="restart"/>
            <w:vAlign w:val="center"/>
          </w:tcPr>
          <w:p w14:paraId="032D607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图纸资料</w:t>
            </w:r>
          </w:p>
        </w:tc>
        <w:tc>
          <w:tcPr>
            <w:tcW w:w="721" w:type="dxa"/>
            <w:vAlign w:val="center"/>
          </w:tcPr>
          <w:p w14:paraId="191AAB43">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06F7E9E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报送线路发生变更的图纸等资料</w:t>
            </w:r>
          </w:p>
        </w:tc>
        <w:tc>
          <w:tcPr>
            <w:tcW w:w="977" w:type="dxa"/>
            <w:vAlign w:val="center"/>
          </w:tcPr>
          <w:p w14:paraId="2C21B1E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00494B3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线路发生变更后应在15 天内提交更新资料，审核后3天内录入光缆资源管理系统。新建工程项目在施工单位提交图纸等竣工资料并与现场审核无误后3天内录入光缆资源管理系统。</w:t>
            </w:r>
          </w:p>
        </w:tc>
        <w:tc>
          <w:tcPr>
            <w:tcW w:w="1433" w:type="dxa"/>
            <w:vAlign w:val="center"/>
          </w:tcPr>
          <w:p w14:paraId="0731634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C5A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88" w:type="dxa"/>
            <w:vMerge w:val="continue"/>
            <w:vAlign w:val="center"/>
          </w:tcPr>
          <w:p w14:paraId="03066305">
            <w:pPr>
              <w:widowControl/>
              <w:spacing w:line="360" w:lineRule="auto"/>
              <w:jc w:val="left"/>
              <w:rPr>
                <w:rFonts w:ascii="宋体" w:hAnsi="宋体" w:cs="宋体"/>
                <w:color w:val="auto"/>
                <w:kern w:val="0"/>
                <w:szCs w:val="21"/>
                <w:highlight w:val="none"/>
              </w:rPr>
            </w:pPr>
          </w:p>
        </w:tc>
        <w:tc>
          <w:tcPr>
            <w:tcW w:w="721" w:type="dxa"/>
            <w:vAlign w:val="center"/>
          </w:tcPr>
          <w:p w14:paraId="3CF6532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0B81187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资源录入</w:t>
            </w:r>
          </w:p>
        </w:tc>
        <w:tc>
          <w:tcPr>
            <w:tcW w:w="977" w:type="dxa"/>
            <w:vAlign w:val="center"/>
          </w:tcPr>
          <w:p w14:paraId="576D33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071E0E7F">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负责在光纤资源管理系统中更新线路信息</w:t>
            </w:r>
          </w:p>
        </w:tc>
        <w:tc>
          <w:tcPr>
            <w:tcW w:w="1433" w:type="dxa"/>
            <w:vAlign w:val="center"/>
          </w:tcPr>
          <w:p w14:paraId="705E1549">
            <w:pPr>
              <w:widowControl/>
              <w:spacing w:line="360" w:lineRule="auto"/>
              <w:rPr>
                <w:rFonts w:ascii="宋体" w:hAnsi="宋体" w:cs="宋体"/>
                <w:color w:val="auto"/>
                <w:kern w:val="0"/>
                <w:szCs w:val="21"/>
                <w:highlight w:val="none"/>
              </w:rPr>
            </w:pPr>
          </w:p>
        </w:tc>
      </w:tr>
      <w:tr w14:paraId="4407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8" w:type="dxa"/>
            <w:vMerge w:val="continue"/>
            <w:vAlign w:val="center"/>
          </w:tcPr>
          <w:p w14:paraId="22BA5047">
            <w:pPr>
              <w:widowControl/>
              <w:spacing w:line="360" w:lineRule="auto"/>
              <w:jc w:val="left"/>
              <w:rPr>
                <w:rFonts w:ascii="宋体" w:hAnsi="宋体" w:cs="宋体"/>
                <w:color w:val="auto"/>
                <w:kern w:val="0"/>
                <w:szCs w:val="21"/>
                <w:highlight w:val="none"/>
              </w:rPr>
            </w:pPr>
          </w:p>
        </w:tc>
        <w:tc>
          <w:tcPr>
            <w:tcW w:w="721" w:type="dxa"/>
            <w:vAlign w:val="center"/>
          </w:tcPr>
          <w:p w14:paraId="7D4AC8D9">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1103" w:type="dxa"/>
            <w:vAlign w:val="center"/>
          </w:tcPr>
          <w:p w14:paraId="4981969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光缆线路资源现场审核</w:t>
            </w:r>
          </w:p>
        </w:tc>
        <w:tc>
          <w:tcPr>
            <w:tcW w:w="977" w:type="dxa"/>
            <w:vAlign w:val="center"/>
          </w:tcPr>
          <w:p w14:paraId="43525F2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765157B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每月负责对光缆线路资源进行现场审核，对审核中发现的错误及时出具审核报告。</w:t>
            </w:r>
          </w:p>
        </w:tc>
        <w:tc>
          <w:tcPr>
            <w:tcW w:w="1433" w:type="dxa"/>
            <w:vAlign w:val="center"/>
          </w:tcPr>
          <w:p w14:paraId="1165EFEB">
            <w:pPr>
              <w:widowControl/>
              <w:spacing w:line="360" w:lineRule="auto"/>
              <w:rPr>
                <w:rFonts w:ascii="宋体" w:hAnsi="宋体" w:cs="宋体"/>
                <w:color w:val="auto"/>
                <w:kern w:val="0"/>
                <w:szCs w:val="21"/>
                <w:highlight w:val="none"/>
              </w:rPr>
            </w:pPr>
          </w:p>
        </w:tc>
      </w:tr>
      <w:tr w14:paraId="05D2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88" w:type="dxa"/>
            <w:vAlign w:val="center"/>
          </w:tcPr>
          <w:p w14:paraId="388C828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修缮改造</w:t>
            </w:r>
          </w:p>
        </w:tc>
        <w:tc>
          <w:tcPr>
            <w:tcW w:w="721" w:type="dxa"/>
            <w:vAlign w:val="center"/>
          </w:tcPr>
          <w:p w14:paraId="3E2642BA">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BB27B1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修缮改造方案</w:t>
            </w:r>
          </w:p>
        </w:tc>
        <w:tc>
          <w:tcPr>
            <w:tcW w:w="977" w:type="dxa"/>
            <w:vAlign w:val="center"/>
          </w:tcPr>
          <w:p w14:paraId="6B4E9EE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631D0F5">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方案包括修缮、改造依据、费用估算等。</w:t>
            </w:r>
          </w:p>
        </w:tc>
        <w:tc>
          <w:tcPr>
            <w:tcW w:w="1433" w:type="dxa"/>
            <w:vAlign w:val="center"/>
          </w:tcPr>
          <w:p w14:paraId="3F7B0E9C">
            <w:pPr>
              <w:widowControl/>
              <w:spacing w:line="360" w:lineRule="auto"/>
              <w:rPr>
                <w:rFonts w:ascii="宋体" w:hAnsi="宋体" w:cs="宋体"/>
                <w:color w:val="auto"/>
                <w:kern w:val="0"/>
                <w:szCs w:val="21"/>
                <w:highlight w:val="none"/>
              </w:rPr>
            </w:pPr>
          </w:p>
        </w:tc>
      </w:tr>
      <w:tr w14:paraId="3F86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8" w:type="dxa"/>
            <w:vMerge w:val="restart"/>
            <w:vAlign w:val="center"/>
          </w:tcPr>
          <w:p w14:paraId="76B41BD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备件管理</w:t>
            </w:r>
          </w:p>
        </w:tc>
        <w:tc>
          <w:tcPr>
            <w:tcW w:w="721" w:type="dxa"/>
            <w:vAlign w:val="center"/>
          </w:tcPr>
          <w:p w14:paraId="12D3866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20167A6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备品、备料及回收料的管理报告</w:t>
            </w:r>
          </w:p>
        </w:tc>
        <w:tc>
          <w:tcPr>
            <w:tcW w:w="977" w:type="dxa"/>
            <w:vAlign w:val="center"/>
          </w:tcPr>
          <w:p w14:paraId="0777BB2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71CEF81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每月上报一次备品、备料和回收料的仓储和使用情况</w:t>
            </w:r>
          </w:p>
        </w:tc>
        <w:tc>
          <w:tcPr>
            <w:tcW w:w="1433" w:type="dxa"/>
            <w:vAlign w:val="center"/>
          </w:tcPr>
          <w:p w14:paraId="4ED4028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C9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88" w:type="dxa"/>
            <w:vMerge w:val="continue"/>
            <w:vAlign w:val="center"/>
          </w:tcPr>
          <w:p w14:paraId="310EAAE1">
            <w:pPr>
              <w:widowControl/>
              <w:spacing w:line="360" w:lineRule="auto"/>
              <w:jc w:val="left"/>
              <w:rPr>
                <w:rFonts w:ascii="宋体" w:hAnsi="宋体" w:cs="宋体"/>
                <w:color w:val="auto"/>
                <w:kern w:val="0"/>
                <w:szCs w:val="21"/>
                <w:highlight w:val="none"/>
              </w:rPr>
            </w:pPr>
          </w:p>
        </w:tc>
        <w:tc>
          <w:tcPr>
            <w:tcW w:w="721" w:type="dxa"/>
            <w:vAlign w:val="center"/>
          </w:tcPr>
          <w:p w14:paraId="71A3CCB5">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61A6C29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备品、备料的申购计划</w:t>
            </w:r>
          </w:p>
        </w:tc>
        <w:tc>
          <w:tcPr>
            <w:tcW w:w="977" w:type="dxa"/>
            <w:vAlign w:val="center"/>
          </w:tcPr>
          <w:p w14:paraId="10BAB71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季度</w:t>
            </w:r>
          </w:p>
        </w:tc>
        <w:tc>
          <w:tcPr>
            <w:tcW w:w="3385" w:type="dxa"/>
            <w:vAlign w:val="center"/>
          </w:tcPr>
          <w:p w14:paraId="5A6B427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申请补充备品、备料的规格和数量</w:t>
            </w:r>
          </w:p>
        </w:tc>
        <w:tc>
          <w:tcPr>
            <w:tcW w:w="1433" w:type="dxa"/>
            <w:vAlign w:val="center"/>
          </w:tcPr>
          <w:p w14:paraId="56E48672">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FD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8" w:type="dxa"/>
            <w:vAlign w:val="center"/>
          </w:tcPr>
          <w:p w14:paraId="7E47779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维护报告</w:t>
            </w:r>
          </w:p>
        </w:tc>
        <w:tc>
          <w:tcPr>
            <w:tcW w:w="721" w:type="dxa"/>
            <w:vAlign w:val="center"/>
          </w:tcPr>
          <w:p w14:paraId="64BE853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90A8F5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月维护报告</w:t>
            </w:r>
          </w:p>
        </w:tc>
        <w:tc>
          <w:tcPr>
            <w:tcW w:w="977" w:type="dxa"/>
            <w:vAlign w:val="center"/>
          </w:tcPr>
          <w:p w14:paraId="1BC2379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527DEB31">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每月应提交维护报告对当月工作进行总结，并作下月的工作计划</w:t>
            </w:r>
          </w:p>
        </w:tc>
        <w:tc>
          <w:tcPr>
            <w:tcW w:w="1433" w:type="dxa"/>
            <w:vAlign w:val="center"/>
          </w:tcPr>
          <w:p w14:paraId="0AB121E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6B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88" w:type="dxa"/>
            <w:vMerge w:val="restart"/>
            <w:vAlign w:val="center"/>
          </w:tcPr>
          <w:p w14:paraId="1BFBE52A">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技术及咨询</w:t>
            </w:r>
          </w:p>
        </w:tc>
        <w:tc>
          <w:tcPr>
            <w:tcW w:w="721" w:type="dxa"/>
            <w:vAlign w:val="center"/>
          </w:tcPr>
          <w:p w14:paraId="3F29E9A8">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60EB7E3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月度例会</w:t>
            </w:r>
          </w:p>
        </w:tc>
        <w:tc>
          <w:tcPr>
            <w:tcW w:w="977" w:type="dxa"/>
            <w:vAlign w:val="center"/>
          </w:tcPr>
          <w:p w14:paraId="60DB365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月</w:t>
            </w:r>
          </w:p>
        </w:tc>
        <w:tc>
          <w:tcPr>
            <w:tcW w:w="3385" w:type="dxa"/>
            <w:vAlign w:val="center"/>
          </w:tcPr>
          <w:p w14:paraId="626F332E">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每月应召开维护例会，对当月维护情况和故障进行分析，并形成会议纪要</w:t>
            </w:r>
          </w:p>
        </w:tc>
        <w:tc>
          <w:tcPr>
            <w:tcW w:w="1433" w:type="dxa"/>
            <w:vAlign w:val="center"/>
          </w:tcPr>
          <w:p w14:paraId="6BD87E7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0A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88" w:type="dxa"/>
            <w:vMerge w:val="continue"/>
            <w:vAlign w:val="center"/>
          </w:tcPr>
          <w:p w14:paraId="430205F9">
            <w:pPr>
              <w:widowControl/>
              <w:spacing w:line="360" w:lineRule="auto"/>
              <w:jc w:val="left"/>
              <w:rPr>
                <w:rFonts w:ascii="宋体" w:hAnsi="宋体" w:cs="宋体"/>
                <w:color w:val="auto"/>
                <w:kern w:val="0"/>
                <w:szCs w:val="21"/>
                <w:highlight w:val="none"/>
              </w:rPr>
            </w:pPr>
          </w:p>
        </w:tc>
        <w:tc>
          <w:tcPr>
            <w:tcW w:w="721" w:type="dxa"/>
            <w:vAlign w:val="center"/>
          </w:tcPr>
          <w:p w14:paraId="68DB41F0">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2</w:t>
            </w:r>
          </w:p>
        </w:tc>
        <w:tc>
          <w:tcPr>
            <w:tcW w:w="1103" w:type="dxa"/>
            <w:vAlign w:val="center"/>
          </w:tcPr>
          <w:p w14:paraId="33FFF77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合理化建议</w:t>
            </w:r>
          </w:p>
        </w:tc>
        <w:tc>
          <w:tcPr>
            <w:tcW w:w="977" w:type="dxa"/>
            <w:vAlign w:val="center"/>
          </w:tcPr>
          <w:p w14:paraId="2629AF6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21D8D8D3">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对南宁城域光纤网有关管道、杆路和光缆的技术性咨询及时提供合理的回复和建议</w:t>
            </w:r>
          </w:p>
        </w:tc>
        <w:tc>
          <w:tcPr>
            <w:tcW w:w="1433" w:type="dxa"/>
            <w:vAlign w:val="center"/>
          </w:tcPr>
          <w:p w14:paraId="4D0D59DB">
            <w:pPr>
              <w:widowControl/>
              <w:spacing w:line="360" w:lineRule="auto"/>
              <w:rPr>
                <w:rFonts w:ascii="宋体" w:hAnsi="宋体" w:cs="宋体"/>
                <w:color w:val="auto"/>
                <w:kern w:val="0"/>
                <w:szCs w:val="21"/>
                <w:highlight w:val="none"/>
              </w:rPr>
            </w:pPr>
          </w:p>
        </w:tc>
      </w:tr>
      <w:tr w14:paraId="6EE6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688" w:type="dxa"/>
            <w:vAlign w:val="center"/>
          </w:tcPr>
          <w:p w14:paraId="4015614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对外工作</w:t>
            </w:r>
          </w:p>
        </w:tc>
        <w:tc>
          <w:tcPr>
            <w:tcW w:w="721" w:type="dxa"/>
            <w:vAlign w:val="center"/>
          </w:tcPr>
          <w:p w14:paraId="0CC5462B">
            <w:pPr>
              <w:widowControl/>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1</w:t>
            </w:r>
          </w:p>
        </w:tc>
        <w:tc>
          <w:tcPr>
            <w:tcW w:w="1103" w:type="dxa"/>
            <w:vAlign w:val="center"/>
          </w:tcPr>
          <w:p w14:paraId="5018EDE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进行对外协调工作</w:t>
            </w:r>
          </w:p>
        </w:tc>
        <w:tc>
          <w:tcPr>
            <w:tcW w:w="977" w:type="dxa"/>
            <w:vAlign w:val="center"/>
          </w:tcPr>
          <w:p w14:paraId="1B180439">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按需</w:t>
            </w:r>
          </w:p>
        </w:tc>
        <w:tc>
          <w:tcPr>
            <w:tcW w:w="3385" w:type="dxa"/>
            <w:vAlign w:val="center"/>
          </w:tcPr>
          <w:p w14:paraId="043464ED">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33" w:type="dxa"/>
            <w:vAlign w:val="center"/>
          </w:tcPr>
          <w:p w14:paraId="30ACC004">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14:paraId="6803A304">
      <w:pPr>
        <w:pStyle w:val="52"/>
        <w:spacing w:line="360" w:lineRule="auto"/>
        <w:ind w:firstLine="420" w:firstLineChars="200"/>
        <w:rPr>
          <w:color w:val="auto"/>
          <w:sz w:val="21"/>
          <w:szCs w:val="21"/>
          <w:highlight w:val="none"/>
          <w:lang w:eastAsia="zh-CN"/>
        </w:rPr>
      </w:pPr>
      <w:r>
        <w:rPr>
          <w:rFonts w:hint="eastAsia"/>
          <w:color w:val="auto"/>
          <w:sz w:val="21"/>
          <w:szCs w:val="21"/>
          <w:highlight w:val="none"/>
          <w:lang w:val="en-US" w:eastAsia="zh-CN"/>
        </w:rPr>
        <w:t>2.按时填报光缆线路设施巡检记录表，见表2</w:t>
      </w:r>
      <w:r>
        <w:rPr>
          <w:rFonts w:hint="eastAsia"/>
          <w:color w:val="auto"/>
          <w:sz w:val="21"/>
          <w:szCs w:val="21"/>
          <w:highlight w:val="none"/>
          <w:lang w:eastAsia="zh-CN"/>
        </w:rPr>
        <w:t>。</w:t>
      </w:r>
    </w:p>
    <w:p w14:paraId="5AC1C0CD">
      <w:pPr>
        <w:pStyle w:val="52"/>
        <w:spacing w:line="360" w:lineRule="auto"/>
        <w:ind w:left="420" w:leftChars="200" w:firstLine="0"/>
        <w:jc w:val="center"/>
        <w:rPr>
          <w:b/>
          <w:bCs/>
          <w:color w:val="auto"/>
          <w:sz w:val="21"/>
          <w:szCs w:val="21"/>
          <w:highlight w:val="none"/>
        </w:rPr>
      </w:pPr>
      <w:r>
        <w:rPr>
          <w:rFonts w:hint="eastAsia"/>
          <w:b/>
          <w:bCs/>
          <w:color w:val="auto"/>
          <w:sz w:val="21"/>
          <w:szCs w:val="21"/>
          <w:highlight w:val="none"/>
          <w:lang w:val="en-US" w:eastAsia="zh-CN"/>
        </w:rPr>
        <w:t xml:space="preserve">表2 </w:t>
      </w:r>
      <w:r>
        <w:rPr>
          <w:rFonts w:hint="eastAsia"/>
          <w:b/>
          <w:bCs/>
          <w:color w:val="auto"/>
          <w:sz w:val="21"/>
          <w:szCs w:val="21"/>
          <w:highlight w:val="none"/>
        </w:rPr>
        <w:t>光缆线路</w:t>
      </w:r>
      <w:r>
        <w:rPr>
          <w:rFonts w:hint="eastAsia"/>
          <w:b/>
          <w:bCs/>
          <w:color w:val="auto"/>
          <w:sz w:val="21"/>
          <w:szCs w:val="21"/>
          <w:highlight w:val="none"/>
          <w:lang w:eastAsia="zh-CN"/>
        </w:rPr>
        <w:t>设施</w:t>
      </w:r>
      <w:r>
        <w:rPr>
          <w:rFonts w:hint="eastAsia"/>
          <w:b/>
          <w:bCs/>
          <w:color w:val="auto"/>
          <w:sz w:val="21"/>
          <w:szCs w:val="21"/>
          <w:highlight w:val="none"/>
        </w:rPr>
        <w:t>巡检记录表</w:t>
      </w:r>
    </w:p>
    <w:tbl>
      <w:tblPr>
        <w:tblStyle w:val="27"/>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509"/>
        <w:gridCol w:w="1198"/>
      </w:tblGrid>
      <w:tr w14:paraId="402C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13E81933">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类别</w:t>
            </w:r>
          </w:p>
        </w:tc>
        <w:tc>
          <w:tcPr>
            <w:tcW w:w="6509" w:type="dxa"/>
            <w:vAlign w:val="center"/>
          </w:tcPr>
          <w:p w14:paraId="566D2E0B">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        容</w:t>
            </w:r>
          </w:p>
        </w:tc>
        <w:tc>
          <w:tcPr>
            <w:tcW w:w="1198" w:type="dxa"/>
            <w:vAlign w:val="center"/>
          </w:tcPr>
          <w:p w14:paraId="2E675B7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存在隐患</w:t>
            </w:r>
          </w:p>
        </w:tc>
      </w:tr>
      <w:tr w14:paraId="0298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jc w:val="center"/>
        </w:trPr>
        <w:tc>
          <w:tcPr>
            <w:tcW w:w="900" w:type="dxa"/>
            <w:textDirection w:val="tbRlV"/>
            <w:vAlign w:val="center"/>
          </w:tcPr>
          <w:p w14:paraId="44D2292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管道</w:t>
            </w:r>
          </w:p>
        </w:tc>
        <w:tc>
          <w:tcPr>
            <w:tcW w:w="6509" w:type="dxa"/>
          </w:tcPr>
          <w:p w14:paraId="2B6332AE">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路由上或路由前后有无建筑、开挖。</w:t>
            </w:r>
          </w:p>
          <w:p w14:paraId="0B208C5C">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人井盖是否正常，人井盖上是否有垃圾、建筑物。</w:t>
            </w:r>
          </w:p>
          <w:p w14:paraId="3EFDA801">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路由上有无易爆、易燃、易腐蚀物品威胁线路的安全。</w:t>
            </w:r>
          </w:p>
          <w:p w14:paraId="14909863">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人井内是否有杂物、垃圾。</w:t>
            </w:r>
          </w:p>
          <w:p w14:paraId="2B30FADB">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光缆有无挂牌、标识是否清楚。</w:t>
            </w:r>
          </w:p>
          <w:p w14:paraId="7B9E5B19">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人井内本工程光缆有无与别工程线缆交叉敷设。</w:t>
            </w:r>
          </w:p>
          <w:p w14:paraId="27D8BB73">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光缆路由有无标志牌，所立的位置、方向是否正确、清楚。</w:t>
            </w:r>
          </w:p>
          <w:p w14:paraId="547C2FA7">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管道是否破坏、光缆能否顺利穿放。</w:t>
            </w:r>
          </w:p>
          <w:p w14:paraId="4849C806">
            <w:pPr>
              <w:numPr>
                <w:ilvl w:val="0"/>
                <w:numId w:val="1"/>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入孔内光缆在托架上安装位置、接头处余留盘绕直径以及光缆外形有无变化，特别是光缆接头护套有无异常。</w:t>
            </w:r>
          </w:p>
        </w:tc>
        <w:tc>
          <w:tcPr>
            <w:tcW w:w="1198" w:type="dxa"/>
          </w:tcPr>
          <w:p w14:paraId="5E9EE7FB">
            <w:pPr>
              <w:spacing w:line="360" w:lineRule="auto"/>
              <w:rPr>
                <w:rFonts w:ascii="宋体" w:hAnsi="宋体" w:cs="宋体"/>
                <w:color w:val="auto"/>
                <w:szCs w:val="21"/>
                <w:highlight w:val="none"/>
              </w:rPr>
            </w:pPr>
          </w:p>
        </w:tc>
      </w:tr>
      <w:tr w14:paraId="1E0F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00" w:type="dxa"/>
            <w:textDirection w:val="tbRlV"/>
            <w:vAlign w:val="center"/>
          </w:tcPr>
          <w:p w14:paraId="2A264B7B">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直埋</w:t>
            </w:r>
          </w:p>
        </w:tc>
        <w:tc>
          <w:tcPr>
            <w:tcW w:w="6509" w:type="dxa"/>
          </w:tcPr>
          <w:p w14:paraId="1219C4DF">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培土是否足够。</w:t>
            </w:r>
          </w:p>
          <w:p w14:paraId="05C2E3B3">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培土与缆线路由走向是否一致。</w:t>
            </w:r>
          </w:p>
          <w:p w14:paraId="0A06FDF0">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有无塌方等外力威胁线路安全。</w:t>
            </w:r>
          </w:p>
          <w:p w14:paraId="3C145205">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有无易爆、易燃、易腐蚀物品在路由上威胁线路安全。</w:t>
            </w:r>
          </w:p>
          <w:p w14:paraId="3893B2D9">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路由标志牌是否明显。</w:t>
            </w:r>
          </w:p>
          <w:p w14:paraId="52F17580">
            <w:pPr>
              <w:numPr>
                <w:ilvl w:val="0"/>
                <w:numId w:val="2"/>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标石所立的位置是否正确、清楚，标石有无损伤。</w:t>
            </w:r>
          </w:p>
          <w:p w14:paraId="4D1BEC08">
            <w:pPr>
              <w:spacing w:line="360" w:lineRule="auto"/>
              <w:rPr>
                <w:rFonts w:ascii="宋体" w:hAnsi="宋体" w:cs="宋体"/>
                <w:color w:val="auto"/>
                <w:szCs w:val="21"/>
                <w:highlight w:val="none"/>
              </w:rPr>
            </w:pPr>
            <w:r>
              <w:rPr>
                <w:rFonts w:hint="eastAsia" w:ascii="宋体" w:hAnsi="宋体" w:cs="宋体"/>
                <w:color w:val="auto"/>
                <w:szCs w:val="21"/>
                <w:highlight w:val="none"/>
              </w:rPr>
              <w:t>7．  路由上或路由前后有无建筑、开挖。</w:t>
            </w:r>
          </w:p>
        </w:tc>
        <w:tc>
          <w:tcPr>
            <w:tcW w:w="1198" w:type="dxa"/>
          </w:tcPr>
          <w:p w14:paraId="39B53189">
            <w:pPr>
              <w:spacing w:line="360" w:lineRule="auto"/>
              <w:rPr>
                <w:rFonts w:ascii="宋体" w:hAnsi="宋体" w:cs="宋体"/>
                <w:color w:val="auto"/>
                <w:szCs w:val="21"/>
                <w:highlight w:val="none"/>
              </w:rPr>
            </w:pPr>
          </w:p>
        </w:tc>
      </w:tr>
      <w:tr w14:paraId="6A3F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jc w:val="center"/>
        </w:trPr>
        <w:tc>
          <w:tcPr>
            <w:tcW w:w="900" w:type="dxa"/>
            <w:textDirection w:val="tbRlV"/>
            <w:vAlign w:val="center"/>
          </w:tcPr>
          <w:p w14:paraId="23D16D1B">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架空</w:t>
            </w:r>
          </w:p>
        </w:tc>
        <w:tc>
          <w:tcPr>
            <w:tcW w:w="6509" w:type="dxa"/>
          </w:tcPr>
          <w:p w14:paraId="66A92BF2">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线缆挂设是否安全。</w:t>
            </w:r>
          </w:p>
          <w:p w14:paraId="49465F11">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拉线、挂钩是否正常。</w:t>
            </w:r>
          </w:p>
          <w:p w14:paraId="49BC727C">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路由上或路由前后有无建筑、开挖。</w:t>
            </w:r>
          </w:p>
          <w:p w14:paraId="2629DE0D">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路由上有无易爆、易燃、易腐蚀物品威胁线缆的安全。</w:t>
            </w:r>
          </w:p>
          <w:p w14:paraId="463275CC">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拐弯处光缆弯曲半径是否改变，引上引下处保护管安装、光缆通过道口、桥梁处的情况是否正常。</w:t>
            </w:r>
          </w:p>
          <w:p w14:paraId="211A2492">
            <w:pPr>
              <w:numPr>
                <w:ilvl w:val="0"/>
                <w:numId w:val="3"/>
              </w:numPr>
              <w:spacing w:line="360" w:lineRule="auto"/>
              <w:ind w:left="425" w:hanging="425"/>
              <w:rPr>
                <w:rFonts w:ascii="宋体" w:hAnsi="宋体" w:cs="宋体"/>
                <w:color w:val="auto"/>
                <w:szCs w:val="21"/>
                <w:highlight w:val="none"/>
              </w:rPr>
            </w:pPr>
            <w:r>
              <w:rPr>
                <w:rFonts w:hint="eastAsia" w:ascii="宋体" w:hAnsi="宋体" w:cs="宋体"/>
                <w:color w:val="auto"/>
                <w:szCs w:val="21"/>
                <w:highlight w:val="none"/>
              </w:rPr>
              <w:t>沿途经过高压线、树枝等处有无隐患。</w:t>
            </w:r>
          </w:p>
        </w:tc>
        <w:tc>
          <w:tcPr>
            <w:tcW w:w="1198" w:type="dxa"/>
          </w:tcPr>
          <w:p w14:paraId="6319B179">
            <w:pPr>
              <w:spacing w:line="360" w:lineRule="auto"/>
              <w:rPr>
                <w:rFonts w:ascii="宋体" w:hAnsi="宋体" w:cs="宋体"/>
                <w:color w:val="auto"/>
                <w:szCs w:val="21"/>
                <w:highlight w:val="none"/>
              </w:rPr>
            </w:pPr>
          </w:p>
        </w:tc>
      </w:tr>
      <w:tr w14:paraId="4E6F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607" w:type="dxa"/>
            <w:gridSpan w:val="3"/>
          </w:tcPr>
          <w:p w14:paraId="52FFBFB5">
            <w:pPr>
              <w:spacing w:line="360" w:lineRule="auto"/>
              <w:rPr>
                <w:rFonts w:ascii="宋体" w:hAnsi="宋体" w:cs="宋体"/>
                <w:color w:val="auto"/>
                <w:szCs w:val="21"/>
                <w:highlight w:val="none"/>
              </w:rPr>
            </w:pPr>
            <w:r>
              <w:rPr>
                <w:rFonts w:hint="eastAsia" w:ascii="宋体" w:hAnsi="宋体" w:cs="宋体"/>
                <w:color w:val="auto"/>
                <w:szCs w:val="21"/>
                <w:highlight w:val="none"/>
              </w:rPr>
              <w:t>处理结果与原因：</w:t>
            </w:r>
          </w:p>
        </w:tc>
      </w:tr>
    </w:tbl>
    <w:p w14:paraId="4D0B8F07">
      <w:pPr>
        <w:pStyle w:val="52"/>
        <w:spacing w:line="360" w:lineRule="auto"/>
        <w:ind w:firstLine="0"/>
        <w:rPr>
          <w:b/>
          <w:bCs/>
          <w:color w:val="auto"/>
          <w:sz w:val="21"/>
          <w:szCs w:val="21"/>
          <w:highlight w:val="none"/>
          <w:lang w:val="en-US" w:eastAsia="zh-CN"/>
        </w:rPr>
      </w:pPr>
      <w:r>
        <w:rPr>
          <w:rFonts w:hint="eastAsia"/>
          <w:color w:val="auto"/>
          <w:szCs w:val="21"/>
          <w:highlight w:val="none"/>
        </w:rPr>
        <w:t>▲</w:t>
      </w:r>
      <w:r>
        <w:rPr>
          <w:rFonts w:hint="eastAsia"/>
          <w:b/>
          <w:bCs/>
          <w:color w:val="auto"/>
          <w:sz w:val="21"/>
          <w:szCs w:val="21"/>
          <w:highlight w:val="none"/>
          <w:lang w:val="en-US" w:eastAsia="zh-CN"/>
        </w:rPr>
        <w:t>（四）故障处理</w:t>
      </w:r>
    </w:p>
    <w:p w14:paraId="4BA970DD">
      <w:pPr>
        <w:pStyle w:val="52"/>
        <w:spacing w:line="360" w:lineRule="auto"/>
        <w:ind w:firstLine="420" w:firstLineChars="200"/>
        <w:rPr>
          <w:bCs/>
          <w:color w:val="auto"/>
          <w:sz w:val="21"/>
          <w:szCs w:val="21"/>
          <w:highlight w:val="none"/>
          <w:lang w:val="en-US" w:eastAsia="zh-CN"/>
        </w:rPr>
      </w:pPr>
      <w:r>
        <w:rPr>
          <w:rFonts w:hint="eastAsia"/>
          <w:bCs/>
          <w:color w:val="auto"/>
          <w:sz w:val="21"/>
          <w:szCs w:val="21"/>
          <w:highlight w:val="none"/>
          <w:lang w:val="en-US" w:eastAsia="zh-CN"/>
        </w:rPr>
        <w:t>光缆线路故障包括光缆全部中断、部分纤芯中断及其他紧急事件。</w:t>
      </w:r>
    </w:p>
    <w:p w14:paraId="1FB82463">
      <w:pPr>
        <w:pStyle w:val="52"/>
        <w:spacing w:line="360" w:lineRule="auto"/>
        <w:ind w:firstLine="420" w:firstLineChars="200"/>
        <w:rPr>
          <w:bCs/>
          <w:color w:val="auto"/>
          <w:sz w:val="21"/>
          <w:szCs w:val="21"/>
          <w:highlight w:val="none"/>
          <w:lang w:val="en-US" w:eastAsia="zh-CN"/>
        </w:rPr>
      </w:pPr>
      <w:r>
        <w:rPr>
          <w:rFonts w:hint="eastAsia"/>
          <w:bCs/>
          <w:color w:val="auto"/>
          <w:sz w:val="21"/>
          <w:szCs w:val="21"/>
          <w:highlight w:val="none"/>
          <w:lang w:val="en-US" w:eastAsia="zh-CN"/>
        </w:rPr>
        <w:t>1.提供通信线路7×24小时应急响应及故障受理；故障申告受理确认回复时间应小于或等于15分钟；光缆故障恢复时间应应小于或等于4小时。</w:t>
      </w:r>
    </w:p>
    <w:p w14:paraId="2A805298">
      <w:pPr>
        <w:pStyle w:val="52"/>
        <w:spacing w:line="360" w:lineRule="auto"/>
        <w:ind w:firstLine="420" w:firstLineChars="200"/>
        <w:rPr>
          <w:bCs/>
          <w:color w:val="auto"/>
          <w:sz w:val="21"/>
          <w:szCs w:val="21"/>
          <w:highlight w:val="none"/>
          <w:lang w:val="en-US" w:eastAsia="zh-CN"/>
        </w:rPr>
      </w:pPr>
      <w:r>
        <w:rPr>
          <w:bCs/>
          <w:color w:val="auto"/>
          <w:sz w:val="21"/>
          <w:szCs w:val="21"/>
          <w:highlight w:val="none"/>
          <w:lang w:val="en-US" w:eastAsia="zh-CN"/>
        </w:rPr>
        <w:t>2.</w:t>
      </w:r>
      <w:r>
        <w:rPr>
          <w:rFonts w:hint="eastAsia"/>
          <w:bCs/>
          <w:color w:val="auto"/>
          <w:sz w:val="21"/>
          <w:szCs w:val="21"/>
          <w:highlight w:val="none"/>
          <w:lang w:val="en-US" w:eastAsia="zh-CN"/>
        </w:rPr>
        <w:t>故障处理完成后2个工作日内上报故障分析报告。</w:t>
      </w:r>
    </w:p>
    <w:p w14:paraId="160DAC86">
      <w:pPr>
        <w:pStyle w:val="52"/>
        <w:spacing w:line="360" w:lineRule="auto"/>
        <w:ind w:firstLine="200"/>
        <w:rPr>
          <w:b/>
          <w:bCs/>
          <w:color w:val="auto"/>
          <w:sz w:val="21"/>
          <w:szCs w:val="21"/>
          <w:highlight w:val="none"/>
          <w:lang w:val="en-US" w:eastAsia="zh-CN"/>
        </w:rPr>
      </w:pPr>
      <w:r>
        <w:rPr>
          <w:rFonts w:hint="eastAsia"/>
          <w:b/>
          <w:bCs/>
          <w:color w:val="auto"/>
          <w:sz w:val="21"/>
          <w:szCs w:val="21"/>
          <w:highlight w:val="none"/>
          <w:lang w:val="en-US" w:eastAsia="zh-CN"/>
        </w:rPr>
        <w:t>（五）运维单位要求</w:t>
      </w:r>
    </w:p>
    <w:p w14:paraId="79CD39A0">
      <w:pPr>
        <w:pStyle w:val="52"/>
        <w:spacing w:line="360" w:lineRule="auto"/>
        <w:ind w:firstLine="420" w:firstLineChars="200"/>
        <w:rPr>
          <w:color w:val="auto"/>
          <w:sz w:val="21"/>
          <w:szCs w:val="21"/>
          <w:highlight w:val="none"/>
          <w:lang w:eastAsia="zh-CN"/>
        </w:rPr>
      </w:pPr>
      <w:r>
        <w:rPr>
          <w:color w:val="auto"/>
          <w:sz w:val="21"/>
          <w:szCs w:val="21"/>
          <w:highlight w:val="none"/>
          <w:lang w:val="en-US" w:eastAsia="zh-CN"/>
        </w:rPr>
        <w:t>1.</w:t>
      </w:r>
      <w:r>
        <w:rPr>
          <w:rFonts w:hint="eastAsia"/>
          <w:color w:val="auto"/>
          <w:sz w:val="21"/>
          <w:szCs w:val="21"/>
          <w:highlight w:val="none"/>
          <w:lang w:eastAsia="zh-CN"/>
        </w:rPr>
        <w:t>维护人员要求</w:t>
      </w:r>
    </w:p>
    <w:p w14:paraId="405A57AE">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代维单位人员从事南宁市通信管线相关专业代维经验工作两年以上。</w:t>
      </w:r>
    </w:p>
    <w:p w14:paraId="5384B041">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光缆线路代维单位应三班制，每班一名故障接收人员，及时受理故障工单和跟踪工单处理结果并实时在系统工单填写故障处理情况；并负责接收派发的其它各种工单，做好工单的记录、处理、汇总和反馈工作。</w:t>
      </w:r>
    </w:p>
    <w:p w14:paraId="2C6DE9C4">
      <w:pPr>
        <w:pStyle w:val="52"/>
        <w:numPr>
          <w:ilvl w:val="0"/>
          <w:numId w:val="4"/>
        </w:numPr>
        <w:spacing w:line="360" w:lineRule="auto"/>
        <w:rPr>
          <w:color w:val="auto"/>
          <w:sz w:val="21"/>
          <w:szCs w:val="21"/>
          <w:highlight w:val="none"/>
          <w:lang w:eastAsia="zh-CN"/>
        </w:rPr>
      </w:pPr>
      <w:r>
        <w:rPr>
          <w:rFonts w:hint="eastAsia"/>
          <w:color w:val="auto"/>
          <w:sz w:val="21"/>
          <w:szCs w:val="21"/>
          <w:highlight w:val="none"/>
          <w:lang w:eastAsia="zh-CN"/>
        </w:rPr>
        <w:t>代维人员应具备技能要求，见表</w:t>
      </w:r>
      <w:r>
        <w:rPr>
          <w:rFonts w:hint="eastAsia"/>
          <w:color w:val="auto"/>
          <w:sz w:val="21"/>
          <w:szCs w:val="21"/>
          <w:highlight w:val="none"/>
          <w:lang w:val="en-US" w:eastAsia="zh-CN"/>
        </w:rPr>
        <w:t>3。</w:t>
      </w:r>
    </w:p>
    <w:p w14:paraId="55C57C80">
      <w:pPr>
        <w:pStyle w:val="52"/>
        <w:spacing w:line="360" w:lineRule="auto"/>
        <w:ind w:firstLine="0"/>
        <w:jc w:val="center"/>
        <w:rPr>
          <w:b/>
          <w:bCs/>
          <w:color w:val="auto"/>
          <w:sz w:val="21"/>
          <w:szCs w:val="21"/>
          <w:highlight w:val="none"/>
          <w:lang w:eastAsia="zh-CN"/>
        </w:rPr>
      </w:pPr>
      <w:r>
        <w:rPr>
          <w:rFonts w:hint="eastAsia"/>
          <w:b/>
          <w:bCs/>
          <w:color w:val="auto"/>
          <w:sz w:val="21"/>
          <w:szCs w:val="21"/>
          <w:highlight w:val="none"/>
          <w:lang w:val="en-US" w:eastAsia="zh-CN"/>
        </w:rPr>
        <w:t xml:space="preserve">表3 </w:t>
      </w:r>
      <w:r>
        <w:rPr>
          <w:rFonts w:hint="eastAsia"/>
          <w:b/>
          <w:bCs/>
          <w:color w:val="auto"/>
          <w:sz w:val="21"/>
          <w:szCs w:val="21"/>
          <w:highlight w:val="none"/>
          <w:lang w:eastAsia="zh-CN"/>
        </w:rPr>
        <w:t>代维人员技能要求</w:t>
      </w:r>
    </w:p>
    <w:tbl>
      <w:tblPr>
        <w:tblStyle w:val="27"/>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704"/>
        <w:gridCol w:w="3406"/>
        <w:gridCol w:w="3174"/>
      </w:tblGrid>
      <w:tr w14:paraId="5FA6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7" w:type="dxa"/>
          </w:tcPr>
          <w:p w14:paraId="2D543A8B">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704" w:type="dxa"/>
          </w:tcPr>
          <w:p w14:paraId="3650B570">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专业</w:t>
            </w:r>
          </w:p>
        </w:tc>
        <w:tc>
          <w:tcPr>
            <w:tcW w:w="3406" w:type="dxa"/>
          </w:tcPr>
          <w:p w14:paraId="09E811EC">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技能要求</w:t>
            </w:r>
          </w:p>
        </w:tc>
        <w:tc>
          <w:tcPr>
            <w:tcW w:w="3174" w:type="dxa"/>
          </w:tcPr>
          <w:p w14:paraId="1EA253E8">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人员配置要求</w:t>
            </w:r>
          </w:p>
        </w:tc>
      </w:tr>
      <w:tr w14:paraId="70AC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 w:type="dxa"/>
            <w:vMerge w:val="restart"/>
            <w:vAlign w:val="center"/>
          </w:tcPr>
          <w:p w14:paraId="04D26077">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管理岗</w:t>
            </w:r>
          </w:p>
        </w:tc>
        <w:tc>
          <w:tcPr>
            <w:tcW w:w="704" w:type="dxa"/>
            <w:vMerge w:val="restart"/>
            <w:vAlign w:val="center"/>
          </w:tcPr>
          <w:p w14:paraId="0A4B053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tc>
        <w:tc>
          <w:tcPr>
            <w:tcW w:w="3406" w:type="dxa"/>
          </w:tcPr>
          <w:p w14:paraId="41B67CD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1、熟悉光缆线路设施日常维护的内容及周期；</w:t>
            </w:r>
          </w:p>
        </w:tc>
        <w:tc>
          <w:tcPr>
            <w:tcW w:w="3174" w:type="dxa"/>
            <w:vMerge w:val="restart"/>
          </w:tcPr>
          <w:p w14:paraId="1017C32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代维团队人员不少于10人，包含管理人员(项目经理)，技术人员（巡检、抢修人员），驻场人员（资料员，负责编辑、维护工程资料及数据等），具体要求如下：</w:t>
            </w:r>
          </w:p>
          <w:p w14:paraId="05C9380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1、管理人员1人：须同时具有一级建造师（通信与广电专业）证书、安全员B类证书。</w:t>
            </w:r>
          </w:p>
          <w:p w14:paraId="7A5582B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2、技术员8人（抢修人员）：须具有高处作业资质证书或电工作业资质证书；抢修队伍2支队伍，每350公里配备1支抢修队（至少4人），每100公里配备巡线员1人。</w:t>
            </w:r>
          </w:p>
          <w:p w14:paraId="62D2BAD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3、驻场人员1人：代维单位必须保留1名代维人员在自治区信息中心指定的工作地点，配合处理日常线路维护及系统数据维护相关技术工作。</w:t>
            </w:r>
          </w:p>
        </w:tc>
      </w:tr>
      <w:tr w14:paraId="52E9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590DCC5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F7597B2">
            <w:pPr>
              <w:widowControl/>
              <w:spacing w:line="360" w:lineRule="auto"/>
              <w:jc w:val="left"/>
              <w:rPr>
                <w:rFonts w:ascii="宋体" w:hAnsi="宋体" w:cs="宋体"/>
                <w:color w:val="auto"/>
                <w:kern w:val="0"/>
                <w:szCs w:val="21"/>
                <w:highlight w:val="none"/>
              </w:rPr>
            </w:pPr>
          </w:p>
        </w:tc>
        <w:tc>
          <w:tcPr>
            <w:tcW w:w="3406" w:type="dxa"/>
          </w:tcPr>
          <w:p w14:paraId="3DE3AF6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2、能根据光缆线路设施日常维护的内容及周期合理计划维护工作及进行工作总结；</w:t>
            </w:r>
          </w:p>
        </w:tc>
        <w:tc>
          <w:tcPr>
            <w:tcW w:w="3174" w:type="dxa"/>
            <w:vMerge w:val="continue"/>
            <w:vAlign w:val="center"/>
          </w:tcPr>
          <w:p w14:paraId="4DEB0E8E">
            <w:pPr>
              <w:widowControl/>
              <w:spacing w:line="360" w:lineRule="auto"/>
              <w:jc w:val="left"/>
              <w:rPr>
                <w:rFonts w:ascii="宋体" w:hAnsi="宋体" w:cs="宋体"/>
                <w:color w:val="auto"/>
                <w:kern w:val="0"/>
                <w:szCs w:val="21"/>
                <w:highlight w:val="none"/>
              </w:rPr>
            </w:pPr>
          </w:p>
        </w:tc>
      </w:tr>
      <w:tr w14:paraId="2D92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37" w:type="dxa"/>
            <w:vMerge w:val="continue"/>
            <w:vAlign w:val="center"/>
          </w:tcPr>
          <w:p w14:paraId="21048A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FD8CA23">
            <w:pPr>
              <w:widowControl/>
              <w:spacing w:line="360" w:lineRule="auto"/>
              <w:jc w:val="left"/>
              <w:rPr>
                <w:rFonts w:ascii="宋体" w:hAnsi="宋体" w:cs="宋体"/>
                <w:color w:val="auto"/>
                <w:kern w:val="0"/>
                <w:szCs w:val="21"/>
                <w:highlight w:val="none"/>
              </w:rPr>
            </w:pPr>
          </w:p>
        </w:tc>
        <w:tc>
          <w:tcPr>
            <w:tcW w:w="3406" w:type="dxa"/>
          </w:tcPr>
          <w:p w14:paraId="208DFDD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3、能根据维护工作计划对维护工作进行检查和考核</w:t>
            </w:r>
          </w:p>
        </w:tc>
        <w:tc>
          <w:tcPr>
            <w:tcW w:w="3174" w:type="dxa"/>
            <w:vMerge w:val="continue"/>
            <w:vAlign w:val="center"/>
          </w:tcPr>
          <w:p w14:paraId="4DFD708F">
            <w:pPr>
              <w:widowControl/>
              <w:spacing w:line="360" w:lineRule="auto"/>
              <w:jc w:val="left"/>
              <w:rPr>
                <w:rFonts w:ascii="宋体" w:hAnsi="宋体" w:cs="宋体"/>
                <w:color w:val="auto"/>
                <w:kern w:val="0"/>
                <w:szCs w:val="21"/>
                <w:highlight w:val="none"/>
              </w:rPr>
            </w:pPr>
          </w:p>
        </w:tc>
      </w:tr>
      <w:tr w14:paraId="60C6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279C8145">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A52A289">
            <w:pPr>
              <w:widowControl/>
              <w:spacing w:line="360" w:lineRule="auto"/>
              <w:jc w:val="left"/>
              <w:rPr>
                <w:rFonts w:ascii="宋体" w:hAnsi="宋体" w:cs="宋体"/>
                <w:color w:val="auto"/>
                <w:kern w:val="0"/>
                <w:szCs w:val="21"/>
                <w:highlight w:val="none"/>
              </w:rPr>
            </w:pPr>
          </w:p>
        </w:tc>
        <w:tc>
          <w:tcPr>
            <w:tcW w:w="3406" w:type="dxa"/>
          </w:tcPr>
          <w:p w14:paraId="7495278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4、了解光缆线路设备各种仪器、仪表、机具的用途及配置标准</w:t>
            </w:r>
          </w:p>
        </w:tc>
        <w:tc>
          <w:tcPr>
            <w:tcW w:w="3174" w:type="dxa"/>
            <w:vMerge w:val="continue"/>
            <w:vAlign w:val="center"/>
          </w:tcPr>
          <w:p w14:paraId="7C220B2B">
            <w:pPr>
              <w:widowControl/>
              <w:spacing w:line="360" w:lineRule="auto"/>
              <w:jc w:val="left"/>
              <w:rPr>
                <w:rFonts w:ascii="宋体" w:hAnsi="宋体" w:cs="宋体"/>
                <w:color w:val="auto"/>
                <w:kern w:val="0"/>
                <w:szCs w:val="21"/>
                <w:highlight w:val="none"/>
              </w:rPr>
            </w:pPr>
          </w:p>
        </w:tc>
      </w:tr>
      <w:tr w14:paraId="039A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67E6ECC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376ABC3">
            <w:pPr>
              <w:widowControl/>
              <w:spacing w:line="360" w:lineRule="auto"/>
              <w:jc w:val="left"/>
              <w:rPr>
                <w:rFonts w:ascii="宋体" w:hAnsi="宋体" w:cs="宋体"/>
                <w:color w:val="auto"/>
                <w:kern w:val="0"/>
                <w:szCs w:val="21"/>
                <w:highlight w:val="none"/>
              </w:rPr>
            </w:pPr>
          </w:p>
        </w:tc>
        <w:tc>
          <w:tcPr>
            <w:tcW w:w="3406" w:type="dxa"/>
          </w:tcPr>
          <w:p w14:paraId="1F16A9C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5、能根据光衰耗和OTDR 测试结果初步判断的故障类型；</w:t>
            </w:r>
          </w:p>
        </w:tc>
        <w:tc>
          <w:tcPr>
            <w:tcW w:w="3174" w:type="dxa"/>
            <w:vMerge w:val="continue"/>
            <w:vAlign w:val="center"/>
          </w:tcPr>
          <w:p w14:paraId="146ED2DD">
            <w:pPr>
              <w:widowControl/>
              <w:spacing w:line="360" w:lineRule="auto"/>
              <w:jc w:val="left"/>
              <w:rPr>
                <w:rFonts w:ascii="宋体" w:hAnsi="宋体" w:cs="宋体"/>
                <w:color w:val="auto"/>
                <w:kern w:val="0"/>
                <w:szCs w:val="21"/>
                <w:highlight w:val="none"/>
              </w:rPr>
            </w:pPr>
          </w:p>
        </w:tc>
      </w:tr>
      <w:tr w14:paraId="6AC0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64B74DD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37F6BA8">
            <w:pPr>
              <w:widowControl/>
              <w:spacing w:line="360" w:lineRule="auto"/>
              <w:jc w:val="left"/>
              <w:rPr>
                <w:rFonts w:ascii="宋体" w:hAnsi="宋体" w:cs="宋体"/>
                <w:color w:val="auto"/>
                <w:kern w:val="0"/>
                <w:szCs w:val="21"/>
                <w:highlight w:val="none"/>
              </w:rPr>
            </w:pPr>
          </w:p>
        </w:tc>
        <w:tc>
          <w:tcPr>
            <w:tcW w:w="3406" w:type="dxa"/>
          </w:tcPr>
          <w:p w14:paraId="0320976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6、了解光纤接续的过程，操作标准</w:t>
            </w:r>
          </w:p>
        </w:tc>
        <w:tc>
          <w:tcPr>
            <w:tcW w:w="3174" w:type="dxa"/>
            <w:vMerge w:val="continue"/>
            <w:vAlign w:val="center"/>
          </w:tcPr>
          <w:p w14:paraId="1888E6D6">
            <w:pPr>
              <w:widowControl/>
              <w:spacing w:line="360" w:lineRule="auto"/>
              <w:jc w:val="left"/>
              <w:rPr>
                <w:rFonts w:ascii="宋体" w:hAnsi="宋体" w:cs="宋体"/>
                <w:color w:val="auto"/>
                <w:kern w:val="0"/>
                <w:szCs w:val="21"/>
                <w:highlight w:val="none"/>
              </w:rPr>
            </w:pPr>
          </w:p>
        </w:tc>
      </w:tr>
      <w:tr w14:paraId="711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5DAF0DE4">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A2C616D">
            <w:pPr>
              <w:widowControl/>
              <w:spacing w:line="360" w:lineRule="auto"/>
              <w:jc w:val="left"/>
              <w:rPr>
                <w:rFonts w:ascii="宋体" w:hAnsi="宋体" w:cs="宋体"/>
                <w:color w:val="auto"/>
                <w:kern w:val="0"/>
                <w:szCs w:val="21"/>
                <w:highlight w:val="none"/>
              </w:rPr>
            </w:pPr>
          </w:p>
        </w:tc>
        <w:tc>
          <w:tcPr>
            <w:tcW w:w="3406" w:type="dxa"/>
          </w:tcPr>
          <w:p w14:paraId="441380D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7、了解各种杆路设施及拉撑设施、吊线的安装标准</w:t>
            </w:r>
          </w:p>
        </w:tc>
        <w:tc>
          <w:tcPr>
            <w:tcW w:w="3174" w:type="dxa"/>
            <w:vMerge w:val="continue"/>
            <w:vAlign w:val="center"/>
          </w:tcPr>
          <w:p w14:paraId="2F6B61B9">
            <w:pPr>
              <w:widowControl/>
              <w:spacing w:line="360" w:lineRule="auto"/>
              <w:jc w:val="left"/>
              <w:rPr>
                <w:rFonts w:ascii="宋体" w:hAnsi="宋体" w:cs="宋体"/>
                <w:color w:val="auto"/>
                <w:kern w:val="0"/>
                <w:szCs w:val="21"/>
                <w:highlight w:val="none"/>
              </w:rPr>
            </w:pPr>
          </w:p>
        </w:tc>
      </w:tr>
      <w:tr w14:paraId="20C9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5A0FE8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5DA7749">
            <w:pPr>
              <w:widowControl/>
              <w:spacing w:line="360" w:lineRule="auto"/>
              <w:jc w:val="left"/>
              <w:rPr>
                <w:rFonts w:ascii="宋体" w:hAnsi="宋体" w:cs="宋体"/>
                <w:color w:val="auto"/>
                <w:kern w:val="0"/>
                <w:szCs w:val="21"/>
                <w:highlight w:val="none"/>
              </w:rPr>
            </w:pPr>
          </w:p>
        </w:tc>
        <w:tc>
          <w:tcPr>
            <w:tcW w:w="3406" w:type="dxa"/>
          </w:tcPr>
          <w:p w14:paraId="3562F95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8、了解通信管道工艺要求</w:t>
            </w:r>
          </w:p>
        </w:tc>
        <w:tc>
          <w:tcPr>
            <w:tcW w:w="3174" w:type="dxa"/>
            <w:vMerge w:val="continue"/>
            <w:vAlign w:val="center"/>
          </w:tcPr>
          <w:p w14:paraId="7FA125A0">
            <w:pPr>
              <w:widowControl/>
              <w:spacing w:line="360" w:lineRule="auto"/>
              <w:jc w:val="left"/>
              <w:rPr>
                <w:rFonts w:ascii="宋体" w:hAnsi="宋体" w:cs="宋体"/>
                <w:color w:val="auto"/>
                <w:kern w:val="0"/>
                <w:szCs w:val="21"/>
                <w:highlight w:val="none"/>
              </w:rPr>
            </w:pPr>
          </w:p>
        </w:tc>
      </w:tr>
      <w:tr w14:paraId="60BA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7" w:type="dxa"/>
            <w:vMerge w:val="continue"/>
            <w:vAlign w:val="center"/>
          </w:tcPr>
          <w:p w14:paraId="4332DDD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0B7812C">
            <w:pPr>
              <w:widowControl/>
              <w:spacing w:line="360" w:lineRule="auto"/>
              <w:jc w:val="left"/>
              <w:rPr>
                <w:rFonts w:ascii="宋体" w:hAnsi="宋体" w:cs="宋体"/>
                <w:color w:val="auto"/>
                <w:kern w:val="0"/>
                <w:szCs w:val="21"/>
                <w:highlight w:val="none"/>
              </w:rPr>
            </w:pPr>
          </w:p>
        </w:tc>
        <w:tc>
          <w:tcPr>
            <w:tcW w:w="3406" w:type="dxa"/>
          </w:tcPr>
          <w:p w14:paraId="62D2F40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9、熟练组织、指挥故障抢修工作</w:t>
            </w:r>
          </w:p>
        </w:tc>
        <w:tc>
          <w:tcPr>
            <w:tcW w:w="3174" w:type="dxa"/>
            <w:vMerge w:val="continue"/>
            <w:vAlign w:val="center"/>
          </w:tcPr>
          <w:p w14:paraId="3159AC6E">
            <w:pPr>
              <w:widowControl/>
              <w:spacing w:line="360" w:lineRule="auto"/>
              <w:jc w:val="left"/>
              <w:rPr>
                <w:rFonts w:ascii="宋体" w:hAnsi="宋体" w:cs="宋体"/>
                <w:color w:val="auto"/>
                <w:kern w:val="0"/>
                <w:szCs w:val="21"/>
                <w:highlight w:val="none"/>
              </w:rPr>
            </w:pPr>
          </w:p>
        </w:tc>
      </w:tr>
      <w:tr w14:paraId="17D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7" w:type="dxa"/>
            <w:vMerge w:val="continue"/>
            <w:vAlign w:val="center"/>
          </w:tcPr>
          <w:p w14:paraId="6CE65FFB">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B512492">
            <w:pPr>
              <w:widowControl/>
              <w:spacing w:line="360" w:lineRule="auto"/>
              <w:jc w:val="left"/>
              <w:rPr>
                <w:rFonts w:ascii="宋体" w:hAnsi="宋体" w:cs="宋体"/>
                <w:color w:val="auto"/>
                <w:kern w:val="0"/>
                <w:szCs w:val="21"/>
                <w:highlight w:val="none"/>
              </w:rPr>
            </w:pPr>
          </w:p>
        </w:tc>
        <w:tc>
          <w:tcPr>
            <w:tcW w:w="3406" w:type="dxa"/>
          </w:tcPr>
          <w:p w14:paraId="289A5A7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10、掌握光缆线路设施维护的管理规定、维护细则中的有关要求</w:t>
            </w:r>
          </w:p>
        </w:tc>
        <w:tc>
          <w:tcPr>
            <w:tcW w:w="3174" w:type="dxa"/>
            <w:vMerge w:val="continue"/>
            <w:vAlign w:val="center"/>
          </w:tcPr>
          <w:p w14:paraId="2B698ECD">
            <w:pPr>
              <w:widowControl/>
              <w:spacing w:line="360" w:lineRule="auto"/>
              <w:jc w:val="left"/>
              <w:rPr>
                <w:rFonts w:ascii="宋体" w:hAnsi="宋体" w:cs="宋体"/>
                <w:color w:val="auto"/>
                <w:kern w:val="0"/>
                <w:szCs w:val="21"/>
                <w:highlight w:val="none"/>
              </w:rPr>
            </w:pPr>
          </w:p>
        </w:tc>
      </w:tr>
      <w:tr w14:paraId="071F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restart"/>
            <w:vAlign w:val="center"/>
          </w:tcPr>
          <w:p w14:paraId="4621995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专业技术岗</w:t>
            </w:r>
          </w:p>
        </w:tc>
        <w:tc>
          <w:tcPr>
            <w:tcW w:w="704" w:type="dxa"/>
            <w:vMerge w:val="restart"/>
            <w:vAlign w:val="center"/>
          </w:tcPr>
          <w:p w14:paraId="1311C715">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光缆维护</w:t>
            </w:r>
          </w:p>
        </w:tc>
        <w:tc>
          <w:tcPr>
            <w:tcW w:w="3406" w:type="dxa"/>
          </w:tcPr>
          <w:p w14:paraId="653BF2F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1、了解G.652、G.655 光纤在1310nm 和1550nm 传输窗口的衰减常数并能正确测试</w:t>
            </w:r>
          </w:p>
        </w:tc>
        <w:tc>
          <w:tcPr>
            <w:tcW w:w="3174" w:type="dxa"/>
            <w:vMerge w:val="continue"/>
            <w:vAlign w:val="center"/>
          </w:tcPr>
          <w:p w14:paraId="27FC4B3C">
            <w:pPr>
              <w:widowControl/>
              <w:spacing w:line="360" w:lineRule="auto"/>
              <w:jc w:val="left"/>
              <w:rPr>
                <w:rFonts w:ascii="宋体" w:hAnsi="宋体" w:cs="宋体"/>
                <w:color w:val="auto"/>
                <w:kern w:val="0"/>
                <w:szCs w:val="21"/>
                <w:highlight w:val="none"/>
              </w:rPr>
            </w:pPr>
          </w:p>
        </w:tc>
      </w:tr>
      <w:tr w14:paraId="2815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continue"/>
            <w:vAlign w:val="center"/>
          </w:tcPr>
          <w:p w14:paraId="21B2D00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2A3F6E3">
            <w:pPr>
              <w:widowControl/>
              <w:spacing w:line="360" w:lineRule="auto"/>
              <w:jc w:val="left"/>
              <w:rPr>
                <w:rFonts w:ascii="宋体" w:hAnsi="宋体" w:cs="宋体"/>
                <w:color w:val="auto"/>
                <w:kern w:val="0"/>
                <w:szCs w:val="21"/>
                <w:highlight w:val="none"/>
              </w:rPr>
            </w:pPr>
          </w:p>
        </w:tc>
        <w:tc>
          <w:tcPr>
            <w:tcW w:w="3406" w:type="dxa"/>
          </w:tcPr>
          <w:p w14:paraId="7243BEA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2、能熟练使用光源、光功率计和光衰耗器；能根据测试结果进行初步的故障分析</w:t>
            </w:r>
          </w:p>
        </w:tc>
        <w:tc>
          <w:tcPr>
            <w:tcW w:w="3174" w:type="dxa"/>
            <w:vMerge w:val="continue"/>
            <w:vAlign w:val="center"/>
          </w:tcPr>
          <w:p w14:paraId="72E854E5">
            <w:pPr>
              <w:widowControl/>
              <w:spacing w:line="360" w:lineRule="auto"/>
              <w:jc w:val="left"/>
              <w:rPr>
                <w:rFonts w:ascii="宋体" w:hAnsi="宋体" w:cs="宋体"/>
                <w:color w:val="auto"/>
                <w:kern w:val="0"/>
                <w:szCs w:val="21"/>
                <w:highlight w:val="none"/>
              </w:rPr>
            </w:pPr>
          </w:p>
        </w:tc>
      </w:tr>
      <w:tr w14:paraId="7C7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7" w:type="dxa"/>
            <w:vMerge w:val="continue"/>
            <w:vAlign w:val="center"/>
          </w:tcPr>
          <w:p w14:paraId="08F0586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603234D">
            <w:pPr>
              <w:widowControl/>
              <w:spacing w:line="360" w:lineRule="auto"/>
              <w:jc w:val="left"/>
              <w:rPr>
                <w:rFonts w:ascii="宋体" w:hAnsi="宋体" w:cs="宋体"/>
                <w:color w:val="auto"/>
                <w:kern w:val="0"/>
                <w:szCs w:val="21"/>
                <w:highlight w:val="none"/>
              </w:rPr>
            </w:pPr>
          </w:p>
        </w:tc>
        <w:tc>
          <w:tcPr>
            <w:tcW w:w="3406" w:type="dxa"/>
          </w:tcPr>
          <w:p w14:paraId="04F3F3D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3、熟练使用OTDR 对光缆进行测试，并能判断故障和确定障碍点</w:t>
            </w:r>
          </w:p>
        </w:tc>
        <w:tc>
          <w:tcPr>
            <w:tcW w:w="3174" w:type="dxa"/>
            <w:vMerge w:val="continue"/>
            <w:vAlign w:val="center"/>
          </w:tcPr>
          <w:p w14:paraId="24C73F17">
            <w:pPr>
              <w:widowControl/>
              <w:spacing w:line="360" w:lineRule="auto"/>
              <w:jc w:val="left"/>
              <w:rPr>
                <w:rFonts w:ascii="宋体" w:hAnsi="宋体" w:cs="宋体"/>
                <w:color w:val="auto"/>
                <w:kern w:val="0"/>
                <w:szCs w:val="21"/>
                <w:highlight w:val="none"/>
              </w:rPr>
            </w:pPr>
          </w:p>
        </w:tc>
      </w:tr>
      <w:tr w14:paraId="6AFF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37" w:type="dxa"/>
            <w:vMerge w:val="continue"/>
            <w:vAlign w:val="center"/>
          </w:tcPr>
          <w:p w14:paraId="24E06A58">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ECD4B4D">
            <w:pPr>
              <w:widowControl/>
              <w:spacing w:line="360" w:lineRule="auto"/>
              <w:jc w:val="left"/>
              <w:rPr>
                <w:rFonts w:ascii="宋体" w:hAnsi="宋体" w:cs="宋体"/>
                <w:color w:val="auto"/>
                <w:kern w:val="0"/>
                <w:szCs w:val="21"/>
                <w:highlight w:val="none"/>
              </w:rPr>
            </w:pPr>
          </w:p>
        </w:tc>
        <w:tc>
          <w:tcPr>
            <w:tcW w:w="3406" w:type="dxa"/>
          </w:tcPr>
          <w:p w14:paraId="54C17AF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4、熟悉光缆金属构件的绝缘特性“防护接地装置地线电阻”、“金属护套对地绝缘电阻”和“直埋接头盒监测电极间绝缘电阻”的概念和标准并能熟练测试</w:t>
            </w:r>
          </w:p>
        </w:tc>
        <w:tc>
          <w:tcPr>
            <w:tcW w:w="3174" w:type="dxa"/>
            <w:vMerge w:val="continue"/>
            <w:vAlign w:val="center"/>
          </w:tcPr>
          <w:p w14:paraId="5C980FD2">
            <w:pPr>
              <w:widowControl/>
              <w:spacing w:line="360" w:lineRule="auto"/>
              <w:jc w:val="left"/>
              <w:rPr>
                <w:rFonts w:ascii="宋体" w:hAnsi="宋体" w:cs="宋体"/>
                <w:color w:val="auto"/>
                <w:kern w:val="0"/>
                <w:szCs w:val="21"/>
                <w:highlight w:val="none"/>
              </w:rPr>
            </w:pPr>
          </w:p>
        </w:tc>
      </w:tr>
      <w:tr w14:paraId="6A8A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C334BF1">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A86707A">
            <w:pPr>
              <w:widowControl/>
              <w:spacing w:line="360" w:lineRule="auto"/>
              <w:jc w:val="left"/>
              <w:rPr>
                <w:rFonts w:ascii="宋体" w:hAnsi="宋体" w:cs="宋体"/>
                <w:color w:val="auto"/>
                <w:kern w:val="0"/>
                <w:szCs w:val="21"/>
                <w:highlight w:val="none"/>
              </w:rPr>
            </w:pPr>
          </w:p>
        </w:tc>
        <w:tc>
          <w:tcPr>
            <w:tcW w:w="3406" w:type="dxa"/>
          </w:tcPr>
          <w:p w14:paraId="4A54EB0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5、能正确区分光缆的端别、纤序</w:t>
            </w:r>
          </w:p>
        </w:tc>
        <w:tc>
          <w:tcPr>
            <w:tcW w:w="3174" w:type="dxa"/>
            <w:vMerge w:val="continue"/>
            <w:vAlign w:val="center"/>
          </w:tcPr>
          <w:p w14:paraId="117B173D">
            <w:pPr>
              <w:widowControl/>
              <w:spacing w:line="360" w:lineRule="auto"/>
              <w:jc w:val="left"/>
              <w:rPr>
                <w:rFonts w:ascii="宋体" w:hAnsi="宋体" w:cs="宋体"/>
                <w:color w:val="auto"/>
                <w:kern w:val="0"/>
                <w:szCs w:val="21"/>
                <w:highlight w:val="none"/>
              </w:rPr>
            </w:pPr>
          </w:p>
        </w:tc>
      </w:tr>
      <w:tr w14:paraId="1CE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11DC9B6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14B5776">
            <w:pPr>
              <w:widowControl/>
              <w:spacing w:line="360" w:lineRule="auto"/>
              <w:jc w:val="left"/>
              <w:rPr>
                <w:rFonts w:ascii="宋体" w:hAnsi="宋体" w:cs="宋体"/>
                <w:color w:val="auto"/>
                <w:kern w:val="0"/>
                <w:szCs w:val="21"/>
                <w:highlight w:val="none"/>
              </w:rPr>
            </w:pPr>
          </w:p>
        </w:tc>
        <w:tc>
          <w:tcPr>
            <w:tcW w:w="3406" w:type="dxa"/>
          </w:tcPr>
          <w:p w14:paraId="66E426A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6、能进行光缆的机械连接</w:t>
            </w:r>
          </w:p>
        </w:tc>
        <w:tc>
          <w:tcPr>
            <w:tcW w:w="3174" w:type="dxa"/>
            <w:vMerge w:val="continue"/>
            <w:vAlign w:val="center"/>
          </w:tcPr>
          <w:p w14:paraId="5C328F36">
            <w:pPr>
              <w:widowControl/>
              <w:spacing w:line="360" w:lineRule="auto"/>
              <w:jc w:val="left"/>
              <w:rPr>
                <w:rFonts w:ascii="宋体" w:hAnsi="宋体" w:cs="宋体"/>
                <w:color w:val="auto"/>
                <w:kern w:val="0"/>
                <w:szCs w:val="21"/>
                <w:highlight w:val="none"/>
              </w:rPr>
            </w:pPr>
          </w:p>
        </w:tc>
      </w:tr>
      <w:tr w14:paraId="0B94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E7170EB">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E55C9B1">
            <w:pPr>
              <w:widowControl/>
              <w:spacing w:line="360" w:lineRule="auto"/>
              <w:jc w:val="left"/>
              <w:rPr>
                <w:rFonts w:ascii="宋体" w:hAnsi="宋体" w:cs="宋体"/>
                <w:color w:val="auto"/>
                <w:kern w:val="0"/>
                <w:szCs w:val="21"/>
                <w:highlight w:val="none"/>
              </w:rPr>
            </w:pPr>
          </w:p>
        </w:tc>
        <w:tc>
          <w:tcPr>
            <w:tcW w:w="3406" w:type="dxa"/>
          </w:tcPr>
          <w:p w14:paraId="6E6B4A8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7、能熟练使用光纤熔接机进行光纤接续</w:t>
            </w:r>
          </w:p>
        </w:tc>
        <w:tc>
          <w:tcPr>
            <w:tcW w:w="3174" w:type="dxa"/>
            <w:vMerge w:val="continue"/>
            <w:vAlign w:val="center"/>
          </w:tcPr>
          <w:p w14:paraId="328B5079">
            <w:pPr>
              <w:widowControl/>
              <w:spacing w:line="360" w:lineRule="auto"/>
              <w:jc w:val="left"/>
              <w:rPr>
                <w:rFonts w:ascii="宋体" w:hAnsi="宋体" w:cs="宋体"/>
                <w:color w:val="auto"/>
                <w:kern w:val="0"/>
                <w:szCs w:val="21"/>
                <w:highlight w:val="none"/>
              </w:rPr>
            </w:pPr>
          </w:p>
        </w:tc>
      </w:tr>
      <w:tr w14:paraId="790B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5926C70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60623B3">
            <w:pPr>
              <w:widowControl/>
              <w:spacing w:line="360" w:lineRule="auto"/>
              <w:jc w:val="left"/>
              <w:rPr>
                <w:rFonts w:ascii="宋体" w:hAnsi="宋体" w:cs="宋体"/>
                <w:color w:val="auto"/>
                <w:kern w:val="0"/>
                <w:szCs w:val="21"/>
                <w:highlight w:val="none"/>
              </w:rPr>
            </w:pPr>
          </w:p>
        </w:tc>
        <w:tc>
          <w:tcPr>
            <w:tcW w:w="3406" w:type="dxa"/>
          </w:tcPr>
          <w:p w14:paraId="645D82F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8、掌握各种类型光缆接头盒、光缆终端盒的安装方法；能对光缆接头进行安装、保护、处理</w:t>
            </w:r>
          </w:p>
        </w:tc>
        <w:tc>
          <w:tcPr>
            <w:tcW w:w="3174" w:type="dxa"/>
            <w:vMerge w:val="continue"/>
            <w:vAlign w:val="center"/>
          </w:tcPr>
          <w:p w14:paraId="38087E43">
            <w:pPr>
              <w:widowControl/>
              <w:spacing w:line="360" w:lineRule="auto"/>
              <w:jc w:val="left"/>
              <w:rPr>
                <w:rFonts w:ascii="宋体" w:hAnsi="宋体" w:cs="宋体"/>
                <w:color w:val="auto"/>
                <w:kern w:val="0"/>
                <w:szCs w:val="21"/>
                <w:highlight w:val="none"/>
              </w:rPr>
            </w:pPr>
          </w:p>
        </w:tc>
      </w:tr>
      <w:tr w14:paraId="13C1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6A5E7D1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B406FAE">
            <w:pPr>
              <w:widowControl/>
              <w:spacing w:line="360" w:lineRule="auto"/>
              <w:jc w:val="left"/>
              <w:rPr>
                <w:rFonts w:ascii="宋体" w:hAnsi="宋体" w:cs="宋体"/>
                <w:color w:val="auto"/>
                <w:kern w:val="0"/>
                <w:szCs w:val="21"/>
                <w:highlight w:val="none"/>
              </w:rPr>
            </w:pPr>
          </w:p>
        </w:tc>
        <w:tc>
          <w:tcPr>
            <w:tcW w:w="3406" w:type="dxa"/>
          </w:tcPr>
          <w:p w14:paraId="702C687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9、熟练使用光缆开剥工具进行光缆开剥</w:t>
            </w:r>
          </w:p>
        </w:tc>
        <w:tc>
          <w:tcPr>
            <w:tcW w:w="3174" w:type="dxa"/>
            <w:vMerge w:val="continue"/>
            <w:vAlign w:val="center"/>
          </w:tcPr>
          <w:p w14:paraId="1BF3803D">
            <w:pPr>
              <w:widowControl/>
              <w:spacing w:line="360" w:lineRule="auto"/>
              <w:jc w:val="left"/>
              <w:rPr>
                <w:rFonts w:ascii="宋体" w:hAnsi="宋体" w:cs="宋体"/>
                <w:color w:val="auto"/>
                <w:kern w:val="0"/>
                <w:szCs w:val="21"/>
                <w:highlight w:val="none"/>
              </w:rPr>
            </w:pPr>
          </w:p>
        </w:tc>
      </w:tr>
      <w:tr w14:paraId="3918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04BE1E2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0B8089D">
            <w:pPr>
              <w:widowControl/>
              <w:spacing w:line="360" w:lineRule="auto"/>
              <w:jc w:val="left"/>
              <w:rPr>
                <w:rFonts w:ascii="宋体" w:hAnsi="宋体" w:cs="宋体"/>
                <w:color w:val="auto"/>
                <w:kern w:val="0"/>
                <w:szCs w:val="21"/>
                <w:highlight w:val="none"/>
              </w:rPr>
            </w:pPr>
          </w:p>
        </w:tc>
        <w:tc>
          <w:tcPr>
            <w:tcW w:w="3406" w:type="dxa"/>
          </w:tcPr>
          <w:p w14:paraId="5DD55DC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10、掌握带业务割接时的“纵向开剥”技能（可选）</w:t>
            </w:r>
          </w:p>
        </w:tc>
        <w:tc>
          <w:tcPr>
            <w:tcW w:w="3174" w:type="dxa"/>
            <w:vMerge w:val="continue"/>
            <w:vAlign w:val="center"/>
          </w:tcPr>
          <w:p w14:paraId="5464AFB9">
            <w:pPr>
              <w:widowControl/>
              <w:spacing w:line="360" w:lineRule="auto"/>
              <w:jc w:val="left"/>
              <w:rPr>
                <w:rFonts w:ascii="宋体" w:hAnsi="宋体" w:cs="宋体"/>
                <w:color w:val="auto"/>
                <w:kern w:val="0"/>
                <w:szCs w:val="21"/>
                <w:highlight w:val="none"/>
              </w:rPr>
            </w:pPr>
          </w:p>
        </w:tc>
      </w:tr>
      <w:tr w14:paraId="4C4B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72CAF3D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22D92F14">
            <w:pPr>
              <w:widowControl/>
              <w:spacing w:line="360" w:lineRule="auto"/>
              <w:jc w:val="left"/>
              <w:rPr>
                <w:rFonts w:ascii="宋体" w:hAnsi="宋体" w:cs="宋体"/>
                <w:color w:val="auto"/>
                <w:kern w:val="0"/>
                <w:szCs w:val="21"/>
                <w:highlight w:val="none"/>
              </w:rPr>
            </w:pPr>
          </w:p>
        </w:tc>
        <w:tc>
          <w:tcPr>
            <w:tcW w:w="3406" w:type="dxa"/>
          </w:tcPr>
          <w:p w14:paraId="41269F0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11、了解G.652、G.655 光纤色度色散和偏振模色散的概念并能正确测试；</w:t>
            </w:r>
          </w:p>
        </w:tc>
        <w:tc>
          <w:tcPr>
            <w:tcW w:w="3174" w:type="dxa"/>
            <w:vMerge w:val="continue"/>
            <w:vAlign w:val="center"/>
          </w:tcPr>
          <w:p w14:paraId="293152FF">
            <w:pPr>
              <w:widowControl/>
              <w:spacing w:line="360" w:lineRule="auto"/>
              <w:jc w:val="left"/>
              <w:rPr>
                <w:rFonts w:ascii="宋体" w:hAnsi="宋体" w:cs="宋体"/>
                <w:color w:val="auto"/>
                <w:kern w:val="0"/>
                <w:szCs w:val="21"/>
                <w:highlight w:val="none"/>
              </w:rPr>
            </w:pPr>
          </w:p>
        </w:tc>
      </w:tr>
      <w:tr w14:paraId="17C8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787C612">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D2A6C20">
            <w:pPr>
              <w:widowControl/>
              <w:spacing w:line="360" w:lineRule="auto"/>
              <w:jc w:val="left"/>
              <w:rPr>
                <w:rFonts w:ascii="宋体" w:hAnsi="宋体" w:cs="宋体"/>
                <w:color w:val="auto"/>
                <w:kern w:val="0"/>
                <w:szCs w:val="21"/>
                <w:highlight w:val="none"/>
              </w:rPr>
            </w:pPr>
          </w:p>
        </w:tc>
        <w:tc>
          <w:tcPr>
            <w:tcW w:w="3406" w:type="dxa"/>
          </w:tcPr>
          <w:p w14:paraId="19B038E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12、光缆自动监测系统操作（可选）</w:t>
            </w:r>
          </w:p>
        </w:tc>
        <w:tc>
          <w:tcPr>
            <w:tcW w:w="3174" w:type="dxa"/>
            <w:vMerge w:val="continue"/>
            <w:vAlign w:val="center"/>
          </w:tcPr>
          <w:p w14:paraId="340D644F">
            <w:pPr>
              <w:widowControl/>
              <w:spacing w:line="360" w:lineRule="auto"/>
              <w:jc w:val="left"/>
              <w:rPr>
                <w:rFonts w:ascii="宋体" w:hAnsi="宋体" w:cs="宋体"/>
                <w:color w:val="auto"/>
                <w:kern w:val="0"/>
                <w:szCs w:val="21"/>
                <w:highlight w:val="none"/>
              </w:rPr>
            </w:pPr>
          </w:p>
        </w:tc>
      </w:tr>
      <w:tr w14:paraId="4D6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74EAE61E">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12F2048">
            <w:pPr>
              <w:widowControl/>
              <w:spacing w:line="360" w:lineRule="auto"/>
              <w:jc w:val="left"/>
              <w:rPr>
                <w:rFonts w:ascii="宋体" w:hAnsi="宋体" w:cs="宋体"/>
                <w:color w:val="auto"/>
                <w:kern w:val="0"/>
                <w:szCs w:val="21"/>
                <w:highlight w:val="none"/>
              </w:rPr>
            </w:pPr>
          </w:p>
        </w:tc>
        <w:tc>
          <w:tcPr>
            <w:tcW w:w="3406" w:type="dxa"/>
          </w:tcPr>
          <w:p w14:paraId="3FF39D8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13、掌握光缆线路设施维护的管理规定、维护细则中光缆维护的有关要求</w:t>
            </w:r>
          </w:p>
        </w:tc>
        <w:tc>
          <w:tcPr>
            <w:tcW w:w="3174" w:type="dxa"/>
            <w:vMerge w:val="continue"/>
            <w:vAlign w:val="center"/>
          </w:tcPr>
          <w:p w14:paraId="71C34037">
            <w:pPr>
              <w:widowControl/>
              <w:spacing w:line="360" w:lineRule="auto"/>
              <w:jc w:val="left"/>
              <w:rPr>
                <w:rFonts w:ascii="宋体" w:hAnsi="宋体" w:cs="宋体"/>
                <w:color w:val="auto"/>
                <w:kern w:val="0"/>
                <w:szCs w:val="21"/>
                <w:highlight w:val="none"/>
              </w:rPr>
            </w:pPr>
          </w:p>
        </w:tc>
      </w:tr>
      <w:tr w14:paraId="002D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42D11807">
            <w:pPr>
              <w:widowControl/>
              <w:spacing w:line="360" w:lineRule="auto"/>
              <w:jc w:val="left"/>
              <w:rPr>
                <w:rFonts w:ascii="宋体" w:hAnsi="宋体" w:cs="宋体"/>
                <w:color w:val="auto"/>
                <w:kern w:val="0"/>
                <w:szCs w:val="21"/>
                <w:highlight w:val="none"/>
              </w:rPr>
            </w:pPr>
          </w:p>
        </w:tc>
        <w:tc>
          <w:tcPr>
            <w:tcW w:w="704" w:type="dxa"/>
            <w:vMerge w:val="restart"/>
            <w:vAlign w:val="center"/>
          </w:tcPr>
          <w:p w14:paraId="58356A4C">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杆路维护</w:t>
            </w:r>
          </w:p>
        </w:tc>
        <w:tc>
          <w:tcPr>
            <w:tcW w:w="3406" w:type="dxa"/>
          </w:tcPr>
          <w:p w14:paraId="3826A49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1、了解各种标杆测量法、立杆方法及标准</w:t>
            </w:r>
          </w:p>
        </w:tc>
        <w:tc>
          <w:tcPr>
            <w:tcW w:w="3174" w:type="dxa"/>
            <w:vMerge w:val="continue"/>
            <w:vAlign w:val="center"/>
          </w:tcPr>
          <w:p w14:paraId="529A5145">
            <w:pPr>
              <w:widowControl/>
              <w:spacing w:line="360" w:lineRule="auto"/>
              <w:jc w:val="left"/>
              <w:rPr>
                <w:rFonts w:ascii="宋体" w:hAnsi="宋体" w:cs="宋体"/>
                <w:color w:val="auto"/>
                <w:kern w:val="0"/>
                <w:szCs w:val="21"/>
                <w:highlight w:val="none"/>
              </w:rPr>
            </w:pPr>
          </w:p>
        </w:tc>
      </w:tr>
      <w:tr w14:paraId="436C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7F2BFFDC">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E87429D">
            <w:pPr>
              <w:widowControl/>
              <w:spacing w:line="360" w:lineRule="auto"/>
              <w:jc w:val="left"/>
              <w:rPr>
                <w:rFonts w:ascii="宋体" w:hAnsi="宋体" w:cs="宋体"/>
                <w:color w:val="auto"/>
                <w:kern w:val="0"/>
                <w:szCs w:val="21"/>
                <w:highlight w:val="none"/>
              </w:rPr>
            </w:pPr>
          </w:p>
        </w:tc>
        <w:tc>
          <w:tcPr>
            <w:tcW w:w="3406" w:type="dxa"/>
          </w:tcPr>
          <w:p w14:paraId="4E1CB43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2、了解电杆的种类、规格、性能及埋设标准、方法</w:t>
            </w:r>
          </w:p>
        </w:tc>
        <w:tc>
          <w:tcPr>
            <w:tcW w:w="3174" w:type="dxa"/>
            <w:vMerge w:val="continue"/>
            <w:vAlign w:val="center"/>
          </w:tcPr>
          <w:p w14:paraId="0E4B2469">
            <w:pPr>
              <w:widowControl/>
              <w:spacing w:line="360" w:lineRule="auto"/>
              <w:jc w:val="left"/>
              <w:rPr>
                <w:rFonts w:ascii="宋体" w:hAnsi="宋体" w:cs="宋体"/>
                <w:color w:val="auto"/>
                <w:kern w:val="0"/>
                <w:szCs w:val="21"/>
                <w:highlight w:val="none"/>
              </w:rPr>
            </w:pPr>
          </w:p>
        </w:tc>
      </w:tr>
      <w:tr w14:paraId="1B5D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439E06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05225AA">
            <w:pPr>
              <w:widowControl/>
              <w:spacing w:line="360" w:lineRule="auto"/>
              <w:jc w:val="left"/>
              <w:rPr>
                <w:rFonts w:ascii="宋体" w:hAnsi="宋体" w:cs="宋体"/>
                <w:color w:val="auto"/>
                <w:kern w:val="0"/>
                <w:szCs w:val="21"/>
                <w:highlight w:val="none"/>
              </w:rPr>
            </w:pPr>
          </w:p>
        </w:tc>
        <w:tc>
          <w:tcPr>
            <w:tcW w:w="3406" w:type="dxa"/>
          </w:tcPr>
          <w:p w14:paraId="0C23E43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3、了解各种异型杆式的架设原则标准及安装</w:t>
            </w:r>
          </w:p>
        </w:tc>
        <w:tc>
          <w:tcPr>
            <w:tcW w:w="3174" w:type="dxa"/>
            <w:vMerge w:val="continue"/>
            <w:vAlign w:val="center"/>
          </w:tcPr>
          <w:p w14:paraId="02B1A894">
            <w:pPr>
              <w:widowControl/>
              <w:spacing w:line="360" w:lineRule="auto"/>
              <w:jc w:val="left"/>
              <w:rPr>
                <w:rFonts w:ascii="宋体" w:hAnsi="宋体" w:cs="宋体"/>
                <w:color w:val="auto"/>
                <w:kern w:val="0"/>
                <w:szCs w:val="21"/>
                <w:highlight w:val="none"/>
              </w:rPr>
            </w:pPr>
          </w:p>
        </w:tc>
      </w:tr>
      <w:tr w14:paraId="520E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27FF250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5824F1FE">
            <w:pPr>
              <w:widowControl/>
              <w:spacing w:line="360" w:lineRule="auto"/>
              <w:jc w:val="left"/>
              <w:rPr>
                <w:rFonts w:ascii="宋体" w:hAnsi="宋体" w:cs="宋体"/>
                <w:color w:val="auto"/>
                <w:kern w:val="0"/>
                <w:szCs w:val="21"/>
                <w:highlight w:val="none"/>
              </w:rPr>
            </w:pPr>
          </w:p>
        </w:tc>
        <w:tc>
          <w:tcPr>
            <w:tcW w:w="3406" w:type="dxa"/>
          </w:tcPr>
          <w:p w14:paraId="781E26F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4、掌握各种拉撑设备的安装标准及安装方法</w:t>
            </w:r>
          </w:p>
        </w:tc>
        <w:tc>
          <w:tcPr>
            <w:tcW w:w="3174" w:type="dxa"/>
            <w:vMerge w:val="continue"/>
            <w:vAlign w:val="center"/>
          </w:tcPr>
          <w:p w14:paraId="457BF7C7">
            <w:pPr>
              <w:widowControl/>
              <w:spacing w:line="360" w:lineRule="auto"/>
              <w:jc w:val="left"/>
              <w:rPr>
                <w:rFonts w:ascii="宋体" w:hAnsi="宋体" w:cs="宋体"/>
                <w:color w:val="auto"/>
                <w:kern w:val="0"/>
                <w:szCs w:val="21"/>
                <w:highlight w:val="none"/>
              </w:rPr>
            </w:pPr>
          </w:p>
        </w:tc>
      </w:tr>
      <w:tr w14:paraId="3BC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5686EFCC">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CB989C2">
            <w:pPr>
              <w:widowControl/>
              <w:spacing w:line="360" w:lineRule="auto"/>
              <w:jc w:val="left"/>
              <w:rPr>
                <w:rFonts w:ascii="宋体" w:hAnsi="宋体" w:cs="宋体"/>
                <w:color w:val="auto"/>
                <w:kern w:val="0"/>
                <w:szCs w:val="21"/>
                <w:highlight w:val="none"/>
              </w:rPr>
            </w:pPr>
          </w:p>
        </w:tc>
        <w:tc>
          <w:tcPr>
            <w:tcW w:w="3406" w:type="dxa"/>
          </w:tcPr>
          <w:p w14:paraId="313E269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5、掌握吊线强度的计算方法</w:t>
            </w:r>
          </w:p>
        </w:tc>
        <w:tc>
          <w:tcPr>
            <w:tcW w:w="3174" w:type="dxa"/>
            <w:vMerge w:val="continue"/>
            <w:vAlign w:val="center"/>
          </w:tcPr>
          <w:p w14:paraId="1472AA68">
            <w:pPr>
              <w:widowControl/>
              <w:spacing w:line="360" w:lineRule="auto"/>
              <w:jc w:val="left"/>
              <w:rPr>
                <w:rFonts w:ascii="宋体" w:hAnsi="宋体" w:cs="宋体"/>
                <w:color w:val="auto"/>
                <w:kern w:val="0"/>
                <w:szCs w:val="21"/>
                <w:highlight w:val="none"/>
              </w:rPr>
            </w:pPr>
          </w:p>
        </w:tc>
      </w:tr>
      <w:tr w14:paraId="33B9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0F0904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B7A0E75">
            <w:pPr>
              <w:widowControl/>
              <w:spacing w:line="360" w:lineRule="auto"/>
              <w:jc w:val="left"/>
              <w:rPr>
                <w:rFonts w:ascii="宋体" w:hAnsi="宋体" w:cs="宋体"/>
                <w:color w:val="auto"/>
                <w:kern w:val="0"/>
                <w:szCs w:val="21"/>
                <w:highlight w:val="none"/>
              </w:rPr>
            </w:pPr>
          </w:p>
        </w:tc>
        <w:tc>
          <w:tcPr>
            <w:tcW w:w="3406" w:type="dxa"/>
          </w:tcPr>
          <w:p w14:paraId="72C1255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6、能进行线路故障的查找与修复</w:t>
            </w:r>
          </w:p>
        </w:tc>
        <w:tc>
          <w:tcPr>
            <w:tcW w:w="3174" w:type="dxa"/>
            <w:vMerge w:val="continue"/>
            <w:vAlign w:val="center"/>
          </w:tcPr>
          <w:p w14:paraId="7311B9D3">
            <w:pPr>
              <w:widowControl/>
              <w:spacing w:line="360" w:lineRule="auto"/>
              <w:jc w:val="left"/>
              <w:rPr>
                <w:rFonts w:ascii="宋体" w:hAnsi="宋体" w:cs="宋体"/>
                <w:color w:val="auto"/>
                <w:kern w:val="0"/>
                <w:szCs w:val="21"/>
                <w:highlight w:val="none"/>
              </w:rPr>
            </w:pPr>
          </w:p>
        </w:tc>
      </w:tr>
      <w:tr w14:paraId="1D72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4D2597F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BBC6AE9">
            <w:pPr>
              <w:widowControl/>
              <w:spacing w:line="360" w:lineRule="auto"/>
              <w:jc w:val="left"/>
              <w:rPr>
                <w:rFonts w:ascii="宋体" w:hAnsi="宋体" w:cs="宋体"/>
                <w:color w:val="auto"/>
                <w:kern w:val="0"/>
                <w:szCs w:val="21"/>
                <w:highlight w:val="none"/>
              </w:rPr>
            </w:pPr>
          </w:p>
        </w:tc>
        <w:tc>
          <w:tcPr>
            <w:tcW w:w="3406" w:type="dxa"/>
          </w:tcPr>
          <w:p w14:paraId="71CE733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7、能完成杆线线路的架设及附属设备的安装</w:t>
            </w:r>
          </w:p>
        </w:tc>
        <w:tc>
          <w:tcPr>
            <w:tcW w:w="3174" w:type="dxa"/>
            <w:vMerge w:val="continue"/>
            <w:vAlign w:val="center"/>
          </w:tcPr>
          <w:p w14:paraId="7F7F86A9">
            <w:pPr>
              <w:widowControl/>
              <w:spacing w:line="360" w:lineRule="auto"/>
              <w:jc w:val="left"/>
              <w:rPr>
                <w:rFonts w:ascii="宋体" w:hAnsi="宋体" w:cs="宋体"/>
                <w:color w:val="auto"/>
                <w:kern w:val="0"/>
                <w:szCs w:val="21"/>
                <w:highlight w:val="none"/>
              </w:rPr>
            </w:pPr>
          </w:p>
        </w:tc>
      </w:tr>
      <w:tr w14:paraId="09C9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2153D400">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ACD091A">
            <w:pPr>
              <w:widowControl/>
              <w:spacing w:line="360" w:lineRule="auto"/>
              <w:jc w:val="left"/>
              <w:rPr>
                <w:rFonts w:ascii="宋体" w:hAnsi="宋体" w:cs="宋体"/>
                <w:color w:val="auto"/>
                <w:kern w:val="0"/>
                <w:szCs w:val="21"/>
                <w:highlight w:val="none"/>
              </w:rPr>
            </w:pPr>
          </w:p>
        </w:tc>
        <w:tc>
          <w:tcPr>
            <w:tcW w:w="3406" w:type="dxa"/>
          </w:tcPr>
          <w:p w14:paraId="52E5F81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8、掌握光缆线路设施维护的管理规定、维护细则中杆路维护的有关要求</w:t>
            </w:r>
          </w:p>
        </w:tc>
        <w:tc>
          <w:tcPr>
            <w:tcW w:w="3174" w:type="dxa"/>
            <w:vMerge w:val="continue"/>
            <w:vAlign w:val="center"/>
          </w:tcPr>
          <w:p w14:paraId="7EE17677">
            <w:pPr>
              <w:widowControl/>
              <w:spacing w:line="360" w:lineRule="auto"/>
              <w:jc w:val="left"/>
              <w:rPr>
                <w:rFonts w:ascii="宋体" w:hAnsi="宋体" w:cs="宋体"/>
                <w:color w:val="auto"/>
                <w:kern w:val="0"/>
                <w:szCs w:val="21"/>
                <w:highlight w:val="none"/>
              </w:rPr>
            </w:pPr>
          </w:p>
        </w:tc>
      </w:tr>
      <w:tr w14:paraId="00CB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697AABE5">
            <w:pPr>
              <w:widowControl/>
              <w:spacing w:line="360" w:lineRule="auto"/>
              <w:jc w:val="left"/>
              <w:rPr>
                <w:rFonts w:ascii="宋体" w:hAnsi="宋体" w:cs="宋体"/>
                <w:color w:val="auto"/>
                <w:kern w:val="0"/>
                <w:szCs w:val="21"/>
                <w:highlight w:val="none"/>
              </w:rPr>
            </w:pPr>
          </w:p>
        </w:tc>
        <w:tc>
          <w:tcPr>
            <w:tcW w:w="704" w:type="dxa"/>
            <w:vMerge w:val="restart"/>
            <w:vAlign w:val="center"/>
          </w:tcPr>
          <w:p w14:paraId="68F74582">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管道维护</w:t>
            </w:r>
          </w:p>
        </w:tc>
        <w:tc>
          <w:tcPr>
            <w:tcW w:w="3406" w:type="dxa"/>
          </w:tcPr>
          <w:p w14:paraId="7FDF1F7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1、能完成管道、塑料管道包封、支模板、钢筋绑扎、打混凝土及养护时间强度</w:t>
            </w:r>
          </w:p>
        </w:tc>
        <w:tc>
          <w:tcPr>
            <w:tcW w:w="3174" w:type="dxa"/>
            <w:vMerge w:val="continue"/>
            <w:vAlign w:val="center"/>
          </w:tcPr>
          <w:p w14:paraId="76B57D18">
            <w:pPr>
              <w:widowControl/>
              <w:spacing w:line="360" w:lineRule="auto"/>
              <w:jc w:val="left"/>
              <w:rPr>
                <w:rFonts w:ascii="宋体" w:hAnsi="宋体" w:cs="宋体"/>
                <w:color w:val="auto"/>
                <w:kern w:val="0"/>
                <w:szCs w:val="21"/>
                <w:highlight w:val="none"/>
              </w:rPr>
            </w:pPr>
          </w:p>
        </w:tc>
      </w:tr>
      <w:tr w14:paraId="619B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7" w:type="dxa"/>
            <w:vMerge w:val="continue"/>
            <w:vAlign w:val="center"/>
          </w:tcPr>
          <w:p w14:paraId="3E381E56">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71ACB23D">
            <w:pPr>
              <w:widowControl/>
              <w:spacing w:line="360" w:lineRule="auto"/>
              <w:jc w:val="left"/>
              <w:rPr>
                <w:rFonts w:ascii="宋体" w:hAnsi="宋体" w:cs="宋体"/>
                <w:color w:val="auto"/>
                <w:kern w:val="0"/>
                <w:szCs w:val="21"/>
                <w:highlight w:val="none"/>
              </w:rPr>
            </w:pPr>
          </w:p>
        </w:tc>
        <w:tc>
          <w:tcPr>
            <w:tcW w:w="3406" w:type="dxa"/>
          </w:tcPr>
          <w:p w14:paraId="6D539582">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2、能独立完成管道坑槽深度、宽度、放坡比例要求，槽底障碍处理，放出人孔边线及管道槽边线和护土板的支撑</w:t>
            </w:r>
          </w:p>
        </w:tc>
        <w:tc>
          <w:tcPr>
            <w:tcW w:w="3174" w:type="dxa"/>
            <w:vMerge w:val="continue"/>
            <w:vAlign w:val="center"/>
          </w:tcPr>
          <w:p w14:paraId="60B33CBC">
            <w:pPr>
              <w:widowControl/>
              <w:spacing w:line="360" w:lineRule="auto"/>
              <w:jc w:val="left"/>
              <w:rPr>
                <w:rFonts w:ascii="宋体" w:hAnsi="宋体" w:cs="宋体"/>
                <w:color w:val="auto"/>
                <w:kern w:val="0"/>
                <w:szCs w:val="21"/>
                <w:highlight w:val="none"/>
              </w:rPr>
            </w:pPr>
          </w:p>
        </w:tc>
      </w:tr>
      <w:tr w14:paraId="7122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4B60B927">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3B58ED92">
            <w:pPr>
              <w:widowControl/>
              <w:spacing w:line="360" w:lineRule="auto"/>
              <w:jc w:val="left"/>
              <w:rPr>
                <w:rFonts w:ascii="宋体" w:hAnsi="宋体" w:cs="宋体"/>
                <w:color w:val="auto"/>
                <w:kern w:val="0"/>
                <w:szCs w:val="21"/>
                <w:highlight w:val="none"/>
              </w:rPr>
            </w:pPr>
          </w:p>
        </w:tc>
        <w:tc>
          <w:tcPr>
            <w:tcW w:w="3406" w:type="dxa"/>
          </w:tcPr>
          <w:p w14:paraId="4FC2711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3、能完成敷设水泥管、塑料管、钢管和引上铁管铺管工艺要求，管带、管缝抹灰，养护时间强度</w:t>
            </w:r>
          </w:p>
        </w:tc>
        <w:tc>
          <w:tcPr>
            <w:tcW w:w="3174" w:type="dxa"/>
            <w:vMerge w:val="continue"/>
            <w:vAlign w:val="center"/>
          </w:tcPr>
          <w:p w14:paraId="41A2F5F5">
            <w:pPr>
              <w:widowControl/>
              <w:spacing w:line="360" w:lineRule="auto"/>
              <w:jc w:val="left"/>
              <w:rPr>
                <w:rFonts w:ascii="宋体" w:hAnsi="宋体" w:cs="宋体"/>
                <w:color w:val="auto"/>
                <w:kern w:val="0"/>
                <w:szCs w:val="21"/>
                <w:highlight w:val="none"/>
              </w:rPr>
            </w:pPr>
          </w:p>
        </w:tc>
      </w:tr>
      <w:tr w14:paraId="08D6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680E9B9D">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EF95C4B">
            <w:pPr>
              <w:widowControl/>
              <w:spacing w:line="360" w:lineRule="auto"/>
              <w:jc w:val="left"/>
              <w:rPr>
                <w:rFonts w:ascii="宋体" w:hAnsi="宋体" w:cs="宋体"/>
                <w:color w:val="auto"/>
                <w:kern w:val="0"/>
                <w:szCs w:val="21"/>
                <w:highlight w:val="none"/>
              </w:rPr>
            </w:pPr>
          </w:p>
        </w:tc>
        <w:tc>
          <w:tcPr>
            <w:tcW w:w="3406" w:type="dxa"/>
          </w:tcPr>
          <w:p w14:paraId="6F7B937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4、能完成水泥砂石、混凝土及水泥砂浆的配比，管道基础宽度、厚度、养护时间强度</w:t>
            </w:r>
          </w:p>
        </w:tc>
        <w:tc>
          <w:tcPr>
            <w:tcW w:w="3174" w:type="dxa"/>
            <w:vMerge w:val="continue"/>
            <w:vAlign w:val="center"/>
          </w:tcPr>
          <w:p w14:paraId="4490D813">
            <w:pPr>
              <w:widowControl/>
              <w:spacing w:line="360" w:lineRule="auto"/>
              <w:jc w:val="left"/>
              <w:rPr>
                <w:rFonts w:ascii="宋体" w:hAnsi="宋体" w:cs="宋体"/>
                <w:color w:val="auto"/>
                <w:kern w:val="0"/>
                <w:szCs w:val="21"/>
                <w:highlight w:val="none"/>
              </w:rPr>
            </w:pPr>
          </w:p>
        </w:tc>
      </w:tr>
      <w:tr w14:paraId="7590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7" w:type="dxa"/>
            <w:vMerge w:val="continue"/>
            <w:vAlign w:val="center"/>
          </w:tcPr>
          <w:p w14:paraId="5AF5EC73">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40A4C8F1">
            <w:pPr>
              <w:widowControl/>
              <w:spacing w:line="360" w:lineRule="auto"/>
              <w:jc w:val="left"/>
              <w:rPr>
                <w:rFonts w:ascii="宋体" w:hAnsi="宋体" w:cs="宋体"/>
                <w:color w:val="auto"/>
                <w:kern w:val="0"/>
                <w:szCs w:val="21"/>
                <w:highlight w:val="none"/>
              </w:rPr>
            </w:pPr>
          </w:p>
        </w:tc>
        <w:tc>
          <w:tcPr>
            <w:tcW w:w="3406" w:type="dxa"/>
          </w:tcPr>
          <w:p w14:paraId="0F69E17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5、能完成碎石垫层、回填土方，原土抄平夯实、土质更换情况、管块两腮夯实密度、管顶回填高度夯实密度</w:t>
            </w:r>
          </w:p>
        </w:tc>
        <w:tc>
          <w:tcPr>
            <w:tcW w:w="3174" w:type="dxa"/>
            <w:vMerge w:val="continue"/>
            <w:vAlign w:val="center"/>
          </w:tcPr>
          <w:p w14:paraId="6A84D943">
            <w:pPr>
              <w:widowControl/>
              <w:spacing w:line="360" w:lineRule="auto"/>
              <w:jc w:val="left"/>
              <w:rPr>
                <w:rFonts w:ascii="宋体" w:hAnsi="宋体" w:cs="宋体"/>
                <w:color w:val="auto"/>
                <w:kern w:val="0"/>
                <w:szCs w:val="21"/>
                <w:highlight w:val="none"/>
              </w:rPr>
            </w:pPr>
          </w:p>
        </w:tc>
      </w:tr>
      <w:tr w14:paraId="68DC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34A6AD7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8104327">
            <w:pPr>
              <w:widowControl/>
              <w:spacing w:line="360" w:lineRule="auto"/>
              <w:jc w:val="left"/>
              <w:rPr>
                <w:rFonts w:ascii="宋体" w:hAnsi="宋体" w:cs="宋体"/>
                <w:color w:val="auto"/>
                <w:kern w:val="0"/>
                <w:szCs w:val="21"/>
                <w:highlight w:val="none"/>
              </w:rPr>
            </w:pPr>
          </w:p>
        </w:tc>
        <w:tc>
          <w:tcPr>
            <w:tcW w:w="3406" w:type="dxa"/>
          </w:tcPr>
          <w:p w14:paraId="233FD9D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6、能完成人孔的四壁抹灰，人孔上覆的安装管孔窗口抹灰，人孔铁件的安装</w:t>
            </w:r>
          </w:p>
        </w:tc>
        <w:tc>
          <w:tcPr>
            <w:tcW w:w="3174" w:type="dxa"/>
            <w:vMerge w:val="continue"/>
            <w:vAlign w:val="center"/>
          </w:tcPr>
          <w:p w14:paraId="07AD6089">
            <w:pPr>
              <w:widowControl/>
              <w:spacing w:line="360" w:lineRule="auto"/>
              <w:jc w:val="left"/>
              <w:rPr>
                <w:rFonts w:ascii="宋体" w:hAnsi="宋体" w:cs="宋体"/>
                <w:color w:val="auto"/>
                <w:kern w:val="0"/>
                <w:szCs w:val="21"/>
                <w:highlight w:val="none"/>
              </w:rPr>
            </w:pPr>
          </w:p>
        </w:tc>
      </w:tr>
      <w:tr w14:paraId="265F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restart"/>
            <w:vAlign w:val="center"/>
          </w:tcPr>
          <w:p w14:paraId="2CBBC7D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一般技术岗</w:t>
            </w:r>
          </w:p>
        </w:tc>
        <w:tc>
          <w:tcPr>
            <w:tcW w:w="704" w:type="dxa"/>
            <w:vMerge w:val="restart"/>
            <w:vAlign w:val="center"/>
          </w:tcPr>
          <w:p w14:paraId="0EB0BBA0">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巡线</w:t>
            </w:r>
          </w:p>
        </w:tc>
        <w:tc>
          <w:tcPr>
            <w:tcW w:w="3406" w:type="dxa"/>
          </w:tcPr>
          <w:p w14:paraId="46FE10B9">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1、熟悉光缆线路路由；</w:t>
            </w:r>
          </w:p>
        </w:tc>
        <w:tc>
          <w:tcPr>
            <w:tcW w:w="3174" w:type="dxa"/>
            <w:vMerge w:val="continue"/>
            <w:vAlign w:val="center"/>
          </w:tcPr>
          <w:p w14:paraId="00F2B657">
            <w:pPr>
              <w:widowControl/>
              <w:spacing w:line="360" w:lineRule="auto"/>
              <w:jc w:val="left"/>
              <w:rPr>
                <w:rFonts w:ascii="宋体" w:hAnsi="宋体" w:cs="宋体"/>
                <w:color w:val="auto"/>
                <w:kern w:val="0"/>
                <w:szCs w:val="21"/>
                <w:highlight w:val="none"/>
              </w:rPr>
            </w:pPr>
          </w:p>
        </w:tc>
      </w:tr>
      <w:tr w14:paraId="2208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374ADDED">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809D409">
            <w:pPr>
              <w:widowControl/>
              <w:spacing w:line="360" w:lineRule="auto"/>
              <w:jc w:val="left"/>
              <w:rPr>
                <w:rFonts w:ascii="宋体" w:hAnsi="宋体" w:cs="宋体"/>
                <w:color w:val="auto"/>
                <w:kern w:val="0"/>
                <w:szCs w:val="21"/>
                <w:highlight w:val="none"/>
              </w:rPr>
            </w:pPr>
          </w:p>
        </w:tc>
        <w:tc>
          <w:tcPr>
            <w:tcW w:w="3406" w:type="dxa"/>
          </w:tcPr>
          <w:p w14:paraId="2A381F91">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2、能根据光缆线路路由图查巡线路；</w:t>
            </w:r>
          </w:p>
        </w:tc>
        <w:tc>
          <w:tcPr>
            <w:tcW w:w="3174" w:type="dxa"/>
            <w:vMerge w:val="continue"/>
            <w:vAlign w:val="center"/>
          </w:tcPr>
          <w:p w14:paraId="397AF926">
            <w:pPr>
              <w:widowControl/>
              <w:spacing w:line="360" w:lineRule="auto"/>
              <w:jc w:val="left"/>
              <w:rPr>
                <w:rFonts w:ascii="宋体" w:hAnsi="宋体" w:cs="宋体"/>
                <w:color w:val="auto"/>
                <w:kern w:val="0"/>
                <w:szCs w:val="21"/>
                <w:highlight w:val="none"/>
              </w:rPr>
            </w:pPr>
          </w:p>
        </w:tc>
      </w:tr>
      <w:tr w14:paraId="46F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37" w:type="dxa"/>
            <w:vMerge w:val="continue"/>
            <w:vAlign w:val="center"/>
          </w:tcPr>
          <w:p w14:paraId="5E8C6A45">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03F0058">
            <w:pPr>
              <w:widowControl/>
              <w:spacing w:line="360" w:lineRule="auto"/>
              <w:jc w:val="left"/>
              <w:rPr>
                <w:rFonts w:ascii="宋体" w:hAnsi="宋体" w:cs="宋体"/>
                <w:color w:val="auto"/>
                <w:kern w:val="0"/>
                <w:szCs w:val="21"/>
                <w:highlight w:val="none"/>
              </w:rPr>
            </w:pPr>
          </w:p>
        </w:tc>
        <w:tc>
          <w:tcPr>
            <w:tcW w:w="3406" w:type="dxa"/>
          </w:tcPr>
          <w:p w14:paraId="62802E9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3、熟悉并能完成光缆线路设施日常维护的内容中的巡线相关要求；</w:t>
            </w:r>
          </w:p>
        </w:tc>
        <w:tc>
          <w:tcPr>
            <w:tcW w:w="3174" w:type="dxa"/>
            <w:vMerge w:val="continue"/>
            <w:vAlign w:val="center"/>
          </w:tcPr>
          <w:p w14:paraId="075D5B5A">
            <w:pPr>
              <w:widowControl/>
              <w:spacing w:line="360" w:lineRule="auto"/>
              <w:jc w:val="left"/>
              <w:rPr>
                <w:rFonts w:ascii="宋体" w:hAnsi="宋体" w:cs="宋体"/>
                <w:color w:val="auto"/>
                <w:kern w:val="0"/>
                <w:szCs w:val="21"/>
                <w:highlight w:val="none"/>
              </w:rPr>
            </w:pPr>
          </w:p>
        </w:tc>
      </w:tr>
      <w:tr w14:paraId="1351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7" w:type="dxa"/>
            <w:vMerge w:val="continue"/>
            <w:vAlign w:val="center"/>
          </w:tcPr>
          <w:p w14:paraId="506263A9">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1A7F36C9">
            <w:pPr>
              <w:widowControl/>
              <w:spacing w:line="360" w:lineRule="auto"/>
              <w:jc w:val="left"/>
              <w:rPr>
                <w:rFonts w:ascii="宋体" w:hAnsi="宋体" w:cs="宋体"/>
                <w:color w:val="auto"/>
                <w:kern w:val="0"/>
                <w:szCs w:val="21"/>
                <w:highlight w:val="none"/>
              </w:rPr>
            </w:pPr>
          </w:p>
        </w:tc>
        <w:tc>
          <w:tcPr>
            <w:tcW w:w="3406" w:type="dxa"/>
          </w:tcPr>
          <w:p w14:paraId="5677BB4D">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4、掌握巡线终端使用方法；</w:t>
            </w:r>
          </w:p>
        </w:tc>
        <w:tc>
          <w:tcPr>
            <w:tcW w:w="3174" w:type="dxa"/>
            <w:vMerge w:val="continue"/>
            <w:vAlign w:val="center"/>
          </w:tcPr>
          <w:p w14:paraId="1D109C06">
            <w:pPr>
              <w:widowControl/>
              <w:spacing w:line="360" w:lineRule="auto"/>
              <w:jc w:val="left"/>
              <w:rPr>
                <w:rFonts w:ascii="宋体" w:hAnsi="宋体" w:cs="宋体"/>
                <w:color w:val="auto"/>
                <w:kern w:val="0"/>
                <w:szCs w:val="21"/>
                <w:highlight w:val="none"/>
              </w:rPr>
            </w:pPr>
          </w:p>
        </w:tc>
      </w:tr>
      <w:tr w14:paraId="78D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7" w:type="dxa"/>
            <w:vMerge w:val="continue"/>
            <w:vAlign w:val="center"/>
          </w:tcPr>
          <w:p w14:paraId="4AC731DA">
            <w:pPr>
              <w:widowControl/>
              <w:spacing w:line="360" w:lineRule="auto"/>
              <w:jc w:val="left"/>
              <w:rPr>
                <w:rFonts w:ascii="宋体" w:hAnsi="宋体" w:cs="宋体"/>
                <w:color w:val="auto"/>
                <w:kern w:val="0"/>
                <w:szCs w:val="21"/>
                <w:highlight w:val="none"/>
              </w:rPr>
            </w:pPr>
          </w:p>
        </w:tc>
        <w:tc>
          <w:tcPr>
            <w:tcW w:w="704" w:type="dxa"/>
            <w:vMerge w:val="continue"/>
            <w:vAlign w:val="center"/>
          </w:tcPr>
          <w:p w14:paraId="025BEC86">
            <w:pPr>
              <w:widowControl/>
              <w:spacing w:line="360" w:lineRule="auto"/>
              <w:jc w:val="left"/>
              <w:rPr>
                <w:rFonts w:ascii="宋体" w:hAnsi="宋体" w:cs="宋体"/>
                <w:color w:val="auto"/>
                <w:kern w:val="0"/>
                <w:szCs w:val="21"/>
                <w:highlight w:val="none"/>
              </w:rPr>
            </w:pPr>
          </w:p>
        </w:tc>
        <w:tc>
          <w:tcPr>
            <w:tcW w:w="3406" w:type="dxa"/>
          </w:tcPr>
          <w:p w14:paraId="63D74823">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5、能够初步判断光缆、杆路、通信管道及其他线路附属设备的故障；</w:t>
            </w:r>
          </w:p>
        </w:tc>
        <w:tc>
          <w:tcPr>
            <w:tcW w:w="3174" w:type="dxa"/>
            <w:vMerge w:val="continue"/>
            <w:vAlign w:val="center"/>
          </w:tcPr>
          <w:p w14:paraId="1FD71907">
            <w:pPr>
              <w:widowControl/>
              <w:spacing w:line="360" w:lineRule="auto"/>
              <w:jc w:val="left"/>
              <w:rPr>
                <w:rFonts w:ascii="宋体" w:hAnsi="宋体" w:cs="宋体"/>
                <w:color w:val="auto"/>
                <w:kern w:val="0"/>
                <w:szCs w:val="21"/>
                <w:highlight w:val="none"/>
              </w:rPr>
            </w:pPr>
          </w:p>
        </w:tc>
      </w:tr>
    </w:tbl>
    <w:p w14:paraId="429AA212">
      <w:pPr>
        <w:pStyle w:val="52"/>
        <w:spacing w:line="360" w:lineRule="auto"/>
        <w:rPr>
          <w:color w:val="auto"/>
          <w:sz w:val="21"/>
          <w:szCs w:val="21"/>
          <w:highlight w:val="none"/>
          <w:lang w:eastAsia="zh-CN"/>
        </w:rPr>
      </w:pPr>
      <w:r>
        <w:rPr>
          <w:rFonts w:hint="eastAsia"/>
          <w:color w:val="auto"/>
          <w:sz w:val="21"/>
          <w:szCs w:val="21"/>
          <w:highlight w:val="none"/>
          <w:lang w:eastAsia="zh-CN"/>
        </w:rPr>
        <w:t>2.维护设备工具仪表配置</w:t>
      </w:r>
    </w:p>
    <w:p w14:paraId="493AE3F5">
      <w:pPr>
        <w:pStyle w:val="3"/>
        <w:tabs>
          <w:tab w:val="left" w:pos="0"/>
        </w:tabs>
        <w:spacing w:before="0" w:after="0"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（1）每个维护队配置工具仪表要求，见表4。</w:t>
      </w:r>
    </w:p>
    <w:p w14:paraId="78B4D087">
      <w:pPr>
        <w:pStyle w:val="3"/>
        <w:tabs>
          <w:tab w:val="left" w:pos="0"/>
        </w:tabs>
        <w:spacing w:before="0" w:after="0" w:line="360" w:lineRule="auto"/>
        <w:ind w:left="840" w:leftChars="400"/>
        <w:jc w:val="center"/>
        <w:rPr>
          <w:rFonts w:ascii="宋体" w:hAnsi="宋体" w:cs="宋体"/>
          <w:color w:val="auto"/>
          <w:sz w:val="21"/>
          <w:szCs w:val="21"/>
          <w:highlight w:val="none"/>
        </w:rPr>
      </w:pPr>
      <w:r>
        <w:rPr>
          <w:rFonts w:hint="eastAsia" w:ascii="宋体" w:hAnsi="宋体" w:cs="宋体"/>
          <w:color w:val="auto"/>
          <w:sz w:val="21"/>
          <w:szCs w:val="21"/>
          <w:highlight w:val="none"/>
        </w:rPr>
        <w:t>表4 工具仪表要求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93"/>
        <w:gridCol w:w="2736"/>
        <w:gridCol w:w="588"/>
        <w:gridCol w:w="1857"/>
        <w:gridCol w:w="1846"/>
      </w:tblGrid>
      <w:tr w14:paraId="43DC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tcMar>
              <w:top w:w="80" w:type="dxa"/>
              <w:left w:w="0" w:type="dxa"/>
              <w:bottom w:w="80" w:type="dxa"/>
              <w:right w:w="0" w:type="dxa"/>
            </w:tcMar>
            <w:vAlign w:val="center"/>
          </w:tcPr>
          <w:p w14:paraId="0E672563">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类别</w:t>
            </w:r>
          </w:p>
        </w:tc>
        <w:tc>
          <w:tcPr>
            <w:tcW w:w="593" w:type="dxa"/>
            <w:tcMar>
              <w:top w:w="80" w:type="dxa"/>
              <w:left w:w="0" w:type="dxa"/>
              <w:bottom w:w="80" w:type="dxa"/>
              <w:right w:w="0" w:type="dxa"/>
            </w:tcMar>
            <w:vAlign w:val="center"/>
          </w:tcPr>
          <w:p w14:paraId="54CAD285">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序号</w:t>
            </w:r>
          </w:p>
        </w:tc>
        <w:tc>
          <w:tcPr>
            <w:tcW w:w="2736" w:type="dxa"/>
            <w:tcMar>
              <w:top w:w="80" w:type="dxa"/>
              <w:left w:w="0" w:type="dxa"/>
              <w:bottom w:w="80" w:type="dxa"/>
              <w:right w:w="0" w:type="dxa"/>
            </w:tcMar>
            <w:vAlign w:val="center"/>
          </w:tcPr>
          <w:p w14:paraId="6E685E0A">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名称及型号</w:t>
            </w:r>
          </w:p>
        </w:tc>
        <w:tc>
          <w:tcPr>
            <w:tcW w:w="588" w:type="dxa"/>
            <w:tcMar>
              <w:top w:w="80" w:type="dxa"/>
              <w:left w:w="0" w:type="dxa"/>
              <w:bottom w:w="80" w:type="dxa"/>
              <w:right w:w="0" w:type="dxa"/>
            </w:tcMar>
            <w:vAlign w:val="center"/>
          </w:tcPr>
          <w:p w14:paraId="5DC134D8">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单位</w:t>
            </w:r>
          </w:p>
        </w:tc>
        <w:tc>
          <w:tcPr>
            <w:tcW w:w="1857" w:type="dxa"/>
            <w:tcMar>
              <w:top w:w="80" w:type="dxa"/>
              <w:left w:w="0" w:type="dxa"/>
              <w:bottom w:w="80" w:type="dxa"/>
              <w:right w:w="0" w:type="dxa"/>
            </w:tcMar>
            <w:vAlign w:val="center"/>
          </w:tcPr>
          <w:p w14:paraId="7D5E9B60">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每维护站配置标准</w:t>
            </w:r>
          </w:p>
        </w:tc>
        <w:tc>
          <w:tcPr>
            <w:tcW w:w="1846" w:type="dxa"/>
            <w:tcMar>
              <w:top w:w="80" w:type="dxa"/>
              <w:left w:w="0" w:type="dxa"/>
              <w:bottom w:w="80" w:type="dxa"/>
              <w:right w:w="0" w:type="dxa"/>
            </w:tcMar>
            <w:vAlign w:val="center"/>
          </w:tcPr>
          <w:p w14:paraId="6C41C47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备注</w:t>
            </w:r>
          </w:p>
        </w:tc>
      </w:tr>
      <w:tr w14:paraId="3BED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restart"/>
            <w:tcMar>
              <w:top w:w="80" w:type="dxa"/>
              <w:left w:w="0" w:type="dxa"/>
              <w:bottom w:w="80" w:type="dxa"/>
              <w:right w:w="0" w:type="dxa"/>
            </w:tcMar>
            <w:textDirection w:val="tbRlV"/>
            <w:vAlign w:val="center"/>
          </w:tcPr>
          <w:p w14:paraId="783564C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仪表</w:t>
            </w:r>
          </w:p>
        </w:tc>
        <w:tc>
          <w:tcPr>
            <w:tcW w:w="593" w:type="dxa"/>
            <w:tcMar>
              <w:top w:w="80" w:type="dxa"/>
              <w:left w:w="0" w:type="dxa"/>
              <w:bottom w:w="80" w:type="dxa"/>
              <w:right w:w="0" w:type="dxa"/>
            </w:tcMar>
            <w:vAlign w:val="center"/>
          </w:tcPr>
          <w:p w14:paraId="20F8F13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736" w:type="dxa"/>
            <w:tcMar>
              <w:top w:w="80" w:type="dxa"/>
              <w:left w:w="0" w:type="dxa"/>
              <w:bottom w:w="80" w:type="dxa"/>
              <w:right w:w="0" w:type="dxa"/>
            </w:tcMar>
            <w:vAlign w:val="center"/>
          </w:tcPr>
          <w:p w14:paraId="180758F2">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光时域反射仪（</w:t>
            </w:r>
            <w:r>
              <w:rPr>
                <w:rFonts w:ascii="宋体" w:hAnsi="宋体" w:cs="宋体"/>
                <w:color w:val="auto"/>
                <w:szCs w:val="21"/>
                <w:highlight w:val="none"/>
                <w:u w:color="000000"/>
              </w:rPr>
              <w:t>OTDR</w:t>
            </w:r>
            <w:r>
              <w:rPr>
                <w:rFonts w:hint="eastAsia" w:ascii="宋体" w:hAnsi="宋体" w:cs="宋体"/>
                <w:color w:val="auto"/>
                <w:szCs w:val="21"/>
                <w:highlight w:val="none"/>
                <w:u w:color="000000"/>
                <w:lang w:eastAsia="zh-Hans"/>
              </w:rPr>
              <w:t>）</w:t>
            </w:r>
          </w:p>
        </w:tc>
        <w:tc>
          <w:tcPr>
            <w:tcW w:w="588" w:type="dxa"/>
            <w:vMerge w:val="restart"/>
            <w:tcMar>
              <w:top w:w="80" w:type="dxa"/>
              <w:left w:w="0" w:type="dxa"/>
              <w:bottom w:w="80" w:type="dxa"/>
              <w:right w:w="0" w:type="dxa"/>
            </w:tcMar>
            <w:vAlign w:val="center"/>
          </w:tcPr>
          <w:p w14:paraId="6EEB6E39">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77D6E2B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44742259">
            <w:pPr>
              <w:spacing w:line="360" w:lineRule="auto"/>
              <w:rPr>
                <w:rFonts w:ascii="宋体" w:hAnsi="宋体" w:cs="宋体"/>
                <w:color w:val="auto"/>
                <w:szCs w:val="21"/>
                <w:highlight w:val="none"/>
                <w:u w:color="000000"/>
                <w:lang w:eastAsia="zh-Hans"/>
              </w:rPr>
            </w:pPr>
          </w:p>
        </w:tc>
      </w:tr>
      <w:tr w14:paraId="43C2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5E68DA01">
            <w:pPr>
              <w:spacing w:line="360" w:lineRule="auto"/>
              <w:rPr>
                <w:rFonts w:ascii="宋体" w:hAnsi="宋体" w:cs="宋体"/>
                <w:color w:val="auto"/>
                <w:szCs w:val="21"/>
                <w:highlight w:val="none"/>
              </w:rPr>
            </w:pPr>
          </w:p>
        </w:tc>
        <w:tc>
          <w:tcPr>
            <w:tcW w:w="593" w:type="dxa"/>
            <w:vAlign w:val="center"/>
          </w:tcPr>
          <w:p w14:paraId="64EE39A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736" w:type="dxa"/>
            <w:vAlign w:val="center"/>
          </w:tcPr>
          <w:p w14:paraId="7B83E9F9">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LD</w:t>
            </w:r>
            <w:r>
              <w:rPr>
                <w:rFonts w:hint="eastAsia" w:ascii="宋体" w:hAnsi="宋体" w:cs="宋体"/>
                <w:color w:val="auto"/>
                <w:szCs w:val="21"/>
                <w:highlight w:val="none"/>
                <w:u w:color="000000"/>
                <w:lang w:eastAsia="zh-Hans"/>
              </w:rPr>
              <w:t>稳定光源</w:t>
            </w:r>
          </w:p>
        </w:tc>
        <w:tc>
          <w:tcPr>
            <w:tcW w:w="588" w:type="dxa"/>
            <w:vMerge w:val="continue"/>
            <w:vAlign w:val="center"/>
          </w:tcPr>
          <w:p w14:paraId="30813958">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639D98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6F5BF12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按光纤传输波长配</w:t>
            </w:r>
          </w:p>
        </w:tc>
      </w:tr>
      <w:tr w14:paraId="210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92CC6F3">
            <w:pPr>
              <w:spacing w:line="360" w:lineRule="auto"/>
              <w:rPr>
                <w:rFonts w:ascii="宋体" w:hAnsi="宋体" w:cs="宋体"/>
                <w:color w:val="auto"/>
                <w:szCs w:val="21"/>
                <w:highlight w:val="none"/>
              </w:rPr>
            </w:pPr>
          </w:p>
        </w:tc>
        <w:tc>
          <w:tcPr>
            <w:tcW w:w="593" w:type="dxa"/>
            <w:vAlign w:val="center"/>
          </w:tcPr>
          <w:p w14:paraId="4836BB2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736" w:type="dxa"/>
            <w:vAlign w:val="center"/>
          </w:tcPr>
          <w:p w14:paraId="64A8BA76">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光功率计</w:t>
            </w:r>
          </w:p>
        </w:tc>
        <w:tc>
          <w:tcPr>
            <w:tcW w:w="588" w:type="dxa"/>
            <w:vMerge w:val="continue"/>
            <w:vAlign w:val="center"/>
          </w:tcPr>
          <w:p w14:paraId="1124A662">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E1A717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BE7F950">
            <w:pPr>
              <w:spacing w:line="360" w:lineRule="auto"/>
              <w:rPr>
                <w:rFonts w:ascii="宋体" w:hAnsi="宋体" w:cs="宋体"/>
                <w:color w:val="auto"/>
                <w:szCs w:val="21"/>
                <w:highlight w:val="none"/>
                <w:u w:color="000000"/>
                <w:lang w:eastAsia="zh-Hans"/>
              </w:rPr>
            </w:pPr>
          </w:p>
        </w:tc>
      </w:tr>
      <w:tr w14:paraId="4141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A92B422">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652798A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736" w:type="dxa"/>
            <w:tcMar>
              <w:top w:w="80" w:type="dxa"/>
              <w:left w:w="0" w:type="dxa"/>
              <w:bottom w:w="80" w:type="dxa"/>
              <w:right w:w="0" w:type="dxa"/>
            </w:tcMar>
            <w:vAlign w:val="center"/>
          </w:tcPr>
          <w:p w14:paraId="10E3CA1A">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光缆线路路由探测器</w:t>
            </w:r>
          </w:p>
        </w:tc>
        <w:tc>
          <w:tcPr>
            <w:tcW w:w="588" w:type="dxa"/>
            <w:vMerge w:val="restart"/>
            <w:tcMar>
              <w:top w:w="80" w:type="dxa"/>
              <w:left w:w="0" w:type="dxa"/>
              <w:bottom w:w="80" w:type="dxa"/>
              <w:right w:w="0" w:type="dxa"/>
            </w:tcMar>
            <w:vAlign w:val="center"/>
          </w:tcPr>
          <w:p w14:paraId="4AEC694A">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44A66FA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D1F3003">
            <w:pPr>
              <w:spacing w:line="360" w:lineRule="auto"/>
              <w:rPr>
                <w:rFonts w:ascii="宋体" w:hAnsi="宋体" w:cs="宋体"/>
                <w:color w:val="auto"/>
                <w:szCs w:val="21"/>
                <w:highlight w:val="none"/>
                <w:u w:color="000000"/>
                <w:lang w:eastAsia="zh-Hans"/>
              </w:rPr>
            </w:pPr>
          </w:p>
        </w:tc>
      </w:tr>
      <w:tr w14:paraId="330F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64709BC">
            <w:pPr>
              <w:spacing w:line="360" w:lineRule="auto"/>
              <w:rPr>
                <w:rFonts w:ascii="宋体" w:hAnsi="宋体" w:cs="宋体"/>
                <w:color w:val="auto"/>
                <w:szCs w:val="21"/>
                <w:highlight w:val="none"/>
              </w:rPr>
            </w:pPr>
          </w:p>
        </w:tc>
        <w:tc>
          <w:tcPr>
            <w:tcW w:w="593" w:type="dxa"/>
            <w:vAlign w:val="center"/>
          </w:tcPr>
          <w:p w14:paraId="14F2DF6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736" w:type="dxa"/>
            <w:vAlign w:val="center"/>
          </w:tcPr>
          <w:p w14:paraId="78C1722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高阻计</w:t>
            </w:r>
          </w:p>
        </w:tc>
        <w:tc>
          <w:tcPr>
            <w:tcW w:w="588" w:type="dxa"/>
            <w:vMerge w:val="continue"/>
            <w:vAlign w:val="center"/>
          </w:tcPr>
          <w:p w14:paraId="2A039427">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5FB0205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272C831">
            <w:pPr>
              <w:spacing w:line="360" w:lineRule="auto"/>
              <w:rPr>
                <w:rFonts w:ascii="宋体" w:hAnsi="宋体" w:cs="宋体"/>
                <w:color w:val="auto"/>
                <w:szCs w:val="21"/>
                <w:highlight w:val="none"/>
                <w:u w:color="000000"/>
                <w:lang w:eastAsia="zh-Hans"/>
              </w:rPr>
            </w:pPr>
          </w:p>
        </w:tc>
      </w:tr>
      <w:tr w14:paraId="315E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527F72D">
            <w:pPr>
              <w:spacing w:line="360" w:lineRule="auto"/>
              <w:rPr>
                <w:rFonts w:ascii="宋体" w:hAnsi="宋体" w:cs="宋体"/>
                <w:color w:val="auto"/>
                <w:szCs w:val="21"/>
                <w:highlight w:val="none"/>
              </w:rPr>
            </w:pPr>
          </w:p>
        </w:tc>
        <w:tc>
          <w:tcPr>
            <w:tcW w:w="593" w:type="dxa"/>
            <w:vAlign w:val="center"/>
          </w:tcPr>
          <w:p w14:paraId="50D2F2E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736" w:type="dxa"/>
            <w:vAlign w:val="center"/>
          </w:tcPr>
          <w:p w14:paraId="7543108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兆欧表</w:t>
            </w:r>
          </w:p>
        </w:tc>
        <w:tc>
          <w:tcPr>
            <w:tcW w:w="588" w:type="dxa"/>
            <w:vMerge w:val="continue"/>
            <w:vAlign w:val="center"/>
          </w:tcPr>
          <w:p w14:paraId="2163DDCA">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BF04CD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7D97C38">
            <w:pPr>
              <w:spacing w:line="360" w:lineRule="auto"/>
              <w:rPr>
                <w:rFonts w:ascii="宋体" w:hAnsi="宋体" w:cs="宋体"/>
                <w:color w:val="auto"/>
                <w:szCs w:val="21"/>
                <w:highlight w:val="none"/>
                <w:u w:color="000000"/>
                <w:lang w:eastAsia="zh-Hans"/>
              </w:rPr>
            </w:pPr>
          </w:p>
        </w:tc>
      </w:tr>
      <w:tr w14:paraId="139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7F5C43F">
            <w:pPr>
              <w:spacing w:line="360" w:lineRule="auto"/>
              <w:rPr>
                <w:rFonts w:ascii="宋体" w:hAnsi="宋体" w:cs="宋体"/>
                <w:color w:val="auto"/>
                <w:szCs w:val="21"/>
                <w:highlight w:val="none"/>
              </w:rPr>
            </w:pPr>
          </w:p>
        </w:tc>
        <w:tc>
          <w:tcPr>
            <w:tcW w:w="593" w:type="dxa"/>
            <w:vAlign w:val="center"/>
          </w:tcPr>
          <w:p w14:paraId="40D5900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736" w:type="dxa"/>
            <w:vAlign w:val="center"/>
          </w:tcPr>
          <w:p w14:paraId="0851F86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接地电阻测试仪</w:t>
            </w:r>
          </w:p>
        </w:tc>
        <w:tc>
          <w:tcPr>
            <w:tcW w:w="588" w:type="dxa"/>
            <w:vMerge w:val="continue"/>
            <w:vAlign w:val="center"/>
          </w:tcPr>
          <w:p w14:paraId="2BC40B03">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34F79A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1D20F950">
            <w:pPr>
              <w:spacing w:line="360" w:lineRule="auto"/>
              <w:rPr>
                <w:rFonts w:ascii="宋体" w:hAnsi="宋体" w:cs="宋体"/>
                <w:color w:val="auto"/>
                <w:szCs w:val="21"/>
                <w:highlight w:val="none"/>
                <w:u w:color="000000"/>
              </w:rPr>
            </w:pPr>
            <w:r>
              <w:rPr>
                <w:rFonts w:ascii="宋体" w:hAnsi="宋体" w:cs="宋体"/>
                <w:color w:val="auto"/>
                <w:szCs w:val="21"/>
                <w:highlight w:val="none"/>
                <w:u w:color="000000"/>
              </w:rPr>
              <w:t>500V</w:t>
            </w:r>
          </w:p>
        </w:tc>
      </w:tr>
      <w:tr w14:paraId="654E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7C6170F">
            <w:pPr>
              <w:spacing w:line="360" w:lineRule="auto"/>
              <w:rPr>
                <w:rFonts w:ascii="宋体" w:hAnsi="宋体" w:cs="宋体"/>
                <w:color w:val="auto"/>
                <w:szCs w:val="21"/>
                <w:highlight w:val="none"/>
              </w:rPr>
            </w:pPr>
          </w:p>
        </w:tc>
        <w:tc>
          <w:tcPr>
            <w:tcW w:w="593" w:type="dxa"/>
            <w:vAlign w:val="center"/>
          </w:tcPr>
          <w:p w14:paraId="37B4FF2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736" w:type="dxa"/>
            <w:vAlign w:val="center"/>
          </w:tcPr>
          <w:p w14:paraId="4DDA14A9">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数字万用表</w:t>
            </w:r>
          </w:p>
        </w:tc>
        <w:tc>
          <w:tcPr>
            <w:tcW w:w="588" w:type="dxa"/>
            <w:vMerge w:val="continue"/>
            <w:vAlign w:val="center"/>
          </w:tcPr>
          <w:p w14:paraId="279F78C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0A32066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50B817F">
            <w:pPr>
              <w:spacing w:line="360" w:lineRule="auto"/>
              <w:rPr>
                <w:rFonts w:ascii="宋体" w:hAnsi="宋体" w:cs="宋体"/>
                <w:color w:val="auto"/>
                <w:szCs w:val="21"/>
                <w:highlight w:val="none"/>
                <w:u w:color="000000"/>
                <w:lang w:eastAsia="zh-Hans"/>
              </w:rPr>
            </w:pPr>
          </w:p>
        </w:tc>
      </w:tr>
      <w:tr w14:paraId="1C0F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E02CD40">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C353D9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736" w:type="dxa"/>
            <w:tcMar>
              <w:top w:w="80" w:type="dxa"/>
              <w:left w:w="0" w:type="dxa"/>
              <w:bottom w:w="80" w:type="dxa"/>
              <w:right w:w="0" w:type="dxa"/>
            </w:tcMar>
            <w:vAlign w:val="center"/>
          </w:tcPr>
          <w:p w14:paraId="07AD11A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便携式全球定位系统</w:t>
            </w:r>
          </w:p>
        </w:tc>
        <w:tc>
          <w:tcPr>
            <w:tcW w:w="588" w:type="dxa"/>
            <w:tcMar>
              <w:top w:w="80" w:type="dxa"/>
              <w:left w:w="0" w:type="dxa"/>
              <w:bottom w:w="80" w:type="dxa"/>
              <w:right w:w="0" w:type="dxa"/>
            </w:tcMar>
            <w:vAlign w:val="center"/>
          </w:tcPr>
          <w:p w14:paraId="69B3269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3FA7D65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12992F99">
            <w:pPr>
              <w:spacing w:line="360" w:lineRule="auto"/>
              <w:rPr>
                <w:rFonts w:ascii="宋体" w:hAnsi="宋体" w:cs="宋体"/>
                <w:color w:val="auto"/>
                <w:szCs w:val="21"/>
                <w:highlight w:val="none"/>
                <w:u w:color="000000"/>
                <w:lang w:eastAsia="zh-Hans"/>
              </w:rPr>
            </w:pPr>
          </w:p>
        </w:tc>
      </w:tr>
      <w:tr w14:paraId="3476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restart"/>
            <w:tcMar>
              <w:top w:w="80" w:type="dxa"/>
              <w:left w:w="0" w:type="dxa"/>
              <w:bottom w:w="80" w:type="dxa"/>
              <w:right w:w="0" w:type="dxa"/>
            </w:tcMar>
            <w:textDirection w:val="tbRlV"/>
            <w:vAlign w:val="center"/>
          </w:tcPr>
          <w:p w14:paraId="47A50A9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机具</w:t>
            </w:r>
          </w:p>
        </w:tc>
        <w:tc>
          <w:tcPr>
            <w:tcW w:w="593" w:type="dxa"/>
            <w:tcMar>
              <w:top w:w="80" w:type="dxa"/>
              <w:left w:w="0" w:type="dxa"/>
              <w:bottom w:w="80" w:type="dxa"/>
              <w:right w:w="0" w:type="dxa"/>
            </w:tcMar>
            <w:vAlign w:val="center"/>
          </w:tcPr>
          <w:p w14:paraId="6A4EA29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736" w:type="dxa"/>
            <w:tcMar>
              <w:top w:w="80" w:type="dxa"/>
              <w:left w:w="0" w:type="dxa"/>
              <w:bottom w:w="80" w:type="dxa"/>
              <w:right w:w="0" w:type="dxa"/>
            </w:tcMar>
            <w:vAlign w:val="center"/>
          </w:tcPr>
          <w:p w14:paraId="74324D0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自动光纤熔接机</w:t>
            </w:r>
          </w:p>
        </w:tc>
        <w:tc>
          <w:tcPr>
            <w:tcW w:w="588" w:type="dxa"/>
            <w:tcMar>
              <w:top w:w="80" w:type="dxa"/>
              <w:left w:w="0" w:type="dxa"/>
              <w:bottom w:w="80" w:type="dxa"/>
              <w:right w:w="0" w:type="dxa"/>
            </w:tcMar>
            <w:vAlign w:val="center"/>
          </w:tcPr>
          <w:p w14:paraId="2793D07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65267C6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B3FBBD5">
            <w:pPr>
              <w:spacing w:line="360" w:lineRule="auto"/>
              <w:rPr>
                <w:rFonts w:ascii="宋体" w:hAnsi="宋体" w:cs="宋体"/>
                <w:color w:val="auto"/>
                <w:szCs w:val="21"/>
                <w:highlight w:val="none"/>
                <w:u w:color="000000"/>
                <w:lang w:eastAsia="zh-Hans"/>
              </w:rPr>
            </w:pPr>
          </w:p>
        </w:tc>
      </w:tr>
      <w:tr w14:paraId="5334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13DE308">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1967AE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736" w:type="dxa"/>
            <w:tcMar>
              <w:top w:w="80" w:type="dxa"/>
              <w:left w:w="0" w:type="dxa"/>
              <w:bottom w:w="80" w:type="dxa"/>
              <w:right w:w="0" w:type="dxa"/>
            </w:tcMar>
            <w:vAlign w:val="center"/>
          </w:tcPr>
          <w:p w14:paraId="38098D3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光纤护套剥除器</w:t>
            </w:r>
          </w:p>
        </w:tc>
        <w:tc>
          <w:tcPr>
            <w:tcW w:w="588" w:type="dxa"/>
            <w:vMerge w:val="restart"/>
            <w:tcMar>
              <w:top w:w="80" w:type="dxa"/>
              <w:left w:w="0" w:type="dxa"/>
              <w:bottom w:w="80" w:type="dxa"/>
              <w:right w:w="0" w:type="dxa"/>
            </w:tcMar>
            <w:vAlign w:val="center"/>
          </w:tcPr>
          <w:p w14:paraId="34CA4E7D">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把</w:t>
            </w:r>
          </w:p>
        </w:tc>
        <w:tc>
          <w:tcPr>
            <w:tcW w:w="1857" w:type="dxa"/>
            <w:tcMar>
              <w:top w:w="80" w:type="dxa"/>
              <w:left w:w="0" w:type="dxa"/>
              <w:bottom w:w="80" w:type="dxa"/>
              <w:right w:w="0" w:type="dxa"/>
            </w:tcMar>
            <w:vAlign w:val="center"/>
          </w:tcPr>
          <w:p w14:paraId="26673BB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5AE435BD">
            <w:pPr>
              <w:spacing w:line="360" w:lineRule="auto"/>
              <w:rPr>
                <w:rFonts w:ascii="宋体" w:hAnsi="宋体" w:cs="宋体"/>
                <w:color w:val="auto"/>
                <w:szCs w:val="21"/>
                <w:highlight w:val="none"/>
                <w:u w:color="000000"/>
                <w:lang w:eastAsia="zh-Hans"/>
              </w:rPr>
            </w:pPr>
          </w:p>
        </w:tc>
      </w:tr>
      <w:tr w14:paraId="4255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B386BD0">
            <w:pPr>
              <w:spacing w:line="360" w:lineRule="auto"/>
              <w:rPr>
                <w:rFonts w:ascii="宋体" w:hAnsi="宋体" w:cs="宋体"/>
                <w:color w:val="auto"/>
                <w:szCs w:val="21"/>
                <w:highlight w:val="none"/>
              </w:rPr>
            </w:pPr>
          </w:p>
        </w:tc>
        <w:tc>
          <w:tcPr>
            <w:tcW w:w="593" w:type="dxa"/>
            <w:vAlign w:val="center"/>
          </w:tcPr>
          <w:p w14:paraId="470BA39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736" w:type="dxa"/>
            <w:vAlign w:val="center"/>
          </w:tcPr>
          <w:p w14:paraId="1C83649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松套管剥除器</w:t>
            </w:r>
          </w:p>
        </w:tc>
        <w:tc>
          <w:tcPr>
            <w:tcW w:w="588" w:type="dxa"/>
            <w:vMerge w:val="continue"/>
            <w:vAlign w:val="center"/>
          </w:tcPr>
          <w:p w14:paraId="34685B1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225C900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215C9E31">
            <w:pPr>
              <w:spacing w:line="360" w:lineRule="auto"/>
              <w:rPr>
                <w:rFonts w:ascii="宋体" w:hAnsi="宋体" w:cs="宋体"/>
                <w:color w:val="auto"/>
                <w:szCs w:val="21"/>
                <w:highlight w:val="none"/>
                <w:u w:color="000000"/>
                <w:lang w:eastAsia="zh-Hans"/>
              </w:rPr>
            </w:pPr>
          </w:p>
        </w:tc>
      </w:tr>
      <w:tr w14:paraId="7770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582F259E">
            <w:pPr>
              <w:spacing w:line="360" w:lineRule="auto"/>
              <w:rPr>
                <w:rFonts w:ascii="宋体" w:hAnsi="宋体" w:cs="宋体"/>
                <w:color w:val="auto"/>
                <w:szCs w:val="21"/>
                <w:highlight w:val="none"/>
              </w:rPr>
            </w:pPr>
          </w:p>
        </w:tc>
        <w:tc>
          <w:tcPr>
            <w:tcW w:w="593" w:type="dxa"/>
            <w:vAlign w:val="center"/>
          </w:tcPr>
          <w:p w14:paraId="1CAC425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736" w:type="dxa"/>
            <w:vAlign w:val="center"/>
          </w:tcPr>
          <w:p w14:paraId="6B50DCC4">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PSP/PAP</w:t>
            </w:r>
            <w:r>
              <w:rPr>
                <w:rFonts w:hint="eastAsia" w:ascii="宋体" w:hAnsi="宋体" w:cs="宋体"/>
                <w:color w:val="auto"/>
                <w:szCs w:val="21"/>
                <w:highlight w:val="none"/>
                <w:u w:color="000000"/>
                <w:lang w:eastAsia="zh-Hans"/>
              </w:rPr>
              <w:t>护层剥除器</w:t>
            </w:r>
          </w:p>
        </w:tc>
        <w:tc>
          <w:tcPr>
            <w:tcW w:w="588" w:type="dxa"/>
            <w:vMerge w:val="continue"/>
            <w:vAlign w:val="center"/>
          </w:tcPr>
          <w:p w14:paraId="4A7BF7CA">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314C58A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846" w:type="dxa"/>
            <w:tcMar>
              <w:top w:w="80" w:type="dxa"/>
              <w:left w:w="0" w:type="dxa"/>
              <w:bottom w:w="80" w:type="dxa"/>
              <w:right w:w="0" w:type="dxa"/>
            </w:tcMar>
            <w:vAlign w:val="center"/>
          </w:tcPr>
          <w:p w14:paraId="5E86FA84">
            <w:pPr>
              <w:spacing w:line="360" w:lineRule="auto"/>
              <w:rPr>
                <w:rFonts w:ascii="宋体" w:hAnsi="宋体" w:cs="宋体"/>
                <w:color w:val="auto"/>
                <w:szCs w:val="21"/>
                <w:highlight w:val="none"/>
                <w:u w:color="000000"/>
                <w:lang w:eastAsia="zh-Hans"/>
              </w:rPr>
            </w:pPr>
          </w:p>
        </w:tc>
      </w:tr>
      <w:tr w14:paraId="28A5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5DA3B64">
            <w:pPr>
              <w:spacing w:line="360" w:lineRule="auto"/>
              <w:rPr>
                <w:rFonts w:ascii="宋体" w:hAnsi="宋体" w:cs="宋体"/>
                <w:color w:val="auto"/>
                <w:szCs w:val="21"/>
                <w:highlight w:val="none"/>
              </w:rPr>
            </w:pPr>
          </w:p>
        </w:tc>
        <w:tc>
          <w:tcPr>
            <w:tcW w:w="593" w:type="dxa"/>
            <w:vAlign w:val="center"/>
          </w:tcPr>
          <w:p w14:paraId="2E47DCF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736" w:type="dxa"/>
            <w:vAlign w:val="center"/>
          </w:tcPr>
          <w:p w14:paraId="26276C47">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光缆纵向开剥刀</w:t>
            </w:r>
          </w:p>
        </w:tc>
        <w:tc>
          <w:tcPr>
            <w:tcW w:w="588" w:type="dxa"/>
            <w:vMerge w:val="continue"/>
            <w:vAlign w:val="center"/>
          </w:tcPr>
          <w:p w14:paraId="0F92D3BE">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6862784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0FBC1BEA">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7E8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9301535">
            <w:pPr>
              <w:spacing w:line="360" w:lineRule="auto"/>
              <w:rPr>
                <w:rFonts w:ascii="宋体" w:hAnsi="宋体" w:cs="宋体"/>
                <w:color w:val="auto"/>
                <w:szCs w:val="21"/>
                <w:highlight w:val="none"/>
              </w:rPr>
            </w:pPr>
          </w:p>
        </w:tc>
        <w:tc>
          <w:tcPr>
            <w:tcW w:w="593" w:type="dxa"/>
            <w:vAlign w:val="center"/>
          </w:tcPr>
          <w:p w14:paraId="3543B22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736" w:type="dxa"/>
            <w:vAlign w:val="center"/>
          </w:tcPr>
          <w:p w14:paraId="5E2F9324">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束管开边器</w:t>
            </w:r>
          </w:p>
        </w:tc>
        <w:tc>
          <w:tcPr>
            <w:tcW w:w="588" w:type="dxa"/>
            <w:vMerge w:val="continue"/>
            <w:vAlign w:val="center"/>
          </w:tcPr>
          <w:p w14:paraId="71638B3F">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59F4301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FAF6B05">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16A6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0567E6F6">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194CCB9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736" w:type="dxa"/>
            <w:tcMar>
              <w:top w:w="80" w:type="dxa"/>
              <w:left w:w="0" w:type="dxa"/>
              <w:bottom w:w="80" w:type="dxa"/>
              <w:right w:w="0" w:type="dxa"/>
            </w:tcMar>
            <w:vAlign w:val="center"/>
          </w:tcPr>
          <w:p w14:paraId="679219DC">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光纤切断器</w:t>
            </w:r>
          </w:p>
        </w:tc>
        <w:tc>
          <w:tcPr>
            <w:tcW w:w="588" w:type="dxa"/>
            <w:vMerge w:val="restart"/>
            <w:tcMar>
              <w:top w:w="80" w:type="dxa"/>
              <w:left w:w="0" w:type="dxa"/>
              <w:bottom w:w="80" w:type="dxa"/>
              <w:right w:w="0" w:type="dxa"/>
            </w:tcMar>
            <w:vAlign w:val="center"/>
          </w:tcPr>
          <w:p w14:paraId="59E51AF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1857" w:type="dxa"/>
            <w:tcMar>
              <w:top w:w="80" w:type="dxa"/>
              <w:left w:w="0" w:type="dxa"/>
              <w:bottom w:w="80" w:type="dxa"/>
              <w:right w:w="0" w:type="dxa"/>
            </w:tcMar>
            <w:vAlign w:val="center"/>
          </w:tcPr>
          <w:p w14:paraId="087D38E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0C10E709">
            <w:pPr>
              <w:spacing w:line="360" w:lineRule="auto"/>
              <w:rPr>
                <w:rFonts w:ascii="宋体" w:hAnsi="宋体" w:cs="宋体"/>
                <w:color w:val="auto"/>
                <w:szCs w:val="21"/>
                <w:highlight w:val="none"/>
                <w:u w:color="000000"/>
                <w:lang w:eastAsia="zh-Hans"/>
              </w:rPr>
            </w:pPr>
          </w:p>
        </w:tc>
      </w:tr>
      <w:tr w14:paraId="641A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128B4667">
            <w:pPr>
              <w:spacing w:line="360" w:lineRule="auto"/>
              <w:rPr>
                <w:rFonts w:ascii="宋体" w:hAnsi="宋体" w:cs="宋体"/>
                <w:color w:val="auto"/>
                <w:szCs w:val="21"/>
                <w:highlight w:val="none"/>
              </w:rPr>
            </w:pPr>
          </w:p>
        </w:tc>
        <w:tc>
          <w:tcPr>
            <w:tcW w:w="593" w:type="dxa"/>
            <w:vAlign w:val="center"/>
          </w:tcPr>
          <w:p w14:paraId="59EAD7F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736" w:type="dxa"/>
            <w:vAlign w:val="center"/>
          </w:tcPr>
          <w:p w14:paraId="5FED72C3">
            <w:pPr>
              <w:spacing w:line="360" w:lineRule="auto"/>
              <w:rPr>
                <w:rFonts w:ascii="宋体" w:hAnsi="宋体" w:cs="宋体"/>
                <w:color w:val="auto"/>
                <w:szCs w:val="21"/>
                <w:highlight w:val="none"/>
                <w:u w:color="000000"/>
                <w:lang w:eastAsia="zh-Hans"/>
              </w:rPr>
            </w:pPr>
            <w:r>
              <w:rPr>
                <w:rFonts w:ascii="宋体" w:hAnsi="宋体" w:cs="宋体"/>
                <w:color w:val="auto"/>
                <w:szCs w:val="21"/>
                <w:highlight w:val="none"/>
                <w:u w:color="000000"/>
              </w:rPr>
              <w:t>V</w:t>
            </w:r>
            <w:r>
              <w:rPr>
                <w:rFonts w:hint="eastAsia" w:ascii="宋体" w:hAnsi="宋体" w:cs="宋体"/>
                <w:color w:val="auto"/>
                <w:szCs w:val="21"/>
                <w:highlight w:val="none"/>
                <w:u w:color="000000"/>
                <w:lang w:eastAsia="zh-Hans"/>
              </w:rPr>
              <w:t>型槽连接器</w:t>
            </w:r>
          </w:p>
        </w:tc>
        <w:tc>
          <w:tcPr>
            <w:tcW w:w="588" w:type="dxa"/>
            <w:vMerge w:val="continue"/>
            <w:vAlign w:val="center"/>
          </w:tcPr>
          <w:p w14:paraId="6E79DF4C">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7A9EF9D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A1E336F">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可用弹性接头替代</w:t>
            </w:r>
          </w:p>
        </w:tc>
      </w:tr>
      <w:tr w14:paraId="6D5A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3B76937F">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6FA360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736" w:type="dxa"/>
            <w:tcMar>
              <w:top w:w="80" w:type="dxa"/>
              <w:left w:w="0" w:type="dxa"/>
              <w:bottom w:w="80" w:type="dxa"/>
              <w:right w:w="0" w:type="dxa"/>
            </w:tcMar>
            <w:vAlign w:val="center"/>
          </w:tcPr>
          <w:p w14:paraId="38EB5014">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清洗泵</w:t>
            </w:r>
          </w:p>
        </w:tc>
        <w:tc>
          <w:tcPr>
            <w:tcW w:w="588" w:type="dxa"/>
            <w:tcMar>
              <w:top w:w="80" w:type="dxa"/>
              <w:left w:w="0" w:type="dxa"/>
              <w:bottom w:w="80" w:type="dxa"/>
              <w:right w:w="0" w:type="dxa"/>
            </w:tcMar>
            <w:vAlign w:val="center"/>
          </w:tcPr>
          <w:p w14:paraId="4016257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个</w:t>
            </w:r>
          </w:p>
        </w:tc>
        <w:tc>
          <w:tcPr>
            <w:tcW w:w="1857" w:type="dxa"/>
            <w:tcMar>
              <w:top w:w="80" w:type="dxa"/>
              <w:left w:w="0" w:type="dxa"/>
              <w:bottom w:w="80" w:type="dxa"/>
              <w:right w:w="0" w:type="dxa"/>
            </w:tcMar>
            <w:vAlign w:val="center"/>
          </w:tcPr>
          <w:p w14:paraId="09B8BDD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34B1658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4448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2986263B">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552A0B4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10</w:t>
            </w:r>
          </w:p>
        </w:tc>
        <w:tc>
          <w:tcPr>
            <w:tcW w:w="2736" w:type="dxa"/>
            <w:tcMar>
              <w:top w:w="80" w:type="dxa"/>
              <w:left w:w="0" w:type="dxa"/>
              <w:bottom w:w="80" w:type="dxa"/>
              <w:right w:w="0" w:type="dxa"/>
            </w:tcMar>
            <w:vAlign w:val="center"/>
          </w:tcPr>
          <w:p w14:paraId="0D96D33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光纤识别器</w:t>
            </w:r>
          </w:p>
        </w:tc>
        <w:tc>
          <w:tcPr>
            <w:tcW w:w="588" w:type="dxa"/>
            <w:vMerge w:val="restart"/>
            <w:tcMar>
              <w:top w:w="80" w:type="dxa"/>
              <w:left w:w="0" w:type="dxa"/>
              <w:bottom w:w="80" w:type="dxa"/>
              <w:right w:w="0" w:type="dxa"/>
            </w:tcMar>
            <w:vAlign w:val="center"/>
          </w:tcPr>
          <w:p w14:paraId="65B9F55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227BD4F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3FD95A98">
            <w:pPr>
              <w:spacing w:line="360" w:lineRule="auto"/>
              <w:rPr>
                <w:rFonts w:ascii="宋体" w:hAnsi="宋体" w:cs="宋体"/>
                <w:color w:val="auto"/>
                <w:szCs w:val="21"/>
                <w:highlight w:val="none"/>
                <w:u w:color="000000"/>
                <w:lang w:eastAsia="zh-Hans"/>
              </w:rPr>
            </w:pPr>
          </w:p>
        </w:tc>
      </w:tr>
      <w:tr w14:paraId="7B7E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DF61576">
            <w:pPr>
              <w:spacing w:line="360" w:lineRule="auto"/>
              <w:rPr>
                <w:rFonts w:ascii="宋体" w:hAnsi="宋体" w:cs="宋体"/>
                <w:color w:val="auto"/>
                <w:szCs w:val="21"/>
                <w:highlight w:val="none"/>
              </w:rPr>
            </w:pPr>
          </w:p>
        </w:tc>
        <w:tc>
          <w:tcPr>
            <w:tcW w:w="593" w:type="dxa"/>
            <w:vAlign w:val="center"/>
          </w:tcPr>
          <w:p w14:paraId="44B4B33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11</w:t>
            </w:r>
          </w:p>
        </w:tc>
        <w:tc>
          <w:tcPr>
            <w:tcW w:w="2736" w:type="dxa"/>
            <w:vAlign w:val="center"/>
          </w:tcPr>
          <w:p w14:paraId="6A1FFF66">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机械式接头及其专用工具</w:t>
            </w:r>
          </w:p>
        </w:tc>
        <w:tc>
          <w:tcPr>
            <w:tcW w:w="588" w:type="dxa"/>
            <w:vMerge w:val="continue"/>
            <w:vAlign w:val="center"/>
          </w:tcPr>
          <w:p w14:paraId="6FBE1D16">
            <w:pPr>
              <w:spacing w:line="360" w:lineRule="auto"/>
              <w:jc w:val="center"/>
              <w:rPr>
                <w:rFonts w:ascii="宋体" w:hAnsi="宋体" w:cs="宋体"/>
                <w:color w:val="auto"/>
                <w:szCs w:val="21"/>
                <w:highlight w:val="none"/>
              </w:rPr>
            </w:pPr>
          </w:p>
        </w:tc>
        <w:tc>
          <w:tcPr>
            <w:tcW w:w="1857" w:type="dxa"/>
            <w:tcMar>
              <w:top w:w="80" w:type="dxa"/>
              <w:left w:w="0" w:type="dxa"/>
              <w:bottom w:w="80" w:type="dxa"/>
              <w:right w:w="0" w:type="dxa"/>
            </w:tcMar>
            <w:vAlign w:val="center"/>
          </w:tcPr>
          <w:p w14:paraId="40FB47C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30</w:t>
            </w:r>
          </w:p>
        </w:tc>
        <w:tc>
          <w:tcPr>
            <w:tcW w:w="1846" w:type="dxa"/>
            <w:tcMar>
              <w:top w:w="80" w:type="dxa"/>
              <w:left w:w="0" w:type="dxa"/>
              <w:bottom w:w="80" w:type="dxa"/>
              <w:right w:w="0" w:type="dxa"/>
            </w:tcMar>
            <w:vAlign w:val="center"/>
          </w:tcPr>
          <w:p w14:paraId="6D0D94C7">
            <w:pPr>
              <w:spacing w:line="360" w:lineRule="auto"/>
              <w:rPr>
                <w:rFonts w:ascii="宋体" w:hAnsi="宋体" w:cs="宋体"/>
                <w:color w:val="auto"/>
                <w:szCs w:val="21"/>
                <w:highlight w:val="none"/>
                <w:u w:color="000000"/>
                <w:lang w:eastAsia="zh-Hans"/>
              </w:rPr>
            </w:pPr>
          </w:p>
        </w:tc>
      </w:tr>
      <w:tr w14:paraId="3EE3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1E97781">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02509FF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12</w:t>
            </w:r>
          </w:p>
        </w:tc>
        <w:tc>
          <w:tcPr>
            <w:tcW w:w="2736" w:type="dxa"/>
            <w:tcMar>
              <w:top w:w="80" w:type="dxa"/>
              <w:left w:w="0" w:type="dxa"/>
              <w:bottom w:w="80" w:type="dxa"/>
              <w:right w:w="0" w:type="dxa"/>
            </w:tcMar>
            <w:vAlign w:val="center"/>
          </w:tcPr>
          <w:p w14:paraId="5428890B">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发电机</w:t>
            </w:r>
          </w:p>
        </w:tc>
        <w:tc>
          <w:tcPr>
            <w:tcW w:w="588" w:type="dxa"/>
            <w:tcMar>
              <w:top w:w="80" w:type="dxa"/>
              <w:left w:w="0" w:type="dxa"/>
              <w:bottom w:w="80" w:type="dxa"/>
              <w:right w:w="0" w:type="dxa"/>
            </w:tcMar>
            <w:vAlign w:val="center"/>
          </w:tcPr>
          <w:p w14:paraId="33F2E487">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6F0B006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6DF49286">
            <w:pPr>
              <w:spacing w:line="360" w:lineRule="auto"/>
              <w:rPr>
                <w:rFonts w:ascii="宋体" w:hAnsi="宋体" w:cs="宋体"/>
                <w:color w:val="auto"/>
                <w:szCs w:val="21"/>
                <w:highlight w:val="none"/>
                <w:u w:color="000000"/>
              </w:rPr>
            </w:pPr>
            <w:r>
              <w:rPr>
                <w:rFonts w:ascii="宋体" w:hAnsi="宋体" w:cs="宋体"/>
                <w:color w:val="auto"/>
                <w:szCs w:val="21"/>
                <w:highlight w:val="none"/>
                <w:u w:color="000000"/>
              </w:rPr>
              <w:t>1.0</w:t>
            </w:r>
            <w:r>
              <w:rPr>
                <w:rFonts w:hint="eastAsia" w:ascii="宋体" w:hAnsi="宋体" w:cs="宋体"/>
                <w:color w:val="auto"/>
                <w:szCs w:val="21"/>
                <w:highlight w:val="none"/>
              </w:rPr>
              <w:t>～</w:t>
            </w:r>
            <w:r>
              <w:rPr>
                <w:rFonts w:ascii="宋体" w:hAnsi="宋体" w:cs="宋体"/>
                <w:color w:val="auto"/>
                <w:szCs w:val="21"/>
                <w:highlight w:val="none"/>
                <w:u w:color="000000"/>
              </w:rPr>
              <w:t>1.2KW</w:t>
            </w:r>
          </w:p>
        </w:tc>
      </w:tr>
      <w:tr w14:paraId="1291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A000DC7">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2047F23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13</w:t>
            </w:r>
          </w:p>
        </w:tc>
        <w:tc>
          <w:tcPr>
            <w:tcW w:w="2736" w:type="dxa"/>
            <w:tcMar>
              <w:top w:w="80" w:type="dxa"/>
              <w:left w:w="0" w:type="dxa"/>
              <w:bottom w:w="80" w:type="dxa"/>
              <w:right w:w="0" w:type="dxa"/>
            </w:tcMar>
            <w:vAlign w:val="center"/>
          </w:tcPr>
          <w:p w14:paraId="3CC3CDE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维护抢修车辆</w:t>
            </w:r>
          </w:p>
        </w:tc>
        <w:tc>
          <w:tcPr>
            <w:tcW w:w="588" w:type="dxa"/>
            <w:tcMar>
              <w:top w:w="80" w:type="dxa"/>
              <w:left w:w="0" w:type="dxa"/>
              <w:bottom w:w="80" w:type="dxa"/>
              <w:right w:w="0" w:type="dxa"/>
            </w:tcMar>
            <w:vAlign w:val="center"/>
          </w:tcPr>
          <w:p w14:paraId="094BA05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辆</w:t>
            </w:r>
          </w:p>
        </w:tc>
        <w:tc>
          <w:tcPr>
            <w:tcW w:w="1857" w:type="dxa"/>
            <w:tcMar>
              <w:top w:w="80" w:type="dxa"/>
              <w:left w:w="0" w:type="dxa"/>
              <w:bottom w:w="80" w:type="dxa"/>
              <w:right w:w="0" w:type="dxa"/>
            </w:tcMar>
            <w:vAlign w:val="center"/>
          </w:tcPr>
          <w:p w14:paraId="2D5AF00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06329718">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工具车</w:t>
            </w:r>
          </w:p>
        </w:tc>
      </w:tr>
      <w:tr w14:paraId="4C1D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7284A680">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192FA1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14</w:t>
            </w:r>
          </w:p>
        </w:tc>
        <w:tc>
          <w:tcPr>
            <w:tcW w:w="2736" w:type="dxa"/>
            <w:tcMar>
              <w:top w:w="80" w:type="dxa"/>
              <w:left w:w="0" w:type="dxa"/>
              <w:bottom w:w="80" w:type="dxa"/>
              <w:right w:w="0" w:type="dxa"/>
            </w:tcMar>
            <w:vAlign w:val="center"/>
          </w:tcPr>
          <w:p w14:paraId="3636E653">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光电话机</w:t>
            </w:r>
          </w:p>
        </w:tc>
        <w:tc>
          <w:tcPr>
            <w:tcW w:w="588" w:type="dxa"/>
            <w:tcMar>
              <w:top w:w="80" w:type="dxa"/>
              <w:left w:w="0" w:type="dxa"/>
              <w:bottom w:w="80" w:type="dxa"/>
              <w:right w:w="0" w:type="dxa"/>
            </w:tcMar>
            <w:vAlign w:val="center"/>
          </w:tcPr>
          <w:p w14:paraId="45F899A1">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529A0CC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5A015611">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4EC9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638" w:type="dxa"/>
            <w:vMerge w:val="continue"/>
            <w:vAlign w:val="center"/>
          </w:tcPr>
          <w:p w14:paraId="43ADAF37">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32CB0C4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15</w:t>
            </w:r>
          </w:p>
        </w:tc>
        <w:tc>
          <w:tcPr>
            <w:tcW w:w="2736" w:type="dxa"/>
            <w:tcMar>
              <w:top w:w="80" w:type="dxa"/>
              <w:left w:w="0" w:type="dxa"/>
              <w:bottom w:w="80" w:type="dxa"/>
              <w:right w:w="0" w:type="dxa"/>
            </w:tcMar>
            <w:vAlign w:val="center"/>
          </w:tcPr>
          <w:p w14:paraId="50E13902">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一端带活动连接器的假光纤</w:t>
            </w:r>
          </w:p>
        </w:tc>
        <w:tc>
          <w:tcPr>
            <w:tcW w:w="588" w:type="dxa"/>
            <w:tcMar>
              <w:top w:w="80" w:type="dxa"/>
              <w:left w:w="0" w:type="dxa"/>
              <w:bottom w:w="80" w:type="dxa"/>
              <w:right w:w="0" w:type="dxa"/>
            </w:tcMar>
            <w:vAlign w:val="center"/>
          </w:tcPr>
          <w:p w14:paraId="6133D0E4">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盘</w:t>
            </w:r>
          </w:p>
        </w:tc>
        <w:tc>
          <w:tcPr>
            <w:tcW w:w="1857" w:type="dxa"/>
            <w:tcMar>
              <w:top w:w="80" w:type="dxa"/>
              <w:left w:w="0" w:type="dxa"/>
              <w:bottom w:w="80" w:type="dxa"/>
              <w:right w:w="0" w:type="dxa"/>
            </w:tcMar>
            <w:vAlign w:val="center"/>
          </w:tcPr>
          <w:p w14:paraId="67C26E6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846" w:type="dxa"/>
            <w:tcMar>
              <w:top w:w="80" w:type="dxa"/>
              <w:left w:w="0" w:type="dxa"/>
              <w:bottom w:w="80" w:type="dxa"/>
              <w:right w:w="0" w:type="dxa"/>
            </w:tcMar>
            <w:vAlign w:val="center"/>
          </w:tcPr>
          <w:p w14:paraId="340B822D">
            <w:pPr>
              <w:spacing w:line="360" w:lineRule="auto"/>
              <w:rPr>
                <w:rFonts w:ascii="宋体" w:hAnsi="宋体" w:cs="宋体"/>
                <w:color w:val="auto"/>
                <w:szCs w:val="21"/>
                <w:highlight w:val="none"/>
                <w:u w:color="000000"/>
              </w:rPr>
            </w:pPr>
            <w:r>
              <w:rPr>
                <w:rFonts w:hint="eastAsia" w:ascii="宋体" w:hAnsi="宋体" w:cs="宋体"/>
                <w:color w:val="auto"/>
                <w:szCs w:val="21"/>
                <w:highlight w:val="none"/>
                <w:u w:color="000000"/>
                <w:lang w:eastAsia="zh-Hans"/>
              </w:rPr>
              <w:t>假光纤长度大于</w:t>
            </w:r>
            <w:r>
              <w:rPr>
                <w:rFonts w:ascii="宋体" w:hAnsi="宋体" w:cs="宋体"/>
                <w:color w:val="auto"/>
                <w:szCs w:val="21"/>
                <w:highlight w:val="none"/>
                <w:u w:color="000000"/>
              </w:rPr>
              <w:t>1KM</w:t>
            </w:r>
          </w:p>
        </w:tc>
      </w:tr>
      <w:tr w14:paraId="4384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625364FE">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11B211C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16</w:t>
            </w:r>
          </w:p>
        </w:tc>
        <w:tc>
          <w:tcPr>
            <w:tcW w:w="2736" w:type="dxa"/>
            <w:tcMar>
              <w:top w:w="80" w:type="dxa"/>
              <w:left w:w="0" w:type="dxa"/>
              <w:bottom w:w="80" w:type="dxa"/>
              <w:right w:w="0" w:type="dxa"/>
            </w:tcMar>
            <w:vAlign w:val="center"/>
          </w:tcPr>
          <w:p w14:paraId="329D3D30">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扳手、螺丝刀</w:t>
            </w:r>
          </w:p>
        </w:tc>
        <w:tc>
          <w:tcPr>
            <w:tcW w:w="588" w:type="dxa"/>
            <w:tcMar>
              <w:top w:w="80" w:type="dxa"/>
              <w:left w:w="0" w:type="dxa"/>
              <w:bottom w:w="80" w:type="dxa"/>
              <w:right w:w="0" w:type="dxa"/>
            </w:tcMar>
            <w:vAlign w:val="center"/>
          </w:tcPr>
          <w:p w14:paraId="105C5CA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1857" w:type="dxa"/>
            <w:tcMar>
              <w:top w:w="80" w:type="dxa"/>
              <w:left w:w="0" w:type="dxa"/>
              <w:bottom w:w="80" w:type="dxa"/>
              <w:right w:w="0" w:type="dxa"/>
            </w:tcMar>
            <w:vAlign w:val="center"/>
          </w:tcPr>
          <w:p w14:paraId="0B961FC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0D26FE6E">
            <w:pPr>
              <w:spacing w:line="360" w:lineRule="auto"/>
              <w:rPr>
                <w:rFonts w:ascii="宋体" w:hAnsi="宋体" w:cs="宋体"/>
                <w:color w:val="auto"/>
                <w:szCs w:val="21"/>
                <w:highlight w:val="none"/>
                <w:u w:color="000000"/>
                <w:lang w:eastAsia="zh-Hans"/>
              </w:rPr>
            </w:pPr>
          </w:p>
        </w:tc>
      </w:tr>
      <w:tr w14:paraId="4B4D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dxa"/>
            <w:vMerge w:val="continue"/>
            <w:vAlign w:val="center"/>
          </w:tcPr>
          <w:p w14:paraId="0D51036A">
            <w:pPr>
              <w:spacing w:line="360" w:lineRule="auto"/>
              <w:rPr>
                <w:rFonts w:ascii="宋体" w:hAnsi="宋体" w:cs="宋体"/>
                <w:color w:val="auto"/>
                <w:szCs w:val="21"/>
                <w:highlight w:val="none"/>
              </w:rPr>
            </w:pPr>
          </w:p>
        </w:tc>
        <w:tc>
          <w:tcPr>
            <w:tcW w:w="593" w:type="dxa"/>
            <w:tcMar>
              <w:top w:w="80" w:type="dxa"/>
              <w:left w:w="0" w:type="dxa"/>
              <w:bottom w:w="80" w:type="dxa"/>
              <w:right w:w="0" w:type="dxa"/>
            </w:tcMar>
            <w:vAlign w:val="center"/>
          </w:tcPr>
          <w:p w14:paraId="74CBADF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17</w:t>
            </w:r>
          </w:p>
        </w:tc>
        <w:tc>
          <w:tcPr>
            <w:tcW w:w="2736" w:type="dxa"/>
            <w:tcMar>
              <w:top w:w="80" w:type="dxa"/>
              <w:left w:w="0" w:type="dxa"/>
              <w:bottom w:w="80" w:type="dxa"/>
              <w:right w:w="0" w:type="dxa"/>
            </w:tcMar>
            <w:vAlign w:val="center"/>
          </w:tcPr>
          <w:p w14:paraId="57922591">
            <w:pPr>
              <w:spacing w:line="360" w:lineRule="auto"/>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抽水机</w:t>
            </w:r>
          </w:p>
        </w:tc>
        <w:tc>
          <w:tcPr>
            <w:tcW w:w="588" w:type="dxa"/>
            <w:tcMar>
              <w:top w:w="80" w:type="dxa"/>
              <w:left w:w="0" w:type="dxa"/>
              <w:bottom w:w="80" w:type="dxa"/>
              <w:right w:w="0" w:type="dxa"/>
            </w:tcMar>
            <w:vAlign w:val="center"/>
          </w:tcPr>
          <w:p w14:paraId="77276447">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1857" w:type="dxa"/>
            <w:tcMar>
              <w:top w:w="80" w:type="dxa"/>
              <w:left w:w="0" w:type="dxa"/>
              <w:bottom w:w="80" w:type="dxa"/>
              <w:right w:w="0" w:type="dxa"/>
            </w:tcMar>
            <w:vAlign w:val="center"/>
          </w:tcPr>
          <w:p w14:paraId="1CB4BB5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846" w:type="dxa"/>
            <w:tcMar>
              <w:top w:w="80" w:type="dxa"/>
              <w:left w:w="0" w:type="dxa"/>
              <w:bottom w:w="80" w:type="dxa"/>
              <w:right w:w="0" w:type="dxa"/>
            </w:tcMar>
            <w:vAlign w:val="center"/>
          </w:tcPr>
          <w:p w14:paraId="42762EB6">
            <w:pPr>
              <w:spacing w:line="360" w:lineRule="auto"/>
              <w:rPr>
                <w:rFonts w:ascii="宋体" w:hAnsi="宋体" w:cs="宋体"/>
                <w:color w:val="auto"/>
                <w:szCs w:val="21"/>
                <w:highlight w:val="none"/>
                <w:u w:color="000000"/>
                <w:lang w:eastAsia="zh-Hans"/>
              </w:rPr>
            </w:pPr>
          </w:p>
        </w:tc>
      </w:tr>
    </w:tbl>
    <w:p w14:paraId="30DB4231">
      <w:pPr>
        <w:pStyle w:val="3"/>
        <w:tabs>
          <w:tab w:val="left" w:pos="0"/>
        </w:tabs>
        <w:spacing w:before="0" w:after="0"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（2）每千公里/杆程配置仪器仪表车辆要求，见表5。</w:t>
      </w:r>
    </w:p>
    <w:p w14:paraId="6FA5CFA6">
      <w:pPr>
        <w:pStyle w:val="3"/>
        <w:tabs>
          <w:tab w:val="left" w:pos="0"/>
        </w:tabs>
        <w:spacing w:before="0" w:after="0" w:line="360" w:lineRule="auto"/>
        <w:ind w:left="840" w:leftChars="400"/>
        <w:jc w:val="center"/>
        <w:rPr>
          <w:rFonts w:ascii="宋体" w:hAnsi="宋体" w:cs="宋体"/>
          <w:color w:val="auto"/>
          <w:sz w:val="21"/>
          <w:szCs w:val="21"/>
          <w:highlight w:val="none"/>
        </w:rPr>
      </w:pPr>
      <w:r>
        <w:rPr>
          <w:rFonts w:hint="eastAsia" w:ascii="宋体" w:hAnsi="宋体" w:cs="宋体"/>
          <w:color w:val="auto"/>
          <w:sz w:val="21"/>
          <w:szCs w:val="21"/>
          <w:highlight w:val="none"/>
        </w:rPr>
        <w:t>表5 每千公里/杆程配置仪器仪表车辆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555"/>
        <w:gridCol w:w="2896"/>
        <w:gridCol w:w="506"/>
        <w:gridCol w:w="2176"/>
        <w:gridCol w:w="1750"/>
      </w:tblGrid>
      <w:tr w14:paraId="30BA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tcMar>
              <w:top w:w="80" w:type="dxa"/>
              <w:left w:w="0" w:type="dxa"/>
              <w:bottom w:w="80" w:type="dxa"/>
              <w:right w:w="0" w:type="dxa"/>
            </w:tcMar>
            <w:vAlign w:val="center"/>
          </w:tcPr>
          <w:p w14:paraId="5D03955C">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类</w:t>
            </w:r>
          </w:p>
          <w:p w14:paraId="3D1CB75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别</w:t>
            </w:r>
          </w:p>
        </w:tc>
        <w:tc>
          <w:tcPr>
            <w:tcW w:w="555" w:type="dxa"/>
            <w:tcMar>
              <w:top w:w="80" w:type="dxa"/>
              <w:left w:w="0" w:type="dxa"/>
              <w:bottom w:w="80" w:type="dxa"/>
              <w:right w:w="0" w:type="dxa"/>
            </w:tcMar>
            <w:vAlign w:val="center"/>
          </w:tcPr>
          <w:p w14:paraId="70A5B0D6">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序</w:t>
            </w:r>
          </w:p>
          <w:p w14:paraId="358CD9B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号</w:t>
            </w:r>
          </w:p>
        </w:tc>
        <w:tc>
          <w:tcPr>
            <w:tcW w:w="2896" w:type="dxa"/>
            <w:tcMar>
              <w:top w:w="80" w:type="dxa"/>
              <w:left w:w="0" w:type="dxa"/>
              <w:bottom w:w="80" w:type="dxa"/>
              <w:right w:w="0" w:type="dxa"/>
            </w:tcMar>
            <w:vAlign w:val="center"/>
          </w:tcPr>
          <w:p w14:paraId="44A3A419">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名称及型号</w:t>
            </w:r>
          </w:p>
        </w:tc>
        <w:tc>
          <w:tcPr>
            <w:tcW w:w="506" w:type="dxa"/>
            <w:tcMar>
              <w:top w:w="80" w:type="dxa"/>
              <w:left w:w="0" w:type="dxa"/>
              <w:bottom w:w="80" w:type="dxa"/>
              <w:right w:w="0" w:type="dxa"/>
            </w:tcMar>
            <w:vAlign w:val="center"/>
          </w:tcPr>
          <w:p w14:paraId="4A9B5E87">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单</w:t>
            </w:r>
          </w:p>
          <w:p w14:paraId="59C7B427">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位</w:t>
            </w:r>
          </w:p>
        </w:tc>
        <w:tc>
          <w:tcPr>
            <w:tcW w:w="2176" w:type="dxa"/>
            <w:tcMar>
              <w:top w:w="80" w:type="dxa"/>
              <w:left w:w="0" w:type="dxa"/>
              <w:bottom w:w="80" w:type="dxa"/>
              <w:right w:w="0" w:type="dxa"/>
            </w:tcMar>
            <w:vAlign w:val="center"/>
          </w:tcPr>
          <w:p w14:paraId="608C2CA5">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每千管程</w:t>
            </w:r>
            <w:r>
              <w:rPr>
                <w:rFonts w:ascii="宋体" w:hAnsi="宋体" w:cs="宋体"/>
                <w:b/>
                <w:bCs/>
                <w:color w:val="auto"/>
                <w:szCs w:val="21"/>
                <w:highlight w:val="none"/>
                <w:u w:color="000000"/>
              </w:rPr>
              <w:t>/</w:t>
            </w:r>
            <w:r>
              <w:rPr>
                <w:rFonts w:hint="eastAsia" w:ascii="宋体" w:hAnsi="宋体" w:cs="宋体"/>
                <w:b/>
                <w:bCs/>
                <w:color w:val="auto"/>
                <w:szCs w:val="21"/>
                <w:highlight w:val="none"/>
                <w:u w:color="000000"/>
                <w:lang w:eastAsia="zh-Hans"/>
              </w:rPr>
              <w:t>杆程公里配置标准</w:t>
            </w:r>
          </w:p>
        </w:tc>
        <w:tc>
          <w:tcPr>
            <w:tcW w:w="1750" w:type="dxa"/>
            <w:tcMar>
              <w:top w:w="80" w:type="dxa"/>
              <w:left w:w="0" w:type="dxa"/>
              <w:bottom w:w="80" w:type="dxa"/>
              <w:right w:w="0" w:type="dxa"/>
            </w:tcMar>
            <w:vAlign w:val="center"/>
          </w:tcPr>
          <w:p w14:paraId="08DF7BD8">
            <w:pPr>
              <w:spacing w:line="360" w:lineRule="auto"/>
              <w:jc w:val="center"/>
              <w:rPr>
                <w:rFonts w:ascii="宋体" w:hAnsi="宋体" w:cs="宋体"/>
                <w:b/>
                <w:bCs/>
                <w:color w:val="auto"/>
                <w:szCs w:val="21"/>
                <w:highlight w:val="none"/>
                <w:u w:color="000000"/>
                <w:lang w:eastAsia="zh-Hans"/>
              </w:rPr>
            </w:pPr>
            <w:r>
              <w:rPr>
                <w:rFonts w:hint="eastAsia" w:ascii="宋体" w:hAnsi="宋体" w:cs="宋体"/>
                <w:b/>
                <w:bCs/>
                <w:color w:val="auto"/>
                <w:szCs w:val="21"/>
                <w:highlight w:val="none"/>
                <w:u w:color="000000"/>
                <w:lang w:eastAsia="zh-Hans"/>
              </w:rPr>
              <w:t>备注</w:t>
            </w:r>
          </w:p>
        </w:tc>
      </w:tr>
      <w:tr w14:paraId="5435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restart"/>
            <w:tcMar>
              <w:top w:w="80" w:type="dxa"/>
              <w:left w:w="0" w:type="dxa"/>
              <w:bottom w:w="80" w:type="dxa"/>
              <w:right w:w="0" w:type="dxa"/>
            </w:tcMar>
            <w:vAlign w:val="center"/>
          </w:tcPr>
          <w:p w14:paraId="49C8218C">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仪</w:t>
            </w:r>
          </w:p>
          <w:p w14:paraId="27562434">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表</w:t>
            </w:r>
          </w:p>
        </w:tc>
        <w:tc>
          <w:tcPr>
            <w:tcW w:w="555" w:type="dxa"/>
            <w:tcMar>
              <w:top w:w="80" w:type="dxa"/>
              <w:left w:w="0" w:type="dxa"/>
              <w:bottom w:w="80" w:type="dxa"/>
              <w:right w:w="0" w:type="dxa"/>
            </w:tcMar>
            <w:vAlign w:val="center"/>
          </w:tcPr>
          <w:p w14:paraId="6BAC99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896" w:type="dxa"/>
            <w:tcMar>
              <w:top w:w="80" w:type="dxa"/>
              <w:left w:w="0" w:type="dxa"/>
              <w:bottom w:w="80" w:type="dxa"/>
              <w:right w:w="0" w:type="dxa"/>
            </w:tcMar>
            <w:vAlign w:val="center"/>
          </w:tcPr>
          <w:p w14:paraId="2DB20C3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光时域反射仪（</w:t>
            </w:r>
            <w:r>
              <w:rPr>
                <w:rFonts w:ascii="宋体" w:hAnsi="宋体" w:cs="宋体"/>
                <w:color w:val="auto"/>
                <w:szCs w:val="21"/>
                <w:highlight w:val="none"/>
                <w:u w:color="000000"/>
              </w:rPr>
              <w:t>OTDR</w:t>
            </w:r>
            <w:r>
              <w:rPr>
                <w:rFonts w:hint="eastAsia" w:ascii="宋体" w:hAnsi="宋体" w:cs="宋体"/>
                <w:color w:val="auto"/>
                <w:szCs w:val="21"/>
                <w:highlight w:val="none"/>
                <w:u w:color="000000"/>
                <w:lang w:eastAsia="zh-Hans"/>
              </w:rPr>
              <w:t>）</w:t>
            </w:r>
          </w:p>
        </w:tc>
        <w:tc>
          <w:tcPr>
            <w:tcW w:w="506" w:type="dxa"/>
            <w:vMerge w:val="restart"/>
            <w:tcMar>
              <w:top w:w="80" w:type="dxa"/>
              <w:left w:w="0" w:type="dxa"/>
              <w:bottom w:w="80" w:type="dxa"/>
              <w:right w:w="0" w:type="dxa"/>
            </w:tcMar>
            <w:vAlign w:val="center"/>
          </w:tcPr>
          <w:p w14:paraId="17491526">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619C8AB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73B04F36">
            <w:pPr>
              <w:spacing w:line="360" w:lineRule="auto"/>
              <w:jc w:val="left"/>
              <w:rPr>
                <w:rFonts w:ascii="宋体" w:hAnsi="宋体" w:cs="宋体"/>
                <w:color w:val="auto"/>
                <w:szCs w:val="21"/>
                <w:highlight w:val="none"/>
              </w:rPr>
            </w:pPr>
          </w:p>
        </w:tc>
      </w:tr>
      <w:tr w14:paraId="6CAF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15F8029C">
            <w:pPr>
              <w:spacing w:line="360" w:lineRule="auto"/>
              <w:jc w:val="center"/>
              <w:rPr>
                <w:rFonts w:ascii="宋体" w:hAnsi="宋体" w:cs="宋体"/>
                <w:color w:val="auto"/>
                <w:szCs w:val="21"/>
                <w:highlight w:val="none"/>
              </w:rPr>
            </w:pPr>
          </w:p>
        </w:tc>
        <w:tc>
          <w:tcPr>
            <w:tcW w:w="555" w:type="dxa"/>
            <w:vAlign w:val="center"/>
          </w:tcPr>
          <w:p w14:paraId="6F8F0A5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896" w:type="dxa"/>
            <w:vAlign w:val="center"/>
          </w:tcPr>
          <w:p w14:paraId="45617763">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LD</w:t>
            </w:r>
            <w:r>
              <w:rPr>
                <w:rFonts w:hint="eastAsia" w:ascii="宋体" w:hAnsi="宋体" w:cs="宋体"/>
                <w:color w:val="auto"/>
                <w:szCs w:val="21"/>
                <w:highlight w:val="none"/>
                <w:u w:color="000000"/>
                <w:lang w:eastAsia="zh-Hans"/>
              </w:rPr>
              <w:t>稳定光源</w:t>
            </w:r>
          </w:p>
        </w:tc>
        <w:tc>
          <w:tcPr>
            <w:tcW w:w="506" w:type="dxa"/>
            <w:vMerge w:val="continue"/>
            <w:vAlign w:val="center"/>
          </w:tcPr>
          <w:p w14:paraId="5C0BCD60">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00DEE85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4CC5E6D4">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按光纤传输波长配</w:t>
            </w:r>
          </w:p>
        </w:tc>
      </w:tr>
      <w:tr w14:paraId="4337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7F7E46B">
            <w:pPr>
              <w:spacing w:line="360" w:lineRule="auto"/>
              <w:jc w:val="center"/>
              <w:rPr>
                <w:rFonts w:ascii="宋体" w:hAnsi="宋体" w:cs="宋体"/>
                <w:color w:val="auto"/>
                <w:szCs w:val="21"/>
                <w:highlight w:val="none"/>
              </w:rPr>
            </w:pPr>
          </w:p>
        </w:tc>
        <w:tc>
          <w:tcPr>
            <w:tcW w:w="555" w:type="dxa"/>
            <w:vAlign w:val="center"/>
          </w:tcPr>
          <w:p w14:paraId="2D6267E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896" w:type="dxa"/>
            <w:vAlign w:val="center"/>
          </w:tcPr>
          <w:p w14:paraId="1325E8D0">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光功率计</w:t>
            </w:r>
          </w:p>
        </w:tc>
        <w:tc>
          <w:tcPr>
            <w:tcW w:w="506" w:type="dxa"/>
            <w:vMerge w:val="continue"/>
            <w:vAlign w:val="center"/>
          </w:tcPr>
          <w:p w14:paraId="44D28099">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1D74DD3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09306DFA">
            <w:pPr>
              <w:spacing w:line="360" w:lineRule="auto"/>
              <w:jc w:val="left"/>
              <w:rPr>
                <w:rFonts w:ascii="宋体" w:hAnsi="宋体" w:cs="宋体"/>
                <w:color w:val="auto"/>
                <w:szCs w:val="21"/>
                <w:highlight w:val="none"/>
              </w:rPr>
            </w:pPr>
          </w:p>
        </w:tc>
      </w:tr>
      <w:tr w14:paraId="51E4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D0C1985">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6FBC8D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896" w:type="dxa"/>
            <w:tcMar>
              <w:top w:w="80" w:type="dxa"/>
              <w:left w:w="0" w:type="dxa"/>
              <w:bottom w:w="80" w:type="dxa"/>
              <w:right w:w="0" w:type="dxa"/>
            </w:tcMar>
            <w:vAlign w:val="center"/>
          </w:tcPr>
          <w:p w14:paraId="4DFC60FC">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光缆线路路由探测器</w:t>
            </w:r>
          </w:p>
        </w:tc>
        <w:tc>
          <w:tcPr>
            <w:tcW w:w="506" w:type="dxa"/>
            <w:vMerge w:val="restart"/>
            <w:tcMar>
              <w:top w:w="80" w:type="dxa"/>
              <w:left w:w="0" w:type="dxa"/>
              <w:bottom w:w="80" w:type="dxa"/>
              <w:right w:w="0" w:type="dxa"/>
            </w:tcMar>
            <w:vAlign w:val="center"/>
          </w:tcPr>
          <w:p w14:paraId="4F9B1A3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52992E5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0C89129E">
            <w:pPr>
              <w:spacing w:line="360" w:lineRule="auto"/>
              <w:jc w:val="left"/>
              <w:rPr>
                <w:rFonts w:ascii="宋体" w:hAnsi="宋体" w:cs="宋体"/>
                <w:color w:val="auto"/>
                <w:szCs w:val="21"/>
                <w:highlight w:val="none"/>
              </w:rPr>
            </w:pPr>
          </w:p>
        </w:tc>
      </w:tr>
      <w:tr w14:paraId="283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2732E51F">
            <w:pPr>
              <w:spacing w:line="360" w:lineRule="auto"/>
              <w:jc w:val="center"/>
              <w:rPr>
                <w:rFonts w:ascii="宋体" w:hAnsi="宋体" w:cs="宋体"/>
                <w:color w:val="auto"/>
                <w:szCs w:val="21"/>
                <w:highlight w:val="none"/>
              </w:rPr>
            </w:pPr>
          </w:p>
        </w:tc>
        <w:tc>
          <w:tcPr>
            <w:tcW w:w="555" w:type="dxa"/>
            <w:vAlign w:val="center"/>
          </w:tcPr>
          <w:p w14:paraId="2747B0B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896" w:type="dxa"/>
            <w:vAlign w:val="center"/>
          </w:tcPr>
          <w:p w14:paraId="709051B1">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高阻计</w:t>
            </w:r>
          </w:p>
        </w:tc>
        <w:tc>
          <w:tcPr>
            <w:tcW w:w="506" w:type="dxa"/>
            <w:vMerge w:val="continue"/>
            <w:vAlign w:val="center"/>
          </w:tcPr>
          <w:p w14:paraId="625723B6">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6D50C6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58CBD04B">
            <w:pPr>
              <w:spacing w:line="360" w:lineRule="auto"/>
              <w:jc w:val="left"/>
              <w:rPr>
                <w:rFonts w:ascii="宋体" w:hAnsi="宋体" w:cs="宋体"/>
                <w:color w:val="auto"/>
                <w:szCs w:val="21"/>
                <w:highlight w:val="none"/>
              </w:rPr>
            </w:pPr>
          </w:p>
        </w:tc>
      </w:tr>
      <w:tr w14:paraId="706E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D4C16F0">
            <w:pPr>
              <w:spacing w:line="360" w:lineRule="auto"/>
              <w:jc w:val="center"/>
              <w:rPr>
                <w:rFonts w:ascii="宋体" w:hAnsi="宋体" w:cs="宋体"/>
                <w:color w:val="auto"/>
                <w:szCs w:val="21"/>
                <w:highlight w:val="none"/>
              </w:rPr>
            </w:pPr>
          </w:p>
        </w:tc>
        <w:tc>
          <w:tcPr>
            <w:tcW w:w="555" w:type="dxa"/>
            <w:vAlign w:val="center"/>
          </w:tcPr>
          <w:p w14:paraId="6889026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896" w:type="dxa"/>
            <w:vAlign w:val="center"/>
          </w:tcPr>
          <w:p w14:paraId="18B99CA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兆欧表</w:t>
            </w:r>
          </w:p>
        </w:tc>
        <w:tc>
          <w:tcPr>
            <w:tcW w:w="506" w:type="dxa"/>
            <w:vMerge w:val="continue"/>
            <w:vAlign w:val="center"/>
          </w:tcPr>
          <w:p w14:paraId="4D9C9C3E">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52C368A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494B97E4">
            <w:pPr>
              <w:spacing w:line="360" w:lineRule="auto"/>
              <w:jc w:val="left"/>
              <w:rPr>
                <w:rFonts w:ascii="宋体" w:hAnsi="宋体" w:cs="宋体"/>
                <w:color w:val="auto"/>
                <w:szCs w:val="21"/>
                <w:highlight w:val="none"/>
              </w:rPr>
            </w:pPr>
          </w:p>
        </w:tc>
      </w:tr>
      <w:tr w14:paraId="65AB9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39299DA">
            <w:pPr>
              <w:spacing w:line="360" w:lineRule="auto"/>
              <w:jc w:val="center"/>
              <w:rPr>
                <w:rFonts w:ascii="宋体" w:hAnsi="宋体" w:cs="宋体"/>
                <w:color w:val="auto"/>
                <w:szCs w:val="21"/>
                <w:highlight w:val="none"/>
              </w:rPr>
            </w:pPr>
          </w:p>
        </w:tc>
        <w:tc>
          <w:tcPr>
            <w:tcW w:w="555" w:type="dxa"/>
            <w:vAlign w:val="center"/>
          </w:tcPr>
          <w:p w14:paraId="15D53CD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896" w:type="dxa"/>
            <w:vAlign w:val="center"/>
          </w:tcPr>
          <w:p w14:paraId="507E4A1D">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接地电阻测试仪</w:t>
            </w:r>
          </w:p>
        </w:tc>
        <w:tc>
          <w:tcPr>
            <w:tcW w:w="506" w:type="dxa"/>
            <w:vMerge w:val="continue"/>
            <w:vAlign w:val="center"/>
          </w:tcPr>
          <w:p w14:paraId="2997DA89">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766F3B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2B859082">
            <w:pPr>
              <w:spacing w:line="360" w:lineRule="auto"/>
              <w:jc w:val="left"/>
              <w:rPr>
                <w:rFonts w:ascii="宋体" w:hAnsi="宋体" w:cs="宋体"/>
                <w:color w:val="auto"/>
                <w:szCs w:val="21"/>
                <w:highlight w:val="none"/>
                <w:u w:color="000000"/>
              </w:rPr>
            </w:pPr>
            <w:r>
              <w:rPr>
                <w:rFonts w:ascii="宋体" w:hAnsi="宋体" w:cs="宋体"/>
                <w:color w:val="auto"/>
                <w:szCs w:val="21"/>
                <w:highlight w:val="none"/>
                <w:u w:color="000000"/>
              </w:rPr>
              <w:t>500V</w:t>
            </w:r>
          </w:p>
        </w:tc>
      </w:tr>
      <w:tr w14:paraId="422E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2BE9F54E">
            <w:pPr>
              <w:spacing w:line="360" w:lineRule="auto"/>
              <w:jc w:val="center"/>
              <w:rPr>
                <w:rFonts w:ascii="宋体" w:hAnsi="宋体" w:cs="宋体"/>
                <w:color w:val="auto"/>
                <w:szCs w:val="21"/>
                <w:highlight w:val="none"/>
              </w:rPr>
            </w:pPr>
          </w:p>
        </w:tc>
        <w:tc>
          <w:tcPr>
            <w:tcW w:w="555" w:type="dxa"/>
            <w:vAlign w:val="center"/>
          </w:tcPr>
          <w:p w14:paraId="63A41EE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896" w:type="dxa"/>
            <w:vAlign w:val="center"/>
          </w:tcPr>
          <w:p w14:paraId="36596A6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数字万用表</w:t>
            </w:r>
          </w:p>
        </w:tc>
        <w:tc>
          <w:tcPr>
            <w:tcW w:w="506" w:type="dxa"/>
            <w:vMerge w:val="continue"/>
            <w:vAlign w:val="center"/>
          </w:tcPr>
          <w:p w14:paraId="24E57DD4">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7DFE0B5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8AB5FB4">
            <w:pPr>
              <w:spacing w:line="360" w:lineRule="auto"/>
              <w:jc w:val="left"/>
              <w:rPr>
                <w:rFonts w:ascii="宋体" w:hAnsi="宋体" w:cs="宋体"/>
                <w:color w:val="auto"/>
                <w:szCs w:val="21"/>
                <w:highlight w:val="none"/>
              </w:rPr>
            </w:pPr>
          </w:p>
        </w:tc>
      </w:tr>
      <w:tr w14:paraId="196F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42CCF61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405921A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896" w:type="dxa"/>
            <w:tcMar>
              <w:top w:w="80" w:type="dxa"/>
              <w:left w:w="0" w:type="dxa"/>
              <w:bottom w:w="80" w:type="dxa"/>
              <w:right w:w="0" w:type="dxa"/>
            </w:tcMar>
            <w:vAlign w:val="center"/>
          </w:tcPr>
          <w:p w14:paraId="23A8A7F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便携式全球定位系统</w:t>
            </w:r>
          </w:p>
        </w:tc>
        <w:tc>
          <w:tcPr>
            <w:tcW w:w="506" w:type="dxa"/>
            <w:tcMar>
              <w:top w:w="80" w:type="dxa"/>
              <w:left w:w="0" w:type="dxa"/>
              <w:bottom w:w="80" w:type="dxa"/>
              <w:right w:w="0" w:type="dxa"/>
            </w:tcMar>
            <w:vAlign w:val="center"/>
          </w:tcPr>
          <w:p w14:paraId="2D41BF06">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5BA5275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590829D9">
            <w:pPr>
              <w:spacing w:line="360" w:lineRule="auto"/>
              <w:jc w:val="left"/>
              <w:rPr>
                <w:rFonts w:ascii="宋体" w:hAnsi="宋体" w:cs="宋体"/>
                <w:color w:val="auto"/>
                <w:szCs w:val="21"/>
                <w:highlight w:val="none"/>
              </w:rPr>
            </w:pPr>
          </w:p>
        </w:tc>
      </w:tr>
      <w:tr w14:paraId="7BD6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restart"/>
            <w:tcMar>
              <w:top w:w="80" w:type="dxa"/>
              <w:left w:w="0" w:type="dxa"/>
              <w:bottom w:w="80" w:type="dxa"/>
              <w:right w:w="0" w:type="dxa"/>
            </w:tcMar>
            <w:vAlign w:val="center"/>
          </w:tcPr>
          <w:p w14:paraId="58BC4AC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w:t>
            </w:r>
          </w:p>
          <w:p w14:paraId="4BB5C48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具</w:t>
            </w:r>
          </w:p>
        </w:tc>
        <w:tc>
          <w:tcPr>
            <w:tcW w:w="555" w:type="dxa"/>
            <w:tcMar>
              <w:top w:w="80" w:type="dxa"/>
              <w:left w:w="0" w:type="dxa"/>
              <w:bottom w:w="80" w:type="dxa"/>
              <w:right w:w="0" w:type="dxa"/>
            </w:tcMar>
            <w:vAlign w:val="center"/>
          </w:tcPr>
          <w:p w14:paraId="2A3CEAF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2896" w:type="dxa"/>
            <w:tcMar>
              <w:top w:w="80" w:type="dxa"/>
              <w:left w:w="0" w:type="dxa"/>
              <w:bottom w:w="80" w:type="dxa"/>
              <w:right w:w="0" w:type="dxa"/>
            </w:tcMar>
            <w:vAlign w:val="center"/>
          </w:tcPr>
          <w:p w14:paraId="5318FDB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自动光纤熔接机</w:t>
            </w:r>
          </w:p>
        </w:tc>
        <w:tc>
          <w:tcPr>
            <w:tcW w:w="506" w:type="dxa"/>
            <w:tcMar>
              <w:top w:w="80" w:type="dxa"/>
              <w:left w:w="0" w:type="dxa"/>
              <w:bottom w:w="80" w:type="dxa"/>
              <w:right w:w="0" w:type="dxa"/>
            </w:tcMar>
            <w:vAlign w:val="center"/>
          </w:tcPr>
          <w:p w14:paraId="68997BFE">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34EEFC9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0A24DFFE">
            <w:pPr>
              <w:spacing w:line="360" w:lineRule="auto"/>
              <w:jc w:val="left"/>
              <w:rPr>
                <w:rFonts w:ascii="宋体" w:hAnsi="宋体" w:cs="宋体"/>
                <w:color w:val="auto"/>
                <w:szCs w:val="21"/>
                <w:highlight w:val="none"/>
              </w:rPr>
            </w:pPr>
          </w:p>
        </w:tc>
      </w:tr>
      <w:tr w14:paraId="18B4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CF6184A">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6FF97CE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2896" w:type="dxa"/>
            <w:tcMar>
              <w:top w:w="80" w:type="dxa"/>
              <w:left w:w="0" w:type="dxa"/>
              <w:bottom w:w="80" w:type="dxa"/>
              <w:right w:w="0" w:type="dxa"/>
            </w:tcMar>
            <w:vAlign w:val="center"/>
          </w:tcPr>
          <w:p w14:paraId="0A11FF9E">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光纤护套剥除器</w:t>
            </w:r>
          </w:p>
        </w:tc>
        <w:tc>
          <w:tcPr>
            <w:tcW w:w="506" w:type="dxa"/>
            <w:vMerge w:val="restart"/>
            <w:tcMar>
              <w:top w:w="80" w:type="dxa"/>
              <w:left w:w="0" w:type="dxa"/>
              <w:bottom w:w="80" w:type="dxa"/>
              <w:right w:w="0" w:type="dxa"/>
            </w:tcMar>
            <w:vAlign w:val="center"/>
          </w:tcPr>
          <w:p w14:paraId="109F5493">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把</w:t>
            </w:r>
          </w:p>
        </w:tc>
        <w:tc>
          <w:tcPr>
            <w:tcW w:w="2176" w:type="dxa"/>
            <w:tcMar>
              <w:top w:w="80" w:type="dxa"/>
              <w:left w:w="0" w:type="dxa"/>
              <w:bottom w:w="80" w:type="dxa"/>
              <w:right w:w="0" w:type="dxa"/>
            </w:tcMar>
            <w:vAlign w:val="center"/>
          </w:tcPr>
          <w:p w14:paraId="3B0C7BE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070AA83B">
            <w:pPr>
              <w:spacing w:line="360" w:lineRule="auto"/>
              <w:jc w:val="left"/>
              <w:rPr>
                <w:rFonts w:ascii="宋体" w:hAnsi="宋体" w:cs="宋体"/>
                <w:color w:val="auto"/>
                <w:szCs w:val="21"/>
                <w:highlight w:val="none"/>
              </w:rPr>
            </w:pPr>
          </w:p>
        </w:tc>
      </w:tr>
      <w:tr w14:paraId="4B2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46BDE74">
            <w:pPr>
              <w:spacing w:line="360" w:lineRule="auto"/>
              <w:jc w:val="center"/>
              <w:rPr>
                <w:rFonts w:ascii="宋体" w:hAnsi="宋体" w:cs="宋体"/>
                <w:color w:val="auto"/>
                <w:szCs w:val="21"/>
                <w:highlight w:val="none"/>
              </w:rPr>
            </w:pPr>
          </w:p>
        </w:tc>
        <w:tc>
          <w:tcPr>
            <w:tcW w:w="555" w:type="dxa"/>
            <w:vAlign w:val="center"/>
          </w:tcPr>
          <w:p w14:paraId="66D2060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2896" w:type="dxa"/>
            <w:vAlign w:val="center"/>
          </w:tcPr>
          <w:p w14:paraId="4729787A">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松套管剥除器</w:t>
            </w:r>
          </w:p>
        </w:tc>
        <w:tc>
          <w:tcPr>
            <w:tcW w:w="506" w:type="dxa"/>
            <w:vMerge w:val="continue"/>
            <w:vAlign w:val="center"/>
          </w:tcPr>
          <w:p w14:paraId="2F520C71">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1B50D9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157CBDBE">
            <w:pPr>
              <w:spacing w:line="360" w:lineRule="auto"/>
              <w:jc w:val="left"/>
              <w:rPr>
                <w:rFonts w:ascii="宋体" w:hAnsi="宋体" w:cs="宋体"/>
                <w:color w:val="auto"/>
                <w:szCs w:val="21"/>
                <w:highlight w:val="none"/>
              </w:rPr>
            </w:pPr>
          </w:p>
        </w:tc>
      </w:tr>
      <w:tr w14:paraId="47C0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6E8A78C3">
            <w:pPr>
              <w:spacing w:line="360" w:lineRule="auto"/>
              <w:jc w:val="center"/>
              <w:rPr>
                <w:rFonts w:ascii="宋体" w:hAnsi="宋体" w:cs="宋体"/>
                <w:color w:val="auto"/>
                <w:szCs w:val="21"/>
                <w:highlight w:val="none"/>
              </w:rPr>
            </w:pPr>
          </w:p>
        </w:tc>
        <w:tc>
          <w:tcPr>
            <w:tcW w:w="555" w:type="dxa"/>
            <w:vAlign w:val="center"/>
          </w:tcPr>
          <w:p w14:paraId="750E359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4</w:t>
            </w:r>
          </w:p>
        </w:tc>
        <w:tc>
          <w:tcPr>
            <w:tcW w:w="2896" w:type="dxa"/>
            <w:vAlign w:val="center"/>
          </w:tcPr>
          <w:p w14:paraId="12721678">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PSP/PAP</w:t>
            </w:r>
            <w:r>
              <w:rPr>
                <w:rFonts w:hint="eastAsia" w:ascii="宋体" w:hAnsi="宋体" w:cs="宋体"/>
                <w:color w:val="auto"/>
                <w:szCs w:val="21"/>
                <w:highlight w:val="none"/>
                <w:u w:color="000000"/>
                <w:lang w:eastAsia="zh-Hans"/>
              </w:rPr>
              <w:t>护层剥除器</w:t>
            </w:r>
          </w:p>
        </w:tc>
        <w:tc>
          <w:tcPr>
            <w:tcW w:w="506" w:type="dxa"/>
            <w:vMerge w:val="continue"/>
            <w:vAlign w:val="center"/>
          </w:tcPr>
          <w:p w14:paraId="075145BD">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6FEEFCE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2E606458">
            <w:pPr>
              <w:spacing w:line="360" w:lineRule="auto"/>
              <w:jc w:val="left"/>
              <w:rPr>
                <w:rFonts w:ascii="宋体" w:hAnsi="宋体" w:cs="宋体"/>
                <w:color w:val="auto"/>
                <w:szCs w:val="21"/>
                <w:highlight w:val="none"/>
              </w:rPr>
            </w:pPr>
          </w:p>
        </w:tc>
      </w:tr>
      <w:tr w14:paraId="7E01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176129A">
            <w:pPr>
              <w:spacing w:line="360" w:lineRule="auto"/>
              <w:jc w:val="center"/>
              <w:rPr>
                <w:rFonts w:ascii="宋体" w:hAnsi="宋体" w:cs="宋体"/>
                <w:color w:val="auto"/>
                <w:szCs w:val="21"/>
                <w:highlight w:val="none"/>
              </w:rPr>
            </w:pPr>
          </w:p>
        </w:tc>
        <w:tc>
          <w:tcPr>
            <w:tcW w:w="555" w:type="dxa"/>
            <w:vAlign w:val="center"/>
          </w:tcPr>
          <w:p w14:paraId="41FCA60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5</w:t>
            </w:r>
          </w:p>
        </w:tc>
        <w:tc>
          <w:tcPr>
            <w:tcW w:w="2896" w:type="dxa"/>
            <w:vAlign w:val="center"/>
          </w:tcPr>
          <w:p w14:paraId="779108BA">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光缆纵向开剥刀</w:t>
            </w:r>
          </w:p>
        </w:tc>
        <w:tc>
          <w:tcPr>
            <w:tcW w:w="506" w:type="dxa"/>
            <w:vMerge w:val="continue"/>
            <w:vAlign w:val="center"/>
          </w:tcPr>
          <w:p w14:paraId="7E410238">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362D55A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14177B54">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3536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4EFFB16A">
            <w:pPr>
              <w:spacing w:line="360" w:lineRule="auto"/>
              <w:jc w:val="center"/>
              <w:rPr>
                <w:rFonts w:ascii="宋体" w:hAnsi="宋体" w:cs="宋体"/>
                <w:color w:val="auto"/>
                <w:szCs w:val="21"/>
                <w:highlight w:val="none"/>
              </w:rPr>
            </w:pPr>
          </w:p>
        </w:tc>
        <w:tc>
          <w:tcPr>
            <w:tcW w:w="555" w:type="dxa"/>
            <w:vAlign w:val="center"/>
          </w:tcPr>
          <w:p w14:paraId="02EB5BE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2896" w:type="dxa"/>
            <w:vAlign w:val="center"/>
          </w:tcPr>
          <w:p w14:paraId="20D103AB">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束管开边器</w:t>
            </w:r>
          </w:p>
        </w:tc>
        <w:tc>
          <w:tcPr>
            <w:tcW w:w="506" w:type="dxa"/>
            <w:vMerge w:val="continue"/>
            <w:vAlign w:val="center"/>
          </w:tcPr>
          <w:p w14:paraId="1F297793">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494E7B67">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5DA4B641">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带业务割接用</w:t>
            </w:r>
          </w:p>
        </w:tc>
      </w:tr>
      <w:tr w14:paraId="043B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14942BF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392C5169">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7</w:t>
            </w:r>
          </w:p>
        </w:tc>
        <w:tc>
          <w:tcPr>
            <w:tcW w:w="2896" w:type="dxa"/>
            <w:tcMar>
              <w:top w:w="80" w:type="dxa"/>
              <w:left w:w="0" w:type="dxa"/>
              <w:bottom w:w="80" w:type="dxa"/>
              <w:right w:w="0" w:type="dxa"/>
            </w:tcMar>
            <w:vAlign w:val="center"/>
          </w:tcPr>
          <w:p w14:paraId="3166A679">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光纤切断器</w:t>
            </w:r>
          </w:p>
        </w:tc>
        <w:tc>
          <w:tcPr>
            <w:tcW w:w="506" w:type="dxa"/>
            <w:vMerge w:val="restart"/>
            <w:tcMar>
              <w:top w:w="80" w:type="dxa"/>
              <w:left w:w="0" w:type="dxa"/>
              <w:bottom w:w="80" w:type="dxa"/>
              <w:right w:w="0" w:type="dxa"/>
            </w:tcMar>
            <w:vAlign w:val="center"/>
          </w:tcPr>
          <w:p w14:paraId="74105CAA">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台</w:t>
            </w:r>
          </w:p>
        </w:tc>
        <w:tc>
          <w:tcPr>
            <w:tcW w:w="2176" w:type="dxa"/>
            <w:tcMar>
              <w:top w:w="80" w:type="dxa"/>
              <w:left w:w="0" w:type="dxa"/>
              <w:bottom w:w="80" w:type="dxa"/>
              <w:right w:w="0" w:type="dxa"/>
            </w:tcMar>
            <w:vAlign w:val="center"/>
          </w:tcPr>
          <w:p w14:paraId="65BD36AC">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6</w:t>
            </w:r>
          </w:p>
        </w:tc>
        <w:tc>
          <w:tcPr>
            <w:tcW w:w="1750" w:type="dxa"/>
            <w:tcMar>
              <w:top w:w="80" w:type="dxa"/>
              <w:left w:w="0" w:type="dxa"/>
              <w:bottom w:w="80" w:type="dxa"/>
              <w:right w:w="0" w:type="dxa"/>
            </w:tcMar>
            <w:vAlign w:val="center"/>
          </w:tcPr>
          <w:p w14:paraId="07AB0687">
            <w:pPr>
              <w:spacing w:line="360" w:lineRule="auto"/>
              <w:jc w:val="left"/>
              <w:rPr>
                <w:rFonts w:ascii="宋体" w:hAnsi="宋体" w:cs="宋体"/>
                <w:color w:val="auto"/>
                <w:szCs w:val="21"/>
                <w:highlight w:val="none"/>
              </w:rPr>
            </w:pPr>
          </w:p>
        </w:tc>
      </w:tr>
      <w:tr w14:paraId="704A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6B64C4A">
            <w:pPr>
              <w:spacing w:line="360" w:lineRule="auto"/>
              <w:jc w:val="center"/>
              <w:rPr>
                <w:rFonts w:ascii="宋体" w:hAnsi="宋体" w:cs="宋体"/>
                <w:color w:val="auto"/>
                <w:szCs w:val="21"/>
                <w:highlight w:val="none"/>
              </w:rPr>
            </w:pPr>
          </w:p>
        </w:tc>
        <w:tc>
          <w:tcPr>
            <w:tcW w:w="555" w:type="dxa"/>
            <w:vAlign w:val="center"/>
          </w:tcPr>
          <w:p w14:paraId="341803E6">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8</w:t>
            </w:r>
          </w:p>
        </w:tc>
        <w:tc>
          <w:tcPr>
            <w:tcW w:w="2896" w:type="dxa"/>
            <w:vAlign w:val="center"/>
          </w:tcPr>
          <w:p w14:paraId="6E07E675">
            <w:pPr>
              <w:spacing w:line="360" w:lineRule="auto"/>
              <w:jc w:val="left"/>
              <w:rPr>
                <w:rFonts w:ascii="宋体" w:hAnsi="宋体" w:cs="宋体"/>
                <w:color w:val="auto"/>
                <w:szCs w:val="21"/>
                <w:highlight w:val="none"/>
                <w:u w:color="000000"/>
                <w:lang w:eastAsia="zh-Hans"/>
              </w:rPr>
            </w:pPr>
            <w:r>
              <w:rPr>
                <w:rFonts w:ascii="宋体" w:hAnsi="宋体" w:cs="宋体"/>
                <w:color w:val="auto"/>
                <w:szCs w:val="21"/>
                <w:highlight w:val="none"/>
                <w:u w:color="000000"/>
              </w:rPr>
              <w:t>V</w:t>
            </w:r>
            <w:r>
              <w:rPr>
                <w:rFonts w:hint="eastAsia" w:ascii="宋体" w:hAnsi="宋体" w:cs="宋体"/>
                <w:color w:val="auto"/>
                <w:szCs w:val="21"/>
                <w:highlight w:val="none"/>
                <w:u w:color="000000"/>
                <w:lang w:eastAsia="zh-Hans"/>
              </w:rPr>
              <w:t>型槽连接器</w:t>
            </w:r>
          </w:p>
        </w:tc>
        <w:tc>
          <w:tcPr>
            <w:tcW w:w="506" w:type="dxa"/>
            <w:vMerge w:val="continue"/>
            <w:vAlign w:val="center"/>
          </w:tcPr>
          <w:p w14:paraId="0B029E51">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3D3C1F2B">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2987CA1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可用弹性接头替代</w:t>
            </w:r>
          </w:p>
        </w:tc>
      </w:tr>
      <w:tr w14:paraId="4ADA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1036426">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087DB67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9</w:t>
            </w:r>
          </w:p>
        </w:tc>
        <w:tc>
          <w:tcPr>
            <w:tcW w:w="2896" w:type="dxa"/>
            <w:tcMar>
              <w:top w:w="80" w:type="dxa"/>
              <w:left w:w="0" w:type="dxa"/>
              <w:bottom w:w="80" w:type="dxa"/>
              <w:right w:w="0" w:type="dxa"/>
            </w:tcMar>
            <w:vAlign w:val="center"/>
          </w:tcPr>
          <w:p w14:paraId="4A7E9A7D">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清洗泵</w:t>
            </w:r>
          </w:p>
        </w:tc>
        <w:tc>
          <w:tcPr>
            <w:tcW w:w="506" w:type="dxa"/>
            <w:tcMar>
              <w:top w:w="80" w:type="dxa"/>
              <w:left w:w="0" w:type="dxa"/>
              <w:bottom w:w="80" w:type="dxa"/>
              <w:right w:w="0" w:type="dxa"/>
            </w:tcMar>
            <w:vAlign w:val="center"/>
          </w:tcPr>
          <w:p w14:paraId="34B32FE1">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个</w:t>
            </w:r>
          </w:p>
        </w:tc>
        <w:tc>
          <w:tcPr>
            <w:tcW w:w="2176" w:type="dxa"/>
            <w:tcMar>
              <w:top w:w="80" w:type="dxa"/>
              <w:left w:w="0" w:type="dxa"/>
              <w:bottom w:w="80" w:type="dxa"/>
              <w:right w:w="0" w:type="dxa"/>
            </w:tcMar>
            <w:vAlign w:val="center"/>
          </w:tcPr>
          <w:p w14:paraId="62A24AF2">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049CA0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325E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32B3D7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5BEFF75">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10</w:t>
            </w:r>
          </w:p>
        </w:tc>
        <w:tc>
          <w:tcPr>
            <w:tcW w:w="2896" w:type="dxa"/>
            <w:tcMar>
              <w:top w:w="80" w:type="dxa"/>
              <w:left w:w="0" w:type="dxa"/>
              <w:bottom w:w="80" w:type="dxa"/>
              <w:right w:w="0" w:type="dxa"/>
            </w:tcMar>
            <w:vAlign w:val="center"/>
          </w:tcPr>
          <w:p w14:paraId="1C3668A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光纤识别器</w:t>
            </w:r>
          </w:p>
        </w:tc>
        <w:tc>
          <w:tcPr>
            <w:tcW w:w="506" w:type="dxa"/>
            <w:vMerge w:val="restart"/>
            <w:tcMar>
              <w:top w:w="80" w:type="dxa"/>
              <w:left w:w="0" w:type="dxa"/>
              <w:bottom w:w="80" w:type="dxa"/>
              <w:right w:w="0" w:type="dxa"/>
            </w:tcMar>
            <w:vAlign w:val="center"/>
          </w:tcPr>
          <w:p w14:paraId="1556F74B">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7C39A723">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0FB555BF">
            <w:pPr>
              <w:spacing w:line="360" w:lineRule="auto"/>
              <w:jc w:val="left"/>
              <w:rPr>
                <w:rFonts w:ascii="宋体" w:hAnsi="宋体" w:cs="宋体"/>
                <w:color w:val="auto"/>
                <w:szCs w:val="21"/>
                <w:highlight w:val="none"/>
              </w:rPr>
            </w:pPr>
          </w:p>
        </w:tc>
      </w:tr>
      <w:tr w14:paraId="2D55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0D87AD91">
            <w:pPr>
              <w:spacing w:line="360" w:lineRule="auto"/>
              <w:jc w:val="center"/>
              <w:rPr>
                <w:rFonts w:ascii="宋体" w:hAnsi="宋体" w:cs="宋体"/>
                <w:color w:val="auto"/>
                <w:szCs w:val="21"/>
                <w:highlight w:val="none"/>
              </w:rPr>
            </w:pPr>
          </w:p>
        </w:tc>
        <w:tc>
          <w:tcPr>
            <w:tcW w:w="555" w:type="dxa"/>
            <w:vAlign w:val="center"/>
          </w:tcPr>
          <w:p w14:paraId="18A0406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11</w:t>
            </w:r>
          </w:p>
        </w:tc>
        <w:tc>
          <w:tcPr>
            <w:tcW w:w="2896" w:type="dxa"/>
            <w:vAlign w:val="center"/>
          </w:tcPr>
          <w:p w14:paraId="40326D2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机械式接头及其专用工具</w:t>
            </w:r>
          </w:p>
        </w:tc>
        <w:tc>
          <w:tcPr>
            <w:tcW w:w="506" w:type="dxa"/>
            <w:vMerge w:val="continue"/>
            <w:vAlign w:val="center"/>
          </w:tcPr>
          <w:p w14:paraId="1E154780">
            <w:pPr>
              <w:spacing w:line="360" w:lineRule="auto"/>
              <w:jc w:val="center"/>
              <w:rPr>
                <w:rFonts w:ascii="宋体" w:hAnsi="宋体" w:cs="宋体"/>
                <w:color w:val="auto"/>
                <w:szCs w:val="21"/>
                <w:highlight w:val="none"/>
              </w:rPr>
            </w:pPr>
          </w:p>
        </w:tc>
        <w:tc>
          <w:tcPr>
            <w:tcW w:w="2176" w:type="dxa"/>
            <w:tcMar>
              <w:top w:w="80" w:type="dxa"/>
              <w:left w:w="0" w:type="dxa"/>
              <w:bottom w:w="80" w:type="dxa"/>
              <w:right w:w="0" w:type="dxa"/>
            </w:tcMar>
            <w:vAlign w:val="center"/>
          </w:tcPr>
          <w:p w14:paraId="2341DE2F">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30</w:t>
            </w:r>
          </w:p>
        </w:tc>
        <w:tc>
          <w:tcPr>
            <w:tcW w:w="1750" w:type="dxa"/>
            <w:tcMar>
              <w:top w:w="80" w:type="dxa"/>
              <w:left w:w="0" w:type="dxa"/>
              <w:bottom w:w="80" w:type="dxa"/>
              <w:right w:w="0" w:type="dxa"/>
            </w:tcMar>
            <w:vAlign w:val="center"/>
          </w:tcPr>
          <w:p w14:paraId="0831755B">
            <w:pPr>
              <w:spacing w:line="360" w:lineRule="auto"/>
              <w:jc w:val="left"/>
              <w:rPr>
                <w:rFonts w:ascii="宋体" w:hAnsi="宋体" w:cs="宋体"/>
                <w:color w:val="auto"/>
                <w:szCs w:val="21"/>
                <w:highlight w:val="none"/>
              </w:rPr>
            </w:pPr>
          </w:p>
        </w:tc>
      </w:tr>
      <w:tr w14:paraId="63FA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7EF63C8">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58AEF8D1">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12</w:t>
            </w:r>
          </w:p>
        </w:tc>
        <w:tc>
          <w:tcPr>
            <w:tcW w:w="2896" w:type="dxa"/>
            <w:tcMar>
              <w:top w:w="80" w:type="dxa"/>
              <w:left w:w="0" w:type="dxa"/>
              <w:bottom w:w="80" w:type="dxa"/>
              <w:right w:w="0" w:type="dxa"/>
            </w:tcMar>
            <w:vAlign w:val="center"/>
          </w:tcPr>
          <w:p w14:paraId="76AC71A5">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发电机</w:t>
            </w:r>
          </w:p>
        </w:tc>
        <w:tc>
          <w:tcPr>
            <w:tcW w:w="506" w:type="dxa"/>
            <w:tcMar>
              <w:top w:w="80" w:type="dxa"/>
              <w:left w:w="0" w:type="dxa"/>
              <w:bottom w:w="80" w:type="dxa"/>
              <w:right w:w="0" w:type="dxa"/>
            </w:tcMar>
            <w:vAlign w:val="center"/>
          </w:tcPr>
          <w:p w14:paraId="6F67C435">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3EDE603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0523DFB5">
            <w:pPr>
              <w:spacing w:line="360" w:lineRule="auto"/>
              <w:jc w:val="left"/>
              <w:rPr>
                <w:rFonts w:ascii="宋体" w:hAnsi="宋体" w:cs="宋体"/>
                <w:color w:val="auto"/>
                <w:szCs w:val="21"/>
                <w:highlight w:val="none"/>
                <w:u w:color="000000"/>
              </w:rPr>
            </w:pPr>
            <w:r>
              <w:rPr>
                <w:rFonts w:ascii="宋体" w:hAnsi="宋体" w:cs="宋体"/>
                <w:color w:val="auto"/>
                <w:szCs w:val="21"/>
                <w:highlight w:val="none"/>
                <w:u w:color="000000"/>
              </w:rPr>
              <w:t>1.0</w:t>
            </w:r>
            <w:r>
              <w:rPr>
                <w:rFonts w:hint="eastAsia" w:ascii="宋体" w:hAnsi="宋体" w:cs="宋体"/>
                <w:color w:val="auto"/>
                <w:szCs w:val="21"/>
                <w:highlight w:val="none"/>
              </w:rPr>
              <w:t>～</w:t>
            </w:r>
            <w:r>
              <w:rPr>
                <w:rFonts w:ascii="宋体" w:hAnsi="宋体" w:cs="宋体"/>
                <w:color w:val="auto"/>
                <w:szCs w:val="21"/>
                <w:highlight w:val="none"/>
                <w:u w:color="000000"/>
              </w:rPr>
              <w:t>1.2KW</w:t>
            </w:r>
          </w:p>
        </w:tc>
      </w:tr>
      <w:tr w14:paraId="644C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6E50F022">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C519A7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13</w:t>
            </w:r>
          </w:p>
        </w:tc>
        <w:tc>
          <w:tcPr>
            <w:tcW w:w="2896" w:type="dxa"/>
            <w:tcMar>
              <w:top w:w="80" w:type="dxa"/>
              <w:left w:w="0" w:type="dxa"/>
              <w:bottom w:w="80" w:type="dxa"/>
              <w:right w:w="0" w:type="dxa"/>
            </w:tcMar>
            <w:vAlign w:val="center"/>
          </w:tcPr>
          <w:p w14:paraId="4A03178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维护抢修车辆</w:t>
            </w:r>
          </w:p>
        </w:tc>
        <w:tc>
          <w:tcPr>
            <w:tcW w:w="506" w:type="dxa"/>
            <w:tcMar>
              <w:top w:w="80" w:type="dxa"/>
              <w:left w:w="0" w:type="dxa"/>
              <w:bottom w:w="80" w:type="dxa"/>
              <w:right w:w="0" w:type="dxa"/>
            </w:tcMar>
            <w:vAlign w:val="center"/>
          </w:tcPr>
          <w:p w14:paraId="753F0CEF">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辆</w:t>
            </w:r>
          </w:p>
        </w:tc>
        <w:tc>
          <w:tcPr>
            <w:tcW w:w="2176" w:type="dxa"/>
            <w:tcMar>
              <w:top w:w="80" w:type="dxa"/>
              <w:left w:w="0" w:type="dxa"/>
              <w:bottom w:w="80" w:type="dxa"/>
              <w:right w:w="0" w:type="dxa"/>
            </w:tcMar>
            <w:vAlign w:val="center"/>
          </w:tcPr>
          <w:p w14:paraId="3C1A376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3</w:t>
            </w:r>
          </w:p>
        </w:tc>
        <w:tc>
          <w:tcPr>
            <w:tcW w:w="1750" w:type="dxa"/>
            <w:tcMar>
              <w:top w:w="80" w:type="dxa"/>
              <w:left w:w="0" w:type="dxa"/>
              <w:bottom w:w="80" w:type="dxa"/>
              <w:right w:w="0" w:type="dxa"/>
            </w:tcMar>
            <w:vAlign w:val="center"/>
          </w:tcPr>
          <w:p w14:paraId="0004CF03">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工具车</w:t>
            </w:r>
          </w:p>
        </w:tc>
      </w:tr>
      <w:tr w14:paraId="69F3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7C07A17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6B468270">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14</w:t>
            </w:r>
          </w:p>
        </w:tc>
        <w:tc>
          <w:tcPr>
            <w:tcW w:w="2896" w:type="dxa"/>
            <w:tcMar>
              <w:top w:w="80" w:type="dxa"/>
              <w:left w:w="0" w:type="dxa"/>
              <w:bottom w:w="80" w:type="dxa"/>
              <w:right w:w="0" w:type="dxa"/>
            </w:tcMar>
            <w:vAlign w:val="center"/>
          </w:tcPr>
          <w:p w14:paraId="6F83BF8E">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光电话机</w:t>
            </w:r>
          </w:p>
        </w:tc>
        <w:tc>
          <w:tcPr>
            <w:tcW w:w="506" w:type="dxa"/>
            <w:tcMar>
              <w:top w:w="80" w:type="dxa"/>
              <w:left w:w="0" w:type="dxa"/>
              <w:bottom w:w="80" w:type="dxa"/>
              <w:right w:w="0" w:type="dxa"/>
            </w:tcMar>
            <w:vAlign w:val="center"/>
          </w:tcPr>
          <w:p w14:paraId="4020D13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495622F8">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13696132">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可选</w:t>
            </w:r>
          </w:p>
        </w:tc>
      </w:tr>
      <w:tr w14:paraId="5F03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7CEFBDC1">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B3DCBAE">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15</w:t>
            </w:r>
          </w:p>
        </w:tc>
        <w:tc>
          <w:tcPr>
            <w:tcW w:w="2896" w:type="dxa"/>
            <w:tcMar>
              <w:top w:w="80" w:type="dxa"/>
              <w:left w:w="0" w:type="dxa"/>
              <w:bottom w:w="80" w:type="dxa"/>
              <w:right w:w="0" w:type="dxa"/>
            </w:tcMar>
            <w:vAlign w:val="center"/>
          </w:tcPr>
          <w:p w14:paraId="05DA8B67">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一端带活动连接器的假光纤</w:t>
            </w:r>
          </w:p>
        </w:tc>
        <w:tc>
          <w:tcPr>
            <w:tcW w:w="506" w:type="dxa"/>
            <w:tcMar>
              <w:top w:w="80" w:type="dxa"/>
              <w:left w:w="0" w:type="dxa"/>
              <w:bottom w:w="80" w:type="dxa"/>
              <w:right w:w="0" w:type="dxa"/>
            </w:tcMar>
            <w:vAlign w:val="center"/>
          </w:tcPr>
          <w:p w14:paraId="2C58EDEC">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盘</w:t>
            </w:r>
          </w:p>
        </w:tc>
        <w:tc>
          <w:tcPr>
            <w:tcW w:w="2176" w:type="dxa"/>
            <w:tcMar>
              <w:top w:w="80" w:type="dxa"/>
              <w:left w:w="0" w:type="dxa"/>
              <w:bottom w:w="80" w:type="dxa"/>
              <w:right w:w="0" w:type="dxa"/>
            </w:tcMar>
            <w:vAlign w:val="center"/>
          </w:tcPr>
          <w:p w14:paraId="5E0BDC1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2FC7F97E">
            <w:pPr>
              <w:spacing w:line="360" w:lineRule="auto"/>
              <w:jc w:val="left"/>
              <w:rPr>
                <w:rFonts w:ascii="宋体" w:hAnsi="宋体" w:cs="宋体"/>
                <w:color w:val="auto"/>
                <w:szCs w:val="21"/>
                <w:highlight w:val="none"/>
                <w:u w:color="000000"/>
              </w:rPr>
            </w:pPr>
            <w:r>
              <w:rPr>
                <w:rFonts w:hint="eastAsia" w:ascii="宋体" w:hAnsi="宋体" w:cs="宋体"/>
                <w:color w:val="auto"/>
                <w:szCs w:val="21"/>
                <w:highlight w:val="none"/>
                <w:u w:color="000000"/>
                <w:lang w:eastAsia="zh-Hans"/>
              </w:rPr>
              <w:t>假光纤长度大于</w:t>
            </w:r>
            <w:r>
              <w:rPr>
                <w:rFonts w:ascii="宋体" w:hAnsi="宋体" w:cs="宋体"/>
                <w:color w:val="auto"/>
                <w:szCs w:val="21"/>
                <w:highlight w:val="none"/>
                <w:u w:color="000000"/>
              </w:rPr>
              <w:t>1KM</w:t>
            </w:r>
          </w:p>
        </w:tc>
      </w:tr>
      <w:tr w14:paraId="759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3C91F81C">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4D72C9BA">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16</w:t>
            </w:r>
          </w:p>
        </w:tc>
        <w:tc>
          <w:tcPr>
            <w:tcW w:w="2896" w:type="dxa"/>
            <w:tcMar>
              <w:top w:w="80" w:type="dxa"/>
              <w:left w:w="0" w:type="dxa"/>
              <w:bottom w:w="80" w:type="dxa"/>
              <w:right w:w="0" w:type="dxa"/>
            </w:tcMar>
            <w:vAlign w:val="center"/>
          </w:tcPr>
          <w:p w14:paraId="0B7AC3D8">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扳手、螺丝刀</w:t>
            </w:r>
          </w:p>
        </w:tc>
        <w:tc>
          <w:tcPr>
            <w:tcW w:w="506" w:type="dxa"/>
            <w:tcMar>
              <w:top w:w="80" w:type="dxa"/>
              <w:left w:w="0" w:type="dxa"/>
              <w:bottom w:w="80" w:type="dxa"/>
              <w:right w:w="0" w:type="dxa"/>
            </w:tcMar>
            <w:vAlign w:val="center"/>
          </w:tcPr>
          <w:p w14:paraId="5A3C5188">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套</w:t>
            </w:r>
          </w:p>
        </w:tc>
        <w:tc>
          <w:tcPr>
            <w:tcW w:w="2176" w:type="dxa"/>
            <w:tcMar>
              <w:top w:w="80" w:type="dxa"/>
              <w:left w:w="0" w:type="dxa"/>
              <w:bottom w:w="80" w:type="dxa"/>
              <w:right w:w="0" w:type="dxa"/>
            </w:tcMar>
            <w:vAlign w:val="center"/>
          </w:tcPr>
          <w:p w14:paraId="3C2559E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w:t>
            </w:r>
          </w:p>
        </w:tc>
        <w:tc>
          <w:tcPr>
            <w:tcW w:w="1750" w:type="dxa"/>
            <w:tcMar>
              <w:top w:w="80" w:type="dxa"/>
              <w:left w:w="0" w:type="dxa"/>
              <w:bottom w:w="80" w:type="dxa"/>
              <w:right w:w="0" w:type="dxa"/>
            </w:tcMar>
            <w:vAlign w:val="center"/>
          </w:tcPr>
          <w:p w14:paraId="69CE7C04">
            <w:pPr>
              <w:spacing w:line="360" w:lineRule="auto"/>
              <w:jc w:val="left"/>
              <w:rPr>
                <w:rFonts w:ascii="宋体" w:hAnsi="宋体" w:cs="宋体"/>
                <w:color w:val="auto"/>
                <w:szCs w:val="21"/>
                <w:highlight w:val="none"/>
              </w:rPr>
            </w:pPr>
          </w:p>
        </w:tc>
      </w:tr>
      <w:tr w14:paraId="4083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 w:type="dxa"/>
            <w:vMerge w:val="continue"/>
            <w:vAlign w:val="center"/>
          </w:tcPr>
          <w:p w14:paraId="52F4C23F">
            <w:pPr>
              <w:spacing w:line="360" w:lineRule="auto"/>
              <w:jc w:val="center"/>
              <w:rPr>
                <w:rFonts w:ascii="宋体" w:hAnsi="宋体" w:cs="宋体"/>
                <w:color w:val="auto"/>
                <w:szCs w:val="21"/>
                <w:highlight w:val="none"/>
              </w:rPr>
            </w:pPr>
          </w:p>
        </w:tc>
        <w:tc>
          <w:tcPr>
            <w:tcW w:w="555" w:type="dxa"/>
            <w:tcMar>
              <w:top w:w="80" w:type="dxa"/>
              <w:left w:w="0" w:type="dxa"/>
              <w:bottom w:w="80" w:type="dxa"/>
              <w:right w:w="0" w:type="dxa"/>
            </w:tcMar>
            <w:vAlign w:val="center"/>
          </w:tcPr>
          <w:p w14:paraId="29018F4D">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17</w:t>
            </w:r>
          </w:p>
        </w:tc>
        <w:tc>
          <w:tcPr>
            <w:tcW w:w="2896" w:type="dxa"/>
            <w:tcMar>
              <w:top w:w="80" w:type="dxa"/>
              <w:left w:w="0" w:type="dxa"/>
              <w:bottom w:w="80" w:type="dxa"/>
              <w:right w:w="0" w:type="dxa"/>
            </w:tcMar>
            <w:vAlign w:val="center"/>
          </w:tcPr>
          <w:p w14:paraId="06C02F56">
            <w:pPr>
              <w:spacing w:line="360" w:lineRule="auto"/>
              <w:jc w:val="left"/>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抽水机</w:t>
            </w:r>
          </w:p>
        </w:tc>
        <w:tc>
          <w:tcPr>
            <w:tcW w:w="506" w:type="dxa"/>
            <w:tcMar>
              <w:top w:w="80" w:type="dxa"/>
              <w:left w:w="0" w:type="dxa"/>
              <w:bottom w:w="80" w:type="dxa"/>
              <w:right w:w="0" w:type="dxa"/>
            </w:tcMar>
            <w:vAlign w:val="center"/>
          </w:tcPr>
          <w:p w14:paraId="734BCAEE">
            <w:pPr>
              <w:spacing w:line="360" w:lineRule="auto"/>
              <w:jc w:val="center"/>
              <w:rPr>
                <w:rFonts w:ascii="宋体" w:hAnsi="宋体" w:cs="宋体"/>
                <w:color w:val="auto"/>
                <w:szCs w:val="21"/>
                <w:highlight w:val="none"/>
                <w:u w:color="000000"/>
                <w:lang w:eastAsia="zh-Hans"/>
              </w:rPr>
            </w:pPr>
            <w:r>
              <w:rPr>
                <w:rFonts w:hint="eastAsia" w:ascii="宋体" w:hAnsi="宋体" w:cs="宋体"/>
                <w:color w:val="auto"/>
                <w:szCs w:val="21"/>
                <w:highlight w:val="none"/>
                <w:u w:color="000000"/>
                <w:lang w:eastAsia="zh-Hans"/>
              </w:rPr>
              <w:t>部</w:t>
            </w:r>
          </w:p>
        </w:tc>
        <w:tc>
          <w:tcPr>
            <w:tcW w:w="2176" w:type="dxa"/>
            <w:tcMar>
              <w:top w:w="80" w:type="dxa"/>
              <w:left w:w="0" w:type="dxa"/>
              <w:bottom w:w="80" w:type="dxa"/>
              <w:right w:w="0" w:type="dxa"/>
            </w:tcMar>
            <w:vAlign w:val="center"/>
          </w:tcPr>
          <w:p w14:paraId="5077F544">
            <w:pPr>
              <w:spacing w:line="360" w:lineRule="auto"/>
              <w:jc w:val="center"/>
              <w:rPr>
                <w:rFonts w:ascii="宋体" w:hAnsi="宋体" w:cs="宋体"/>
                <w:color w:val="auto"/>
                <w:szCs w:val="21"/>
                <w:highlight w:val="none"/>
                <w:u w:color="000000"/>
              </w:rPr>
            </w:pPr>
            <w:r>
              <w:rPr>
                <w:rFonts w:ascii="宋体" w:hAnsi="宋体" w:cs="宋体"/>
                <w:color w:val="auto"/>
                <w:szCs w:val="21"/>
                <w:highlight w:val="none"/>
                <w:u w:color="000000"/>
              </w:rPr>
              <w:t>2</w:t>
            </w:r>
          </w:p>
        </w:tc>
        <w:tc>
          <w:tcPr>
            <w:tcW w:w="1750" w:type="dxa"/>
            <w:tcMar>
              <w:top w:w="80" w:type="dxa"/>
              <w:left w:w="0" w:type="dxa"/>
              <w:bottom w:w="80" w:type="dxa"/>
              <w:right w:w="0" w:type="dxa"/>
            </w:tcMar>
            <w:vAlign w:val="center"/>
          </w:tcPr>
          <w:p w14:paraId="18E06604">
            <w:pPr>
              <w:spacing w:line="360" w:lineRule="auto"/>
              <w:jc w:val="left"/>
              <w:rPr>
                <w:rFonts w:ascii="宋体" w:hAnsi="宋体" w:cs="宋体"/>
                <w:color w:val="auto"/>
                <w:szCs w:val="21"/>
                <w:highlight w:val="none"/>
              </w:rPr>
            </w:pPr>
          </w:p>
        </w:tc>
      </w:tr>
      <w:tr w14:paraId="2C62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14" w:type="dxa"/>
            <w:gridSpan w:val="6"/>
            <w:vAlign w:val="center"/>
          </w:tcPr>
          <w:p w14:paraId="44E4BD1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注：以上仪表、机具在代维工作量每达到一千管程/杆程公里时应按照上表所列的配置标准的50％相应增加配置。</w:t>
            </w:r>
          </w:p>
        </w:tc>
      </w:tr>
    </w:tbl>
    <w:p w14:paraId="3BC6CA07">
      <w:pPr>
        <w:numPr>
          <w:ilvl w:val="255"/>
          <w:numId w:val="0"/>
        </w:numPr>
        <w:rPr>
          <w:rFonts w:ascii="宋体" w:hAnsi="宋体"/>
          <w:b/>
          <w:bCs/>
          <w:color w:val="auto"/>
          <w:sz w:val="32"/>
          <w:szCs w:val="32"/>
          <w:highlight w:val="none"/>
        </w:rPr>
      </w:pPr>
    </w:p>
    <w:p w14:paraId="26C36DEC">
      <w:pPr>
        <w:numPr>
          <w:ilvl w:val="255"/>
          <w:numId w:val="0"/>
        </w:numPr>
        <w:rPr>
          <w:rFonts w:ascii="宋体" w:hAnsi="宋体"/>
          <w:b/>
          <w:bCs/>
          <w:color w:val="auto"/>
          <w:sz w:val="32"/>
          <w:szCs w:val="32"/>
          <w:highlight w:val="none"/>
        </w:rPr>
      </w:pPr>
      <w:r>
        <w:rPr>
          <w:rFonts w:hint="eastAsia" w:ascii="宋体" w:hAnsi="宋体"/>
          <w:b/>
          <w:bCs/>
          <w:color w:val="auto"/>
          <w:sz w:val="32"/>
          <w:szCs w:val="32"/>
          <w:highlight w:val="none"/>
        </w:rPr>
        <w:t>▲二、商务要求</w:t>
      </w:r>
    </w:p>
    <w:tbl>
      <w:tblPr>
        <w:tblStyle w:val="2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301"/>
      </w:tblGrid>
      <w:tr w14:paraId="21F9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51" w:type="dxa"/>
            <w:gridSpan w:val="2"/>
            <w:tcBorders>
              <w:top w:val="single" w:color="auto" w:sz="4" w:space="0"/>
              <w:left w:val="single" w:color="auto" w:sz="4" w:space="0"/>
              <w:bottom w:val="single" w:color="auto" w:sz="4" w:space="0"/>
              <w:right w:val="single" w:color="auto" w:sz="4" w:space="0"/>
            </w:tcBorders>
            <w:vAlign w:val="center"/>
          </w:tcPr>
          <w:p w14:paraId="3B619330">
            <w:pPr>
              <w:rPr>
                <w:color w:val="auto"/>
                <w:highlight w:val="none"/>
              </w:rPr>
            </w:pPr>
            <w:r>
              <w:rPr>
                <w:rFonts w:hint="eastAsia"/>
                <w:color w:val="auto"/>
                <w:highlight w:val="none"/>
              </w:rPr>
              <w:t>（本项目商务条款要求均为实质性要求，供应商需在响应文件中对商务条款要求进行响应，否则竞标无效）。</w:t>
            </w:r>
          </w:p>
        </w:tc>
      </w:tr>
      <w:tr w14:paraId="66F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46A15F4F">
            <w:pPr>
              <w:spacing w:line="360" w:lineRule="exact"/>
              <w:jc w:val="center"/>
              <w:rPr>
                <w:rFonts w:ascii="宋体" w:hAnsi="宋体" w:cs="宋体"/>
                <w:snapToGrid w:val="0"/>
                <w:color w:val="auto"/>
                <w:szCs w:val="21"/>
                <w:highlight w:val="none"/>
              </w:rPr>
            </w:pPr>
            <w:r>
              <w:rPr>
                <w:rFonts w:hint="eastAsia" w:ascii="宋体" w:hAnsi="宋体" w:cs="宋体"/>
                <w:snapToGrid w:val="0"/>
                <w:color w:val="auto"/>
                <w:szCs w:val="21"/>
                <w:highlight w:val="none"/>
              </w:rPr>
              <w:t>磋商报价</w:t>
            </w:r>
          </w:p>
          <w:p w14:paraId="589E18FB">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要求</w:t>
            </w:r>
          </w:p>
        </w:tc>
        <w:tc>
          <w:tcPr>
            <w:tcW w:w="8301" w:type="dxa"/>
            <w:tcBorders>
              <w:top w:val="single" w:color="auto" w:sz="4" w:space="0"/>
              <w:left w:val="single" w:color="auto" w:sz="4" w:space="0"/>
              <w:bottom w:val="single" w:color="auto" w:sz="4" w:space="0"/>
              <w:right w:val="single" w:color="auto" w:sz="4" w:space="0"/>
            </w:tcBorders>
            <w:vAlign w:val="center"/>
          </w:tcPr>
          <w:p w14:paraId="1B4B5B6F">
            <w:pPr>
              <w:spacing w:line="400" w:lineRule="exact"/>
              <w:rPr>
                <w:rFonts w:ascii="宋体" w:hAnsi="宋体" w:cs="宋体"/>
                <w:color w:val="auto"/>
                <w:szCs w:val="21"/>
                <w:highlight w:val="none"/>
              </w:rPr>
            </w:pPr>
            <w:r>
              <w:rPr>
                <w:rFonts w:hint="eastAsia" w:ascii="宋体" w:hAnsi="宋体" w:cs="宋体"/>
                <w:snapToGrid w:val="0"/>
                <w:color w:val="auto"/>
                <w:szCs w:val="21"/>
                <w:highlight w:val="none"/>
              </w:rPr>
              <w:t>供应商的报价</w:t>
            </w:r>
            <w:r>
              <w:rPr>
                <w:rFonts w:hint="eastAsia" w:ascii="宋体" w:hAnsi="宋体" w:cs="宋体"/>
                <w:color w:val="auto"/>
                <w:szCs w:val="21"/>
                <w:highlight w:val="none"/>
              </w:rPr>
              <w:t>为完成采购人指定内容的整体包干价，包括但不限于：</w:t>
            </w:r>
          </w:p>
          <w:p w14:paraId="6DCF74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（1）维护中易耗材料费用和日常零星维护整治成本；</w:t>
            </w:r>
          </w:p>
          <w:p w14:paraId="0003177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（2）运维所需的零星材料费用，主要包括：</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水泥杆；</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杆路铁件、钢绞线、槽钢、挂钩、包箍等；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补偿性塑料件：确保线路正常的常用易耗塑料件，例如管孔堵筛；</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补偿性油漆：确保字迹清楚的基本补偿性油漆；</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示牌、警示管、保护套、保护管、其他零星易耗材料等；</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⑥</w:t>
            </w:r>
            <w:r>
              <w:rPr>
                <w:rFonts w:hint="eastAsia" w:ascii="宋体" w:hAnsi="宋体" w:cs="宋体"/>
                <w:color w:val="auto"/>
                <w:szCs w:val="21"/>
                <w:highlight w:val="none"/>
              </w:rPr>
              <w:fldChar w:fldCharType="end"/>
            </w:r>
            <w:r>
              <w:rPr>
                <w:rFonts w:hint="eastAsia" w:ascii="宋体" w:hAnsi="宋体" w:cs="宋体"/>
                <w:color w:val="auto"/>
                <w:szCs w:val="21"/>
                <w:highlight w:val="none"/>
              </w:rPr>
              <w:t>线路迁改且基本路由不改变的迁改费用；</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7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⑦</w:t>
            </w:r>
            <w:r>
              <w:rPr>
                <w:rFonts w:hint="eastAsia" w:ascii="宋体" w:hAnsi="宋体" w:cs="宋体"/>
                <w:color w:val="auto"/>
                <w:szCs w:val="21"/>
                <w:highlight w:val="none"/>
              </w:rPr>
              <w:fldChar w:fldCharType="end"/>
            </w:r>
            <w:r>
              <w:rPr>
                <w:rFonts w:hint="eastAsia" w:ascii="宋体" w:hAnsi="宋体" w:cs="宋体"/>
                <w:color w:val="auto"/>
                <w:szCs w:val="21"/>
                <w:highlight w:val="none"/>
              </w:rPr>
              <w:t>非工程项目移交的工程以外的线路静态资源系统变更录入和数据维护；</w:t>
            </w:r>
          </w:p>
          <w:p w14:paraId="36473EF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（3）知识产权、运输、装卸、调试、技术支持、售后服务费；</w:t>
            </w:r>
          </w:p>
          <w:p w14:paraId="0D474B5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（4）招标代理服务费、保险费和各项税金。</w:t>
            </w:r>
          </w:p>
          <w:p w14:paraId="3F5F767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注：</w:t>
            </w:r>
          </w:p>
          <w:p w14:paraId="12BA7B1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1.本项目为整体服务包干项目，竞标报价中应包含所有服务内容，成交后采购人每年不再另行支付额外费用。</w:t>
            </w:r>
          </w:p>
          <w:p w14:paraId="3D9BE79B">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2.供应商的竞标总报价≤采购预算（人民币166万元）。</w:t>
            </w:r>
          </w:p>
        </w:tc>
      </w:tr>
      <w:tr w14:paraId="711F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032F304D">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服务期限及服务地点</w:t>
            </w:r>
          </w:p>
        </w:tc>
        <w:tc>
          <w:tcPr>
            <w:tcW w:w="8301" w:type="dxa"/>
            <w:tcBorders>
              <w:top w:val="single" w:color="auto" w:sz="4" w:space="0"/>
              <w:left w:val="single" w:color="auto" w:sz="4" w:space="0"/>
              <w:bottom w:val="single" w:color="auto" w:sz="4" w:space="0"/>
              <w:right w:val="single" w:color="auto" w:sz="4" w:space="0"/>
            </w:tcBorders>
            <w:vAlign w:val="center"/>
          </w:tcPr>
          <w:p w14:paraId="3482A335">
            <w:pPr>
              <w:pStyle w:val="46"/>
              <w:tabs>
                <w:tab w:val="left" w:pos="664"/>
              </w:tabs>
              <w:spacing w:line="360" w:lineRule="exact"/>
              <w:ind w:firstLine="420" w:firstLineChars="200"/>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1.服务期限：自合同签订之日起</w:t>
            </w:r>
            <w:r>
              <w:rPr>
                <w:rFonts w:ascii="宋体" w:hAnsi="宋体" w:eastAsia="宋体" w:cs="宋体"/>
                <w:color w:val="auto"/>
                <w:sz w:val="21"/>
                <w:szCs w:val="21"/>
                <w:highlight w:val="none"/>
                <w:lang w:val="en-US"/>
              </w:rPr>
              <w:t xml:space="preserve"> 2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lang w:val="en-US"/>
              </w:rPr>
              <w:t>一年为一个服务周期。</w:t>
            </w:r>
            <w:r>
              <w:rPr>
                <w:rFonts w:ascii="宋体" w:hAnsi="宋体" w:eastAsia="宋体" w:cs="宋体"/>
                <w:color w:val="auto"/>
                <w:sz w:val="21"/>
                <w:szCs w:val="21"/>
                <w:highlight w:val="none"/>
              </w:rPr>
              <w:t>（</w:t>
            </w:r>
            <w:r>
              <w:rPr>
                <w:rFonts w:ascii="宋体" w:hAnsi="宋体" w:eastAsia="宋体" w:cs="宋体"/>
                <w:color w:val="auto"/>
                <w:sz w:val="21"/>
                <w:szCs w:val="21"/>
                <w:highlight w:val="none"/>
                <w:lang w:val="en-US"/>
              </w:rPr>
              <w:t>注:</w:t>
            </w:r>
            <w:r>
              <w:rPr>
                <w:rFonts w:ascii="宋体" w:hAnsi="宋体" w:eastAsia="宋体" w:cs="宋体"/>
                <w:color w:val="auto"/>
                <w:sz w:val="21"/>
                <w:szCs w:val="21"/>
                <w:highlight w:val="none"/>
              </w:rPr>
              <w:t>如不再继续担任下一个服务周期的代维单位，</w:t>
            </w:r>
            <w:r>
              <w:rPr>
                <w:rFonts w:ascii="宋体" w:hAnsi="宋体" w:eastAsia="宋体" w:cs="宋体"/>
                <w:color w:val="auto"/>
                <w:sz w:val="21"/>
                <w:szCs w:val="21"/>
                <w:highlight w:val="none"/>
                <w:lang w:val="en-US"/>
              </w:rPr>
              <w:t>或合同解除或终止的，</w:t>
            </w:r>
            <w:r>
              <w:rPr>
                <w:rFonts w:ascii="宋体" w:hAnsi="宋体" w:eastAsia="宋体" w:cs="宋体"/>
                <w:color w:val="auto"/>
                <w:sz w:val="21"/>
                <w:szCs w:val="21"/>
                <w:highlight w:val="none"/>
              </w:rPr>
              <w:t>自</w:t>
            </w:r>
            <w:r>
              <w:rPr>
                <w:rFonts w:ascii="宋体" w:hAnsi="宋体" w:eastAsia="宋体" w:cs="宋体"/>
                <w:color w:val="auto"/>
                <w:sz w:val="21"/>
                <w:szCs w:val="21"/>
                <w:highlight w:val="none"/>
                <w:lang w:val="en-US"/>
              </w:rPr>
              <w:t>上一个服务周期到期日，或</w:t>
            </w:r>
            <w:r>
              <w:rPr>
                <w:rFonts w:ascii="宋体" w:hAnsi="宋体" w:eastAsia="宋体" w:cs="宋体"/>
                <w:color w:val="auto"/>
                <w:sz w:val="21"/>
                <w:szCs w:val="21"/>
                <w:highlight w:val="none"/>
              </w:rPr>
              <w:t>合同</w:t>
            </w:r>
            <w:r>
              <w:rPr>
                <w:rFonts w:ascii="宋体" w:hAnsi="宋体" w:eastAsia="宋体" w:cs="宋体"/>
                <w:color w:val="auto"/>
                <w:sz w:val="21"/>
                <w:szCs w:val="21"/>
                <w:highlight w:val="none"/>
                <w:lang w:val="en-US"/>
              </w:rPr>
              <w:t>解除或终止</w:t>
            </w:r>
            <w:r>
              <w:rPr>
                <w:rFonts w:ascii="宋体" w:hAnsi="宋体" w:eastAsia="宋体" w:cs="宋体"/>
                <w:color w:val="auto"/>
                <w:sz w:val="21"/>
                <w:szCs w:val="21"/>
                <w:highlight w:val="none"/>
              </w:rPr>
              <w:t>日起的30个自然日</w:t>
            </w:r>
            <w:r>
              <w:rPr>
                <w:rFonts w:ascii="宋体" w:hAnsi="宋体" w:eastAsia="宋体" w:cs="宋体"/>
                <w:color w:val="auto"/>
                <w:sz w:val="21"/>
                <w:szCs w:val="21"/>
                <w:highlight w:val="none"/>
                <w:lang w:val="en-US"/>
              </w:rPr>
              <w:t>内</w:t>
            </w:r>
            <w:r>
              <w:rPr>
                <w:rFonts w:ascii="宋体" w:hAnsi="宋体" w:eastAsia="宋体" w:cs="宋体"/>
                <w:color w:val="auto"/>
                <w:sz w:val="21"/>
                <w:szCs w:val="21"/>
                <w:highlight w:val="none"/>
              </w:rPr>
              <w:t>为技术资料交底时间，在此期间内代维单位必须向</w:t>
            </w:r>
            <w:r>
              <w:rPr>
                <w:rFonts w:ascii="宋体" w:hAnsi="宋体" w:eastAsia="宋体" w:cs="宋体"/>
                <w:color w:val="auto"/>
                <w:sz w:val="21"/>
                <w:szCs w:val="21"/>
                <w:highlight w:val="none"/>
                <w:lang w:val="en-US"/>
              </w:rPr>
              <w:t>采购人指定的</w:t>
            </w:r>
            <w:r>
              <w:rPr>
                <w:rFonts w:ascii="宋体" w:hAnsi="宋体" w:eastAsia="宋体" w:cs="宋体"/>
                <w:color w:val="auto"/>
                <w:sz w:val="21"/>
                <w:szCs w:val="21"/>
                <w:highlight w:val="none"/>
              </w:rPr>
              <w:t>新的代维单位移交全套技术资料，并协助新代维单位人员尽快熟悉工作。）</w:t>
            </w:r>
          </w:p>
          <w:p w14:paraId="3FA0471C">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2.服务地点：广西区内采购人指定地点。</w:t>
            </w:r>
          </w:p>
        </w:tc>
      </w:tr>
      <w:tr w14:paraId="20A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97E43DD">
            <w:pPr>
              <w:spacing w:line="360" w:lineRule="exact"/>
              <w:jc w:val="center"/>
              <w:rPr>
                <w:rFonts w:ascii="宋体" w:hAnsi="宋体"/>
                <w:color w:val="auto"/>
                <w:szCs w:val="21"/>
                <w:highlight w:val="none"/>
              </w:rPr>
            </w:pPr>
            <w:r>
              <w:rPr>
                <w:rFonts w:hint="eastAsia" w:ascii="宋体" w:hAnsi="宋体" w:cs="宋体"/>
                <w:snapToGrid w:val="0"/>
                <w:color w:val="auto"/>
                <w:szCs w:val="21"/>
                <w:highlight w:val="none"/>
              </w:rPr>
              <w:t>付款条件</w:t>
            </w:r>
          </w:p>
        </w:tc>
        <w:tc>
          <w:tcPr>
            <w:tcW w:w="8301" w:type="dxa"/>
            <w:tcBorders>
              <w:top w:val="single" w:color="auto" w:sz="4" w:space="0"/>
              <w:left w:val="single" w:color="auto" w:sz="4" w:space="0"/>
              <w:bottom w:val="single" w:color="auto" w:sz="4" w:space="0"/>
              <w:right w:val="single" w:color="auto" w:sz="4" w:space="0"/>
            </w:tcBorders>
            <w:vAlign w:val="center"/>
          </w:tcPr>
          <w:p w14:paraId="4A580A98">
            <w:pPr>
              <w:pStyle w:val="46"/>
              <w:spacing w:line="360" w:lineRule="exact"/>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1.成交供应商须按采购文件要求完成本服务需求和工作成果。</w:t>
            </w:r>
          </w:p>
          <w:p w14:paraId="1CCE2FD2">
            <w:pPr>
              <w:pStyle w:val="46"/>
              <w:spacing w:line="360" w:lineRule="exact"/>
              <w:rPr>
                <w:rFonts w:hint="default" w:ascii="宋体" w:hAnsi="宋体" w:eastAsia="宋体" w:cs="宋体"/>
                <w:color w:val="auto"/>
                <w:sz w:val="21"/>
                <w:szCs w:val="21"/>
                <w:highlight w:val="none"/>
              </w:rPr>
            </w:pPr>
            <w:r>
              <w:rPr>
                <w:rFonts w:ascii="宋体" w:hAnsi="宋体" w:eastAsia="宋体" w:cs="宋体"/>
                <w:color w:val="auto"/>
                <w:sz w:val="21"/>
                <w:szCs w:val="21"/>
                <w:highlight w:val="none"/>
                <w:lang w:val="en-US"/>
              </w:rPr>
              <w:t>2</w:t>
            </w:r>
            <w:r>
              <w:rPr>
                <w:rFonts w:ascii="宋体" w:hAnsi="宋体" w:eastAsia="宋体" w:cs="宋体"/>
                <w:color w:val="auto"/>
                <w:sz w:val="21"/>
                <w:szCs w:val="21"/>
                <w:highlight w:val="none"/>
              </w:rPr>
              <w:t>.本项目合同款项分</w:t>
            </w:r>
            <w:r>
              <w:rPr>
                <w:rFonts w:ascii="宋体" w:hAnsi="宋体" w:eastAsia="宋体" w:cs="宋体"/>
                <w:color w:val="auto"/>
                <w:sz w:val="21"/>
                <w:szCs w:val="21"/>
                <w:highlight w:val="none"/>
                <w:lang w:val="en-US"/>
              </w:rPr>
              <w:t xml:space="preserve"> 4次支付：</w:t>
            </w:r>
          </w:p>
          <w:p w14:paraId="75C779E8">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1）第一年（即第一个服务周期），合同签订后15个工作日内，采购人向成交人支付合同金额的25%作为预付款；采购人对成交人服务质量、维护指标等进行考核，第一个服务周期起算之日起满6个月且月度考核均合格后，采购人向成交人支付合同金额的25%。</w:t>
            </w:r>
          </w:p>
          <w:p w14:paraId="5B92D914">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（2）第二年（即第二个服务周期）每半年支付一次，均采用先考核合格后才支付合同款项之方式，每次支付合同金额的25%。</w:t>
            </w:r>
          </w:p>
          <w:p w14:paraId="5E58C0E1">
            <w:pPr>
              <w:pStyle w:val="46"/>
              <w:spacing w:line="360" w:lineRule="exact"/>
              <w:ind w:firstLine="420" w:firstLineChars="200"/>
              <w:rPr>
                <w:rFonts w:hint="default" w:ascii="宋体" w:hAnsi="宋体"/>
                <w:color w:val="auto"/>
                <w:szCs w:val="21"/>
                <w:highlight w:val="none"/>
              </w:rPr>
            </w:pPr>
            <w:r>
              <w:rPr>
                <w:rFonts w:ascii="宋体" w:hAnsi="宋体" w:eastAsia="宋体" w:cs="宋体"/>
                <w:color w:val="auto"/>
                <w:sz w:val="21"/>
                <w:szCs w:val="21"/>
                <w:highlight w:val="none"/>
                <w:lang w:val="en-US"/>
              </w:rPr>
              <w:t>（3）每次付款前，成交供应商需向采购人提供请款函和对应的合法发票，否则采购人有权顺延付款且无需承担任何逾期付款责任。在双方协商一致的情况下，采购人可将成交人提供的付款保函作为支付款项的条件，保函金额须大于等于支付款项的金额。若成交人未能按照采购人的要求提供相应服务，则采购人有权从保函项下提取相应金额。</w:t>
            </w:r>
          </w:p>
        </w:tc>
      </w:tr>
      <w:tr w14:paraId="7B7F2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50" w:type="dxa"/>
            <w:tcBorders>
              <w:top w:val="single" w:color="auto" w:sz="4" w:space="0"/>
              <w:left w:val="single" w:color="auto" w:sz="4" w:space="0"/>
              <w:bottom w:val="single" w:color="auto" w:sz="4" w:space="0"/>
              <w:right w:val="single" w:color="auto" w:sz="4" w:space="0"/>
            </w:tcBorders>
            <w:vAlign w:val="center"/>
          </w:tcPr>
          <w:p w14:paraId="336420FF">
            <w:pPr>
              <w:spacing w:line="360" w:lineRule="exact"/>
              <w:jc w:val="center"/>
              <w:rPr>
                <w:rFonts w:ascii="新宋体"/>
                <w:color w:val="auto"/>
                <w:szCs w:val="21"/>
                <w:highlight w:val="none"/>
              </w:rPr>
            </w:pPr>
            <w:r>
              <w:rPr>
                <w:rFonts w:hint="eastAsia" w:ascii="宋体" w:hAnsi="宋体" w:cs="宋体"/>
                <w:color w:val="auto"/>
                <w:spacing w:val="-10"/>
                <w:szCs w:val="21"/>
                <w:highlight w:val="none"/>
              </w:rPr>
              <w:t>其他要求及说明</w:t>
            </w:r>
          </w:p>
        </w:tc>
        <w:tc>
          <w:tcPr>
            <w:tcW w:w="8301" w:type="dxa"/>
            <w:tcBorders>
              <w:top w:val="single" w:color="auto" w:sz="4" w:space="0"/>
              <w:left w:val="single" w:color="auto" w:sz="4" w:space="0"/>
              <w:bottom w:val="single" w:color="auto" w:sz="4" w:space="0"/>
              <w:right w:val="single" w:color="auto" w:sz="4" w:space="0"/>
            </w:tcBorders>
            <w:vAlign w:val="center"/>
          </w:tcPr>
          <w:p w14:paraId="6206F2A7">
            <w:pPr>
              <w:pStyle w:val="46"/>
              <w:spacing w:line="360" w:lineRule="exact"/>
              <w:ind w:firstLine="420" w:firstLineChars="200"/>
              <w:rPr>
                <w:rFonts w:hint="default" w:ascii="宋体" w:hAnsi="宋体" w:eastAsia="宋体" w:cs="宋体"/>
                <w:color w:val="auto"/>
                <w:sz w:val="21"/>
                <w:szCs w:val="21"/>
                <w:highlight w:val="none"/>
                <w:lang w:val="en-US"/>
              </w:rPr>
            </w:pPr>
            <w:r>
              <w:rPr>
                <w:rFonts w:ascii="宋体" w:hAnsi="宋体" w:eastAsia="宋体" w:cs="宋体"/>
                <w:color w:val="auto"/>
                <w:sz w:val="21"/>
                <w:szCs w:val="21"/>
                <w:highlight w:val="none"/>
                <w:lang w:val="en-US"/>
              </w:rPr>
              <w:t>1.在发出成交通知书之前，采购人或者采购代理机构有权在“信用中国”网站（www.creditchina.gov.cn）、中国政府采购网（www.ccgp.gov.cn）查询对成交人信用进行查询，被列入失信被执行人、重大税收违法案件当事人名单、政府采购严重违法失信行为记录名单及其他不符合《中华人民共和国政府采购法》第二十二条规定条件的供应商，采购人将上报政府采购监督管理部门并按照信用信息使用规则处理并追究其责任，由此造成的所有损失和经济开支由该成交人承担。</w:t>
            </w:r>
          </w:p>
          <w:p w14:paraId="2F41C891">
            <w:pPr>
              <w:pStyle w:val="46"/>
              <w:spacing w:line="360" w:lineRule="exact"/>
              <w:ind w:firstLine="420" w:firstLineChars="200"/>
              <w:rPr>
                <w:rFonts w:hint="default"/>
                <w:color w:val="auto"/>
                <w:highlight w:val="none"/>
              </w:rPr>
            </w:pPr>
            <w:r>
              <w:rPr>
                <w:rFonts w:ascii="宋体" w:hAnsi="宋体" w:eastAsia="宋体" w:cs="宋体"/>
                <w:color w:val="auto"/>
                <w:sz w:val="21"/>
                <w:szCs w:val="21"/>
                <w:highlight w:val="none"/>
                <w:lang w:val="en-US"/>
              </w:rPr>
              <w:t>2.本项目的供应商企业要求符合国家相关行业标准。如行业实行强制标准认证制度、销售或经营许可证制度、注册证制度的，则供应商竞标时应在响应文件中提供相关有效的证书复印件。</w:t>
            </w:r>
          </w:p>
        </w:tc>
      </w:tr>
    </w:tbl>
    <w:p w14:paraId="6FC1D999">
      <w:pPr>
        <w:spacing w:line="360" w:lineRule="auto"/>
        <w:rPr>
          <w:rFonts w:ascii="宋体" w:hAnsi="宋体" w:cs="宋体"/>
          <w:b/>
          <w:color w:val="auto"/>
          <w:szCs w:val="21"/>
          <w:highlight w:val="none"/>
        </w:rPr>
      </w:pPr>
      <w:r>
        <w:rPr>
          <w:rFonts w:hint="eastAsia" w:ascii="宋体" w:hAnsi="宋体" w:cs="宋体"/>
          <w:b/>
          <w:color w:val="auto"/>
          <w:szCs w:val="21"/>
          <w:highlight w:val="none"/>
        </w:rPr>
        <w:br w:type="page"/>
      </w:r>
    </w:p>
    <w:p w14:paraId="27355D5F">
      <w:pPr>
        <w:pStyle w:val="2"/>
        <w:rPr>
          <w:rFonts w:ascii="黑体" w:hAnsi="黑体" w:eastAsia="黑体" w:cs="黑体"/>
          <w:b/>
          <w:color w:val="auto"/>
          <w:sz w:val="28"/>
          <w:szCs w:val="28"/>
          <w:highlight w:val="none"/>
        </w:rPr>
      </w:pPr>
    </w:p>
    <w:p w14:paraId="6D207A99">
      <w:pPr>
        <w:pStyle w:val="3"/>
        <w:spacing w:line="240" w:lineRule="auto"/>
        <w:jc w:val="center"/>
        <w:rPr>
          <w:color w:val="auto"/>
          <w:highlight w:val="none"/>
        </w:rPr>
      </w:pPr>
      <w:bookmarkStart w:id="14" w:name="_Toc26690"/>
      <w:r>
        <w:rPr>
          <w:rFonts w:hint="eastAsia"/>
          <w:color w:val="auto"/>
          <w:highlight w:val="none"/>
          <w:lang w:val="en-US" w:eastAsia="zh-CN"/>
        </w:rPr>
        <w:t xml:space="preserve"> </w:t>
      </w:r>
      <w:r>
        <w:rPr>
          <w:rFonts w:hint="eastAsia"/>
          <w:color w:val="auto"/>
          <w:highlight w:val="none"/>
        </w:rPr>
        <w:t>第三章 供应商须知</w:t>
      </w:r>
      <w:bookmarkEnd w:id="14"/>
    </w:p>
    <w:p w14:paraId="48DC7F03">
      <w:pPr>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B11E834">
      <w:pPr>
        <w:spacing w:line="400" w:lineRule="exact"/>
        <w:jc w:val="center"/>
        <w:rPr>
          <w:rFonts w:ascii="宋体" w:hAnsi="宋体"/>
          <w:b/>
          <w:color w:val="auto"/>
          <w:sz w:val="32"/>
          <w:szCs w:val="32"/>
          <w:highlight w:val="none"/>
        </w:rPr>
      </w:pPr>
    </w:p>
    <w:tbl>
      <w:tblPr>
        <w:tblStyle w:val="27"/>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6"/>
        <w:gridCol w:w="6853"/>
      </w:tblGrid>
      <w:tr w14:paraId="03647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54FD569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条款号</w:t>
            </w:r>
          </w:p>
        </w:tc>
        <w:tc>
          <w:tcPr>
            <w:tcW w:w="2786" w:type="dxa"/>
            <w:tcBorders>
              <w:top w:val="single" w:color="000000" w:sz="4" w:space="0"/>
              <w:left w:val="single" w:color="000000" w:sz="4" w:space="0"/>
              <w:bottom w:val="single" w:color="000000" w:sz="4" w:space="0"/>
              <w:right w:val="single" w:color="000000" w:sz="4" w:space="0"/>
            </w:tcBorders>
            <w:vAlign w:val="center"/>
          </w:tcPr>
          <w:p w14:paraId="5AD5365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条款内容</w:t>
            </w:r>
          </w:p>
        </w:tc>
        <w:tc>
          <w:tcPr>
            <w:tcW w:w="6853" w:type="dxa"/>
            <w:tcBorders>
              <w:top w:val="single" w:color="000000" w:sz="4" w:space="0"/>
              <w:left w:val="single" w:color="000000" w:sz="4" w:space="0"/>
              <w:bottom w:val="single" w:color="000000" w:sz="4" w:space="0"/>
              <w:right w:val="single" w:color="000000" w:sz="4" w:space="0"/>
            </w:tcBorders>
          </w:tcPr>
          <w:p w14:paraId="155A5D3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具体要求</w:t>
            </w:r>
          </w:p>
        </w:tc>
      </w:tr>
      <w:tr w14:paraId="7574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04921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w:t>
            </w:r>
          </w:p>
        </w:tc>
        <w:tc>
          <w:tcPr>
            <w:tcW w:w="2786" w:type="dxa"/>
            <w:tcBorders>
              <w:top w:val="single" w:color="000000" w:sz="4" w:space="0"/>
              <w:left w:val="single" w:color="000000" w:sz="4" w:space="0"/>
              <w:bottom w:val="single" w:color="000000" w:sz="4" w:space="0"/>
              <w:right w:val="single" w:color="000000" w:sz="4" w:space="0"/>
            </w:tcBorders>
            <w:vAlign w:val="center"/>
          </w:tcPr>
          <w:p w14:paraId="771E8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供应商资格条件</w:t>
            </w:r>
          </w:p>
        </w:tc>
        <w:tc>
          <w:tcPr>
            <w:tcW w:w="6853" w:type="dxa"/>
            <w:tcBorders>
              <w:top w:val="single" w:color="000000" w:sz="4" w:space="0"/>
              <w:left w:val="single" w:color="000000" w:sz="4" w:space="0"/>
              <w:bottom w:val="single" w:color="000000" w:sz="4" w:space="0"/>
              <w:right w:val="single" w:color="000000" w:sz="4" w:space="0"/>
            </w:tcBorders>
          </w:tcPr>
          <w:p w14:paraId="7DEB962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供应商资格条件要求详见公告。</w:t>
            </w:r>
          </w:p>
        </w:tc>
      </w:tr>
      <w:tr w14:paraId="61D0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D03AE4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5.1</w:t>
            </w:r>
          </w:p>
        </w:tc>
        <w:tc>
          <w:tcPr>
            <w:tcW w:w="2786" w:type="dxa"/>
            <w:tcBorders>
              <w:top w:val="single" w:color="000000" w:sz="4" w:space="0"/>
              <w:left w:val="single" w:color="000000" w:sz="4" w:space="0"/>
              <w:bottom w:val="single" w:color="000000" w:sz="4" w:space="0"/>
              <w:right w:val="single" w:color="000000" w:sz="4" w:space="0"/>
            </w:tcBorders>
            <w:vAlign w:val="center"/>
          </w:tcPr>
          <w:p w14:paraId="73320C4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是否接受联合体竞标</w:t>
            </w:r>
          </w:p>
        </w:tc>
        <w:tc>
          <w:tcPr>
            <w:tcW w:w="6853" w:type="dxa"/>
            <w:tcBorders>
              <w:top w:val="single" w:color="000000" w:sz="4" w:space="0"/>
              <w:left w:val="single" w:color="000000" w:sz="4" w:space="0"/>
              <w:bottom w:val="single" w:color="000000" w:sz="4" w:space="0"/>
              <w:right w:val="single" w:color="000000" w:sz="4" w:space="0"/>
            </w:tcBorders>
            <w:vAlign w:val="center"/>
          </w:tcPr>
          <w:p w14:paraId="0B5AFE4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否</w:t>
            </w:r>
          </w:p>
        </w:tc>
      </w:tr>
      <w:tr w14:paraId="5D11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7C3733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5.2</w:t>
            </w:r>
          </w:p>
        </w:tc>
        <w:tc>
          <w:tcPr>
            <w:tcW w:w="2786" w:type="dxa"/>
            <w:tcBorders>
              <w:top w:val="single" w:color="000000" w:sz="4" w:space="0"/>
              <w:left w:val="single" w:color="000000" w:sz="4" w:space="0"/>
              <w:bottom w:val="single" w:color="000000" w:sz="4" w:space="0"/>
              <w:right w:val="single" w:color="000000" w:sz="4" w:space="0"/>
            </w:tcBorders>
            <w:vAlign w:val="center"/>
          </w:tcPr>
          <w:p w14:paraId="4F3DFFB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联合体竞标要求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02BAC121">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14:paraId="3B33B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312F40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6.1</w:t>
            </w:r>
          </w:p>
        </w:tc>
        <w:tc>
          <w:tcPr>
            <w:tcW w:w="2786" w:type="dxa"/>
            <w:tcBorders>
              <w:top w:val="single" w:color="000000" w:sz="4" w:space="0"/>
              <w:left w:val="single" w:color="000000" w:sz="4" w:space="0"/>
              <w:bottom w:val="single" w:color="000000" w:sz="4" w:space="0"/>
              <w:right w:val="single" w:color="000000" w:sz="4" w:space="0"/>
            </w:tcBorders>
            <w:vAlign w:val="center"/>
          </w:tcPr>
          <w:p w14:paraId="34E16FB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是否允许分包</w:t>
            </w:r>
          </w:p>
        </w:tc>
        <w:tc>
          <w:tcPr>
            <w:tcW w:w="6853" w:type="dxa"/>
            <w:tcBorders>
              <w:top w:val="single" w:color="000000" w:sz="4" w:space="0"/>
              <w:left w:val="single" w:color="000000" w:sz="4" w:space="0"/>
              <w:bottom w:val="single" w:color="000000" w:sz="4" w:space="0"/>
              <w:right w:val="single" w:color="000000" w:sz="4" w:space="0"/>
            </w:tcBorders>
            <w:vAlign w:val="center"/>
          </w:tcPr>
          <w:p w14:paraId="024477E9">
            <w:pPr>
              <w:pStyle w:val="11"/>
              <w:spacing w:line="360" w:lineRule="auto"/>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不允许分包</w:t>
            </w:r>
          </w:p>
          <w:p w14:paraId="73577F88">
            <w:pPr>
              <w:pStyle w:val="11"/>
              <w:spacing w:line="360" w:lineRule="auto"/>
              <w:rPr>
                <w:rFonts w:ascii="宋体" w:hAnsi="宋体"/>
                <w:color w:val="auto"/>
                <w:szCs w:val="21"/>
                <w:highlight w:val="none"/>
              </w:rPr>
            </w:pPr>
            <w:r>
              <w:rPr>
                <w:rFonts w:hint="eastAsia" w:ascii="宋体" w:hAnsi="宋体"/>
                <w:color w:val="auto"/>
                <w:szCs w:val="21"/>
                <w:highlight w:val="none"/>
              </w:rPr>
              <w:t>□允许分包</w:t>
            </w:r>
          </w:p>
          <w:p w14:paraId="4618BF7C">
            <w:pPr>
              <w:pStyle w:val="11"/>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1A9F1FE0">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6A909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2152B94">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12.1.1</w:t>
            </w:r>
          </w:p>
        </w:tc>
        <w:tc>
          <w:tcPr>
            <w:tcW w:w="2786" w:type="dxa"/>
            <w:tcBorders>
              <w:top w:val="single" w:color="000000" w:sz="4" w:space="0"/>
              <w:left w:val="single" w:color="000000" w:sz="4" w:space="0"/>
              <w:bottom w:val="single" w:color="000000" w:sz="4" w:space="0"/>
              <w:right w:val="single" w:color="000000" w:sz="4" w:space="0"/>
            </w:tcBorders>
            <w:vAlign w:val="center"/>
          </w:tcPr>
          <w:p w14:paraId="2EB0728B">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lang w:bidi="ar"/>
              </w:rPr>
              <w:t>资格证明文件组成</w:t>
            </w:r>
          </w:p>
          <w:p w14:paraId="3DE2B5CD">
            <w:pPr>
              <w:spacing w:line="360" w:lineRule="auto"/>
              <w:jc w:val="center"/>
              <w:rPr>
                <w:rFonts w:ascii="宋体" w:hAnsi="宋体" w:cs="宋体"/>
                <w:color w:val="auto"/>
                <w:szCs w:val="21"/>
                <w:highlight w:val="none"/>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6E062C18">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FE5674D">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2.供应商依法缴纳税收的相关材料：[</w:t>
            </w:r>
            <w:r>
              <w:rPr>
                <w:rFonts w:hint="eastAsia" w:ascii="宋体" w:hAnsi="宋体" w:cs="宋体"/>
                <w:color w:val="auto"/>
                <w:szCs w:val="21"/>
                <w:highlight w:val="none"/>
                <w:u w:val="single"/>
                <w:lang w:bidi="ar"/>
              </w:rPr>
              <w:t xml:space="preserve"> 2025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1</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2025</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6</w:t>
            </w:r>
            <w:r>
              <w:rPr>
                <w:rFonts w:hint="eastAsia" w:ascii="宋体" w:hAnsi="宋体" w:cs="宋体"/>
                <w:color w:val="auto"/>
                <w:szCs w:val="21"/>
                <w:highlight w:val="none"/>
                <w:lang w:bidi="ar"/>
              </w:rPr>
              <w:t>月]连续</w:t>
            </w:r>
            <w:r>
              <w:rPr>
                <w:rFonts w:hint="eastAsia" w:ascii="宋体" w:hAnsi="宋体" w:cs="宋体"/>
                <w:color w:val="auto"/>
                <w:szCs w:val="21"/>
                <w:highlight w:val="none"/>
                <w:u w:val="single"/>
                <w:lang w:bidi="ar"/>
              </w:rPr>
              <w:t xml:space="preserve">  3</w:t>
            </w:r>
            <w:r>
              <w:rPr>
                <w:rFonts w:hint="eastAsia" w:ascii="宋体" w:hAnsi="宋体" w:cs="宋体"/>
                <w:color w:val="auto"/>
                <w:szCs w:val="21"/>
                <w:highlight w:val="none"/>
                <w:lang w:bidi="ar"/>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lang w:bidi="ar"/>
              </w:rPr>
              <w:t>必须提供，否则作无效竞标处理</w:t>
            </w:r>
            <w:r>
              <w:rPr>
                <w:rFonts w:hint="eastAsia" w:ascii="宋体" w:hAnsi="宋体" w:cs="宋体"/>
                <w:color w:val="auto"/>
                <w:szCs w:val="21"/>
                <w:highlight w:val="none"/>
                <w:lang w:bidi="ar"/>
              </w:rPr>
              <w:t>）</w:t>
            </w:r>
          </w:p>
          <w:p w14:paraId="0170406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3.供应商依法缴纳社会保障资金的相关材料：[</w:t>
            </w:r>
            <w:r>
              <w:rPr>
                <w:rFonts w:hint="eastAsia" w:ascii="宋体" w:hAnsi="宋体" w:cs="宋体"/>
                <w:color w:val="auto"/>
                <w:szCs w:val="21"/>
                <w:highlight w:val="none"/>
                <w:u w:val="single"/>
                <w:lang w:bidi="ar"/>
              </w:rPr>
              <w:t xml:space="preserve"> 2025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1</w:t>
            </w:r>
            <w:r>
              <w:rPr>
                <w:rFonts w:hint="eastAsia" w:ascii="宋体" w:hAnsi="宋体" w:cs="宋体"/>
                <w:color w:val="auto"/>
                <w:szCs w:val="21"/>
                <w:highlight w:val="none"/>
                <w:lang w:bidi="ar"/>
              </w:rPr>
              <w:t>月至</w:t>
            </w:r>
            <w:r>
              <w:rPr>
                <w:rFonts w:hint="eastAsia" w:ascii="宋体" w:hAnsi="宋体" w:cs="宋体"/>
                <w:color w:val="auto"/>
                <w:szCs w:val="21"/>
                <w:highlight w:val="none"/>
                <w:u w:val="single"/>
                <w:lang w:bidi="ar"/>
              </w:rPr>
              <w:t>2025</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val="en-US" w:eastAsia="zh-CN" w:bidi="ar"/>
              </w:rPr>
              <w:t>6</w:t>
            </w:r>
            <w:r>
              <w:rPr>
                <w:rFonts w:hint="eastAsia" w:ascii="宋体" w:hAnsi="宋体" w:cs="宋体"/>
                <w:color w:val="auto"/>
                <w:szCs w:val="21"/>
                <w:highlight w:val="none"/>
                <w:lang w:bidi="ar"/>
              </w:rPr>
              <w:t>月]连续</w:t>
            </w:r>
            <w:r>
              <w:rPr>
                <w:rFonts w:hint="eastAsia" w:ascii="宋体" w:hAnsi="宋体" w:cs="宋体"/>
                <w:color w:val="auto"/>
                <w:szCs w:val="21"/>
                <w:highlight w:val="none"/>
                <w:u w:val="single"/>
                <w:lang w:bidi="ar"/>
              </w:rPr>
              <w:t xml:space="preserve">  3 </w:t>
            </w:r>
            <w:r>
              <w:rPr>
                <w:rFonts w:hint="eastAsia" w:ascii="宋体" w:hAnsi="宋体" w:cs="宋体"/>
                <w:color w:val="auto"/>
                <w:szCs w:val="21"/>
                <w:highlight w:val="none"/>
                <w:lang w:bidi="ar"/>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lang w:bidi="ar"/>
              </w:rPr>
              <w:t>必须提供，否则作无效竞标处理</w:t>
            </w:r>
            <w:r>
              <w:rPr>
                <w:rFonts w:hint="eastAsia" w:ascii="宋体" w:hAnsi="宋体" w:cs="宋体"/>
                <w:color w:val="auto"/>
                <w:szCs w:val="21"/>
                <w:highlight w:val="none"/>
                <w:lang w:bidi="ar"/>
              </w:rPr>
              <w:t>）</w:t>
            </w:r>
          </w:p>
          <w:p w14:paraId="50DDC3E0">
            <w:pPr>
              <w:pStyle w:val="42"/>
              <w:spacing w:before="131" w:line="334" w:lineRule="auto"/>
              <w:ind w:left="110" w:right="99"/>
              <w:rPr>
                <w:b/>
                <w:color w:val="auto"/>
                <w:highlight w:val="none"/>
                <w:lang w:eastAsia="zh-CN" w:bidi="ar"/>
              </w:rPr>
            </w:pPr>
            <w:r>
              <w:rPr>
                <w:rFonts w:hint="eastAsia"/>
                <w:color w:val="auto"/>
                <w:highlight w:val="none"/>
                <w:lang w:eastAsia="zh-CN" w:bidi="ar"/>
              </w:rPr>
              <w:t>4.供应商财务状况报告：</w:t>
            </w:r>
            <w:r>
              <w:rPr>
                <w:rFonts w:hint="eastAsia"/>
                <w:b/>
                <w:bCs/>
                <w:color w:val="auto"/>
                <w:highlight w:val="none"/>
                <w:lang w:eastAsia="zh-CN" w:bidi="ar"/>
              </w:rPr>
              <w:t>[ 2024年度]</w:t>
            </w:r>
            <w:r>
              <w:rPr>
                <w:rFonts w:hint="eastAsia"/>
                <w:color w:val="auto"/>
                <w:highlight w:val="none"/>
                <w:lang w:eastAsia="zh-CN" w:bidi="ar"/>
              </w:rPr>
              <w:t>财务状况报告复印件；供应商成立不满一年的应按提供首次响应文件提交截止时间上一个月的财务状况报告复印件；</w:t>
            </w:r>
            <w:r>
              <w:rPr>
                <w:rFonts w:hint="eastAsia"/>
                <w:b/>
                <w:color w:val="auto"/>
                <w:highlight w:val="none"/>
                <w:lang w:eastAsia="zh-CN" w:bidi="ar"/>
              </w:rPr>
              <w:t>（必须提供， 否则作无效竞标处理）</w:t>
            </w:r>
          </w:p>
          <w:p w14:paraId="68008AF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5.供应商直接控股、管理关系信息表；（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2C9D444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6.资格声明；（</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4C5F652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7.联合体协议书；（</w:t>
            </w:r>
            <w:r>
              <w:rPr>
                <w:rFonts w:hint="eastAsia" w:ascii="宋体" w:hAnsi="宋体" w:cs="宋体"/>
                <w:b/>
                <w:color w:val="auto"/>
                <w:szCs w:val="21"/>
                <w:highlight w:val="none"/>
                <w:lang w:bidi="ar"/>
              </w:rPr>
              <w:t>联合体竞标时必须提供，否则响应文件按无效响应处理</w:t>
            </w:r>
            <w:r>
              <w:rPr>
                <w:rFonts w:hint="eastAsia" w:ascii="宋体" w:hAnsi="宋体" w:cs="宋体"/>
                <w:color w:val="auto"/>
                <w:szCs w:val="21"/>
                <w:highlight w:val="none"/>
                <w:lang w:bidi="ar"/>
              </w:rPr>
              <w:t>）</w:t>
            </w:r>
          </w:p>
          <w:p w14:paraId="6087EDC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8.（采购人或采购代理机构根据竞争性磋商公告对应的特定资格要求及特定条件设置供应商提供的资格证明材料）；（</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0066E3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9.除磋商文件规定必须提供以外，供应商认为需要提供的其他证明材料；</w:t>
            </w:r>
          </w:p>
          <w:p w14:paraId="0A1E44F8">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注：</w:t>
            </w:r>
          </w:p>
          <w:p w14:paraId="16D5BEE6">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1.以上标明“必须提供”的材料属于复印件的扫描件的，必须加盖供应商</w:t>
            </w:r>
            <w:r>
              <w:rPr>
                <w:b/>
                <w:bCs/>
                <w:color w:val="auto"/>
                <w:spacing w:val="-4"/>
                <w:highlight w:val="none"/>
              </w:rPr>
              <w:t>电子公章</w:t>
            </w:r>
            <w:r>
              <w:rPr>
                <w:rFonts w:hint="eastAsia" w:ascii="宋体" w:hAnsi="宋体" w:cs="宋体"/>
                <w:b/>
                <w:color w:val="auto"/>
                <w:szCs w:val="21"/>
                <w:highlight w:val="none"/>
                <w:lang w:bidi="ar"/>
              </w:rPr>
              <w:t>，否则响应文件按无效响应处理。</w:t>
            </w:r>
          </w:p>
          <w:p w14:paraId="74683363">
            <w:pPr>
              <w:pStyle w:val="11"/>
              <w:widowControl/>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7404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DE517C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2F83836F">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商务文件组成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3F1E6C2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1.无串通竞标行为的承诺函；（</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71CDBFE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2.法定代表人身份证明书及法定代表人有效身份证正反面复印件；（</w:t>
            </w:r>
            <w:r>
              <w:rPr>
                <w:rFonts w:hint="eastAsia" w:ascii="宋体" w:hAnsi="宋体" w:cs="宋体"/>
                <w:b/>
                <w:bCs/>
                <w:color w:val="auto"/>
                <w:szCs w:val="21"/>
                <w:highlight w:val="none"/>
                <w:lang w:bidi="ar"/>
              </w:rPr>
              <w:t>除自然人竞标外</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3F0A21B4">
            <w:pPr>
              <w:spacing w:line="360" w:lineRule="auto"/>
              <w:rPr>
                <w:rFonts w:ascii="宋体" w:hAnsi="宋体" w:cs="宋体"/>
                <w:b/>
                <w:color w:val="auto"/>
                <w:szCs w:val="21"/>
                <w:highlight w:val="none"/>
              </w:rPr>
            </w:pPr>
            <w:r>
              <w:rPr>
                <w:rFonts w:hint="eastAsia" w:ascii="宋体" w:hAnsi="宋体" w:cs="宋体"/>
                <w:color w:val="auto"/>
                <w:szCs w:val="21"/>
                <w:highlight w:val="none"/>
                <w:lang w:bidi="ar"/>
              </w:rPr>
              <w:t>3.法定代表人授权委托书及委托代理人有效身份证正反面复印件；（</w:t>
            </w:r>
            <w:r>
              <w:rPr>
                <w:rFonts w:hint="eastAsia" w:ascii="宋体" w:hAnsi="宋体" w:cs="宋体"/>
                <w:b/>
                <w:color w:val="auto"/>
                <w:szCs w:val="21"/>
                <w:highlight w:val="none"/>
                <w:lang w:bidi="ar"/>
              </w:rPr>
              <w:t>委托时必须提供，否则响应文件按无效响应处理</w:t>
            </w:r>
            <w:r>
              <w:rPr>
                <w:rFonts w:hint="eastAsia" w:ascii="宋体" w:hAnsi="宋体" w:cs="宋体"/>
                <w:color w:val="auto"/>
                <w:szCs w:val="21"/>
                <w:highlight w:val="none"/>
                <w:lang w:bidi="ar"/>
              </w:rPr>
              <w:t>）</w:t>
            </w:r>
          </w:p>
          <w:p w14:paraId="0C5320A0">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4.商务条款偏离表；（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3CEABCAB">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5.竞标人情况介绍；</w:t>
            </w:r>
          </w:p>
          <w:p w14:paraId="101C1F65">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6.供应商认为需要提供的其他有关资料。</w:t>
            </w:r>
          </w:p>
          <w:p w14:paraId="1794BD9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bidi="ar"/>
              </w:rPr>
              <w:t xml:space="preserve">注： </w:t>
            </w:r>
          </w:p>
          <w:p w14:paraId="1E1E862A">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lang w:bidi="ar"/>
              </w:rPr>
              <w:t>1.法定代表人授权委托书必须由法定代表人及委托代理人签字，并加盖供应商公章，否则响应文件按无效响应处理。</w:t>
            </w:r>
          </w:p>
          <w:p w14:paraId="3F8876B5">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lang w:bidi="ar"/>
              </w:rPr>
              <w:t>2.以上标明“必须提供”的材料属于复印件的扫描件的，必须加盖供应商公章，否则响应文件按无效响应处理。</w:t>
            </w:r>
          </w:p>
        </w:tc>
      </w:tr>
      <w:tr w14:paraId="341A4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5CCA1E5">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255DFC8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bidi="ar"/>
              </w:rPr>
              <w:t>技术文件组成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53A59B0F">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1.服务需求偏离表；（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1F50E956">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2.项目实施方案；（</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5EF419E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3.售后服务承诺；（</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7E13D2A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4.项目实施人员一览表；（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 xml:space="preserve">） </w:t>
            </w:r>
          </w:p>
          <w:p w14:paraId="2A714252">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5.对应采购需求的服务需求、商务条款提供的其他文件资料；</w:t>
            </w:r>
          </w:p>
          <w:p w14:paraId="3ED4E874">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6.供应商认为需要提供的其他有关资料。</w:t>
            </w:r>
          </w:p>
          <w:p w14:paraId="08277DFA">
            <w:pPr>
              <w:spacing w:line="360" w:lineRule="auto"/>
              <w:rPr>
                <w:rFonts w:ascii="宋体" w:hAnsi="宋体" w:cs="宋体"/>
                <w:color w:val="auto"/>
                <w:szCs w:val="21"/>
                <w:highlight w:val="none"/>
              </w:rPr>
            </w:pPr>
            <w:r>
              <w:rPr>
                <w:rFonts w:hint="eastAsia" w:ascii="宋体" w:hAnsi="宋体" w:cs="宋体"/>
                <w:b/>
                <w:color w:val="auto"/>
                <w:szCs w:val="21"/>
                <w:highlight w:val="none"/>
                <w:lang w:bidi="ar"/>
              </w:rPr>
              <w:t>注：1.以上标明“必须提供”的材料属于复印件的扫描件的，必须加盖供应商电子公章，否则响应文件按无效响应处理。</w:t>
            </w:r>
          </w:p>
        </w:tc>
      </w:tr>
      <w:tr w14:paraId="61464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EBE420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12.1.2</w:t>
            </w:r>
          </w:p>
        </w:tc>
        <w:tc>
          <w:tcPr>
            <w:tcW w:w="2786" w:type="dxa"/>
            <w:tcBorders>
              <w:top w:val="single" w:color="000000" w:sz="4" w:space="0"/>
              <w:left w:val="single" w:color="000000" w:sz="4" w:space="0"/>
              <w:bottom w:val="single" w:color="000000" w:sz="4" w:space="0"/>
              <w:right w:val="single" w:color="000000" w:sz="4" w:space="0"/>
            </w:tcBorders>
            <w:vAlign w:val="center"/>
          </w:tcPr>
          <w:p w14:paraId="094F6F62">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lang w:bidi="ar"/>
              </w:rPr>
              <w:t>报价文件组成</w:t>
            </w:r>
          </w:p>
        </w:tc>
        <w:tc>
          <w:tcPr>
            <w:tcW w:w="6853" w:type="dxa"/>
            <w:tcBorders>
              <w:top w:val="single" w:color="000000" w:sz="4" w:space="0"/>
              <w:left w:val="single" w:color="000000" w:sz="4" w:space="0"/>
              <w:bottom w:val="single" w:color="000000" w:sz="4" w:space="0"/>
              <w:right w:val="single" w:color="000000" w:sz="4" w:space="0"/>
            </w:tcBorders>
            <w:vAlign w:val="center"/>
          </w:tcPr>
          <w:p w14:paraId="050E4946">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bidi="ar"/>
              </w:rPr>
              <w:t>1.响应函；</w:t>
            </w:r>
            <w:r>
              <w:rPr>
                <w:rFonts w:hint="eastAsia" w:ascii="宋体" w:hAnsi="宋体" w:cs="宋体"/>
                <w:b/>
                <w:color w:val="auto"/>
                <w:szCs w:val="21"/>
                <w:highlight w:val="none"/>
                <w:lang w:bidi="ar"/>
              </w:rPr>
              <w:t>（必须提供，否则作无效响应处理）</w:t>
            </w:r>
          </w:p>
          <w:p w14:paraId="38F1A71D">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2.响应报价表；（</w:t>
            </w:r>
            <w:r>
              <w:rPr>
                <w:rFonts w:hint="eastAsia" w:ascii="宋体" w:hAnsi="宋体" w:cs="宋体"/>
                <w:b/>
                <w:color w:val="auto"/>
                <w:szCs w:val="21"/>
                <w:highlight w:val="none"/>
                <w:lang w:bidi="ar"/>
              </w:rPr>
              <w:t>必须提供，否则响应文件按无效响应处理</w:t>
            </w:r>
            <w:r>
              <w:rPr>
                <w:rFonts w:hint="eastAsia" w:ascii="宋体" w:hAnsi="宋体" w:cs="宋体"/>
                <w:color w:val="auto"/>
                <w:szCs w:val="21"/>
                <w:highlight w:val="none"/>
                <w:lang w:bidi="ar"/>
              </w:rPr>
              <w:t>）</w:t>
            </w:r>
          </w:p>
          <w:p w14:paraId="084B211F">
            <w:pPr>
              <w:spacing w:line="360" w:lineRule="auto"/>
              <w:rPr>
                <w:rFonts w:ascii="宋体" w:hAnsi="宋体" w:cs="宋体"/>
                <w:color w:val="auto"/>
                <w:szCs w:val="21"/>
                <w:highlight w:val="none"/>
              </w:rPr>
            </w:pPr>
            <w:r>
              <w:rPr>
                <w:rFonts w:hint="eastAsia" w:ascii="宋体" w:hAnsi="宋体" w:cs="宋体"/>
                <w:color w:val="auto"/>
                <w:szCs w:val="21"/>
                <w:highlight w:val="none"/>
                <w:lang w:bidi="ar"/>
              </w:rPr>
              <w:t>3.中小企业声明函。</w:t>
            </w:r>
          </w:p>
        </w:tc>
      </w:tr>
      <w:tr w14:paraId="3DC5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ABB0D53">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12.2</w:t>
            </w:r>
          </w:p>
        </w:tc>
        <w:tc>
          <w:tcPr>
            <w:tcW w:w="2786" w:type="dxa"/>
            <w:tcBorders>
              <w:top w:val="single" w:color="000000" w:sz="4" w:space="0"/>
              <w:left w:val="single" w:color="000000" w:sz="4" w:space="0"/>
              <w:bottom w:val="single" w:color="000000" w:sz="4" w:space="0"/>
              <w:right w:val="single" w:color="000000" w:sz="4" w:space="0"/>
            </w:tcBorders>
            <w:vAlign w:val="center"/>
          </w:tcPr>
          <w:p w14:paraId="25A1F97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响应文件要求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6A472DEA">
            <w:pPr>
              <w:pStyle w:val="42"/>
              <w:spacing w:line="267" w:lineRule="auto"/>
              <w:ind w:left="112" w:right="129" w:firstLine="14"/>
              <w:rPr>
                <w:color w:val="auto"/>
                <w:highlight w:val="none"/>
                <w:lang w:eastAsia="zh-CN"/>
              </w:rPr>
            </w:pPr>
            <w:r>
              <w:rPr>
                <w:color w:val="auto"/>
                <w:spacing w:val="-1"/>
                <w:highlight w:val="none"/>
                <w:lang w:eastAsia="zh-CN"/>
              </w:rPr>
              <w:t>1.响应文件电子版要求：按照本采购文件“第五章 响应文件格式”编写</w:t>
            </w:r>
            <w:r>
              <w:rPr>
                <w:color w:val="auto"/>
                <w:spacing w:val="9"/>
                <w:highlight w:val="none"/>
                <w:lang w:eastAsia="zh-CN"/>
              </w:rPr>
              <w:t xml:space="preserve"> </w:t>
            </w:r>
            <w:r>
              <w:rPr>
                <w:color w:val="auto"/>
                <w:spacing w:val="-1"/>
                <w:highlight w:val="none"/>
                <w:lang w:eastAsia="zh-CN"/>
              </w:rPr>
              <w:t>（第五章未附格式的，由供应商自行拟定</w:t>
            </w:r>
            <w:r>
              <w:rPr>
                <w:color w:val="auto"/>
                <w:spacing w:val="9"/>
                <w:highlight w:val="none"/>
                <w:lang w:eastAsia="zh-CN"/>
              </w:rPr>
              <w:t>），</w:t>
            </w:r>
            <w:r>
              <w:rPr>
                <w:color w:val="auto"/>
                <w:spacing w:val="-1"/>
                <w:highlight w:val="none"/>
                <w:lang w:eastAsia="zh-CN"/>
              </w:rPr>
              <w:t>不可涂改并在规定加盖公</w:t>
            </w:r>
            <w:r>
              <w:rPr>
                <w:color w:val="auto"/>
                <w:highlight w:val="none"/>
                <w:lang w:eastAsia="zh-CN"/>
              </w:rPr>
              <w:t xml:space="preserve">  </w:t>
            </w:r>
            <w:r>
              <w:rPr>
                <w:color w:val="auto"/>
                <w:spacing w:val="-2"/>
                <w:highlight w:val="none"/>
                <w:lang w:eastAsia="zh-CN"/>
              </w:rPr>
              <w:t>章处加盖电子公章，</w:t>
            </w:r>
            <w:r>
              <w:rPr>
                <w:b/>
                <w:bCs/>
                <w:color w:val="auto"/>
                <w:spacing w:val="-2"/>
                <w:highlight w:val="none"/>
                <w:lang w:eastAsia="zh-CN"/>
              </w:rPr>
              <w:t>否则响应文件按无效响应处理</w:t>
            </w:r>
            <w:r>
              <w:rPr>
                <w:color w:val="auto"/>
                <w:spacing w:val="-2"/>
                <w:highlight w:val="none"/>
                <w:lang w:eastAsia="zh-CN"/>
              </w:rPr>
              <w:t>。</w:t>
            </w:r>
          </w:p>
          <w:p w14:paraId="38F61D57">
            <w:pPr>
              <w:pStyle w:val="42"/>
              <w:spacing w:line="267" w:lineRule="auto"/>
              <w:ind w:left="112" w:right="129" w:firstLine="14"/>
              <w:rPr>
                <w:color w:val="auto"/>
                <w:spacing w:val="-1"/>
                <w:highlight w:val="none"/>
                <w:lang w:eastAsia="zh-CN"/>
              </w:rPr>
            </w:pPr>
            <w:r>
              <w:rPr>
                <w:color w:val="auto"/>
                <w:spacing w:val="-1"/>
                <w:highlight w:val="none"/>
                <w:lang w:eastAsia="zh-CN"/>
              </w:rPr>
              <w:t>2.响应文件电子版密封方式：电子响应文件通过平台有效 CA 加密后在</w:t>
            </w:r>
          </w:p>
          <w:p w14:paraId="7CA4910E">
            <w:pPr>
              <w:pStyle w:val="42"/>
              <w:spacing w:line="267" w:lineRule="auto"/>
              <w:ind w:left="112" w:right="129" w:firstLine="14"/>
              <w:rPr>
                <w:color w:val="auto"/>
                <w:highlight w:val="none"/>
                <w:lang w:eastAsia="zh-CN"/>
              </w:rPr>
            </w:pPr>
            <w:r>
              <w:rPr>
                <w:color w:val="auto"/>
                <w:spacing w:val="-1"/>
                <w:highlight w:val="none"/>
                <w:lang w:eastAsia="zh-CN"/>
              </w:rPr>
              <w:t>“政采云 ”平台投送。（操作方式见公告附件“电子响应文件制作与投送 教程 ” ）</w:t>
            </w:r>
          </w:p>
        </w:tc>
      </w:tr>
      <w:tr w14:paraId="506D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A8CEE8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15.2</w:t>
            </w:r>
          </w:p>
        </w:tc>
        <w:tc>
          <w:tcPr>
            <w:tcW w:w="2786" w:type="dxa"/>
            <w:tcBorders>
              <w:top w:val="single" w:color="000000" w:sz="4" w:space="0"/>
              <w:left w:val="single" w:color="000000" w:sz="4" w:space="0"/>
              <w:bottom w:val="single" w:color="000000" w:sz="4" w:space="0"/>
              <w:right w:val="single" w:color="000000" w:sz="4" w:space="0"/>
            </w:tcBorders>
            <w:vAlign w:val="center"/>
          </w:tcPr>
          <w:p w14:paraId="1537B387">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响应报价要求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7EB45E8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lang w:bidi="ar"/>
              </w:rPr>
              <w:t>（采购需求另有约定的，从其约定。）</w:t>
            </w:r>
          </w:p>
        </w:tc>
      </w:tr>
      <w:tr w14:paraId="63798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F786A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16.2</w:t>
            </w:r>
          </w:p>
        </w:tc>
        <w:tc>
          <w:tcPr>
            <w:tcW w:w="2786" w:type="dxa"/>
            <w:tcBorders>
              <w:top w:val="single" w:color="000000" w:sz="4" w:space="0"/>
              <w:left w:val="single" w:color="000000" w:sz="4" w:space="0"/>
              <w:bottom w:val="single" w:color="000000" w:sz="4" w:space="0"/>
              <w:right w:val="single" w:color="000000" w:sz="4" w:space="0"/>
            </w:tcBorders>
            <w:vAlign w:val="center"/>
          </w:tcPr>
          <w:p w14:paraId="0C965751">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竞标有效期</w:t>
            </w:r>
          </w:p>
        </w:tc>
        <w:tc>
          <w:tcPr>
            <w:tcW w:w="6853" w:type="dxa"/>
            <w:tcBorders>
              <w:top w:val="single" w:color="000000" w:sz="4" w:space="0"/>
              <w:left w:val="single" w:color="000000" w:sz="4" w:space="0"/>
              <w:bottom w:val="single" w:color="000000" w:sz="4" w:space="0"/>
              <w:right w:val="single" w:color="000000" w:sz="4" w:space="0"/>
            </w:tcBorders>
            <w:vAlign w:val="center"/>
          </w:tcPr>
          <w:p w14:paraId="390F102A">
            <w:pPr>
              <w:pStyle w:val="10"/>
              <w:tabs>
                <w:tab w:val="left" w:pos="720"/>
                <w:tab w:val="left" w:pos="840"/>
              </w:tabs>
              <w:snapToGrid w:val="0"/>
              <w:spacing w:after="120" w:afterLines="50" w:line="360" w:lineRule="auto"/>
              <w:ind w:left="283" w:hanging="283" w:hangingChars="135"/>
              <w:jc w:val="both"/>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2322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0FB8B0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17.1</w:t>
            </w:r>
          </w:p>
        </w:tc>
        <w:tc>
          <w:tcPr>
            <w:tcW w:w="2786" w:type="dxa"/>
            <w:tcBorders>
              <w:top w:val="single" w:color="000000" w:sz="4" w:space="0"/>
              <w:left w:val="single" w:color="000000" w:sz="4" w:space="0"/>
              <w:bottom w:val="single" w:color="000000" w:sz="4" w:space="0"/>
              <w:right w:val="single" w:color="000000" w:sz="4" w:space="0"/>
            </w:tcBorders>
            <w:vAlign w:val="center"/>
          </w:tcPr>
          <w:p w14:paraId="0ECC0E9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33EF9E6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lang w:bidi="ar"/>
              </w:rPr>
              <w:t>本项目不收取磋商保证金。</w:t>
            </w:r>
          </w:p>
        </w:tc>
      </w:tr>
      <w:tr w14:paraId="7268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474A99B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20.1</w:t>
            </w:r>
          </w:p>
        </w:tc>
        <w:tc>
          <w:tcPr>
            <w:tcW w:w="2786" w:type="dxa"/>
            <w:tcBorders>
              <w:top w:val="single" w:color="000000" w:sz="4" w:space="0"/>
              <w:left w:val="single" w:color="000000" w:sz="4" w:space="0"/>
              <w:bottom w:val="single" w:color="000000" w:sz="4" w:space="0"/>
              <w:right w:val="single" w:color="000000" w:sz="4" w:space="0"/>
            </w:tcBorders>
            <w:vAlign w:val="center"/>
          </w:tcPr>
          <w:p w14:paraId="251B2BC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4E3493C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14:paraId="3EC6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C10D9F3">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59418A3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首次响应文件提交地点</w:t>
            </w:r>
          </w:p>
        </w:tc>
        <w:tc>
          <w:tcPr>
            <w:tcW w:w="6853" w:type="dxa"/>
            <w:tcBorders>
              <w:top w:val="single" w:color="000000" w:sz="4" w:space="0"/>
              <w:left w:val="single" w:color="000000" w:sz="4" w:space="0"/>
              <w:bottom w:val="single" w:color="000000" w:sz="4" w:space="0"/>
              <w:right w:val="single" w:color="000000" w:sz="4" w:space="0"/>
            </w:tcBorders>
            <w:vAlign w:val="center"/>
          </w:tcPr>
          <w:p w14:paraId="62C9C5FA">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lang w:bidi="ar"/>
              </w:rPr>
              <w:t>详见竞争性磋商公告。</w:t>
            </w:r>
          </w:p>
        </w:tc>
      </w:tr>
      <w:tr w14:paraId="2850F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7BE1162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20.6</w:t>
            </w:r>
          </w:p>
        </w:tc>
        <w:tc>
          <w:tcPr>
            <w:tcW w:w="2786" w:type="dxa"/>
            <w:tcBorders>
              <w:top w:val="single" w:color="000000" w:sz="4" w:space="0"/>
              <w:left w:val="single" w:color="000000" w:sz="4" w:space="0"/>
              <w:bottom w:val="single" w:color="000000" w:sz="4" w:space="0"/>
              <w:right w:val="single" w:color="000000" w:sz="4" w:space="0"/>
            </w:tcBorders>
            <w:vAlign w:val="center"/>
          </w:tcPr>
          <w:p w14:paraId="5FB25FE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备份响应文件</w:t>
            </w:r>
          </w:p>
        </w:tc>
        <w:tc>
          <w:tcPr>
            <w:tcW w:w="6853" w:type="dxa"/>
            <w:tcBorders>
              <w:top w:val="single" w:color="000000" w:sz="4" w:space="0"/>
              <w:left w:val="single" w:color="000000" w:sz="4" w:space="0"/>
              <w:bottom w:val="single" w:color="000000" w:sz="4" w:space="0"/>
              <w:right w:val="single" w:color="000000" w:sz="4" w:space="0"/>
            </w:tcBorders>
            <w:vAlign w:val="center"/>
          </w:tcPr>
          <w:p w14:paraId="21C195B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本项目不接受备份响应文件。</w:t>
            </w:r>
          </w:p>
        </w:tc>
      </w:tr>
      <w:tr w14:paraId="2063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724B73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21</w:t>
            </w:r>
          </w:p>
        </w:tc>
        <w:tc>
          <w:tcPr>
            <w:tcW w:w="2786" w:type="dxa"/>
            <w:tcBorders>
              <w:top w:val="single" w:color="000000" w:sz="4" w:space="0"/>
              <w:left w:val="single" w:color="000000" w:sz="4" w:space="0"/>
              <w:bottom w:val="single" w:color="000000" w:sz="4" w:space="0"/>
              <w:right w:val="single" w:color="000000" w:sz="4" w:space="0"/>
            </w:tcBorders>
            <w:vAlign w:val="center"/>
          </w:tcPr>
          <w:p w14:paraId="0A4CCD2B">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首次响应文件的退回</w:t>
            </w:r>
          </w:p>
        </w:tc>
        <w:tc>
          <w:tcPr>
            <w:tcW w:w="6853" w:type="dxa"/>
            <w:tcBorders>
              <w:top w:val="single" w:color="000000" w:sz="4" w:space="0"/>
              <w:left w:val="single" w:color="000000" w:sz="4" w:space="0"/>
              <w:bottom w:val="single" w:color="000000" w:sz="4" w:space="0"/>
              <w:right w:val="single" w:color="000000" w:sz="4" w:space="0"/>
            </w:tcBorders>
            <w:vAlign w:val="center"/>
          </w:tcPr>
          <w:p w14:paraId="08FA0C3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bidi="ar"/>
              </w:rPr>
              <w:t>详见竞争性磋商公告。</w:t>
            </w:r>
          </w:p>
        </w:tc>
      </w:tr>
      <w:tr w14:paraId="0EC75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B9C1CE">
            <w:pPr>
              <w:spacing w:line="360" w:lineRule="auto"/>
              <w:jc w:val="center"/>
              <w:rPr>
                <w:rFonts w:ascii="宋体" w:hAnsi="宋体" w:cs="宋体"/>
                <w:color w:val="auto"/>
                <w:szCs w:val="21"/>
                <w:highlight w:val="none"/>
                <w:lang w:bidi="ar"/>
              </w:rPr>
            </w:pPr>
            <w:r>
              <w:rPr>
                <w:rFonts w:hint="eastAsia" w:ascii="宋体" w:hAnsi="宋体" w:cs="宋体"/>
                <w:color w:val="auto"/>
                <w:szCs w:val="21"/>
                <w:highlight w:val="none"/>
                <w:lang w:bidi="ar"/>
              </w:rPr>
              <w:t>26.1</w:t>
            </w:r>
          </w:p>
        </w:tc>
        <w:tc>
          <w:tcPr>
            <w:tcW w:w="2786" w:type="dxa"/>
            <w:tcBorders>
              <w:top w:val="single" w:color="000000" w:sz="4" w:space="0"/>
              <w:left w:val="single" w:color="000000" w:sz="4" w:space="0"/>
              <w:bottom w:val="single" w:color="000000" w:sz="4" w:space="0"/>
              <w:right w:val="single" w:color="000000" w:sz="4" w:space="0"/>
            </w:tcBorders>
            <w:vAlign w:val="center"/>
          </w:tcPr>
          <w:p w14:paraId="5DE04786">
            <w:pPr>
              <w:spacing w:line="360" w:lineRule="auto"/>
              <w:jc w:val="left"/>
              <w:rPr>
                <w:rFonts w:ascii="宋体" w:hAnsi="宋体" w:cs="宋体"/>
                <w:color w:val="auto"/>
                <w:szCs w:val="21"/>
                <w:highlight w:val="none"/>
                <w:lang w:bidi="ar"/>
              </w:rPr>
            </w:pPr>
            <w:r>
              <w:rPr>
                <w:rFonts w:hint="eastAsia" w:ascii="宋体" w:hAnsi="宋体" w:cs="宋体"/>
                <w:color w:val="auto"/>
                <w:szCs w:val="21"/>
                <w:highlight w:val="none"/>
                <w:lang w:bidi="ar"/>
              </w:rPr>
              <w:t>评审程序、评审方法和评审标准</w:t>
            </w:r>
          </w:p>
        </w:tc>
        <w:tc>
          <w:tcPr>
            <w:tcW w:w="6853" w:type="dxa"/>
            <w:tcBorders>
              <w:top w:val="single" w:color="000000" w:sz="4" w:space="0"/>
              <w:left w:val="single" w:color="000000" w:sz="4" w:space="0"/>
              <w:bottom w:val="single" w:color="000000" w:sz="4" w:space="0"/>
              <w:right w:val="single" w:color="000000" w:sz="4" w:space="0"/>
            </w:tcBorders>
            <w:vAlign w:val="center"/>
          </w:tcPr>
          <w:p w14:paraId="7166B2B3">
            <w:pPr>
              <w:snapToGrid w:val="0"/>
              <w:spacing w:line="360" w:lineRule="auto"/>
              <w:rPr>
                <w:rFonts w:ascii="宋体" w:hAnsi="宋体" w:cs="宋体"/>
                <w:color w:val="auto"/>
                <w:szCs w:val="21"/>
                <w:highlight w:val="none"/>
                <w:lang w:bidi="ar"/>
              </w:rPr>
            </w:pPr>
            <w:r>
              <w:rPr>
                <w:rFonts w:hint="eastAsia" w:hAnsi="宋体" w:cs="宋体"/>
                <w:color w:val="auto"/>
                <w:szCs w:val="21"/>
                <w:highlight w:val="none"/>
              </w:rPr>
              <w:t>详见评标办法</w:t>
            </w:r>
          </w:p>
        </w:tc>
      </w:tr>
      <w:tr w14:paraId="7857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DBCBF0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26.2</w:t>
            </w:r>
          </w:p>
        </w:tc>
        <w:tc>
          <w:tcPr>
            <w:tcW w:w="2786" w:type="dxa"/>
            <w:tcBorders>
              <w:top w:val="single" w:color="000000" w:sz="4" w:space="0"/>
              <w:left w:val="single" w:color="000000" w:sz="4" w:space="0"/>
              <w:bottom w:val="single" w:color="000000" w:sz="4" w:space="0"/>
              <w:right w:val="single" w:color="000000" w:sz="4" w:space="0"/>
            </w:tcBorders>
            <w:vAlign w:val="center"/>
          </w:tcPr>
          <w:p w14:paraId="1DAF357A">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负偏离要求</w:t>
            </w:r>
          </w:p>
        </w:tc>
        <w:tc>
          <w:tcPr>
            <w:tcW w:w="6853" w:type="dxa"/>
            <w:tcBorders>
              <w:top w:val="single" w:color="000000" w:sz="4" w:space="0"/>
              <w:left w:val="single" w:color="000000" w:sz="4" w:space="0"/>
              <w:bottom w:val="single" w:color="000000" w:sz="4" w:space="0"/>
              <w:right w:val="single" w:color="000000" w:sz="4" w:space="0"/>
            </w:tcBorders>
            <w:vAlign w:val="center"/>
          </w:tcPr>
          <w:p w14:paraId="7E9D3A6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商务条款评审中允许负偏离的条款数为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p w14:paraId="02FE130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服务需求评审中允许负偏离的条款数为</w:t>
            </w:r>
            <w:r>
              <w:rPr>
                <w:rFonts w:hint="eastAsia" w:ascii="宋体" w:hAnsi="宋体" w:cs="宋体"/>
                <w:color w:val="auto"/>
                <w:szCs w:val="21"/>
                <w:highlight w:val="none"/>
                <w:u w:val="single"/>
                <w:lang w:bidi="ar"/>
              </w:rPr>
              <w:t xml:space="preserve"> 0  </w:t>
            </w:r>
            <w:r>
              <w:rPr>
                <w:rFonts w:hint="eastAsia" w:ascii="宋体" w:hAnsi="宋体" w:cs="宋体"/>
                <w:color w:val="auto"/>
                <w:szCs w:val="21"/>
                <w:highlight w:val="none"/>
                <w:lang w:bidi="ar"/>
              </w:rPr>
              <w:t>项。</w:t>
            </w:r>
          </w:p>
        </w:tc>
      </w:tr>
      <w:tr w14:paraId="406A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0A168651">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69088F61">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磋商的顺序</w:t>
            </w:r>
          </w:p>
          <w:p w14:paraId="0141AF53">
            <w:pPr>
              <w:spacing w:line="360" w:lineRule="auto"/>
              <w:jc w:val="center"/>
              <w:rPr>
                <w:rFonts w:ascii="宋体" w:hAnsi="宋体" w:cs="宋体"/>
                <w:color w:val="auto"/>
                <w:szCs w:val="21"/>
                <w:highlight w:val="none"/>
              </w:rPr>
            </w:pPr>
          </w:p>
        </w:tc>
        <w:tc>
          <w:tcPr>
            <w:tcW w:w="6853" w:type="dxa"/>
            <w:tcBorders>
              <w:top w:val="single" w:color="000000" w:sz="4" w:space="0"/>
              <w:left w:val="single" w:color="000000" w:sz="4" w:space="0"/>
              <w:bottom w:val="single" w:color="000000" w:sz="4" w:space="0"/>
              <w:right w:val="single" w:color="000000" w:sz="4" w:space="0"/>
            </w:tcBorders>
            <w:vAlign w:val="center"/>
          </w:tcPr>
          <w:p w14:paraId="24794AD7">
            <w:pPr>
              <w:pStyle w:val="11"/>
              <w:widowControl/>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2943E68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sym w:font="Wingdings 2" w:char="0052"/>
            </w:r>
            <w:r>
              <w:rPr>
                <w:rFonts w:hint="eastAsia" w:ascii="宋体" w:hAnsi="宋体" w:cs="宋体"/>
                <w:color w:val="auto"/>
                <w:szCs w:val="21"/>
                <w:highlight w:val="none"/>
                <w:lang w:bidi="ar"/>
              </w:rPr>
              <w:t>随机排序。</w:t>
            </w:r>
          </w:p>
          <w:p w14:paraId="71DFFF05">
            <w:pPr>
              <w:pStyle w:val="11"/>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7B5D3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C9D3D91">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28</w:t>
            </w:r>
          </w:p>
        </w:tc>
        <w:tc>
          <w:tcPr>
            <w:tcW w:w="2786" w:type="dxa"/>
            <w:tcBorders>
              <w:top w:val="single" w:color="000000" w:sz="4" w:space="0"/>
              <w:left w:val="single" w:color="000000" w:sz="4" w:space="0"/>
              <w:bottom w:val="single" w:color="000000" w:sz="4" w:space="0"/>
              <w:right w:val="single" w:color="000000" w:sz="4" w:space="0"/>
            </w:tcBorders>
            <w:vAlign w:val="center"/>
          </w:tcPr>
          <w:p w14:paraId="6AD14376">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履约保证金</w:t>
            </w:r>
          </w:p>
        </w:tc>
        <w:tc>
          <w:tcPr>
            <w:tcW w:w="6853" w:type="dxa"/>
            <w:tcBorders>
              <w:top w:val="single" w:color="000000" w:sz="4" w:space="0"/>
              <w:left w:val="single" w:color="000000" w:sz="4" w:space="0"/>
              <w:bottom w:val="single" w:color="000000" w:sz="4" w:space="0"/>
              <w:right w:val="single" w:color="000000" w:sz="4" w:space="0"/>
            </w:tcBorders>
            <w:vAlign w:val="center"/>
          </w:tcPr>
          <w:p w14:paraId="7C5AD69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 xml:space="preserve">本项目不收取履约保证金 </w:t>
            </w:r>
          </w:p>
        </w:tc>
      </w:tr>
      <w:tr w14:paraId="25E8B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0447ABA">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29.5</w:t>
            </w:r>
          </w:p>
        </w:tc>
        <w:tc>
          <w:tcPr>
            <w:tcW w:w="2786" w:type="dxa"/>
            <w:tcBorders>
              <w:top w:val="single" w:color="000000" w:sz="4" w:space="0"/>
              <w:left w:val="single" w:color="000000" w:sz="4" w:space="0"/>
              <w:bottom w:val="single" w:color="000000" w:sz="4" w:space="0"/>
              <w:right w:val="single" w:color="000000" w:sz="4" w:space="0"/>
            </w:tcBorders>
            <w:vAlign w:val="center"/>
          </w:tcPr>
          <w:p w14:paraId="18D2DE0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签订合同携带的材料</w:t>
            </w:r>
          </w:p>
        </w:tc>
        <w:tc>
          <w:tcPr>
            <w:tcW w:w="6853" w:type="dxa"/>
            <w:tcBorders>
              <w:top w:val="single" w:color="000000" w:sz="4" w:space="0"/>
              <w:left w:val="single" w:color="000000" w:sz="4" w:space="0"/>
              <w:bottom w:val="single" w:color="000000" w:sz="4" w:space="0"/>
              <w:right w:val="single" w:color="000000" w:sz="4" w:space="0"/>
            </w:tcBorders>
            <w:vAlign w:val="center"/>
          </w:tcPr>
          <w:p w14:paraId="14B9F8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bidi="ar"/>
              </w:rPr>
              <w:t>使用的有效CA证书加盖单位公章</w:t>
            </w:r>
          </w:p>
        </w:tc>
      </w:tr>
      <w:tr w14:paraId="0FD8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3816229">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31.2</w:t>
            </w:r>
          </w:p>
        </w:tc>
        <w:tc>
          <w:tcPr>
            <w:tcW w:w="2786" w:type="dxa"/>
            <w:tcBorders>
              <w:top w:val="single" w:color="000000" w:sz="4" w:space="0"/>
              <w:left w:val="single" w:color="000000" w:sz="4" w:space="0"/>
              <w:bottom w:val="single" w:color="000000" w:sz="4" w:space="0"/>
              <w:right w:val="single" w:color="000000" w:sz="4" w:space="0"/>
            </w:tcBorders>
            <w:vAlign w:val="center"/>
          </w:tcPr>
          <w:p w14:paraId="3B5DF1F2">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接收质疑函方式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405F3A4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lang w:bidi="ar"/>
              </w:rPr>
              <w:t>以书面形式</w:t>
            </w:r>
          </w:p>
        </w:tc>
      </w:tr>
      <w:tr w14:paraId="0BB0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278317E">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18E9E4E9">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bidi="ar"/>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2ED8C77D">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 xml:space="preserve">（1）广西翔正项目管理有限公司 </w:t>
            </w:r>
            <w:r>
              <w:rPr>
                <w:rFonts w:hint="eastAsia" w:ascii="宋体" w:hAnsi="宋体"/>
                <w:color w:val="auto"/>
                <w:szCs w:val="21"/>
                <w:highlight w:val="none"/>
              </w:rPr>
              <w:t>；</w:t>
            </w:r>
          </w:p>
          <w:p w14:paraId="06A14D36">
            <w:pPr>
              <w:snapToGrid w:val="0"/>
              <w:spacing w:line="380" w:lineRule="exact"/>
              <w:rPr>
                <w:rFonts w:ascii="宋体" w:hAnsi="宋体"/>
                <w:color w:val="auto"/>
                <w:szCs w:val="21"/>
                <w:highlight w:val="none"/>
              </w:rPr>
            </w:pPr>
            <w:r>
              <w:rPr>
                <w:rFonts w:hint="eastAsia" w:ascii="宋体" w:hAnsi="宋体"/>
                <w:color w:val="auto"/>
                <w:szCs w:val="21"/>
                <w:highlight w:val="none"/>
              </w:rPr>
              <w:t>联系电话：0771-5660405，</w:t>
            </w:r>
          </w:p>
          <w:p w14:paraId="4E78F090">
            <w:pPr>
              <w:snapToGrid w:val="0"/>
              <w:spacing w:line="380" w:lineRule="exact"/>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南宁市秀厢大道199号金源城（建兴路）金源CBD东城25楼 </w:t>
            </w:r>
            <w:r>
              <w:rPr>
                <w:rFonts w:hint="eastAsia" w:ascii="宋体" w:hAnsi="宋体"/>
                <w:color w:val="auto"/>
                <w:szCs w:val="21"/>
                <w:highlight w:val="none"/>
              </w:rPr>
              <w:t xml:space="preserve"> </w:t>
            </w:r>
          </w:p>
          <w:p w14:paraId="6C35F791">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 xml:space="preserve">（2）广西壮族自治区信息中心 </w:t>
            </w:r>
            <w:r>
              <w:rPr>
                <w:rFonts w:hint="eastAsia" w:ascii="宋体" w:hAnsi="宋体"/>
                <w:color w:val="auto"/>
                <w:szCs w:val="21"/>
                <w:highlight w:val="none"/>
              </w:rPr>
              <w:t>；</w:t>
            </w:r>
          </w:p>
          <w:p w14:paraId="7702B664">
            <w:pPr>
              <w:spacing w:line="276" w:lineRule="auto"/>
              <w:rPr>
                <w:rFonts w:ascii="宋体" w:hAnsi="宋体"/>
                <w:color w:val="auto"/>
                <w:szCs w:val="21"/>
                <w:highlight w:val="none"/>
              </w:rPr>
            </w:pPr>
            <w:r>
              <w:rPr>
                <w:rFonts w:hint="eastAsia" w:ascii="宋体" w:hAnsi="宋体"/>
                <w:color w:val="auto"/>
                <w:szCs w:val="21"/>
                <w:highlight w:val="none"/>
              </w:rPr>
              <w:t>联系电话：0771-6113503，</w:t>
            </w:r>
          </w:p>
          <w:p w14:paraId="510BAC62">
            <w:pPr>
              <w:snapToGrid w:val="0"/>
              <w:spacing w:line="380" w:lineRule="exact"/>
              <w:rPr>
                <w:rFonts w:ascii="宋体" w:hAnsi="宋体" w:cs="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广西南宁市良庆区体强路18号 </w:t>
            </w:r>
            <w:r>
              <w:rPr>
                <w:rFonts w:hint="eastAsia" w:ascii="宋体" w:hAnsi="宋体"/>
                <w:color w:val="auto"/>
                <w:szCs w:val="21"/>
                <w:highlight w:val="none"/>
              </w:rPr>
              <w:t xml:space="preserve"> </w:t>
            </w:r>
          </w:p>
        </w:tc>
      </w:tr>
      <w:tr w14:paraId="2463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47AF4DCF">
            <w:pPr>
              <w:rPr>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vAlign w:val="center"/>
          </w:tcPr>
          <w:p w14:paraId="74D13D9A">
            <w:pPr>
              <w:spacing w:line="380" w:lineRule="exact"/>
              <w:jc w:val="center"/>
              <w:rPr>
                <w:rFonts w:ascii="宋体" w:hAnsi="宋体" w:cs="宋体"/>
                <w:color w:val="auto"/>
                <w:szCs w:val="21"/>
                <w:highlight w:val="none"/>
              </w:rPr>
            </w:pPr>
            <w:r>
              <w:rPr>
                <w:rFonts w:hint="eastAsia" w:hAnsi="宋体" w:cs="宋体"/>
                <w:color w:val="auto"/>
                <w:highlight w:val="none"/>
                <w:lang w:bidi="ar"/>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vAlign w:val="center"/>
          </w:tcPr>
          <w:p w14:paraId="42E02D81">
            <w:pPr>
              <w:snapToGrid w:val="0"/>
              <w:spacing w:line="380" w:lineRule="exact"/>
              <w:rPr>
                <w:rFonts w:ascii="宋体" w:hAnsi="宋体" w:cs="宋体"/>
                <w:color w:val="auto"/>
                <w:szCs w:val="21"/>
                <w:highlight w:val="none"/>
              </w:rPr>
            </w:pPr>
            <w:r>
              <w:rPr>
                <w:rFonts w:hint="eastAsia" w:hAnsi="宋体"/>
                <w:color w:val="auto"/>
                <w:highlight w:val="none"/>
              </w:rPr>
              <w:t>质疑期内每个工作日</w:t>
            </w:r>
            <w:r>
              <w:rPr>
                <w:rFonts w:hint="eastAsia" w:ascii="宋体" w:hAnsi="宋体" w:cs="宋体"/>
                <w:color w:val="auto"/>
                <w:szCs w:val="21"/>
                <w:highlight w:val="none"/>
                <w:u w:val="single"/>
              </w:rPr>
              <w:t xml:space="preserve"> 9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18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p>
        </w:tc>
      </w:tr>
      <w:tr w14:paraId="05FF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25B0AA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31.6</w:t>
            </w:r>
          </w:p>
        </w:tc>
        <w:tc>
          <w:tcPr>
            <w:tcW w:w="2786" w:type="dxa"/>
            <w:tcBorders>
              <w:top w:val="single" w:color="000000" w:sz="4" w:space="0"/>
              <w:left w:val="single" w:color="000000" w:sz="4" w:space="0"/>
              <w:bottom w:val="single" w:color="000000" w:sz="4" w:space="0"/>
              <w:right w:val="single" w:color="000000" w:sz="4" w:space="0"/>
            </w:tcBorders>
            <w:vAlign w:val="center"/>
          </w:tcPr>
          <w:p w14:paraId="201EA5F7">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受理投诉方式</w:t>
            </w:r>
          </w:p>
        </w:tc>
        <w:tc>
          <w:tcPr>
            <w:tcW w:w="6853" w:type="dxa"/>
            <w:tcBorders>
              <w:top w:val="single" w:color="000000" w:sz="4" w:space="0"/>
              <w:left w:val="single" w:color="000000" w:sz="4" w:space="0"/>
              <w:bottom w:val="single" w:color="000000" w:sz="4" w:space="0"/>
              <w:right w:val="single" w:color="000000" w:sz="4" w:space="0"/>
            </w:tcBorders>
            <w:vAlign w:val="center"/>
          </w:tcPr>
          <w:p w14:paraId="27ADB5E6">
            <w:pPr>
              <w:snapToGrid w:val="0"/>
              <w:spacing w:line="380" w:lineRule="exact"/>
              <w:rPr>
                <w:rFonts w:hAnsi="宋体" w:cs="宋体"/>
                <w:color w:val="auto"/>
                <w:highlight w:val="none"/>
              </w:rPr>
            </w:pPr>
            <w:r>
              <w:rPr>
                <w:rFonts w:hAnsi="宋体"/>
                <w:color w:val="auto"/>
                <w:highlight w:val="none"/>
                <w:lang w:bidi="ar"/>
              </w:rPr>
              <w:t>1</w:t>
            </w:r>
            <w:r>
              <w:rPr>
                <w:rFonts w:hint="eastAsia" w:hAnsi="宋体" w:cs="宋体"/>
                <w:color w:val="auto"/>
                <w:highlight w:val="none"/>
                <w:lang w:bidi="ar"/>
              </w:rPr>
              <w:t>、受理方式：纸质方式受理，投诉书正、副本（经过质疑的事项才可投诉）。</w:t>
            </w:r>
          </w:p>
        </w:tc>
      </w:tr>
      <w:tr w14:paraId="62F9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6B46DA1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33</w:t>
            </w:r>
          </w:p>
        </w:tc>
        <w:tc>
          <w:tcPr>
            <w:tcW w:w="2786" w:type="dxa"/>
            <w:tcBorders>
              <w:top w:val="single" w:color="000000" w:sz="4" w:space="0"/>
              <w:left w:val="single" w:color="000000" w:sz="4" w:space="0"/>
              <w:bottom w:val="single" w:color="000000" w:sz="4" w:space="0"/>
              <w:right w:val="single" w:color="000000" w:sz="4" w:space="0"/>
            </w:tcBorders>
            <w:vAlign w:val="center"/>
          </w:tcPr>
          <w:p w14:paraId="4184E118">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采购代理费</w:t>
            </w:r>
          </w:p>
        </w:tc>
        <w:tc>
          <w:tcPr>
            <w:tcW w:w="6853" w:type="dxa"/>
            <w:tcBorders>
              <w:top w:val="single" w:color="000000" w:sz="4" w:space="0"/>
              <w:left w:val="single" w:color="000000" w:sz="4" w:space="0"/>
              <w:bottom w:val="single" w:color="000000" w:sz="4" w:space="0"/>
              <w:right w:val="single" w:color="000000" w:sz="4" w:space="0"/>
            </w:tcBorders>
            <w:vAlign w:val="center"/>
          </w:tcPr>
          <w:p w14:paraId="0C179294">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 是否收取采购代理费：</w:t>
            </w:r>
          </w:p>
          <w:p w14:paraId="09770DF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sym w:font="Wingdings 2" w:char="0052"/>
            </w:r>
            <w:r>
              <w:rPr>
                <w:rFonts w:ascii="宋体" w:hAnsi="宋体" w:eastAsia="宋体" w:cs="宋体"/>
                <w:color w:val="auto"/>
                <w:kern w:val="0"/>
                <w:sz w:val="21"/>
                <w:szCs w:val="21"/>
                <w:highlight w:val="none"/>
                <w:lang w:val="en-US" w:eastAsia="zh-CN" w:bidi="ar-SA"/>
              </w:rPr>
              <w:t>是    □ 否</w:t>
            </w:r>
          </w:p>
          <w:p w14:paraId="3EB0B2D4">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2.采购代理费支付方式：</w:t>
            </w:r>
          </w:p>
          <w:p w14:paraId="3C9BA4BF">
            <w:pPr>
              <w:widowControl w:val="0"/>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sym w:font="Wingdings 2" w:char="0052"/>
            </w:r>
            <w:r>
              <w:rPr>
                <w:rFonts w:ascii="宋体" w:hAnsi="宋体" w:eastAsia="宋体" w:cs="宋体"/>
                <w:color w:val="auto"/>
                <w:kern w:val="0"/>
                <w:sz w:val="21"/>
                <w:szCs w:val="21"/>
                <w:highlight w:val="none"/>
                <w:lang w:val="en-US" w:eastAsia="zh-CN" w:bidi="ar-SA"/>
              </w:rPr>
              <w:t>本项目代理服务费由</w:t>
            </w:r>
            <w:r>
              <w:rPr>
                <w:rFonts w:ascii="宋体" w:hAnsi="宋体" w:eastAsia="宋体" w:cs="宋体"/>
                <w:color w:val="auto"/>
                <w:kern w:val="0"/>
                <w:sz w:val="21"/>
                <w:szCs w:val="21"/>
                <w:highlight w:val="none"/>
                <w:u w:val="single"/>
                <w:lang w:val="en-US" w:eastAsia="zh-CN" w:bidi="ar-SA"/>
              </w:rPr>
              <w:t>成交供应商</w:t>
            </w:r>
            <w:r>
              <w:rPr>
                <w:rFonts w:ascii="宋体" w:hAnsi="宋体" w:eastAsia="宋体" w:cs="宋体"/>
                <w:color w:val="auto"/>
                <w:kern w:val="0"/>
                <w:sz w:val="21"/>
                <w:szCs w:val="21"/>
                <w:highlight w:val="none"/>
                <w:lang w:val="en-US" w:eastAsia="zh-CN" w:bidi="ar-SA"/>
              </w:rPr>
              <w:t>领取成交通知书前，</w:t>
            </w:r>
            <w:r>
              <w:rPr>
                <w:rFonts w:hint="eastAsia" w:ascii="Times New Roman" w:hAnsi="Times New Roman" w:eastAsia="宋体" w:cs="Times New Roman"/>
                <w:color w:val="auto"/>
                <w:kern w:val="2"/>
                <w:sz w:val="21"/>
                <w:szCs w:val="21"/>
                <w:highlight w:val="none"/>
                <w:lang w:val="en-US" w:eastAsia="zh-CN" w:bidi="ar-SA"/>
              </w:rPr>
              <w:t>按</w:t>
            </w:r>
            <w:r>
              <w:rPr>
                <w:rFonts w:ascii="Times New Roman" w:hAnsi="Times New Roman" w:eastAsia="宋体" w:cs="Times New Roman"/>
                <w:color w:val="auto"/>
                <w:kern w:val="2"/>
                <w:sz w:val="21"/>
                <w:szCs w:val="21"/>
                <w:highlight w:val="none"/>
                <w:lang w:val="en-US" w:eastAsia="zh-CN" w:bidi="ar-SA"/>
              </w:rPr>
              <w:t>国家发展计划委员会《招标代理服务费管理暂行办法》（计价格（2002）1980号收费标准向采购代理机构</w:t>
            </w:r>
            <w:r>
              <w:rPr>
                <w:rFonts w:ascii="宋体" w:hAnsi="宋体" w:eastAsia="宋体" w:cs="宋体"/>
                <w:color w:val="auto"/>
                <w:kern w:val="0"/>
                <w:sz w:val="21"/>
                <w:szCs w:val="21"/>
                <w:highlight w:val="none"/>
                <w:lang w:val="en-US" w:eastAsia="zh-CN" w:bidi="ar-SA"/>
              </w:rPr>
              <w:t>一次性向采购代理机构支付。</w:t>
            </w:r>
          </w:p>
          <w:p w14:paraId="2CABECA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□采购人支付。</w:t>
            </w:r>
          </w:p>
          <w:p w14:paraId="5913B606">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3.采购代理费收取标准：</w:t>
            </w:r>
          </w:p>
          <w:p w14:paraId="112F110B">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lang w:val="en-US" w:eastAsia="zh-CN" w:bidi="ar-SA"/>
              </w:rPr>
              <w:t>成交金额/□采购预算/□暂定成交金额/□其他</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）为计费额，按服务类采用差额定率累进法计算出收费基准价格，采购代理收费以（</w:t>
            </w: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lang w:val="en-US" w:eastAsia="zh-CN" w:bidi="ar-SA"/>
              </w:rPr>
              <w:t>收费基准价格/□收费基准价格下浮10 %/□收费基准价格上浮   %）收取。</w:t>
            </w:r>
            <w:r>
              <w:rPr>
                <w:rFonts w:ascii="宋体" w:hAnsi="宋体" w:eastAsia="宋体" w:cs="宋体"/>
                <w:color w:val="auto"/>
                <w:kern w:val="0"/>
                <w:sz w:val="21"/>
                <w:szCs w:val="21"/>
                <w:highlight w:val="none"/>
                <w:lang w:val="en-US" w:eastAsia="zh-CN" w:bidi="ar-SA"/>
              </w:rPr>
              <w:t>4. 采购代理费收取银行账户</w:t>
            </w:r>
          </w:p>
          <w:p w14:paraId="1E972A04">
            <w:pPr>
              <w:widowControl w:val="0"/>
              <w:snapToGrid w:val="0"/>
              <w:spacing w:line="360" w:lineRule="auto"/>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开户名称：广西翔正项目管理有限公司</w:t>
            </w:r>
          </w:p>
          <w:p w14:paraId="7BE239DB">
            <w:pPr>
              <w:widowControl w:val="0"/>
              <w:snapToGrid w:val="0"/>
              <w:spacing w:line="360" w:lineRule="auto"/>
              <w:jc w:val="both"/>
              <w:rPr>
                <w:rFonts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开户银行：中国工商银行南宁市建政支行</w:t>
            </w:r>
          </w:p>
          <w:p w14:paraId="7CE3FC1F">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银行账号：210 210 710 93000 76992</w:t>
            </w:r>
          </w:p>
        </w:tc>
      </w:tr>
      <w:tr w14:paraId="6E06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9E56CF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34.1</w:t>
            </w:r>
          </w:p>
        </w:tc>
        <w:tc>
          <w:tcPr>
            <w:tcW w:w="2786" w:type="dxa"/>
            <w:tcBorders>
              <w:top w:val="single" w:color="000000" w:sz="4" w:space="0"/>
              <w:left w:val="single" w:color="000000" w:sz="4" w:space="0"/>
              <w:bottom w:val="single" w:color="000000" w:sz="4" w:space="0"/>
              <w:right w:val="single" w:color="000000" w:sz="4" w:space="0"/>
            </w:tcBorders>
            <w:vAlign w:val="center"/>
          </w:tcPr>
          <w:p w14:paraId="6F1370DE">
            <w:pPr>
              <w:spacing w:line="360" w:lineRule="auto"/>
              <w:jc w:val="center"/>
              <w:rPr>
                <w:rFonts w:ascii="宋体" w:hAnsi="宋体" w:cs="宋体"/>
                <w:color w:val="auto"/>
                <w:szCs w:val="21"/>
                <w:highlight w:val="none"/>
              </w:rPr>
            </w:pPr>
            <w:r>
              <w:rPr>
                <w:rFonts w:hint="eastAsia" w:hAnsi="宋体" w:cs="宋体"/>
                <w:color w:val="auto"/>
                <w:highlight w:val="none"/>
                <w:lang w:bidi="ar"/>
              </w:rPr>
              <w:t>解释</w:t>
            </w:r>
          </w:p>
        </w:tc>
        <w:tc>
          <w:tcPr>
            <w:tcW w:w="6853" w:type="dxa"/>
            <w:tcBorders>
              <w:top w:val="single" w:color="000000" w:sz="4" w:space="0"/>
              <w:left w:val="single" w:color="000000" w:sz="4" w:space="0"/>
              <w:bottom w:val="single" w:color="000000" w:sz="4" w:space="0"/>
              <w:right w:val="single" w:color="000000" w:sz="4" w:space="0"/>
            </w:tcBorders>
            <w:vAlign w:val="center"/>
          </w:tcPr>
          <w:p w14:paraId="145AFFEB">
            <w:pPr>
              <w:widowControl/>
              <w:snapToGrid w:val="0"/>
              <w:spacing w:line="360" w:lineRule="auto"/>
              <w:jc w:val="both"/>
              <w:rPr>
                <w:rFonts w:ascii="宋体" w:hAnsi="宋体" w:eastAsia="宋体" w:cs="宋体"/>
                <w:b/>
                <w:color w:val="auto"/>
                <w:kern w:val="0"/>
                <w:sz w:val="21"/>
                <w:szCs w:val="21"/>
                <w:highlight w:val="none"/>
                <w:lang w:val="en-US" w:eastAsia="zh-CN" w:bidi="ar-SA"/>
              </w:rPr>
            </w:pPr>
            <w:r>
              <w:rPr>
                <w:rFonts w:ascii="宋体" w:hAnsi="宋体" w:eastAsia="宋体" w:cs="宋体"/>
                <w:b/>
                <w:color w:val="auto"/>
                <w:kern w:val="0"/>
                <w:sz w:val="21"/>
                <w:szCs w:val="21"/>
                <w:highlight w:val="none"/>
                <w:lang w:val="en-US" w:eastAsia="zh-CN" w:bidi="ar-SA"/>
              </w:rPr>
              <w:t>解释权：</w:t>
            </w:r>
            <w:r>
              <w:rPr>
                <w:rFonts w:ascii="宋体" w:hAnsi="宋体" w:eastAsia="宋体" w:cs="宋体"/>
                <w:color w:val="auto"/>
                <w:kern w:val="0"/>
                <w:sz w:val="21"/>
                <w:szCs w:val="21"/>
                <w:highlight w:val="none"/>
                <w:lang w:val="en-US" w:eastAsia="zh-CN" w:bidi="ar-SA"/>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宋体" w:hAnsi="宋体" w:eastAsia="宋体" w:cs="宋体"/>
                <w:b/>
                <w:color w:val="auto"/>
                <w:kern w:val="0"/>
                <w:sz w:val="21"/>
                <w:szCs w:val="21"/>
                <w:highlight w:val="none"/>
                <w:lang w:val="en-US" w:eastAsia="zh-CN" w:bidi="ar-SA"/>
              </w:rPr>
              <w:t>由采购人或者采购代理机构负责解释。</w:t>
            </w:r>
          </w:p>
          <w:p w14:paraId="3105414E">
            <w:pPr>
              <w:widowControl/>
              <w:snapToGrid w:val="0"/>
              <w:spacing w:line="360" w:lineRule="auto"/>
              <w:jc w:val="both"/>
              <w:rPr>
                <w:rFonts w:ascii="宋体" w:hAnsi="宋体" w:eastAsia="宋体" w:cs="宋体"/>
                <w:b/>
                <w:color w:val="auto"/>
                <w:kern w:val="0"/>
                <w:sz w:val="21"/>
                <w:szCs w:val="21"/>
                <w:highlight w:val="none"/>
                <w:lang w:val="en-US" w:eastAsia="zh-CN" w:bidi="ar-SA"/>
              </w:rPr>
            </w:pPr>
            <w:r>
              <w:rPr>
                <w:rFonts w:ascii="宋体" w:hAnsi="宋体" w:eastAsia="宋体" w:cs="宋体"/>
                <w:b/>
                <w:color w:val="auto"/>
                <w:kern w:val="0"/>
                <w:sz w:val="21"/>
                <w:szCs w:val="21"/>
                <w:highlight w:val="none"/>
                <w:lang w:val="en-US" w:eastAsia="zh-CN" w:bidi="ar-SA"/>
              </w:rPr>
              <w:t>法律责任：</w:t>
            </w:r>
          </w:p>
          <w:p w14:paraId="388F4E48">
            <w:pPr>
              <w:widowControl/>
              <w:snapToGrid w:val="0"/>
              <w:spacing w:line="360" w:lineRule="auto"/>
              <w:jc w:val="both"/>
              <w:rPr>
                <w:rFonts w:ascii="宋体" w:hAnsi="宋体" w:eastAsia="宋体" w:cs="宋体"/>
                <w:color w:val="auto"/>
                <w:kern w:val="0"/>
                <w:sz w:val="20"/>
                <w:szCs w:val="21"/>
                <w:highlight w:val="none"/>
                <w:lang w:val="en-US" w:eastAsia="zh-CN" w:bidi="ar-SA"/>
              </w:rPr>
            </w:pPr>
            <w:r>
              <w:rPr>
                <w:rFonts w:ascii="宋体" w:hAnsi="宋体" w:eastAsia="宋体" w:cs="宋体"/>
                <w:b/>
                <w:color w:val="auto"/>
                <w:kern w:val="0"/>
                <w:sz w:val="21"/>
                <w:szCs w:val="21"/>
                <w:highlight w:val="none"/>
                <w:lang w:val="en-US" w:eastAsia="zh-CN" w:bidi="ar-SA"/>
              </w:rPr>
              <w:t>1.</w:t>
            </w:r>
            <w:r>
              <w:rPr>
                <w:rFonts w:ascii="宋体" w:hAnsi="宋体" w:eastAsia="宋体" w:cs="宋体"/>
                <w:color w:val="auto"/>
                <w:kern w:val="0"/>
                <w:sz w:val="21"/>
                <w:szCs w:val="21"/>
                <w:highlight w:val="none"/>
                <w:lang w:val="en-US" w:eastAsia="zh-CN" w:bidi="ar-S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1B163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EF5118F">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34.2</w:t>
            </w:r>
          </w:p>
        </w:tc>
        <w:tc>
          <w:tcPr>
            <w:tcW w:w="2786" w:type="dxa"/>
            <w:tcBorders>
              <w:top w:val="single" w:color="000000" w:sz="4" w:space="0"/>
              <w:left w:val="single" w:color="000000" w:sz="4" w:space="0"/>
              <w:bottom w:val="single" w:color="000000" w:sz="4" w:space="0"/>
              <w:right w:val="single" w:color="000000" w:sz="4" w:space="0"/>
            </w:tcBorders>
            <w:vAlign w:val="center"/>
          </w:tcPr>
          <w:p w14:paraId="000A4C00">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bidi="ar"/>
              </w:rPr>
              <w:t>其他</w:t>
            </w:r>
          </w:p>
        </w:tc>
        <w:tc>
          <w:tcPr>
            <w:tcW w:w="6853" w:type="dxa"/>
            <w:tcBorders>
              <w:top w:val="single" w:color="000000" w:sz="4" w:space="0"/>
              <w:left w:val="single" w:color="000000" w:sz="4" w:space="0"/>
              <w:bottom w:val="single" w:color="000000" w:sz="4" w:space="0"/>
              <w:right w:val="single" w:color="000000" w:sz="4" w:space="0"/>
            </w:tcBorders>
            <w:vAlign w:val="center"/>
          </w:tcPr>
          <w:p w14:paraId="74949F28">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6CF02E9">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9E59B0">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3.本磋商文件中描述供应商的“签字”是指供应商的法定代表人或者委托代理人亲自在文件规定签署处亲笔写上个人的名字的行为，私章、签字章、印鉴、影印等其他形式均不能代替亲笔签字。</w:t>
            </w:r>
          </w:p>
          <w:p w14:paraId="5C7C4B6A">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4.自然人竞标的，磋商文件规定盖公章处由自然人摁手指指印。</w:t>
            </w:r>
          </w:p>
          <w:p w14:paraId="39764D08">
            <w:pPr>
              <w:widowControl/>
              <w:snapToGrid w:val="0"/>
              <w:spacing w:line="360" w:lineRule="auto"/>
              <w:jc w:val="both"/>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5.本磋商文件所称的“以上”“以下”“以内”“届满”，包括本数；所称的“不满”“超过”“以外”，不包括本数。</w:t>
            </w:r>
          </w:p>
        </w:tc>
      </w:tr>
    </w:tbl>
    <w:p w14:paraId="19264A2F">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778B9B">
      <w:pPr>
        <w:spacing w:line="400" w:lineRule="exact"/>
        <w:jc w:val="center"/>
        <w:rPr>
          <w:rFonts w:ascii="宋体" w:hAnsi="宋体"/>
          <w:b/>
          <w:color w:val="auto"/>
          <w:sz w:val="32"/>
          <w:szCs w:val="32"/>
          <w:highlight w:val="none"/>
        </w:rPr>
      </w:pPr>
    </w:p>
    <w:p w14:paraId="2D76D041">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一、总则</w:t>
      </w:r>
    </w:p>
    <w:p w14:paraId="69BAD3B5">
      <w:pPr>
        <w:spacing w:line="400" w:lineRule="exact"/>
        <w:rPr>
          <w:rFonts w:ascii="宋体" w:hAnsi="宋体"/>
          <w:color w:val="auto"/>
          <w:szCs w:val="21"/>
          <w:highlight w:val="none"/>
        </w:rPr>
      </w:pPr>
    </w:p>
    <w:p w14:paraId="6D7C34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7F4753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5DE3DD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2632B63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2ED0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2E23C4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31FD6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2FD332C">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5C53E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351AB5C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2BEBF03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87DAF0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04AFE8B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35B01DF">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632AA5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E473D3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A818C4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0AB52E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56C8A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2D5D9D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1E83817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5.转包与分包             </w:t>
      </w:r>
    </w:p>
    <w:p w14:paraId="1F7A0DA9">
      <w:pPr>
        <w:pStyle w:val="7"/>
        <w:keepNext w:val="0"/>
        <w:keepLines w:val="0"/>
        <w:spacing w:before="0" w:after="0" w:line="360" w:lineRule="auto"/>
        <w:ind w:left="420" w:leftChars="200"/>
        <w:rPr>
          <w:rFonts w:ascii="宋体" w:hAnsi="宋体"/>
          <w:b w:val="0"/>
          <w:color w:val="auto"/>
          <w:sz w:val="21"/>
          <w:szCs w:val="21"/>
          <w:highlight w:val="none"/>
        </w:rPr>
      </w:pPr>
      <w:bookmarkStart w:id="15" w:name="_Toc254970673"/>
      <w:bookmarkStart w:id="16" w:name="_Toc254970532"/>
      <w:r>
        <w:rPr>
          <w:rFonts w:hint="eastAsia" w:ascii="宋体" w:hAnsi="宋体"/>
          <w:b w:val="0"/>
          <w:color w:val="auto"/>
          <w:sz w:val="21"/>
          <w:szCs w:val="21"/>
          <w:highlight w:val="none"/>
        </w:rPr>
        <w:t>5.1本项目不允许转包。</w:t>
      </w:r>
    </w:p>
    <w:p w14:paraId="15EB6B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6.特别说明</w:t>
      </w:r>
      <w:bookmarkEnd w:id="15"/>
      <w:bookmarkEnd w:id="16"/>
    </w:p>
    <w:p w14:paraId="12B96A79">
      <w:pPr>
        <w:spacing w:line="360" w:lineRule="auto"/>
        <w:ind w:firstLine="420" w:firstLineChars="200"/>
        <w:rPr>
          <w:rFonts w:ascii="宋体" w:hAnsi="宋体" w:cs="宋体"/>
          <w:color w:val="auto"/>
          <w:szCs w:val="21"/>
          <w:highlight w:val="none"/>
        </w:rPr>
      </w:pPr>
      <w:bookmarkStart w:id="17" w:name="_8.1提供相同品牌产品且通过资格审查、符合性审查的不同投标人参加同一合"/>
      <w:bookmarkEnd w:id="17"/>
      <w:r>
        <w:rPr>
          <w:rFonts w:hint="eastAsia" w:ascii="宋体" w:hAnsi="宋体" w:cs="宋体"/>
          <w:color w:val="auto"/>
          <w:szCs w:val="21"/>
          <w:highlight w:val="none"/>
        </w:rPr>
        <w:t>6.</w:t>
      </w:r>
      <w:r>
        <w:rPr>
          <w:rFonts w:ascii="宋体" w:hAnsi="宋体" w:cs="宋体"/>
          <w:color w:val="auto"/>
          <w:szCs w:val="21"/>
          <w:highlight w:val="none"/>
        </w:rPr>
        <w:t>1</w:t>
      </w:r>
      <w:bookmarkStart w:id="18"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18"/>
    <w:p w14:paraId="330F4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CD330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供应商在竞标活动中提供任何疑似虚假材料，将报监管部门查处；签订合同后发现的，成交供应商须依法赔偿采购人，且民事赔偿并不免除违法供应商的行政与刑事责任。</w:t>
      </w:r>
    </w:p>
    <w:p w14:paraId="636BD8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6F7CBE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6C73E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6E907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14AD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A09A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995E1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C26A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294964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7DD30C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F90A0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1862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BE30C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40C6F4B">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A9CFF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024AF0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9432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BB1A2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E11FE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EF252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2C809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6793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B0249AD">
      <w:pPr>
        <w:spacing w:line="360" w:lineRule="auto"/>
        <w:ind w:firstLine="420" w:firstLineChars="200"/>
        <w:rPr>
          <w:rFonts w:ascii="宋体" w:hAnsi="宋体" w:cs="宋体"/>
          <w:color w:val="auto"/>
          <w:szCs w:val="21"/>
          <w:highlight w:val="none"/>
        </w:rPr>
      </w:pPr>
    </w:p>
    <w:p w14:paraId="04662B86">
      <w:pPr>
        <w:spacing w:line="360" w:lineRule="auto"/>
        <w:ind w:left="1" w:firstLine="417" w:firstLineChars="199"/>
        <w:jc w:val="center"/>
        <w:rPr>
          <w:rFonts w:ascii="宋体" w:hAnsi="宋体"/>
          <w:color w:val="auto"/>
          <w:highlight w:val="none"/>
        </w:rPr>
      </w:pPr>
      <w:bookmarkStart w:id="19" w:name="_Toc254970534"/>
      <w:bookmarkStart w:id="20" w:name="_Toc254970675"/>
    </w:p>
    <w:p w14:paraId="2EC85A5E">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19"/>
      <w:bookmarkEnd w:id="20"/>
    </w:p>
    <w:p w14:paraId="7AF62AC9">
      <w:pPr>
        <w:spacing w:line="360" w:lineRule="auto"/>
        <w:ind w:firstLine="482" w:firstLineChars="200"/>
        <w:rPr>
          <w:rFonts w:ascii="黑体" w:hAnsi="黑体" w:eastAsia="黑体" w:cs="宋体"/>
          <w:b/>
          <w:bCs/>
          <w:color w:val="auto"/>
          <w:sz w:val="24"/>
          <w:highlight w:val="none"/>
        </w:rPr>
      </w:pPr>
    </w:p>
    <w:p w14:paraId="371F18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7.磋商文件的构成</w:t>
      </w:r>
    </w:p>
    <w:p w14:paraId="3938437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6976BE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584C34A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2551C3C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29372A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4FD11E6A">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355A97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8.供应商的询问</w:t>
      </w:r>
    </w:p>
    <w:p w14:paraId="3CA576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，以纸质书面形式向</w:t>
      </w:r>
      <w:r>
        <w:rPr>
          <w:rFonts w:ascii="宋体" w:hAnsi="宋体"/>
          <w:color w:val="auto"/>
          <w:szCs w:val="21"/>
          <w:highlight w:val="none"/>
        </w:rPr>
        <w:t>采购人、采购代理机构</w:t>
      </w:r>
      <w:r>
        <w:rPr>
          <w:rFonts w:hint="eastAsia" w:ascii="宋体" w:hAnsi="宋体"/>
          <w:color w:val="auto"/>
          <w:szCs w:val="21"/>
          <w:highlight w:val="none"/>
        </w:rPr>
        <w:t>提出</w:t>
      </w:r>
      <w:r>
        <w:rPr>
          <w:rFonts w:hint="eastAsia" w:ascii="宋体" w:hAnsi="宋体" w:cs="宋体"/>
          <w:color w:val="auto"/>
          <w:szCs w:val="21"/>
          <w:highlight w:val="none"/>
        </w:rPr>
        <w:t>，否则，由此产生的后果由供应商自行负责。</w:t>
      </w:r>
    </w:p>
    <w:p w14:paraId="255BD82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9.磋商文件的澄清和修改</w:t>
      </w:r>
    </w:p>
    <w:p w14:paraId="74DED70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w:t>
      </w:r>
      <w:r>
        <w:rPr>
          <w:rFonts w:ascii="宋体" w:hAnsi="宋体" w:cs="宋体"/>
          <w:color w:val="auto"/>
          <w:szCs w:val="21"/>
          <w:highlight w:val="none"/>
        </w:rPr>
        <w:t>5</w:t>
      </w:r>
      <w:r>
        <w:rPr>
          <w:rFonts w:hint="eastAsia" w:ascii="宋体" w:hAnsi="宋体" w:cs="宋体"/>
          <w:color w:val="auto"/>
          <w:szCs w:val="21"/>
          <w:highlight w:val="none"/>
        </w:rPr>
        <w:t>日前，在原公告发布媒体上发布更正公告；不足</w:t>
      </w:r>
      <w:r>
        <w:rPr>
          <w:rFonts w:ascii="宋体" w:hAnsi="宋体" w:cs="宋体"/>
          <w:color w:val="auto"/>
          <w:szCs w:val="21"/>
          <w:highlight w:val="none"/>
        </w:rPr>
        <w:t>5</w:t>
      </w:r>
      <w:r>
        <w:rPr>
          <w:rFonts w:hint="eastAsia" w:ascii="宋体" w:hAnsi="宋体" w:cs="宋体"/>
          <w:color w:val="auto"/>
          <w:szCs w:val="21"/>
          <w:highlight w:val="none"/>
        </w:rPr>
        <w:t>日的，采购人、采购代理机构应当顺延提交首次响应文件截止时间。</w:t>
      </w:r>
    </w:p>
    <w:p w14:paraId="504EDEB7">
      <w:pPr>
        <w:spacing w:line="400" w:lineRule="exact"/>
        <w:ind w:firstLine="420" w:firstLineChars="200"/>
        <w:rPr>
          <w:rFonts w:ascii="宋体" w:hAnsi="宋体"/>
          <w:color w:val="auto"/>
          <w:szCs w:val="21"/>
          <w:highlight w:val="none"/>
        </w:rPr>
      </w:pPr>
      <w:r>
        <w:rPr>
          <w:rFonts w:hint="eastAsia" w:ascii="宋体" w:hAnsi="宋体" w:cs="宋体"/>
          <w:color w:val="auto"/>
          <w:highlight w:val="none"/>
        </w:rPr>
        <w:t>9.2采购人和采购代理机构可以视采购具体情况，变更</w:t>
      </w:r>
      <w:r>
        <w:rPr>
          <w:rFonts w:hint="eastAsia" w:ascii="宋体" w:hAnsi="宋体" w:cs="宋体"/>
          <w:color w:val="auto"/>
          <w:szCs w:val="21"/>
          <w:highlight w:val="none"/>
        </w:rPr>
        <w:t>首次响应文件提交截止时间和开启时间</w:t>
      </w:r>
      <w:r>
        <w:rPr>
          <w:rFonts w:hint="eastAsia" w:ascii="宋体" w:hAnsi="宋体" w:cs="宋体"/>
          <w:color w:val="auto"/>
          <w:highlight w:val="none"/>
        </w:rPr>
        <w:t>，</w:t>
      </w:r>
      <w:r>
        <w:rPr>
          <w:rFonts w:hint="eastAsia" w:ascii="宋体" w:hAnsi="宋体"/>
          <w:color w:val="auto"/>
          <w:highlight w:val="none"/>
        </w:rPr>
        <w:t>并</w:t>
      </w:r>
      <w:r>
        <w:rPr>
          <w:rFonts w:hint="eastAsia" w:ascii="宋体" w:hAnsi="宋体"/>
          <w:color w:val="auto"/>
          <w:szCs w:val="21"/>
          <w:highlight w:val="none"/>
        </w:rPr>
        <w:t>在原公告发布媒体上发布更正公告。</w:t>
      </w:r>
    </w:p>
    <w:p w14:paraId="497162E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9.3</w:t>
      </w:r>
      <w:r>
        <w:rPr>
          <w:rFonts w:hint="eastAsia" w:ascii="宋体" w:hAnsi="宋体" w:cs="宋体"/>
          <w:color w:val="auto"/>
          <w:szCs w:val="21"/>
          <w:highlight w:val="none"/>
        </w:rPr>
        <w:t>磋商文件</w:t>
      </w:r>
      <w:r>
        <w:rPr>
          <w:rFonts w:hint="eastAsia" w:ascii="宋体" w:hAnsi="宋体"/>
          <w:color w:val="auto"/>
          <w:szCs w:val="21"/>
          <w:highlight w:val="none"/>
        </w:rPr>
        <w:t>澄清、答复、修改、补充的内容为</w:t>
      </w:r>
      <w:r>
        <w:rPr>
          <w:rFonts w:hint="eastAsia" w:ascii="宋体" w:hAnsi="宋体" w:cs="宋体"/>
          <w:color w:val="auto"/>
          <w:szCs w:val="21"/>
          <w:highlight w:val="none"/>
        </w:rPr>
        <w:t>磋商文件</w:t>
      </w:r>
      <w:r>
        <w:rPr>
          <w:rFonts w:hint="eastAsia" w:ascii="宋体" w:hAnsi="宋体"/>
          <w:color w:val="auto"/>
          <w:szCs w:val="21"/>
          <w:highlight w:val="none"/>
        </w:rPr>
        <w:t>的组成部分。</w:t>
      </w:r>
      <w:r>
        <w:rPr>
          <w:rFonts w:hint="eastAsia" w:ascii="宋体" w:hAnsi="宋体"/>
          <w:b/>
          <w:color w:val="auto"/>
          <w:szCs w:val="21"/>
          <w:highlight w:val="none"/>
        </w:rPr>
        <w:t>当</w:t>
      </w:r>
      <w:r>
        <w:rPr>
          <w:rFonts w:hint="eastAsia" w:ascii="宋体" w:hAnsi="宋体" w:cs="宋体"/>
          <w:b/>
          <w:color w:val="auto"/>
          <w:szCs w:val="21"/>
          <w:highlight w:val="none"/>
        </w:rPr>
        <w:t>磋商文件</w:t>
      </w:r>
      <w:r>
        <w:rPr>
          <w:rFonts w:hint="eastAsia" w:ascii="宋体" w:hAnsi="宋体"/>
          <w:b/>
          <w:color w:val="auto"/>
          <w:szCs w:val="21"/>
          <w:highlight w:val="none"/>
        </w:rPr>
        <w:t>与</w:t>
      </w:r>
      <w:r>
        <w:rPr>
          <w:rFonts w:hint="eastAsia" w:ascii="宋体" w:hAnsi="宋体" w:cs="宋体"/>
          <w:b/>
          <w:color w:val="auto"/>
          <w:szCs w:val="21"/>
          <w:highlight w:val="none"/>
        </w:rPr>
        <w:t>磋商文件</w:t>
      </w:r>
      <w:r>
        <w:rPr>
          <w:rFonts w:hint="eastAsia" w:ascii="宋体" w:hAnsi="宋体"/>
          <w:b/>
          <w:color w:val="auto"/>
          <w:szCs w:val="21"/>
          <w:highlight w:val="none"/>
        </w:rPr>
        <w:t>的澄清、答复、修改、补充通知就同一内容的表述不一致时，以最后发出的文件为准。</w:t>
      </w:r>
    </w:p>
    <w:p w14:paraId="3B54A9F0">
      <w:pPr>
        <w:spacing w:line="400" w:lineRule="exact"/>
        <w:ind w:firstLine="422" w:firstLineChars="200"/>
        <w:rPr>
          <w:rFonts w:ascii="宋体" w:hAnsi="宋体"/>
          <w:b/>
          <w:color w:val="auto"/>
          <w:szCs w:val="21"/>
          <w:highlight w:val="none"/>
        </w:rPr>
      </w:pPr>
      <w:r>
        <w:rPr>
          <w:rFonts w:hint="eastAsia" w:ascii="宋体" w:hAnsi="宋体" w:cs="宋体"/>
          <w:b/>
          <w:color w:val="auto"/>
          <w:highlight w:val="none"/>
        </w:rPr>
        <w:t>9.4</w:t>
      </w:r>
      <w:r>
        <w:rPr>
          <w:rFonts w:hint="eastAsia" w:ascii="宋体" w:hAnsi="宋体"/>
          <w:b/>
          <w:color w:val="auto"/>
          <w:szCs w:val="21"/>
          <w:highlight w:val="none"/>
        </w:rPr>
        <w:t>响应文件未按磋商文件的澄清、修改后的内容编制的，其响应文件作无效响应处理。</w:t>
      </w:r>
    </w:p>
    <w:p w14:paraId="7F5B5B48">
      <w:pPr>
        <w:spacing w:line="400" w:lineRule="exact"/>
        <w:ind w:firstLine="422" w:firstLineChars="200"/>
        <w:rPr>
          <w:rFonts w:ascii="宋体" w:hAnsi="宋体"/>
          <w:b/>
          <w:color w:val="auto"/>
          <w:szCs w:val="21"/>
          <w:highlight w:val="none"/>
        </w:rPr>
      </w:pPr>
    </w:p>
    <w:p w14:paraId="264B683B">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三、响应文件的编制</w:t>
      </w:r>
    </w:p>
    <w:p w14:paraId="36B7631C">
      <w:pPr>
        <w:spacing w:line="360" w:lineRule="auto"/>
        <w:ind w:firstLine="482" w:firstLineChars="200"/>
        <w:rPr>
          <w:rFonts w:ascii="黑体" w:hAnsi="黑体" w:eastAsia="黑体" w:cs="宋体"/>
          <w:b/>
          <w:bCs/>
          <w:color w:val="auto"/>
          <w:sz w:val="24"/>
          <w:highlight w:val="none"/>
        </w:rPr>
      </w:pPr>
    </w:p>
    <w:p w14:paraId="4BB04D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10.响应文件的编制原则</w:t>
      </w:r>
    </w:p>
    <w:p w14:paraId="538F51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070864D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11.响应文件的组成</w:t>
      </w:r>
    </w:p>
    <w:p w14:paraId="436A2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11.1响应文件由资格证明文件、报价商务技术文件两部分组成。</w:t>
      </w:r>
    </w:p>
    <w:p w14:paraId="4E01B6E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.1.1</w:t>
      </w:r>
      <w:r>
        <w:rPr>
          <w:rFonts w:hint="eastAsia" w:ascii="宋体" w:hAnsi="宋体" w:cs="宋体"/>
          <w:color w:val="auto"/>
          <w:szCs w:val="21"/>
          <w:highlight w:val="none"/>
        </w:rPr>
        <w:t>资格证明文件：详见须知前附表</w:t>
      </w:r>
    </w:p>
    <w:p w14:paraId="53401AA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11</w:t>
      </w:r>
      <w:r>
        <w:rPr>
          <w:rFonts w:ascii="宋体" w:hAnsi="宋体" w:cs="宋体"/>
          <w:color w:val="auto"/>
          <w:szCs w:val="21"/>
          <w:highlight w:val="none"/>
        </w:rPr>
        <w:t>.1.2</w:t>
      </w:r>
      <w:r>
        <w:rPr>
          <w:rFonts w:hint="eastAsia" w:ascii="宋体" w:hAnsi="宋体" w:cs="宋体"/>
          <w:color w:val="auto"/>
          <w:szCs w:val="21"/>
          <w:highlight w:val="none"/>
        </w:rPr>
        <w:t>报价商务技术文件：详见须知前附表</w:t>
      </w:r>
    </w:p>
    <w:p w14:paraId="60FD38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12.计量单位</w:t>
      </w:r>
    </w:p>
    <w:p w14:paraId="2A6F61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1C9DD7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13.竞标的风险</w:t>
      </w:r>
    </w:p>
    <w:p w14:paraId="6E7175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6009B9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14.竞标报价</w:t>
      </w:r>
    </w:p>
    <w:p w14:paraId="2E5C2AB2">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14.1竞标报价应按磋商文件中“竞标报价表”格式填写。</w:t>
      </w:r>
    </w:p>
    <w:p w14:paraId="30D7EDA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14.2竞标报价的内容见“供应商须知前附表”。</w:t>
      </w:r>
    </w:p>
    <w:p w14:paraId="4877CA83">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14.3竞标报价要求</w:t>
      </w:r>
    </w:p>
    <w:p w14:paraId="174AFDF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w:t>
      </w:r>
      <w:r>
        <w:rPr>
          <w:rFonts w:ascii="宋体" w:hAnsi="宋体" w:cs="宋体"/>
          <w:b/>
          <w:color w:val="auto"/>
          <w:szCs w:val="21"/>
          <w:highlight w:val="none"/>
        </w:rPr>
        <w:t>.3.1</w:t>
      </w:r>
      <w:r>
        <w:rPr>
          <w:rFonts w:hint="eastAsia" w:ascii="宋体" w:hAnsi="宋体" w:cs="宋体"/>
          <w:b/>
          <w:color w:val="auto"/>
          <w:szCs w:val="21"/>
          <w:highlight w:val="none"/>
        </w:rPr>
        <w:t>供应商的竞标报价应符合以下要求，否则响应文件按无效响应处理：</w:t>
      </w:r>
    </w:p>
    <w:p w14:paraId="4B9A4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613F4E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01FA40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w:t>
      </w:r>
      <w:r>
        <w:rPr>
          <w:rFonts w:ascii="宋体" w:hAnsi="宋体" w:cs="宋体"/>
          <w:color w:val="auto"/>
          <w:szCs w:val="21"/>
          <w:highlight w:val="none"/>
        </w:rPr>
        <w:t>2</w:t>
      </w:r>
      <w:r>
        <w:rPr>
          <w:rFonts w:hint="eastAsia" w:ascii="宋体" w:hAnsi="宋体" w:cs="宋体"/>
          <w:color w:val="auto"/>
          <w:szCs w:val="21"/>
          <w:highlight w:val="none"/>
        </w:rPr>
        <w:t>最后报价超过所竞标分标规定的采购预算金额或者最高限价的，其响应文件将按无效响应处理。</w:t>
      </w:r>
      <w:bookmarkStart w:id="21" w:name="_Hlk42592874"/>
    </w:p>
    <w:bookmarkEnd w:id="21"/>
    <w:p w14:paraId="46EB6D7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15.竞标有效期</w:t>
      </w:r>
    </w:p>
    <w:p w14:paraId="1402C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15.1竞标有效期是指为保证采购人有足够的时间在提交响应文件后完成评审、确定成交供应商、合同签订等工作而要求供应商提交的响应文件在一定时间内保持有效的期限。</w:t>
      </w:r>
    </w:p>
    <w:p w14:paraId="01BB37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竞标有效期应由供应商按“供应商须知前附表”规定的期限作出响应。</w:t>
      </w:r>
    </w:p>
    <w:p w14:paraId="05C197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15.3供应商的响应文件在竞标有效期内均保持有效。</w:t>
      </w:r>
    </w:p>
    <w:p w14:paraId="4B3BBEF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16.磋商保证金</w:t>
      </w:r>
    </w:p>
    <w:p w14:paraId="6578282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16.1供应商须按“供应商须知前附表”的规定提交磋商保证金。</w:t>
      </w:r>
    </w:p>
    <w:p w14:paraId="52ED61C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16.2磋商保证金的退还</w:t>
      </w:r>
    </w:p>
    <w:p w14:paraId="1D36238B">
      <w:pPr>
        <w:spacing w:line="360" w:lineRule="auto"/>
        <w:ind w:firstLine="420" w:firstLineChars="200"/>
        <w:rPr>
          <w:rFonts w:ascii="宋体" w:hAnsi="宋体" w:cs="宋体"/>
          <w:color w:val="auto"/>
          <w:szCs w:val="21"/>
          <w:highlight w:val="none"/>
        </w:rPr>
      </w:pPr>
      <w:bookmarkStart w:id="22"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成交供应商的磋商保证金自成交通知书发出之日起4个工作日内退还；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22"/>
      <w:r>
        <w:rPr>
          <w:rFonts w:hint="eastAsia" w:ascii="宋体" w:hAnsi="宋体" w:cs="宋体"/>
          <w:color w:val="auto"/>
          <w:szCs w:val="21"/>
          <w:highlight w:val="none"/>
        </w:rPr>
        <w:t xml:space="preserve"> </w:t>
      </w:r>
    </w:p>
    <w:p w14:paraId="60026CA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16.3磋商保证金不计息。</w:t>
      </w:r>
    </w:p>
    <w:p w14:paraId="5951047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16.4供应商有下列情形之一的，磋商保证金将不予退还： </w:t>
      </w:r>
    </w:p>
    <w:p w14:paraId="5168D58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（1）供应商在提交首次响应文件截止时间后撤回响应文件的；</w:t>
      </w:r>
    </w:p>
    <w:p w14:paraId="25E51A6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0EE538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2DD32CC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4323CB8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（5）法律法规规定的其他情形。</w:t>
      </w:r>
    </w:p>
    <w:p w14:paraId="32EB2CA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17.响应文件编制的要求</w:t>
      </w:r>
    </w:p>
    <w:p w14:paraId="60DD8AFC">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17.1供应商应按本磋商文件规定的格式和顺序编制响应文件并标注页码，响应文件内容</w:t>
      </w:r>
      <w:r>
        <w:rPr>
          <w:rFonts w:hint="eastAsia" w:ascii="宋体" w:hAnsi="宋体" w:cs="宋体"/>
          <w:color w:val="auto"/>
          <w:spacing w:val="-6"/>
          <w:szCs w:val="21"/>
          <w:highlight w:val="none"/>
        </w:rPr>
        <w:t>不完整、编排混乱导致响应文件被误读、漏读或者查找不到相关内容的，</w:t>
      </w:r>
      <w:r>
        <w:rPr>
          <w:rFonts w:hint="eastAsia" w:ascii="宋体" w:hAnsi="宋体"/>
          <w:color w:val="auto"/>
          <w:highlight w:val="none"/>
        </w:rPr>
        <w:t>由此引发的</w:t>
      </w:r>
      <w:r>
        <w:rPr>
          <w:rFonts w:hint="eastAsia" w:ascii="宋体" w:hAnsi="宋体" w:cs="宋体"/>
          <w:color w:val="auto"/>
          <w:spacing w:val="-6"/>
          <w:szCs w:val="21"/>
          <w:highlight w:val="none"/>
        </w:rPr>
        <w:t>后果由供应商承担。</w:t>
      </w:r>
    </w:p>
    <w:p w14:paraId="5DEA31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17.2响应文件应按资格证明文件、报价商务技术文件分别编制电子文件，</w:t>
      </w:r>
      <w:r>
        <w:rPr>
          <w:rFonts w:hint="eastAsia" w:ascii="宋体" w:hAnsi="宋体" w:cs="宋体"/>
          <w:color w:val="auto"/>
          <w:szCs w:val="21"/>
          <w:highlight w:val="none"/>
          <w:lang w:bidi="ar"/>
        </w:rPr>
        <w:t>并按广西政府采购云平台的要求编制、加密、上传。</w:t>
      </w:r>
    </w:p>
    <w:p w14:paraId="59FDF2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w:t>
      </w:r>
      <w:bookmarkStart w:id="23"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响应文件须由供应商在规定位置盖公章并签字</w:t>
      </w:r>
      <w:bookmarkStart w:id="24" w:name="_Hlk65832569"/>
      <w:r>
        <w:rPr>
          <w:rFonts w:hint="eastAsia" w:ascii="宋体" w:hAnsi="宋体"/>
          <w:color w:val="auto"/>
          <w:szCs w:val="21"/>
          <w:highlight w:val="none"/>
        </w:rPr>
        <w:t>（具体以供应商须知前附表或响应文件格式规定为准）</w:t>
      </w:r>
      <w:bookmarkEnd w:id="23"/>
      <w:bookmarkEnd w:id="24"/>
      <w:r>
        <w:rPr>
          <w:rFonts w:hint="eastAsia" w:ascii="宋体" w:hAnsi="宋体" w:cs="宋体"/>
          <w:color w:val="auto"/>
          <w:szCs w:val="21"/>
          <w:highlight w:val="none"/>
        </w:rPr>
        <w:t>，否则其响应文件按无效响应处理。</w:t>
      </w:r>
    </w:p>
    <w:p w14:paraId="59DF6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17.4响应文件中标注的供应商名称应与营业执照（事业单位法人证书、执业许可证、自然人身份证）及公章一致，否则其响应文件按无效响应处理。</w:t>
      </w:r>
    </w:p>
    <w:p w14:paraId="6A722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03C830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18.响应文件的加密、解密</w:t>
      </w:r>
    </w:p>
    <w:p w14:paraId="1F080A56">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18.1电子</w:t>
      </w:r>
      <w:r>
        <w:rPr>
          <w:rFonts w:hint="eastAsia" w:ascii="宋体" w:hAnsi="宋体" w:cs="宋体"/>
          <w:color w:val="auto"/>
          <w:szCs w:val="21"/>
          <w:highlight w:val="none"/>
        </w:rPr>
        <w:t>响应文件</w:t>
      </w:r>
      <w:r>
        <w:rPr>
          <w:rFonts w:hint="eastAsia" w:ascii="宋体" w:hAnsi="宋体"/>
          <w:color w:val="auto"/>
          <w:szCs w:val="21"/>
          <w:highlight w:val="none"/>
        </w:rPr>
        <w:t>编制完成后，供应商应按广西政府采购云平台的要求进行加密，并在规定时间内解密，否则，由此产生的后果由供应商自行负责。</w:t>
      </w:r>
    </w:p>
    <w:p w14:paraId="6F8C85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19.响应文件的提交</w:t>
      </w:r>
    </w:p>
    <w:p w14:paraId="569F29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19.1供应商必须在“供应商须知前附表”规定的时间和地点提交响应文件。</w:t>
      </w:r>
    </w:p>
    <w:p w14:paraId="5DA2F6B5">
      <w:pPr>
        <w:widowControl/>
        <w:spacing w:line="360" w:lineRule="auto"/>
        <w:ind w:firstLine="420" w:firstLineChars="200"/>
        <w:rPr>
          <w:rFonts w:ascii="宋体" w:hAnsi="宋体" w:cs="宋体"/>
          <w:b/>
          <w:color w:val="auto"/>
          <w:szCs w:val="21"/>
          <w:highlight w:val="none"/>
          <w:lang w:bidi="ar"/>
        </w:rPr>
      </w:pPr>
      <w:r>
        <w:rPr>
          <w:rFonts w:hint="eastAsia" w:ascii="宋体" w:hAnsi="宋体" w:cs="宋体"/>
          <w:color w:val="auto"/>
          <w:szCs w:val="21"/>
          <w:highlight w:val="none"/>
        </w:rPr>
        <w:t>19.2</w:t>
      </w:r>
      <w:r>
        <w:rPr>
          <w:rFonts w:hint="eastAsia" w:ascii="宋体" w:hAnsi="宋体" w:cs="宋体"/>
          <w:color w:val="auto"/>
          <w:szCs w:val="21"/>
          <w:highlight w:val="none"/>
          <w:lang w:bidi="ar"/>
        </w:rPr>
        <w:t>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color w:val="auto"/>
          <w:szCs w:val="21"/>
          <w:highlight w:val="none"/>
          <w:lang w:bidi="ar"/>
        </w:rPr>
        <w:t>供应商在广西政府采购云平台提交电子版响应文件时，请填写参加远程开标活动经办人联系方式。</w:t>
      </w:r>
    </w:p>
    <w:p w14:paraId="7AD099FA">
      <w:pPr>
        <w:pStyle w:val="7"/>
        <w:keepNext w:val="0"/>
        <w:keepLines w:val="0"/>
        <w:spacing w:before="0" w:after="0" w:line="360" w:lineRule="auto"/>
        <w:ind w:firstLine="420" w:firstLineChars="200"/>
        <w:jc w:val="left"/>
        <w:rPr>
          <w:rFonts w:ascii="宋体" w:hAnsi="宋体"/>
          <w:b w:val="0"/>
          <w:color w:val="auto"/>
          <w:sz w:val="21"/>
          <w:szCs w:val="21"/>
          <w:highlight w:val="none"/>
        </w:rPr>
      </w:pPr>
      <w:r>
        <w:rPr>
          <w:rFonts w:hint="eastAsia" w:ascii="宋体" w:hAnsi="宋体"/>
          <w:b w:val="0"/>
          <w:color w:val="auto"/>
          <w:sz w:val="21"/>
          <w:szCs w:val="21"/>
          <w:highlight w:val="none"/>
        </w:rPr>
        <w:t>19.3未在规定时间内上传或者未按广西政府采购云平台的要求编制、加密的电子响应文件，广西政府采购云平台将拒收。</w:t>
      </w:r>
    </w:p>
    <w:p w14:paraId="071B43E7">
      <w:pPr>
        <w:pStyle w:val="8"/>
        <w:rPr>
          <w:rFonts w:ascii="宋体" w:hAnsi="宋体" w:cs="宋体"/>
          <w:color w:val="auto"/>
          <w:szCs w:val="21"/>
          <w:highlight w:val="none"/>
        </w:rPr>
      </w:pPr>
      <w:r>
        <w:rPr>
          <w:rFonts w:hint="eastAsia" w:ascii="宋体" w:hAnsi="宋体"/>
          <w:color w:val="auto"/>
          <w:szCs w:val="21"/>
          <w:highlight w:val="none"/>
        </w:rPr>
        <w:t>19.4电子</w:t>
      </w:r>
      <w:r>
        <w:rPr>
          <w:rFonts w:hint="eastAsia" w:ascii="宋体" w:hAnsi="宋体" w:cs="宋体"/>
          <w:color w:val="auto"/>
          <w:szCs w:val="21"/>
          <w:highlight w:val="none"/>
        </w:rPr>
        <w:t>响应文件</w:t>
      </w:r>
      <w:r>
        <w:rPr>
          <w:rFonts w:hint="eastAsia" w:ascii="宋体" w:hAnsi="宋体"/>
          <w:color w:val="auto"/>
          <w:szCs w:val="21"/>
          <w:highlight w:val="none"/>
        </w:rPr>
        <w:t>提交方</w:t>
      </w:r>
      <w:r>
        <w:rPr>
          <w:rFonts w:hint="eastAsia" w:ascii="宋体" w:hAnsi="宋体"/>
          <w:bCs/>
          <w:color w:val="auto"/>
          <w:szCs w:val="21"/>
          <w:highlight w:val="none"/>
        </w:rPr>
        <w:t>式见“竞争性磋商公告”</w:t>
      </w:r>
      <w:r>
        <w:rPr>
          <w:rFonts w:hint="eastAsia" w:ascii="宋体" w:hAnsi="宋体"/>
          <w:color w:val="auto"/>
          <w:szCs w:val="21"/>
          <w:highlight w:val="none"/>
        </w:rPr>
        <w:t>中“四、响应文件提交”。</w:t>
      </w:r>
    </w:p>
    <w:p w14:paraId="363716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20.首次响应文件的补充、修改与撤回</w:t>
      </w:r>
    </w:p>
    <w:p w14:paraId="1FF2D9C3">
      <w:pPr>
        <w:spacing w:line="360" w:lineRule="auto"/>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20.1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67843A67">
      <w:pPr>
        <w:spacing w:line="360" w:lineRule="auto"/>
        <w:ind w:firstLine="482" w:firstLineChars="200"/>
        <w:rPr>
          <w:rFonts w:ascii="黑体" w:hAnsi="黑体" w:eastAsia="黑体" w:cs="宋体"/>
          <w:b/>
          <w:bCs/>
          <w:color w:val="auto"/>
          <w:sz w:val="24"/>
          <w:highlight w:val="none"/>
        </w:rPr>
      </w:pPr>
      <w:bookmarkStart w:id="25" w:name="_Hlk45702405"/>
      <w:r>
        <w:rPr>
          <w:rFonts w:hint="eastAsia" w:ascii="黑体" w:hAnsi="黑体" w:eastAsia="黑体" w:cs="宋体"/>
          <w:b/>
          <w:bCs/>
          <w:color w:val="auto"/>
          <w:sz w:val="24"/>
          <w:highlight w:val="none"/>
        </w:rPr>
        <w:t>21. 首次响应文件的退回</w:t>
      </w:r>
    </w:p>
    <w:p w14:paraId="1ED372D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21.1在首次响应文件提交截止时间提交响应文件的供应商不足3家时，</w:t>
      </w:r>
      <w:r>
        <w:rPr>
          <w:rFonts w:hint="eastAsia" w:ascii="宋体" w:hAnsi="宋体"/>
          <w:color w:val="auto"/>
          <w:szCs w:val="21"/>
          <w:highlight w:val="none"/>
        </w:rPr>
        <w:t>采购代理机构将根据广西政府采购云平台的操作将电子版响应文件退回，</w:t>
      </w:r>
      <w:r>
        <w:rPr>
          <w:rFonts w:hint="eastAsia" w:ascii="宋体" w:hAnsi="宋体" w:cs="宋体"/>
          <w:color w:val="auto"/>
          <w:szCs w:val="21"/>
          <w:highlight w:val="none"/>
        </w:rPr>
        <w:t>除此之外采购人和采购代理机构对已提交的电子响应文件概不退回。</w:t>
      </w:r>
    </w:p>
    <w:p w14:paraId="09685D0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 截止时间后的撤回</w:t>
      </w:r>
    </w:p>
    <w:p w14:paraId="416C03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22.1供应商在首次响应文件提交截止时间后书面通知采购人、采购代理机构书面撤回响应文件的，将根据本须知正文16.4的规定不予退还其磋商保证金。</w:t>
      </w:r>
    </w:p>
    <w:bookmarkEnd w:id="25"/>
    <w:p w14:paraId="3EA33EEB">
      <w:pPr>
        <w:spacing w:line="360" w:lineRule="auto"/>
        <w:rPr>
          <w:rFonts w:ascii="宋体" w:hAnsi="宋体"/>
          <w:color w:val="auto"/>
          <w:szCs w:val="21"/>
          <w:highlight w:val="none"/>
        </w:rPr>
      </w:pPr>
    </w:p>
    <w:p w14:paraId="69CF7DFD">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6511115A">
      <w:pPr>
        <w:spacing w:line="360" w:lineRule="auto"/>
        <w:ind w:firstLine="482" w:firstLineChars="200"/>
        <w:rPr>
          <w:rFonts w:ascii="黑体" w:hAnsi="黑体" w:eastAsia="黑体" w:cs="宋体"/>
          <w:b/>
          <w:bCs/>
          <w:color w:val="auto"/>
          <w:sz w:val="24"/>
          <w:highlight w:val="none"/>
        </w:rPr>
      </w:pPr>
    </w:p>
    <w:p w14:paraId="2871CB2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23.磋商小组成立</w:t>
      </w:r>
    </w:p>
    <w:p w14:paraId="0AAD3C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42CD4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B5436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首次响应文件的开启</w:t>
      </w:r>
    </w:p>
    <w:p w14:paraId="1DFD4B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24.1首次响应文件由磋商小组或者采购代理机构在“供应商须知前附表”规定的时间开启。</w:t>
      </w:r>
    </w:p>
    <w:p w14:paraId="23C286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b/>
          <w:bCs/>
          <w:color w:val="auto"/>
          <w:szCs w:val="21"/>
          <w:highlight w:val="none"/>
        </w:rPr>
        <w:t>文件无效。</w:t>
      </w:r>
      <w:r>
        <w:rPr>
          <w:rFonts w:hint="eastAsia" w:ascii="宋体" w:hAnsi="宋体" w:cs="宋体"/>
          <w:color w:val="auto"/>
          <w:szCs w:val="21"/>
          <w:highlight w:val="none"/>
        </w:rPr>
        <w:t>（解密异常情况处理：详见本章25.2电子交易活动的中止。）</w:t>
      </w:r>
    </w:p>
    <w:p w14:paraId="3E68B2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24.3成功解密响应文件的供应商不足3家的，不得磋商。</w:t>
      </w:r>
    </w:p>
    <w:p w14:paraId="0523853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5.评审程序、评审方法和评审标准</w:t>
      </w:r>
    </w:p>
    <w:p w14:paraId="1D1D724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w:t>
      </w:r>
      <w:r>
        <w:rPr>
          <w:rFonts w:hint="eastAsia" w:ascii="宋体" w:hAnsi="宋体" w:cs="宋体"/>
          <w:color w:val="auto"/>
          <w:szCs w:val="21"/>
          <w:highlight w:val="none"/>
        </w:rPr>
        <w:t>1磋商小组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458F19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25.2电子交易活动的中止。采购过程中出现以下情形，导致电子交易平台无法正常运行，或者无法保证电子交易的公平、公正和安全时，采购机构可中止电子交易活动：</w:t>
      </w:r>
    </w:p>
    <w:p w14:paraId="20C26BCC">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015C993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1052FA57">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7F0DC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60F9B27E">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（4）其他无法保证电子交易的公平、公正和安全的情况。</w:t>
      </w:r>
    </w:p>
    <w:p w14:paraId="7FE30B95">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25.3出现以上情形，不影响采购公平、公正性的，采购代理机构可以待上述情形消除后继续组织电子交易活动；影响或可能影响采购公平、公正性的，经采购代理机构确认后，应当重新采购。</w:t>
      </w:r>
    </w:p>
    <w:p w14:paraId="5333C95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6.确定成交供应商及结果公告</w:t>
      </w:r>
    </w:p>
    <w:p w14:paraId="751C0F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DE2077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r>
        <w:rPr>
          <w:rFonts w:hint="eastAsia" w:ascii="宋体" w:hAnsi="宋体" w:cs="宋体"/>
          <w:b/>
          <w:color w:val="auto"/>
          <w:szCs w:val="21"/>
          <w:highlight w:val="none"/>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color w:val="auto"/>
          <w:szCs w:val="21"/>
          <w:highlight w:val="none"/>
        </w:rPr>
        <w:t>排名第二的成交候选人因上述规定的同样原因被取消成交资格的，采购人可以确定排名第三的成交候选人为成交供应商，以此类推。以上信息查询记录及相关证据与磋商文件一并保存。</w:t>
      </w:r>
      <w:bookmarkStart w:id="26"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26"/>
    </w:p>
    <w:p w14:paraId="262EDA5E">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26</w:t>
      </w:r>
      <w:r>
        <w:rPr>
          <w:rFonts w:ascii="宋体" w:hAnsi="宋体" w:cs="宋体"/>
          <w:color w:val="auto"/>
          <w:szCs w:val="21"/>
          <w:highlight w:val="none"/>
        </w:rPr>
        <w:t>.3</w:t>
      </w:r>
      <w:r>
        <w:rPr>
          <w:rFonts w:hint="eastAsia" w:ascii="宋体" w:hAnsi="宋体" w:cs="Courier New"/>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r>
        <w:rPr>
          <w:rFonts w:ascii="宋体" w:hAnsi="宋体" w:cs="Courier New"/>
          <w:color w:val="auto"/>
          <w:szCs w:val="21"/>
          <w:highlight w:val="none"/>
        </w:rPr>
        <w:t>拒绝签订政府采购合同的成交供应商不得参加对该项目重新开展的采购活动。</w:t>
      </w:r>
    </w:p>
    <w:p w14:paraId="2B1133D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7.签订合同</w:t>
      </w:r>
    </w:p>
    <w:p w14:paraId="7B4FB16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s="宋体"/>
          <w:color w:val="auto"/>
          <w:szCs w:val="21"/>
          <w:highlight w:val="none"/>
        </w:rPr>
        <w:t>成交供应商在收到成交通知书</w:t>
      </w:r>
      <w:r>
        <w:rPr>
          <w:rFonts w:hint="eastAsia" w:ascii="宋体" w:hAnsi="宋体"/>
          <w:color w:val="auto"/>
          <w:szCs w:val="21"/>
          <w:highlight w:val="none"/>
        </w:rPr>
        <w:t>（书面或电子）</w:t>
      </w:r>
      <w:r>
        <w:rPr>
          <w:rFonts w:hint="eastAsia" w:ascii="宋体" w:hAnsi="宋体" w:cs="宋体"/>
          <w:color w:val="auto"/>
          <w:szCs w:val="21"/>
          <w:highlight w:val="none"/>
        </w:rPr>
        <w:t>后，应当在签订合同时向采购人出示相关证明材料，具体内容详见 “供应商须知前附表”，经采购人核验合格后方可签订合同</w:t>
      </w:r>
      <w:r>
        <w:rPr>
          <w:rFonts w:hint="eastAsia" w:ascii="宋体" w:hAnsi="宋体"/>
          <w:color w:val="auto"/>
          <w:szCs w:val="21"/>
          <w:highlight w:val="none"/>
        </w:rPr>
        <w:t>（书面或电子）</w:t>
      </w:r>
      <w:r>
        <w:rPr>
          <w:rFonts w:hint="eastAsia" w:ascii="宋体" w:hAnsi="宋体" w:cs="宋体"/>
          <w:color w:val="auto"/>
          <w:szCs w:val="21"/>
          <w:highlight w:val="none"/>
        </w:rPr>
        <w:t>。</w:t>
      </w:r>
    </w:p>
    <w:p w14:paraId="3E38816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7.2 签订合同时间：按成交通知书规定的时间与采购人签订政府采购合同</w:t>
      </w:r>
      <w:r>
        <w:rPr>
          <w:rFonts w:hint="eastAsia" w:ascii="宋体" w:hAnsi="宋体"/>
          <w:color w:val="auto"/>
          <w:szCs w:val="21"/>
          <w:highlight w:val="none"/>
        </w:rPr>
        <w:t>（最长不能超过25自然日）</w:t>
      </w:r>
      <w:r>
        <w:rPr>
          <w:rFonts w:hint="eastAsia" w:ascii="宋体" w:hAnsi="宋体" w:cs="宋体"/>
          <w:color w:val="auto"/>
          <w:szCs w:val="21"/>
          <w:highlight w:val="none"/>
        </w:rPr>
        <w:t>。</w:t>
      </w:r>
    </w:p>
    <w:p w14:paraId="64F688D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w:t>
      </w: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条的规定</w:t>
      </w:r>
      <w:r>
        <w:rPr>
          <w:rFonts w:hint="eastAsia" w:ascii="宋体" w:hAnsi="宋体"/>
          <w:color w:val="auto"/>
          <w:szCs w:val="21"/>
          <w:highlight w:val="none"/>
        </w:rPr>
        <w:t>执行</w:t>
      </w:r>
      <w:r>
        <w:rPr>
          <w:rFonts w:hint="eastAsia" w:ascii="宋体" w:hAnsi="宋体" w:cs="宋体"/>
          <w:color w:val="auto"/>
          <w:szCs w:val="21"/>
          <w:highlight w:val="none"/>
        </w:rPr>
        <w:t>。</w:t>
      </w:r>
    </w:p>
    <w:p w14:paraId="01F578F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28.政府采购合同公告</w:t>
      </w:r>
    </w:p>
    <w:p w14:paraId="7C1B4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B4F0EF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29. 询问、质疑和投诉</w:t>
      </w:r>
    </w:p>
    <w:p w14:paraId="6D62C801">
      <w:pPr>
        <w:pStyle w:val="8"/>
        <w:spacing w:line="360" w:lineRule="auto"/>
        <w:rPr>
          <w:rFonts w:ascii="宋体" w:hAnsi="宋体"/>
          <w:color w:val="auto"/>
          <w:szCs w:val="21"/>
          <w:highlight w:val="none"/>
        </w:rPr>
      </w:pPr>
      <w:r>
        <w:rPr>
          <w:rFonts w:hint="eastAsia" w:ascii="宋体" w:hAnsi="宋体" w:cs="宋体"/>
          <w:color w:val="auto"/>
          <w:highlight w:val="none"/>
        </w:rPr>
        <w:t>29.1供应商对政府采购活动事项有疑问的，可以向采购人、采购代理机构提出询问，采购人或者采购代理机构应当在3个工作日内对供应商依法提出的询问作出答复，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3CDC36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29.2供应商认为磋商文件、采购过程或者成交结果使自己的合法权益受到损害的，应当在知道或者应知其权益受到损害之日起7个工作日内，以纸质书面形式向采购人、采购代理机构提出质疑，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0107C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B7063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E26E0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5D863F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2643A2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704A922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90597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5936F5C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4145B0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35A42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381157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096738B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1BBC0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w:t>
      </w:r>
      <w:r>
        <w:rPr>
          <w:rFonts w:ascii="宋体" w:hAnsi="宋体" w:cs="宋体"/>
          <w:color w:val="auto"/>
          <w:highlight w:val="none"/>
        </w:rPr>
        <w:t>.5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3128A9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14:paraId="04DBEA9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673A43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10E862ED">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29.</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1D3C85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0.其他内容</w:t>
      </w:r>
    </w:p>
    <w:p w14:paraId="1EEFF44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0.1代理服务费：代理服务收取标准及缴费账户详见“供应商须知前附表”。</w:t>
      </w:r>
    </w:p>
    <w:p w14:paraId="32F81F8B">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.2</w:t>
      </w:r>
      <w:r>
        <w:rPr>
          <w:rFonts w:hint="eastAsia" w:ascii="宋体" w:hAnsi="宋体" w:cs="宋体"/>
          <w:color w:val="auto"/>
          <w:szCs w:val="21"/>
          <w:highlight w:val="none"/>
        </w:rPr>
        <w:t>代理服务费收费计算标准：</w:t>
      </w:r>
    </w:p>
    <w:tbl>
      <w:tblPr>
        <w:tblStyle w:val="27"/>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0EA2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0FEB624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6964C444">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7548EF3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091808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1945F4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555F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A1157B6">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59B5704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59DEFE4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08FDE8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22F2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7E3D08">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665A2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53B76D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2B42130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B8F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FC4814">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ECF26B6">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5E1DA94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7366BB7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3488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725A218">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687739C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2753318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3E05D2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F66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5964648">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48EDBDA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6390D12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662547E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6CA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06423AA">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7415646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7B766F4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7602866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7E37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63F7D70">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E0291D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70B4DF2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14481E5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4D80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1D0A2BF">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304A991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6EB6D65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EFC77F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E50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42948F9">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3ED3996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4E93373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4D4F5F6D">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6173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6981E4C">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45AFE74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03DA9B7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6E82A55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3294E8ED">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3301CC1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39BA60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B25823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例如：某服务采购代理业务成交金额为300万元，采购代理服务费金额按如下计算：</w:t>
      </w:r>
    </w:p>
    <w:p w14:paraId="7F1CEBA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100万元×1.5%＝1.5万元</w:t>
      </w:r>
    </w:p>
    <w:p w14:paraId="2B6F0C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（300－100）万元×0.8%＝1.6万元</w:t>
      </w:r>
    </w:p>
    <w:p w14:paraId="0F41A4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合计收费＝1.5＋1.6=3.1万元</w:t>
      </w:r>
    </w:p>
    <w:p w14:paraId="362BBE03">
      <w:pPr>
        <w:spacing w:line="360" w:lineRule="auto"/>
        <w:ind w:firstLine="420" w:firstLineChars="200"/>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0</w:t>
      </w:r>
      <w:r>
        <w:rPr>
          <w:rFonts w:ascii="宋体" w:hAnsi="宋体" w:cs="宋体"/>
          <w:color w:val="auto"/>
          <w:highlight w:val="none"/>
        </w:rPr>
        <w:t xml:space="preserve">.3 </w:t>
      </w:r>
      <w:r>
        <w:rPr>
          <w:rFonts w:hint="eastAsia" w:ascii="宋体" w:hAnsi="宋体" w:cs="宋体"/>
          <w:color w:val="auto"/>
          <w:highlight w:val="none"/>
        </w:rPr>
        <w:t>代理服务费交纳</w:t>
      </w:r>
      <w:r>
        <w:rPr>
          <w:rFonts w:ascii="宋体" w:hAnsi="宋体" w:cs="宋体"/>
          <w:color w:val="auto"/>
          <w:highlight w:val="none"/>
        </w:rPr>
        <w:t>银行帐号信息</w:t>
      </w:r>
    </w:p>
    <w:p w14:paraId="6C285847">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开户名称：广西翔正项目管理有限公司</w:t>
      </w:r>
    </w:p>
    <w:p w14:paraId="578AFB54">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开户银行：中国工商银行南宁市建政支行</w:t>
      </w:r>
    </w:p>
    <w:p w14:paraId="53A33013">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银行账号：210 210 710 93000 76992</w:t>
      </w:r>
    </w:p>
    <w:p w14:paraId="74D328D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w:t>
      </w:r>
      <w:r>
        <w:rPr>
          <w:rFonts w:ascii="黑体" w:hAnsi="黑体" w:eastAsia="黑体" w:cs="宋体"/>
          <w:b/>
          <w:bCs/>
          <w:color w:val="auto"/>
          <w:sz w:val="24"/>
          <w:highlight w:val="none"/>
        </w:rPr>
        <w:t>.需要补充的其他内容</w:t>
      </w:r>
    </w:p>
    <w:p w14:paraId="01FD67B6">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r>
        <w:rPr>
          <w:rFonts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本磋商文件解释规则详见“供应商须知前附表”。</w:t>
      </w:r>
    </w:p>
    <w:p w14:paraId="6B126ADB">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1</w:t>
      </w:r>
      <w:r>
        <w:rPr>
          <w:rFonts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 其他事项详见“供应商须知前附表”。</w:t>
      </w:r>
    </w:p>
    <w:p w14:paraId="4FFF91EC">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w:t>
      </w:r>
      <w:r>
        <w:rPr>
          <w:rFonts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08D53BD">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（1）在货物采购项目中，货物由中小企业制造，即货物由中小企业生产且使用该中小企业商号或者注册商标，不对其中涉及的工程承建商和服务的承接商作出要求；</w:t>
      </w:r>
    </w:p>
    <w:p w14:paraId="5B8508A2">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（2）在工程采购项目中，工程由中小企业承建，即工程施工单位为中小企业，不对其中涉及的货物的制造商和服务的承接商作出要求；</w:t>
      </w:r>
    </w:p>
    <w:p w14:paraId="18CDDBD8">
      <w:pPr>
        <w:widowControl w:val="0"/>
        <w:spacing w:line="360" w:lineRule="auto"/>
        <w:ind w:firstLine="420" w:firstLineChars="200"/>
        <w:contextualSpacing/>
        <w:jc w:val="both"/>
        <w:rPr>
          <w:rFonts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（3）在服务采购项目中，服务由中小企业承接，即提供服务的人员为中小企业依照《中华人民共和国劳动合同法》订立劳动合同的从业人员，不对其中涉及的货物的制造商和工程承建商作出要求。</w:t>
      </w:r>
    </w:p>
    <w:p w14:paraId="72E0B31D">
      <w:pPr>
        <w:widowControl w:val="0"/>
        <w:spacing w:line="360" w:lineRule="auto"/>
        <w:ind w:firstLine="420" w:firstLineChars="200"/>
        <w:jc w:val="both"/>
        <w:textAlignment w:val="center"/>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在货物采购项目中，供应商提供的货物既有中小企业制造货物，也有大型企业制造货物的，不享受本磋商文件规定的中小企业扶持政策。</w:t>
      </w:r>
    </w:p>
    <w:p w14:paraId="749665A7">
      <w:pPr>
        <w:widowControl w:val="0"/>
        <w:snapToGrid w:val="0"/>
        <w:spacing w:before="120" w:after="120"/>
        <w:jc w:val="both"/>
        <w:rPr>
          <w:rFonts w:ascii="宋体" w:hAnsi="宋体" w:eastAsia="宋体" w:cs="Times New Roman"/>
          <w:color w:val="auto"/>
          <w:kern w:val="0"/>
          <w:sz w:val="20"/>
          <w:szCs w:val="21"/>
          <w:highlight w:val="none"/>
          <w:lang w:val="en-US" w:eastAsia="zh-CN" w:bidi="ar-SA"/>
        </w:rPr>
      </w:pPr>
    </w:p>
    <w:p w14:paraId="78253653">
      <w:pPr>
        <w:jc w:val="left"/>
        <w:rPr>
          <w:rFonts w:hAnsi="宋体"/>
          <w:b/>
          <w:color w:val="auto"/>
          <w:sz w:val="32"/>
          <w:szCs w:val="32"/>
          <w:highlight w:val="none"/>
        </w:rPr>
      </w:pPr>
    </w:p>
    <w:p w14:paraId="5EB673E5">
      <w:pPr>
        <w:rPr>
          <w:color w:val="auto"/>
          <w:highlight w:val="none"/>
        </w:rPr>
      </w:pPr>
      <w:r>
        <w:rPr>
          <w:color w:val="auto"/>
          <w:highlight w:val="none"/>
        </w:rPr>
        <w:br w:type="page"/>
      </w:r>
    </w:p>
    <w:p w14:paraId="5ED1F59F">
      <w:pPr>
        <w:pStyle w:val="3"/>
        <w:spacing w:before="0" w:after="0" w:line="240" w:lineRule="auto"/>
        <w:jc w:val="center"/>
        <w:rPr>
          <w:color w:val="auto"/>
          <w:highlight w:val="none"/>
        </w:rPr>
      </w:pPr>
      <w:bookmarkStart w:id="27" w:name="_Toc22740"/>
      <w:r>
        <w:rPr>
          <w:rFonts w:hint="eastAsia"/>
          <w:color w:val="auto"/>
          <w:highlight w:val="none"/>
        </w:rPr>
        <w:t>第四章  评审程序、评审方法和评审标准</w:t>
      </w:r>
      <w:bookmarkEnd w:id="27"/>
    </w:p>
    <w:p w14:paraId="27C46B5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5DE62066">
      <w:pPr>
        <w:spacing w:line="360" w:lineRule="auto"/>
        <w:ind w:firstLine="482" w:firstLineChars="200"/>
        <w:rPr>
          <w:rFonts w:ascii="黑体" w:hAnsi="黑体" w:eastAsia="黑体" w:cs="宋体"/>
          <w:b/>
          <w:bCs/>
          <w:color w:val="auto"/>
          <w:sz w:val="24"/>
          <w:highlight w:val="none"/>
        </w:rPr>
      </w:pPr>
    </w:p>
    <w:p w14:paraId="66D93CC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21E684E5">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3275366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w:t>
      </w:r>
      <w:r>
        <w:rPr>
          <w:rFonts w:ascii="宋体" w:hAnsi="宋体" w:cs="宋体"/>
          <w:color w:val="auto"/>
          <w:szCs w:val="21"/>
          <w:highlight w:val="none"/>
        </w:rPr>
        <w:t>“信用中国”网站（www.creditchina.gov.cn）、中国政府采购网（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cs="宋体"/>
          <w:color w:val="auto"/>
          <w:highlight w:val="none"/>
        </w:rPr>
        <w:t>www.ccgp.gov.cn</w:t>
      </w:r>
      <w:r>
        <w:rPr>
          <w:rFonts w:cs="宋体"/>
          <w:color w:val="auto"/>
          <w:highlight w:val="none"/>
        </w:rPr>
        <w:fldChar w:fldCharType="end"/>
      </w:r>
      <w:r>
        <w:rPr>
          <w:rFonts w:ascii="宋体" w:hAnsi="宋体" w:cs="宋体"/>
          <w:color w:val="auto"/>
          <w:szCs w:val="21"/>
          <w:highlight w:val="none"/>
        </w:rPr>
        <w:t>）</w:t>
      </w:r>
    </w:p>
    <w:p w14:paraId="3D0829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（2）信用查询截止时点：</w:t>
      </w:r>
      <w:r>
        <w:rPr>
          <w:rFonts w:ascii="宋体" w:hAnsi="宋体" w:cs="宋体"/>
          <w:color w:val="auto"/>
          <w:szCs w:val="21"/>
          <w:highlight w:val="none"/>
        </w:rPr>
        <w:t>资格审查结束前</w:t>
      </w:r>
    </w:p>
    <w:p w14:paraId="679E122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（3）查询记录和证据留存方式：将查询网站中的查询记录截图并作为评审资料保存。</w:t>
      </w:r>
    </w:p>
    <w:p w14:paraId="40C15E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（4）信用信息使用规则：根据财政部《关于在政府采购活动中查询及使用信用记录有关问题的通知》（财库〔2016〕125号）的规定，对在“信用中国”网站(www.creditchina.gov.cn)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C1CEDFE">
      <w:pPr>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828ADB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13C457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DA3EB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（2）响应文件的资格证明文件缺少任一项“供应商须知前附表”资格证明文件规定的“必须提供”的文件资料的；</w:t>
      </w:r>
    </w:p>
    <w:p w14:paraId="412414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（3）响应文件中的资格证明文件出现任一项不符合“供应商须知前附表”资格证明文件规定的“必须提供”的文件资料要求或者无效的；</w:t>
      </w:r>
    </w:p>
    <w:p w14:paraId="76ED3C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（4）同一合同项下的不同供应商，单位负责人为同一人或者存在直接控股、管理关系的；为本项目提供过整体设计、规范编制或者项目管理、监理、检测等服务的供应商，再参加该采购项目的其他采购活动的。</w:t>
      </w:r>
    </w:p>
    <w:p w14:paraId="63BF55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2279A0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427663BD">
      <w:pPr>
        <w:spacing w:line="360" w:lineRule="auto"/>
        <w:ind w:firstLine="420" w:firstLineChars="200"/>
        <w:rPr>
          <w:rFonts w:ascii="宋体" w:hAnsi="宋体" w:cs="宋体"/>
          <w:color w:val="auto"/>
          <w:szCs w:val="21"/>
          <w:highlight w:val="none"/>
        </w:rPr>
      </w:pPr>
      <w:bookmarkStart w:id="28"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28"/>
    <w:p w14:paraId="74C4FCB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F502753">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并加盖供应商公章</w:t>
      </w:r>
      <w:r>
        <w:rPr>
          <w:rFonts w:hint="eastAsia" w:ascii="宋体" w:hAnsi="宋体" w:cs="宋体"/>
          <w:color w:val="auto"/>
          <w:spacing w:val="-6"/>
          <w:szCs w:val="21"/>
          <w:highlight w:val="none"/>
        </w:rPr>
        <w:t>。供应商为自然人的，必须由本人签字并附其身份证明。</w:t>
      </w:r>
    </w:p>
    <w:p w14:paraId="72C148A0">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4F6687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FF78F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E0420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6EB00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6F92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4AFA902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5D83C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在评审时，如发现下列情形之一的，将被视为响应文件无效响应处理：</w:t>
      </w:r>
    </w:p>
    <w:p w14:paraId="35EB41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4C7DA8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E86F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7FFF75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3）提交的磋商保证金无效的或者未按照磋商文件的规定提交磋商保证金；</w:t>
      </w:r>
    </w:p>
    <w:p w14:paraId="3008E0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4）响应文件中的报价商务技术文件出现任一项不符合“供应商须知前附表”中“必须提供”或者“委托时必须提供”文件资料要求的规定或者提供的报价商务技术文件无效。</w:t>
      </w:r>
    </w:p>
    <w:p w14:paraId="11964A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5）商务条款中标“▲”的条款发生负偏离或者允许负偏离的条款数超过“供应商须知前附表”规定项数的；</w:t>
      </w:r>
    </w:p>
    <w:p w14:paraId="2BF94A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6）未对竞标有效期作出响应或者响应文件承诺的竞标有效期不满足磋商文件要求；</w:t>
      </w:r>
    </w:p>
    <w:p w14:paraId="626ADF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7）响应文件的实质性内容未使用中文表述、使用计量单位不符合磋商文件要求；</w:t>
      </w:r>
    </w:p>
    <w:p w14:paraId="73F8C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8）响应文件中的文件资料因填写不齐全或者内容虚假或者出现其他情形而导致被磋商小组认定无效；</w:t>
      </w:r>
    </w:p>
    <w:p w14:paraId="25C413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w:t>
      </w:r>
    </w:p>
    <w:p w14:paraId="60CBE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D6501C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1）技术要求中标“▲”的条款发生负偏离或允许负偏离的条款数超过“供应商须知前附表”规定项数的；</w:t>
      </w:r>
    </w:p>
    <w:p w14:paraId="24B4DF1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2）虚假竞标，或者出现其他情形而导致被磋商小组认定无效；</w:t>
      </w:r>
    </w:p>
    <w:p w14:paraId="739E858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29"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29"/>
    </w:p>
    <w:p w14:paraId="42BB6DE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4）响应文件标注的项目名称或者项目编号与磋商文件标注的项目名称或者项目编号不一致的；</w:t>
      </w:r>
    </w:p>
    <w:p w14:paraId="38C919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竞争性磋商文件明确不允许分包，响应文件拟分包的；</w:t>
      </w:r>
    </w:p>
    <w:p w14:paraId="3FF348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36DD2D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5D616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06B74F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0CD01A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538037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DF2D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4）最后报价超过所竞标分标规定的采购预算金额或者最高限价的（如本项目公布了最高限价）；</w:t>
      </w:r>
      <w:bookmarkStart w:id="30" w:name="_Hlk42596405"/>
      <w:r>
        <w:rPr>
          <w:rFonts w:hint="eastAsia" w:ascii="宋体" w:hAnsi="宋体" w:cs="宋体"/>
          <w:color w:val="auto"/>
          <w:szCs w:val="21"/>
          <w:highlight w:val="none"/>
        </w:rPr>
        <w:t xml:space="preserve"> </w:t>
      </w:r>
      <w:bookmarkEnd w:id="30"/>
    </w:p>
    <w:p w14:paraId="311A19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5）修正后的报价，供应商不确认的；或者经供应商确认修正后的最后报价超过所竞标分标规定的采购预算金额或者最高限价（如本项目公布了最高限价）；</w:t>
      </w:r>
    </w:p>
    <w:p w14:paraId="770174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684449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2B3E1E2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251E6965">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在规定时间内参加磋商，未在规定时间内参加磋商的视同放弃参加磋商权利，其响应文件按无效响应处理。</w:t>
      </w:r>
    </w:p>
    <w:p w14:paraId="3AAB10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28D71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对磋商文件作出的实质性变动是磋商文件的有效组成部分，由磋商小组及时以电子磋商记录形式同时通知所有参加磋商的供应商。</w:t>
      </w:r>
    </w:p>
    <w:p w14:paraId="574B4EC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0509BC6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3ACB944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6</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3F1713F">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EDA65D4">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0246F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磋商文件能够详细列明采购标的的技术、服务要求的，磋商结束后，由磋商小组要求所有继续参加磋商的供应商在规定时间内以电子文件形式提交最后报价，除本章第3.7、</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3FDE8E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7BB1F7D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w:t>
      </w:r>
      <w:r>
        <w:rPr>
          <w:rFonts w:hint="eastAsia"/>
          <w:color w:val="auto"/>
          <w:highlight w:val="none"/>
        </w:rPr>
        <w:t>7</w:t>
      </w:r>
      <w:r>
        <w:rPr>
          <w:color w:val="auto"/>
          <w:highlight w:val="none"/>
        </w:rPr>
        <w:t>条情形的，</w:t>
      </w:r>
      <w:r>
        <w:rPr>
          <w:rFonts w:hint="eastAsia" w:ascii="宋体" w:hAnsi="宋体" w:cs="宋体"/>
          <w:color w:val="auto"/>
          <w:szCs w:val="21"/>
          <w:highlight w:val="none"/>
        </w:rPr>
        <w:t>提交最后报价的供应商可以为2家。</w:t>
      </w:r>
    </w:p>
    <w:p w14:paraId="6BE54A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4468591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79565A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磋商小组收齐某一分标最后报价后或达到规定时间后统一开启，磋商小组对最后报价进行有效性、完整性和响应程度的审查。</w:t>
      </w:r>
    </w:p>
    <w:p w14:paraId="59F1BC4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19C58BB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经供应商确认修正后的最后报价作为评审及签订合同的依据。</w:t>
      </w:r>
    </w:p>
    <w:p w14:paraId="69DDA5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9</w:t>
      </w:r>
      <w:r>
        <w:rPr>
          <w:rFonts w:hint="eastAsia" w:ascii="宋体" w:hAnsi="宋体" w:cs="宋体"/>
          <w:color w:val="auto"/>
          <w:szCs w:val="21"/>
          <w:highlight w:val="none"/>
        </w:rPr>
        <w:t>供应商出现最后报价按无效响应处理或者响应文件按无效响应处理时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F9E82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.10</w:t>
      </w:r>
      <w:r>
        <w:rPr>
          <w:rFonts w:hint="eastAsia" w:ascii="宋体" w:hAnsi="宋体" w:cs="宋体"/>
          <w:color w:val="auto"/>
          <w:szCs w:val="21"/>
          <w:highlight w:val="none"/>
        </w:rPr>
        <w:t>最后报价结束后，磋商小组不得再与供应商进行任何形式的商谈。</w:t>
      </w:r>
    </w:p>
    <w:p w14:paraId="17AE104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7E7906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57B2FE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71BEDD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1BB540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2AA801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021DE33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评标价为供应商的最后报价进行政策性扣除后的价格，评标价只是作为评审时使用。最终成交供应商的成交金额等于最后报价（如有修正，以确认修正后的最后报价为准）。</w:t>
      </w:r>
    </w:p>
    <w:p w14:paraId="4268A8AE">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s="宋体"/>
          <w:color w:val="auto"/>
          <w:szCs w:val="21"/>
          <w:highlight w:val="none"/>
        </w:rPr>
        <w:t>3.7、</w:t>
      </w:r>
      <w:r>
        <w:rPr>
          <w:rFonts w:ascii="宋体" w:hAnsi="宋体" w:cs="宋体"/>
          <w:color w:val="auto"/>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6BF55B8C">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8C56B1">
      <w:pPr>
        <w:rPr>
          <w:rFonts w:ascii="宋体" w:hAnsi="宋体"/>
          <w:b/>
          <w:color w:val="auto"/>
          <w:sz w:val="32"/>
          <w:szCs w:val="32"/>
          <w:highlight w:val="none"/>
        </w:rPr>
      </w:pPr>
      <w:r>
        <w:rPr>
          <w:rFonts w:ascii="宋体" w:hAnsi="宋体"/>
          <w:b/>
          <w:color w:val="auto"/>
          <w:sz w:val="32"/>
          <w:szCs w:val="32"/>
          <w:highlight w:val="none"/>
        </w:rPr>
        <w:br w:type="page"/>
      </w:r>
    </w:p>
    <w:p w14:paraId="682A3491">
      <w:pPr>
        <w:spacing w:line="24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tbl>
      <w:tblPr>
        <w:tblStyle w:val="27"/>
        <w:tblpPr w:leftFromText="180" w:rightFromText="180" w:vertAnchor="text" w:horzAnchor="page" w:tblpX="1301" w:tblpY="919"/>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03"/>
        <w:gridCol w:w="785"/>
        <w:gridCol w:w="1441"/>
        <w:gridCol w:w="5827"/>
      </w:tblGrid>
      <w:tr w14:paraId="2CD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Align w:val="center"/>
          </w:tcPr>
          <w:p w14:paraId="695EB3C6">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003" w:type="dxa"/>
            <w:vAlign w:val="center"/>
          </w:tcPr>
          <w:p w14:paraId="013DCCBC">
            <w:pPr>
              <w:adjustRightInd w:val="0"/>
              <w:spacing w:line="24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785" w:type="dxa"/>
            <w:vAlign w:val="center"/>
          </w:tcPr>
          <w:p w14:paraId="06FD81C2">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分值</w:t>
            </w:r>
          </w:p>
        </w:tc>
        <w:tc>
          <w:tcPr>
            <w:tcW w:w="7268" w:type="dxa"/>
            <w:gridSpan w:val="2"/>
            <w:vAlign w:val="center"/>
          </w:tcPr>
          <w:p w14:paraId="057FD593">
            <w:pPr>
              <w:adjustRightInd w:val="0"/>
              <w:spacing w:line="24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3BBA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Align w:val="center"/>
          </w:tcPr>
          <w:p w14:paraId="7A862AE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003" w:type="dxa"/>
            <w:vAlign w:val="center"/>
          </w:tcPr>
          <w:p w14:paraId="78448E2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报价分</w:t>
            </w:r>
          </w:p>
        </w:tc>
        <w:tc>
          <w:tcPr>
            <w:tcW w:w="785" w:type="dxa"/>
            <w:vAlign w:val="center"/>
          </w:tcPr>
          <w:p w14:paraId="7611B93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30分</w:t>
            </w:r>
          </w:p>
        </w:tc>
        <w:tc>
          <w:tcPr>
            <w:tcW w:w="7268" w:type="dxa"/>
            <w:gridSpan w:val="2"/>
            <w:vAlign w:val="center"/>
          </w:tcPr>
          <w:p w14:paraId="08BA2840">
            <w:pPr>
              <w:widowControl w:val="0"/>
              <w:spacing w:line="360" w:lineRule="exact"/>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一、政府采购政策扣除</w:t>
            </w:r>
          </w:p>
          <w:p w14:paraId="7969E731">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（1）评标价为供应商的投标报价进行政策性扣除后的价格，评标价只是作为评标时使用。最终成交人的成交金额＝投标报价。</w:t>
            </w:r>
          </w:p>
          <w:p w14:paraId="0C8A338D">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（2）按照《政府采购促进中小企业发展管理办法》（财库[2020]46号）之规定，提供服务的供应商为小型和微型企业，并在其响应文件中提供《中小企业声明函》，对其投标价格给予20%的扣除。</w:t>
            </w:r>
          </w:p>
          <w:p w14:paraId="519B3461">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5711D1D">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人福利性单位属于小型、微型企业的，不重复享受政策。</w:t>
            </w:r>
          </w:p>
          <w:p w14:paraId="27C68775">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（5）政策性扣除计算方法。</w:t>
            </w:r>
          </w:p>
          <w:p w14:paraId="6C4E42D8">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根据《政府采购促进中小企业发展管理办法》（财库〔2020〕46号）及桂财采〔2022〕30号《广西壮族自治区财政厅关于进一步发挥政府采购政策功能促进企业发展的通知》的规定，供应商在其响应文件中提供《中小企业声明函》，且其竞标全部货物由小微企业制造的，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范围为4%—6%） 的扣除，用扣除后的价格参加评审，扣除后的价格为评审价，即评审价=竞标报价×（1-20%）。</w:t>
            </w:r>
          </w:p>
          <w:p w14:paraId="25BD8D49">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（6）以进入综合评分环节的最低的评标报价为基准价，基准价报价得分为</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w:t>
            </w:r>
          </w:p>
          <w:p w14:paraId="788316BB">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（7）价格分计算公式：某供应商价格分=基准价/某供应商评标报价金额×</w:t>
            </w:r>
            <w:r>
              <w:rPr>
                <w:rFonts w:hint="eastAsia" w:ascii="宋体" w:hAnsi="宋体" w:cs="Times New Roman"/>
                <w:bCs/>
                <w:color w:val="auto"/>
                <w:kern w:val="0"/>
                <w:sz w:val="21"/>
                <w:szCs w:val="21"/>
                <w:highlight w:val="none"/>
                <w:lang w:val="en-US" w:eastAsia="zh-CN" w:bidi="ar-SA"/>
              </w:rPr>
              <w:t>30</w:t>
            </w:r>
            <w:r>
              <w:rPr>
                <w:rFonts w:hint="eastAsia" w:ascii="宋体" w:hAnsi="宋体" w:eastAsia="宋体" w:cs="Times New Roman"/>
                <w:bCs/>
                <w:color w:val="auto"/>
                <w:kern w:val="0"/>
                <w:sz w:val="21"/>
                <w:szCs w:val="21"/>
                <w:highlight w:val="none"/>
                <w:lang w:val="en-US" w:eastAsia="zh-CN" w:bidi="ar-SA"/>
              </w:rPr>
              <w:t>分。</w:t>
            </w:r>
          </w:p>
          <w:p w14:paraId="248D8C4A">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8）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提交的相关证明材料包括但不限于以下内容：本项目费用成本分析报告【包括管理成本、人工费成本（如人员工资、奖金、福利及差旅等费用）、技术成本、税收等所有成本及利润】等。</w:t>
            </w:r>
          </w:p>
          <w:p w14:paraId="08E62BD1">
            <w:pPr>
              <w:widowControl w:val="0"/>
              <w:spacing w:line="360" w:lineRule="exact"/>
              <w:jc w:val="both"/>
              <w:outlineLvl w:val="0"/>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二、报价分（满分3</w:t>
            </w:r>
            <w:r>
              <w:rPr>
                <w:rFonts w:ascii="宋体" w:hAnsi="宋体" w:eastAsia="宋体" w:cs="Times New Roman"/>
                <w:b/>
                <w:color w:val="auto"/>
                <w:kern w:val="0"/>
                <w:sz w:val="21"/>
                <w:szCs w:val="21"/>
                <w:highlight w:val="none"/>
                <w:lang w:val="en-US" w:eastAsia="zh-CN" w:bidi="ar-SA"/>
              </w:rPr>
              <w:t>0</w:t>
            </w:r>
            <w:r>
              <w:rPr>
                <w:rFonts w:hint="eastAsia" w:ascii="宋体" w:hAnsi="宋体" w:eastAsia="宋体" w:cs="Times New Roman"/>
                <w:b/>
                <w:color w:val="auto"/>
                <w:kern w:val="0"/>
                <w:sz w:val="21"/>
                <w:szCs w:val="21"/>
                <w:highlight w:val="none"/>
                <w:lang w:val="en-US" w:eastAsia="zh-CN" w:bidi="ar-SA"/>
              </w:rPr>
              <w:t>分）</w:t>
            </w:r>
          </w:p>
          <w:p w14:paraId="1A3ED16C">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w:t>
            </w:r>
            <w:r>
              <w:rPr>
                <w:rFonts w:hint="eastAsia" w:ascii="宋体" w:hAnsi="宋体" w:eastAsia="宋体" w:cs="Times New Roman"/>
                <w:bCs/>
                <w:color w:val="auto"/>
                <w:kern w:val="0"/>
                <w:sz w:val="21"/>
                <w:szCs w:val="21"/>
                <w:highlight w:val="none"/>
                <w:lang w:val="en-US" w:eastAsia="zh-CN" w:bidi="ar-SA"/>
              </w:rPr>
              <w:t>报价</w:t>
            </w:r>
            <w:r>
              <w:rPr>
                <w:rFonts w:ascii="宋体" w:hAnsi="宋体" w:eastAsia="宋体" w:cs="Times New Roman"/>
                <w:bCs/>
                <w:color w:val="auto"/>
                <w:kern w:val="0"/>
                <w:sz w:val="21"/>
                <w:szCs w:val="21"/>
                <w:highlight w:val="none"/>
                <w:lang w:val="en-US" w:eastAsia="zh-CN" w:bidi="ar-SA"/>
              </w:rPr>
              <w:t>分采用低价优先法计算，满足</w:t>
            </w:r>
            <w:r>
              <w:rPr>
                <w:rFonts w:hint="eastAsia" w:ascii="宋体" w:hAnsi="宋体" w:eastAsia="宋体" w:cs="Times New Roman"/>
                <w:bCs/>
                <w:color w:val="auto"/>
                <w:kern w:val="0"/>
                <w:sz w:val="21"/>
                <w:szCs w:val="21"/>
                <w:highlight w:val="none"/>
                <w:lang w:val="en-US" w:eastAsia="zh-CN" w:bidi="ar-SA"/>
              </w:rPr>
              <w:t>磋商</w:t>
            </w:r>
            <w:r>
              <w:rPr>
                <w:rFonts w:ascii="宋体" w:hAnsi="宋体" w:eastAsia="宋体" w:cs="Times New Roman"/>
                <w:bCs/>
                <w:color w:val="auto"/>
                <w:kern w:val="0"/>
                <w:sz w:val="21"/>
                <w:szCs w:val="21"/>
                <w:highlight w:val="none"/>
                <w:lang w:val="en-US" w:eastAsia="zh-CN" w:bidi="ar-SA"/>
              </w:rPr>
              <w:t>文件要求且</w:t>
            </w:r>
            <w:r>
              <w:rPr>
                <w:rFonts w:hint="eastAsia" w:ascii="宋体" w:hAnsi="宋体" w:eastAsia="宋体" w:cs="Times New Roman"/>
                <w:bCs/>
                <w:color w:val="auto"/>
                <w:kern w:val="0"/>
                <w:sz w:val="21"/>
                <w:szCs w:val="21"/>
                <w:highlight w:val="none"/>
                <w:lang w:val="en-US" w:eastAsia="zh-CN" w:bidi="ar-SA"/>
              </w:rPr>
              <w:t>评标价</w:t>
            </w:r>
            <w:r>
              <w:rPr>
                <w:rFonts w:ascii="宋体" w:hAnsi="宋体" w:eastAsia="宋体" w:cs="Times New Roman"/>
                <w:bCs/>
                <w:color w:val="auto"/>
                <w:kern w:val="0"/>
                <w:sz w:val="21"/>
                <w:szCs w:val="21"/>
                <w:highlight w:val="none"/>
                <w:lang w:val="en-US" w:eastAsia="zh-CN" w:bidi="ar-SA"/>
              </w:rPr>
              <w:t>最低的</w:t>
            </w:r>
            <w:r>
              <w:rPr>
                <w:rFonts w:hint="eastAsia" w:ascii="宋体" w:hAnsi="宋体" w:eastAsia="宋体" w:cs="Times New Roman"/>
                <w:bCs/>
                <w:color w:val="auto"/>
                <w:kern w:val="0"/>
                <w:sz w:val="21"/>
                <w:szCs w:val="21"/>
                <w:highlight w:val="none"/>
                <w:lang w:val="en-US" w:eastAsia="zh-CN" w:bidi="ar-SA"/>
              </w:rPr>
              <w:t>有效供应商的评标价</w:t>
            </w:r>
            <w:r>
              <w:rPr>
                <w:rFonts w:ascii="宋体" w:hAnsi="宋体" w:eastAsia="宋体" w:cs="Times New Roman"/>
                <w:bCs/>
                <w:color w:val="auto"/>
                <w:kern w:val="0"/>
                <w:sz w:val="21"/>
                <w:szCs w:val="21"/>
                <w:highlight w:val="none"/>
                <w:lang w:val="en-US" w:eastAsia="zh-CN" w:bidi="ar-SA"/>
              </w:rPr>
              <w:t>为评标基准价，其</w:t>
            </w:r>
            <w:r>
              <w:rPr>
                <w:rFonts w:hint="eastAsia" w:ascii="宋体" w:hAnsi="宋体" w:eastAsia="宋体" w:cs="Times New Roman"/>
                <w:bCs/>
                <w:color w:val="auto"/>
                <w:kern w:val="0"/>
                <w:sz w:val="21"/>
                <w:szCs w:val="21"/>
                <w:highlight w:val="none"/>
                <w:lang w:val="en-US" w:eastAsia="zh-CN" w:bidi="ar-SA"/>
              </w:rPr>
              <w:t>报价</w:t>
            </w:r>
            <w:r>
              <w:rPr>
                <w:rFonts w:ascii="宋体" w:hAnsi="宋体" w:eastAsia="宋体" w:cs="Times New Roman"/>
                <w:bCs/>
                <w:color w:val="auto"/>
                <w:kern w:val="0"/>
                <w:sz w:val="21"/>
                <w:szCs w:val="21"/>
                <w:highlight w:val="none"/>
                <w:lang w:val="en-US" w:eastAsia="zh-CN" w:bidi="ar-SA"/>
              </w:rPr>
              <w:t>分为满分。</w:t>
            </w:r>
          </w:p>
          <w:p w14:paraId="165A083F">
            <w:pPr>
              <w:widowControl w:val="0"/>
              <w:spacing w:line="360" w:lineRule="exact"/>
              <w:ind w:firstLine="420" w:firstLineChars="200"/>
              <w:jc w:val="both"/>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w:t>
            </w:r>
            <w:r>
              <w:rPr>
                <w:rFonts w:ascii="宋体" w:hAnsi="宋体" w:eastAsia="宋体" w:cs="Times New Roman"/>
                <w:bCs/>
                <w:color w:val="auto"/>
                <w:kern w:val="0"/>
                <w:sz w:val="21"/>
                <w:szCs w:val="21"/>
                <w:highlight w:val="none"/>
                <w:lang w:val="en-US" w:eastAsia="zh-CN" w:bidi="ar-SA"/>
              </w:rPr>
              <w:t>其他供应商的价格分统一按照下列公式计算：</w:t>
            </w:r>
          </w:p>
          <w:p w14:paraId="41D67ED5">
            <w:pPr>
              <w:widowControl w:val="0"/>
              <w:spacing w:line="360" w:lineRule="auto"/>
              <w:jc w:val="both"/>
              <w:rPr>
                <w:rFonts w:ascii="宋体" w:hAnsi="宋体" w:eastAsia="宋体" w:cs="宋体"/>
                <w:bCs/>
                <w:color w:val="auto"/>
                <w:kern w:val="2"/>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某有效供应商的报价</w:t>
            </w:r>
            <w:r>
              <w:rPr>
                <w:rFonts w:ascii="宋体" w:hAnsi="宋体" w:eastAsia="宋体" w:cs="Times New Roman"/>
                <w:bCs/>
                <w:color w:val="auto"/>
                <w:kern w:val="0"/>
                <w:sz w:val="21"/>
                <w:szCs w:val="21"/>
                <w:highlight w:val="none"/>
                <w:lang w:val="en-US" w:eastAsia="zh-CN" w:bidi="ar-SA"/>
              </w:rPr>
              <w:t>分=</w:t>
            </w:r>
            <w:r>
              <w:rPr>
                <w:rFonts w:hint="eastAsia" w:ascii="宋体" w:hAnsi="宋体" w:eastAsia="宋体" w:cs="Times New Roman"/>
                <w:bCs/>
                <w:color w:val="auto"/>
                <w:kern w:val="0"/>
                <w:sz w:val="21"/>
                <w:szCs w:val="21"/>
                <w:highlight w:val="none"/>
                <w:lang w:val="en-US" w:eastAsia="zh-CN" w:bidi="ar-SA"/>
              </w:rPr>
              <w:t>（</w:t>
            </w:r>
            <w:r>
              <w:rPr>
                <w:rFonts w:ascii="宋体" w:hAnsi="宋体" w:eastAsia="宋体" w:cs="Times New Roman"/>
                <w:bCs/>
                <w:color w:val="auto"/>
                <w:kern w:val="0"/>
                <w:sz w:val="21"/>
                <w:szCs w:val="21"/>
                <w:highlight w:val="none"/>
                <w:lang w:val="en-US" w:eastAsia="zh-CN" w:bidi="ar-SA"/>
              </w:rPr>
              <w:t>评标基准价／</w:t>
            </w:r>
            <w:r>
              <w:rPr>
                <w:rFonts w:hint="eastAsia" w:ascii="宋体" w:hAnsi="宋体" w:eastAsia="宋体" w:cs="Times New Roman"/>
                <w:bCs/>
                <w:color w:val="auto"/>
                <w:kern w:val="0"/>
                <w:sz w:val="21"/>
                <w:szCs w:val="21"/>
                <w:highlight w:val="none"/>
                <w:lang w:val="en-US" w:eastAsia="zh-CN" w:bidi="ar-SA"/>
              </w:rPr>
              <w:t>某有效供应商评标价）</w:t>
            </w:r>
            <w:r>
              <w:rPr>
                <w:rFonts w:ascii="宋体" w:hAnsi="宋体" w:eastAsia="宋体" w:cs="Times New Roman"/>
                <w:bCs/>
                <w:color w:val="auto"/>
                <w:kern w:val="0"/>
                <w:sz w:val="21"/>
                <w:szCs w:val="21"/>
                <w:highlight w:val="none"/>
                <w:lang w:val="en-US" w:eastAsia="zh-CN" w:bidi="ar-SA"/>
              </w:rPr>
              <w:t>×</w:t>
            </w:r>
            <w:r>
              <w:rPr>
                <w:rFonts w:hint="eastAsia" w:ascii="宋体" w:hAnsi="宋体" w:eastAsia="宋体" w:cs="Times New Roman"/>
                <w:bCs/>
                <w:color w:val="auto"/>
                <w:kern w:val="0"/>
                <w:sz w:val="21"/>
                <w:szCs w:val="21"/>
                <w:highlight w:val="none"/>
                <w:lang w:val="en-US" w:eastAsia="zh-CN" w:bidi="ar-SA"/>
              </w:rPr>
              <w:t xml:space="preserve"> 3</w:t>
            </w:r>
            <w:r>
              <w:rPr>
                <w:rFonts w:ascii="宋体" w:hAnsi="宋体" w:eastAsia="宋体" w:cs="Times New Roman"/>
                <w:bCs/>
                <w:color w:val="auto"/>
                <w:kern w:val="0"/>
                <w:sz w:val="21"/>
                <w:szCs w:val="21"/>
                <w:highlight w:val="none"/>
                <w:lang w:val="en-US" w:eastAsia="zh-CN" w:bidi="ar-SA"/>
              </w:rPr>
              <w:t>0</w:t>
            </w:r>
            <w:r>
              <w:rPr>
                <w:rFonts w:hint="eastAsia" w:ascii="宋体" w:hAnsi="宋体" w:eastAsia="宋体" w:cs="Times New Roman"/>
                <w:bCs/>
                <w:color w:val="auto"/>
                <w:kern w:val="0"/>
                <w:sz w:val="21"/>
                <w:szCs w:val="21"/>
                <w:highlight w:val="none"/>
                <w:lang w:val="en-US" w:eastAsia="zh-CN" w:bidi="ar-SA"/>
              </w:rPr>
              <w:t>分</w:t>
            </w:r>
          </w:p>
        </w:tc>
      </w:tr>
      <w:tr w14:paraId="0E86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vAlign w:val="center"/>
          </w:tcPr>
          <w:p w14:paraId="4CC68F5B">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003" w:type="dxa"/>
            <w:vMerge w:val="restart"/>
            <w:vAlign w:val="center"/>
          </w:tcPr>
          <w:p w14:paraId="6F617960">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技术分</w:t>
            </w:r>
          </w:p>
        </w:tc>
        <w:tc>
          <w:tcPr>
            <w:tcW w:w="785" w:type="dxa"/>
            <w:vMerge w:val="restart"/>
            <w:vAlign w:val="center"/>
          </w:tcPr>
          <w:p w14:paraId="512A0D4F">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45分</w:t>
            </w:r>
          </w:p>
        </w:tc>
        <w:tc>
          <w:tcPr>
            <w:tcW w:w="1441" w:type="dxa"/>
            <w:vAlign w:val="center"/>
          </w:tcPr>
          <w:p w14:paraId="6D5A9EB8">
            <w:pPr>
              <w:rPr>
                <w:rFonts w:ascii="宋体" w:hAnsi="宋体" w:cs="宋体"/>
                <w:b/>
                <w:bCs/>
                <w:color w:val="auto"/>
                <w:szCs w:val="21"/>
                <w:highlight w:val="none"/>
              </w:rPr>
            </w:pPr>
            <w:r>
              <w:rPr>
                <w:rFonts w:hint="eastAsia" w:ascii="宋体" w:hAnsi="宋体" w:cs="宋体"/>
                <w:b/>
                <w:bCs/>
                <w:color w:val="auto"/>
                <w:szCs w:val="21"/>
                <w:highlight w:val="none"/>
              </w:rPr>
              <w:t>项目实施方案（满分20分）</w:t>
            </w:r>
          </w:p>
        </w:tc>
        <w:tc>
          <w:tcPr>
            <w:tcW w:w="5827" w:type="dxa"/>
            <w:vAlign w:val="center"/>
          </w:tcPr>
          <w:p w14:paraId="6692CDC1">
            <w:pPr>
              <w:pStyle w:val="17"/>
              <w:rPr>
                <w:rFonts w:ascii="宋体" w:hAnsi="宋体" w:cs="宋体"/>
                <w:color w:val="auto"/>
                <w:sz w:val="21"/>
                <w:szCs w:val="28"/>
                <w:highlight w:val="none"/>
              </w:rPr>
            </w:pPr>
            <w:r>
              <w:rPr>
                <w:rFonts w:ascii="宋体" w:hAnsi="宋体" w:cs="宋体"/>
                <w:color w:val="auto"/>
                <w:sz w:val="21"/>
                <w:szCs w:val="28"/>
                <w:highlight w:val="none"/>
              </w:rPr>
              <w:t>一档（</w:t>
            </w:r>
            <w:r>
              <w:rPr>
                <w:rFonts w:hint="eastAsia" w:ascii="宋体" w:hAnsi="宋体" w:cs="宋体"/>
                <w:color w:val="auto"/>
                <w:sz w:val="21"/>
                <w:szCs w:val="28"/>
                <w:highlight w:val="none"/>
              </w:rPr>
              <w:t>8</w:t>
            </w:r>
            <w:r>
              <w:rPr>
                <w:rFonts w:ascii="宋体" w:hAnsi="宋体" w:cs="宋体"/>
                <w:color w:val="auto"/>
                <w:sz w:val="21"/>
                <w:szCs w:val="28"/>
                <w:highlight w:val="none"/>
              </w:rPr>
              <w:t>分）：项目管理方案：具有项目管理流程，仪器仪表、车辆工具、人员配备基本能满足采购项目要求</w:t>
            </w:r>
            <w:r>
              <w:rPr>
                <w:rFonts w:hint="eastAsia" w:ascii="宋体" w:hAnsi="宋体" w:cs="宋体"/>
                <w:color w:val="auto"/>
                <w:sz w:val="21"/>
                <w:szCs w:val="28"/>
                <w:highlight w:val="none"/>
              </w:rPr>
              <w:t>，</w:t>
            </w:r>
            <w:r>
              <w:rPr>
                <w:rFonts w:ascii="宋体" w:hAnsi="宋体" w:cs="宋体"/>
                <w:color w:val="auto"/>
                <w:sz w:val="21"/>
                <w:szCs w:val="28"/>
                <w:highlight w:val="none"/>
              </w:rPr>
              <w:t>服务质量管理措施和质量保障措施</w:t>
            </w:r>
            <w:r>
              <w:rPr>
                <w:rFonts w:hint="eastAsia" w:ascii="宋体" w:hAnsi="宋体" w:cs="宋体"/>
                <w:color w:val="auto"/>
                <w:sz w:val="21"/>
                <w:szCs w:val="28"/>
                <w:highlight w:val="none"/>
              </w:rPr>
              <w:t>不</w:t>
            </w:r>
            <w:r>
              <w:rPr>
                <w:rFonts w:ascii="宋体" w:hAnsi="宋体" w:cs="宋体"/>
                <w:color w:val="auto"/>
                <w:sz w:val="21"/>
                <w:szCs w:val="28"/>
                <w:highlight w:val="none"/>
              </w:rPr>
              <w:t>具体、</w:t>
            </w:r>
            <w:r>
              <w:rPr>
                <w:rFonts w:hint="eastAsia" w:ascii="宋体" w:hAnsi="宋体" w:cs="宋体"/>
                <w:color w:val="auto"/>
                <w:sz w:val="21"/>
                <w:szCs w:val="28"/>
                <w:highlight w:val="none"/>
              </w:rPr>
              <w:t>不</w:t>
            </w:r>
            <w:r>
              <w:rPr>
                <w:rFonts w:ascii="宋体" w:hAnsi="宋体" w:cs="宋体"/>
                <w:color w:val="auto"/>
                <w:sz w:val="21"/>
                <w:szCs w:val="28"/>
                <w:highlight w:val="none"/>
              </w:rPr>
              <w:t>详细的得</w:t>
            </w:r>
            <w:r>
              <w:rPr>
                <w:rFonts w:hint="eastAsia" w:ascii="宋体" w:hAnsi="宋体" w:cs="宋体"/>
                <w:color w:val="auto"/>
                <w:sz w:val="21"/>
                <w:szCs w:val="28"/>
                <w:highlight w:val="none"/>
              </w:rPr>
              <w:t>3</w:t>
            </w:r>
            <w:r>
              <w:rPr>
                <w:rFonts w:ascii="宋体" w:hAnsi="宋体" w:cs="宋体"/>
                <w:color w:val="auto"/>
                <w:sz w:val="21"/>
                <w:szCs w:val="28"/>
                <w:highlight w:val="none"/>
              </w:rPr>
              <w:t>分</w:t>
            </w:r>
            <w:r>
              <w:rPr>
                <w:rFonts w:hint="eastAsia" w:ascii="宋体" w:hAnsi="宋体" w:cs="宋体"/>
                <w:color w:val="auto"/>
                <w:sz w:val="21"/>
                <w:szCs w:val="28"/>
                <w:highlight w:val="none"/>
              </w:rPr>
              <w:t>；</w:t>
            </w:r>
            <w:r>
              <w:rPr>
                <w:rFonts w:ascii="宋体" w:hAnsi="宋体" w:cs="宋体"/>
                <w:color w:val="auto"/>
                <w:sz w:val="21"/>
                <w:szCs w:val="28"/>
                <w:highlight w:val="none"/>
              </w:rPr>
              <w:t>故障解决方案：故障响应速度满足采购要求，解决措施不具体的得2分；</w:t>
            </w:r>
            <w:r>
              <w:rPr>
                <w:rFonts w:hint="eastAsia" w:ascii="宋体" w:hAnsi="宋体" w:cs="宋体"/>
                <w:color w:val="auto"/>
                <w:sz w:val="21"/>
                <w:szCs w:val="28"/>
                <w:highlight w:val="none"/>
              </w:rPr>
              <w:t>日常</w:t>
            </w:r>
            <w:r>
              <w:rPr>
                <w:rFonts w:ascii="宋体" w:hAnsi="宋体" w:cs="宋体"/>
                <w:color w:val="auto"/>
                <w:sz w:val="21"/>
                <w:szCs w:val="28"/>
                <w:highlight w:val="none"/>
              </w:rPr>
              <w:t>维护方案：日常维护方案针对性不强、条理一般，对日常维护无具体措施的得</w:t>
            </w:r>
            <w:r>
              <w:rPr>
                <w:rFonts w:hint="eastAsia" w:ascii="宋体" w:hAnsi="宋体" w:cs="宋体"/>
                <w:color w:val="auto"/>
                <w:sz w:val="21"/>
                <w:szCs w:val="28"/>
                <w:highlight w:val="none"/>
              </w:rPr>
              <w:t>2</w:t>
            </w:r>
            <w:r>
              <w:rPr>
                <w:rFonts w:ascii="宋体" w:hAnsi="宋体" w:cs="宋体"/>
                <w:color w:val="auto"/>
                <w:sz w:val="21"/>
                <w:szCs w:val="28"/>
                <w:highlight w:val="none"/>
              </w:rPr>
              <w:t>分；安全</w:t>
            </w:r>
            <w:r>
              <w:rPr>
                <w:rFonts w:hint="eastAsia" w:ascii="宋体" w:hAnsi="宋体" w:cs="宋体"/>
                <w:color w:val="auto"/>
                <w:sz w:val="21"/>
                <w:szCs w:val="28"/>
                <w:highlight w:val="none"/>
              </w:rPr>
              <w:t>管理制度不健全、不明确的</w:t>
            </w:r>
            <w:r>
              <w:rPr>
                <w:rFonts w:ascii="宋体" w:hAnsi="宋体" w:cs="宋体"/>
                <w:color w:val="auto"/>
                <w:sz w:val="21"/>
                <w:szCs w:val="28"/>
                <w:highlight w:val="none"/>
              </w:rPr>
              <w:t>得</w:t>
            </w:r>
            <w:r>
              <w:rPr>
                <w:rFonts w:hint="eastAsia" w:ascii="宋体" w:hAnsi="宋体" w:cs="宋体"/>
                <w:color w:val="auto"/>
                <w:sz w:val="21"/>
                <w:szCs w:val="28"/>
                <w:highlight w:val="none"/>
              </w:rPr>
              <w:t>1</w:t>
            </w:r>
            <w:r>
              <w:rPr>
                <w:rFonts w:ascii="宋体" w:hAnsi="宋体" w:cs="宋体"/>
                <w:color w:val="auto"/>
                <w:sz w:val="21"/>
                <w:szCs w:val="28"/>
                <w:highlight w:val="none"/>
              </w:rPr>
              <w:t>分</w:t>
            </w:r>
            <w:r>
              <w:rPr>
                <w:rFonts w:hint="eastAsia" w:ascii="宋体" w:hAnsi="宋体" w:cs="宋体"/>
                <w:color w:val="auto"/>
                <w:sz w:val="21"/>
                <w:szCs w:val="28"/>
                <w:highlight w:val="none"/>
              </w:rPr>
              <w:t>。</w:t>
            </w:r>
          </w:p>
          <w:p w14:paraId="0AC10776">
            <w:pPr>
              <w:pStyle w:val="17"/>
              <w:rPr>
                <w:rFonts w:ascii="宋体" w:hAnsi="宋体" w:cs="宋体"/>
                <w:color w:val="auto"/>
                <w:sz w:val="21"/>
                <w:szCs w:val="28"/>
                <w:highlight w:val="none"/>
              </w:rPr>
            </w:pPr>
            <w:r>
              <w:rPr>
                <w:rFonts w:ascii="宋体" w:hAnsi="宋体" w:cs="宋体"/>
                <w:color w:val="auto"/>
                <w:sz w:val="21"/>
                <w:szCs w:val="28"/>
                <w:highlight w:val="none"/>
              </w:rPr>
              <w:t>二档（1</w:t>
            </w:r>
            <w:r>
              <w:rPr>
                <w:rFonts w:hint="eastAsia" w:ascii="宋体" w:hAnsi="宋体" w:cs="宋体"/>
                <w:color w:val="auto"/>
                <w:sz w:val="21"/>
                <w:szCs w:val="28"/>
                <w:highlight w:val="none"/>
              </w:rPr>
              <w:t>6</w:t>
            </w:r>
            <w:r>
              <w:rPr>
                <w:rFonts w:ascii="宋体" w:hAnsi="宋体" w:cs="宋体"/>
                <w:color w:val="auto"/>
                <w:sz w:val="21"/>
                <w:szCs w:val="28"/>
                <w:highlight w:val="none"/>
              </w:rPr>
              <w:t>分）：在满足一档基础上，项目管理方案、故障解决方案、日常维护方案、进度计划方案、安全管理方案，较详细、合理、可行，实施人员配备合理充足，仪器仪表等配置齐全，能满足项目实施要求，</w:t>
            </w:r>
            <w:r>
              <w:rPr>
                <w:rFonts w:hint="eastAsia" w:ascii="宋体" w:hAnsi="宋体" w:cs="宋体"/>
                <w:color w:val="auto"/>
                <w:sz w:val="21"/>
                <w:szCs w:val="28"/>
                <w:highlight w:val="none"/>
              </w:rPr>
              <w:t>10</w:t>
            </w:r>
            <w:r>
              <w:rPr>
                <w:rFonts w:ascii="宋体" w:hAnsi="宋体" w:cs="宋体"/>
                <w:color w:val="auto"/>
                <w:sz w:val="21"/>
                <w:szCs w:val="28"/>
                <w:highlight w:val="none"/>
              </w:rPr>
              <w:t>人≤拟投入本项目实施人员≤1</w:t>
            </w:r>
            <w:r>
              <w:rPr>
                <w:rFonts w:hint="eastAsia" w:ascii="宋体" w:hAnsi="宋体" w:cs="宋体"/>
                <w:color w:val="auto"/>
                <w:sz w:val="21"/>
                <w:szCs w:val="28"/>
                <w:highlight w:val="none"/>
              </w:rPr>
              <w:t>4</w:t>
            </w:r>
            <w:r>
              <w:rPr>
                <w:rFonts w:ascii="宋体" w:hAnsi="宋体" w:cs="宋体"/>
                <w:color w:val="auto"/>
                <w:sz w:val="21"/>
                <w:szCs w:val="28"/>
                <w:highlight w:val="none"/>
              </w:rPr>
              <w:t>人</w:t>
            </w:r>
            <w:r>
              <w:rPr>
                <w:rFonts w:hint="eastAsia" w:ascii="宋体" w:hAnsi="宋体" w:cs="宋体"/>
                <w:color w:val="auto"/>
                <w:sz w:val="21"/>
                <w:szCs w:val="28"/>
                <w:highlight w:val="none"/>
              </w:rPr>
              <w:t>，</w:t>
            </w:r>
            <w:r>
              <w:rPr>
                <w:rFonts w:ascii="宋体" w:hAnsi="宋体" w:cs="宋体"/>
                <w:color w:val="auto"/>
                <w:sz w:val="21"/>
                <w:szCs w:val="28"/>
                <w:highlight w:val="none"/>
              </w:rPr>
              <w:t>得1</w:t>
            </w:r>
            <w:r>
              <w:rPr>
                <w:rFonts w:hint="eastAsia" w:ascii="宋体" w:hAnsi="宋体" w:cs="宋体"/>
                <w:color w:val="auto"/>
                <w:sz w:val="21"/>
                <w:szCs w:val="28"/>
                <w:highlight w:val="none"/>
              </w:rPr>
              <w:t>6</w:t>
            </w:r>
            <w:r>
              <w:rPr>
                <w:rFonts w:ascii="宋体" w:hAnsi="宋体" w:cs="宋体"/>
                <w:color w:val="auto"/>
                <w:sz w:val="21"/>
                <w:szCs w:val="28"/>
                <w:highlight w:val="none"/>
              </w:rPr>
              <w:t>分；</w:t>
            </w:r>
          </w:p>
          <w:p w14:paraId="6F2368B3">
            <w:pPr>
              <w:pStyle w:val="17"/>
              <w:rPr>
                <w:rFonts w:ascii="宋体" w:hAnsi="宋体" w:cs="宋体"/>
                <w:color w:val="auto"/>
                <w:sz w:val="21"/>
                <w:szCs w:val="28"/>
                <w:highlight w:val="none"/>
              </w:rPr>
            </w:pPr>
            <w:r>
              <w:rPr>
                <w:rFonts w:ascii="宋体" w:hAnsi="宋体" w:cs="宋体"/>
                <w:color w:val="auto"/>
                <w:sz w:val="21"/>
                <w:szCs w:val="28"/>
                <w:highlight w:val="none"/>
              </w:rPr>
              <w:t>三档（2</w:t>
            </w:r>
            <w:r>
              <w:rPr>
                <w:rFonts w:hint="eastAsia" w:ascii="宋体" w:hAnsi="宋体" w:cs="宋体"/>
                <w:color w:val="auto"/>
                <w:sz w:val="21"/>
                <w:szCs w:val="28"/>
                <w:highlight w:val="none"/>
              </w:rPr>
              <w:t>0</w:t>
            </w:r>
            <w:r>
              <w:rPr>
                <w:rFonts w:ascii="宋体" w:hAnsi="宋体" w:cs="宋体"/>
                <w:color w:val="auto"/>
                <w:sz w:val="21"/>
                <w:szCs w:val="28"/>
                <w:highlight w:val="none"/>
              </w:rPr>
              <w:t>分）：在满足</w:t>
            </w:r>
            <w:r>
              <w:rPr>
                <w:rFonts w:hint="eastAsia" w:ascii="宋体" w:hAnsi="宋体" w:cs="宋体"/>
                <w:color w:val="auto"/>
                <w:sz w:val="21"/>
                <w:szCs w:val="28"/>
                <w:highlight w:val="none"/>
              </w:rPr>
              <w:t>二</w:t>
            </w:r>
            <w:r>
              <w:rPr>
                <w:rFonts w:ascii="宋体" w:hAnsi="宋体" w:cs="宋体"/>
                <w:color w:val="auto"/>
                <w:sz w:val="21"/>
                <w:szCs w:val="28"/>
                <w:highlight w:val="none"/>
              </w:rPr>
              <w:t>档基础上，实施方案详细、先进，计划周密，实施组织机构健全、人员配备充足，维护进度有保障，施工配合有保障，质量控制、安全管理、培训计划、测试及验收、资料管理、三盯管理描述详细、可行，拟投入本项目实施人员≥15人</w:t>
            </w:r>
            <w:r>
              <w:rPr>
                <w:rFonts w:hint="eastAsia" w:ascii="宋体" w:hAnsi="宋体" w:cs="宋体"/>
                <w:color w:val="auto"/>
                <w:sz w:val="21"/>
                <w:szCs w:val="28"/>
                <w:highlight w:val="none"/>
              </w:rPr>
              <w:t>，</w:t>
            </w:r>
            <w:r>
              <w:rPr>
                <w:rFonts w:ascii="宋体" w:hAnsi="宋体" w:cs="宋体"/>
                <w:color w:val="auto"/>
                <w:sz w:val="21"/>
                <w:szCs w:val="28"/>
                <w:highlight w:val="none"/>
              </w:rPr>
              <w:t>得2</w:t>
            </w:r>
            <w:r>
              <w:rPr>
                <w:rFonts w:hint="eastAsia" w:ascii="宋体" w:hAnsi="宋体" w:cs="宋体"/>
                <w:color w:val="auto"/>
                <w:sz w:val="21"/>
                <w:szCs w:val="28"/>
                <w:highlight w:val="none"/>
              </w:rPr>
              <w:t>0</w:t>
            </w:r>
            <w:r>
              <w:rPr>
                <w:rFonts w:ascii="宋体" w:hAnsi="宋体" w:cs="宋体"/>
                <w:color w:val="auto"/>
                <w:sz w:val="21"/>
                <w:szCs w:val="28"/>
                <w:highlight w:val="none"/>
              </w:rPr>
              <w:t>分；</w:t>
            </w:r>
          </w:p>
          <w:p w14:paraId="613FE0D6">
            <w:pPr>
              <w:pStyle w:val="17"/>
              <w:rPr>
                <w:rFonts w:ascii="宋体" w:hAnsi="宋体" w:cs="宋体"/>
                <w:color w:val="auto"/>
                <w:sz w:val="21"/>
                <w:szCs w:val="28"/>
                <w:highlight w:val="none"/>
              </w:rPr>
            </w:pPr>
            <w:r>
              <w:rPr>
                <w:rFonts w:ascii="宋体" w:hAnsi="宋体" w:cs="宋体"/>
                <w:color w:val="auto"/>
                <w:sz w:val="21"/>
                <w:szCs w:val="28"/>
                <w:highlight w:val="none"/>
              </w:rPr>
              <w:t>由磋商小组在打分前根据供应商所提供的项目实施方案情况独立确定各供应商所属档次后同时在相应档次内独立打分。</w:t>
            </w:r>
          </w:p>
          <w:p w14:paraId="4E84065E">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注：</w:t>
            </w:r>
          </w:p>
          <w:p w14:paraId="1BACA12E">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1）以上内容不重复计分；</w:t>
            </w:r>
          </w:p>
          <w:p w14:paraId="3F06D547">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2）不符合以上任何一档要求的，项目实施方案计0分；</w:t>
            </w:r>
          </w:p>
          <w:p w14:paraId="1571D6C8">
            <w:pPr>
              <w:pStyle w:val="17"/>
              <w:rPr>
                <w:rFonts w:ascii="宋体" w:hAnsi="宋体" w:cs="宋体"/>
                <w:b/>
                <w:bCs/>
                <w:color w:val="auto"/>
                <w:sz w:val="21"/>
                <w:szCs w:val="21"/>
                <w:highlight w:val="none"/>
              </w:rPr>
            </w:pPr>
            <w:r>
              <w:rPr>
                <w:rFonts w:hint="eastAsia" w:ascii="宋体" w:hAnsi="宋体" w:cs="宋体"/>
                <w:b/>
                <w:bCs/>
                <w:color w:val="auto"/>
                <w:sz w:val="21"/>
                <w:szCs w:val="21"/>
                <w:highlight w:val="none"/>
              </w:rPr>
              <w:t>3）拟投入人员必须为投标人本单位职员，项目实施过程中不能更换，如需更换，必须经得</w:t>
            </w:r>
            <w:r>
              <w:rPr>
                <w:rFonts w:hint="eastAsia" w:ascii="宋体" w:hAnsi="宋体" w:cs="宋体"/>
                <w:b/>
                <w:bCs/>
                <w:color w:val="auto"/>
                <w:sz w:val="21"/>
                <w:szCs w:val="21"/>
                <w:highlight w:val="none"/>
                <w:lang w:eastAsia="zh-CN"/>
              </w:rPr>
              <w:t>采购人</w:t>
            </w:r>
            <w:r>
              <w:rPr>
                <w:rFonts w:hint="eastAsia" w:ascii="宋体" w:hAnsi="宋体" w:cs="宋体"/>
                <w:b/>
                <w:bCs/>
                <w:color w:val="auto"/>
                <w:sz w:val="21"/>
                <w:szCs w:val="21"/>
                <w:highlight w:val="none"/>
              </w:rPr>
              <w:t>书面同意方可更换；</w:t>
            </w:r>
          </w:p>
          <w:p w14:paraId="0789A391">
            <w:pPr>
              <w:pStyle w:val="17"/>
              <w:rPr>
                <w:color w:val="auto"/>
                <w:highlight w:val="none"/>
              </w:rPr>
            </w:pPr>
            <w:r>
              <w:rPr>
                <w:rFonts w:hint="eastAsia" w:ascii="宋体" w:hAnsi="宋体" w:cs="宋体"/>
                <w:b/>
                <w:bCs/>
                <w:color w:val="auto"/>
                <w:sz w:val="21"/>
                <w:szCs w:val="21"/>
                <w:highlight w:val="none"/>
              </w:rPr>
              <w:t>4）供应商竞标时应在响应文件中提供所有拟投入本项目运维服务人员2025 年 1月至2025年 6 月内任意连续三个月供应商为其所缴纳的有效社保证明复印件，否则将视为未提供相应证明材料不进入相应档次评分。</w:t>
            </w:r>
          </w:p>
        </w:tc>
      </w:tr>
      <w:tr w14:paraId="3DC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7EBEE256">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7C7C7987">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4F3AAB07">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0C36D21B">
            <w:pPr>
              <w:rPr>
                <w:rFonts w:ascii="宋体" w:hAnsi="宋体" w:cs="宋体"/>
                <w:b/>
                <w:bCs/>
                <w:color w:val="auto"/>
                <w:szCs w:val="21"/>
                <w:highlight w:val="none"/>
              </w:rPr>
            </w:pPr>
            <w:r>
              <w:rPr>
                <w:rFonts w:hint="eastAsia" w:ascii="宋体" w:hAnsi="宋体" w:cs="宋体"/>
                <w:b/>
                <w:color w:val="auto"/>
                <w:szCs w:val="21"/>
                <w:highlight w:val="none"/>
              </w:rPr>
              <w:t>拟投入人员情况（满分10分）</w:t>
            </w:r>
          </w:p>
        </w:tc>
        <w:tc>
          <w:tcPr>
            <w:tcW w:w="5827" w:type="dxa"/>
            <w:vAlign w:val="center"/>
          </w:tcPr>
          <w:p w14:paraId="56399A35">
            <w:pPr>
              <w:pStyle w:val="17"/>
              <w:rPr>
                <w:rFonts w:ascii="宋体" w:hAnsi="宋体" w:cs="宋体"/>
                <w:color w:val="auto"/>
                <w:sz w:val="21"/>
                <w:szCs w:val="28"/>
                <w:highlight w:val="none"/>
              </w:rPr>
            </w:pPr>
            <w:r>
              <w:rPr>
                <w:rFonts w:hint="eastAsia" w:ascii="宋体" w:hAnsi="宋体" w:cs="宋体"/>
                <w:color w:val="auto"/>
                <w:sz w:val="21"/>
                <w:szCs w:val="28"/>
                <w:highlight w:val="none"/>
              </w:rPr>
              <w:t>1.</w:t>
            </w:r>
            <w:r>
              <w:rPr>
                <w:rFonts w:ascii="宋体" w:hAnsi="宋体" w:cs="宋体"/>
                <w:color w:val="auto"/>
                <w:sz w:val="21"/>
                <w:szCs w:val="28"/>
                <w:highlight w:val="none"/>
              </w:rPr>
              <w:t>项目经理（</w:t>
            </w:r>
            <w:r>
              <w:rPr>
                <w:rFonts w:hint="eastAsia" w:ascii="宋体" w:hAnsi="宋体" w:cs="宋体"/>
                <w:color w:val="auto"/>
                <w:sz w:val="21"/>
                <w:szCs w:val="28"/>
                <w:highlight w:val="none"/>
              </w:rPr>
              <w:t>3</w:t>
            </w:r>
            <w:r>
              <w:rPr>
                <w:rFonts w:ascii="宋体" w:hAnsi="宋体" w:cs="宋体"/>
                <w:color w:val="auto"/>
                <w:sz w:val="21"/>
                <w:szCs w:val="28"/>
                <w:highlight w:val="none"/>
              </w:rPr>
              <w:t>分）：项目经理具有通信与广电工程专业一级注册建造师执业资格和</w:t>
            </w:r>
            <w:r>
              <w:rPr>
                <w:rFonts w:hint="eastAsia" w:ascii="宋体" w:hAnsi="宋体" w:cs="宋体"/>
                <w:color w:val="auto"/>
                <w:sz w:val="21"/>
                <w:szCs w:val="28"/>
                <w:highlight w:val="none"/>
              </w:rPr>
              <w:t>住建部门颁发</w:t>
            </w:r>
            <w:r>
              <w:rPr>
                <w:rFonts w:ascii="宋体" w:hAnsi="宋体" w:cs="宋体"/>
                <w:color w:val="auto"/>
                <w:sz w:val="21"/>
                <w:szCs w:val="28"/>
                <w:highlight w:val="none"/>
              </w:rPr>
              <w:t>安全生产考核合格证书（B类</w:t>
            </w:r>
            <w:r>
              <w:rPr>
                <w:rFonts w:hint="eastAsia" w:ascii="宋体" w:hAnsi="宋体" w:cs="宋体"/>
                <w:color w:val="auto"/>
                <w:sz w:val="21"/>
                <w:szCs w:val="28"/>
                <w:highlight w:val="none"/>
              </w:rPr>
              <w:t>及以上</w:t>
            </w:r>
            <w:r>
              <w:rPr>
                <w:rFonts w:ascii="宋体" w:hAnsi="宋体" w:cs="宋体"/>
                <w:color w:val="auto"/>
                <w:sz w:val="21"/>
                <w:szCs w:val="28"/>
                <w:highlight w:val="none"/>
              </w:rPr>
              <w:t>）的，得</w:t>
            </w:r>
            <w:r>
              <w:rPr>
                <w:rFonts w:hint="eastAsia" w:ascii="宋体" w:hAnsi="宋体" w:cs="宋体"/>
                <w:color w:val="auto"/>
                <w:sz w:val="21"/>
                <w:szCs w:val="28"/>
                <w:highlight w:val="none"/>
              </w:rPr>
              <w:t>1</w:t>
            </w:r>
            <w:r>
              <w:rPr>
                <w:rFonts w:ascii="宋体" w:hAnsi="宋体" w:cs="宋体"/>
                <w:color w:val="auto"/>
                <w:sz w:val="21"/>
                <w:szCs w:val="28"/>
                <w:highlight w:val="none"/>
              </w:rPr>
              <w:t>分；</w:t>
            </w:r>
            <w:r>
              <w:rPr>
                <w:rFonts w:hint="eastAsia" w:ascii="宋体" w:hAnsi="宋体" w:cs="宋体"/>
                <w:color w:val="auto"/>
                <w:sz w:val="21"/>
                <w:szCs w:val="28"/>
                <w:highlight w:val="none"/>
              </w:rPr>
              <w:t>同时</w:t>
            </w:r>
            <w:r>
              <w:rPr>
                <w:rFonts w:ascii="宋体" w:hAnsi="宋体" w:cs="宋体"/>
                <w:color w:val="auto"/>
                <w:sz w:val="21"/>
                <w:szCs w:val="28"/>
                <w:highlight w:val="none"/>
              </w:rPr>
              <w:t>具有通信类专业高级工程师职称得</w:t>
            </w:r>
            <w:r>
              <w:rPr>
                <w:rFonts w:hint="eastAsia" w:ascii="宋体" w:hAnsi="宋体" w:cs="宋体"/>
                <w:color w:val="auto"/>
                <w:sz w:val="21"/>
                <w:szCs w:val="28"/>
                <w:highlight w:val="none"/>
              </w:rPr>
              <w:t>3</w:t>
            </w:r>
            <w:r>
              <w:rPr>
                <w:rFonts w:ascii="宋体" w:hAnsi="宋体" w:cs="宋体"/>
                <w:color w:val="auto"/>
                <w:sz w:val="21"/>
                <w:szCs w:val="28"/>
                <w:highlight w:val="none"/>
              </w:rPr>
              <w:t>分。</w:t>
            </w:r>
          </w:p>
          <w:p w14:paraId="3BA3D36A">
            <w:pPr>
              <w:pStyle w:val="17"/>
              <w:rPr>
                <w:rFonts w:ascii="宋体" w:hAnsi="宋体" w:cs="宋体"/>
                <w:color w:val="auto"/>
                <w:sz w:val="21"/>
                <w:szCs w:val="28"/>
                <w:highlight w:val="none"/>
              </w:rPr>
            </w:pPr>
            <w:r>
              <w:rPr>
                <w:rFonts w:hint="eastAsia" w:ascii="宋体" w:hAnsi="宋体" w:cs="宋体"/>
                <w:color w:val="auto"/>
                <w:sz w:val="21"/>
                <w:szCs w:val="28"/>
                <w:highlight w:val="none"/>
              </w:rPr>
              <w:t>2.</w:t>
            </w:r>
            <w:r>
              <w:rPr>
                <w:rFonts w:ascii="宋体" w:hAnsi="宋体" w:cs="宋体"/>
                <w:color w:val="auto"/>
                <w:sz w:val="21"/>
                <w:szCs w:val="28"/>
                <w:highlight w:val="none"/>
              </w:rPr>
              <w:t>技术人</w:t>
            </w:r>
            <w:r>
              <w:rPr>
                <w:rFonts w:hint="eastAsia" w:ascii="宋体" w:hAnsi="宋体" w:cs="宋体"/>
                <w:color w:val="auto"/>
                <w:sz w:val="21"/>
                <w:szCs w:val="28"/>
                <w:highlight w:val="none"/>
              </w:rPr>
              <w:t>员</w:t>
            </w:r>
            <w:r>
              <w:rPr>
                <w:rFonts w:ascii="宋体" w:hAnsi="宋体" w:cs="宋体"/>
                <w:color w:val="auto"/>
                <w:sz w:val="21"/>
                <w:szCs w:val="28"/>
                <w:highlight w:val="none"/>
              </w:rPr>
              <w:t>（</w:t>
            </w:r>
            <w:r>
              <w:rPr>
                <w:rFonts w:hint="eastAsia" w:ascii="宋体" w:hAnsi="宋体" w:cs="宋体"/>
                <w:color w:val="auto"/>
                <w:sz w:val="21"/>
                <w:szCs w:val="28"/>
                <w:highlight w:val="none"/>
              </w:rPr>
              <w:t>5</w:t>
            </w:r>
            <w:r>
              <w:rPr>
                <w:rFonts w:ascii="宋体" w:hAnsi="宋体" w:cs="宋体"/>
                <w:color w:val="auto"/>
                <w:sz w:val="21"/>
                <w:szCs w:val="28"/>
                <w:highlight w:val="none"/>
              </w:rPr>
              <w:t>分）：</w:t>
            </w:r>
            <w:r>
              <w:rPr>
                <w:rFonts w:hint="eastAsia" w:ascii="宋体" w:hAnsi="宋体" w:cs="宋体"/>
                <w:color w:val="auto"/>
                <w:sz w:val="21"/>
                <w:szCs w:val="28"/>
                <w:highlight w:val="none"/>
              </w:rPr>
              <w:t>须具有政府部门颁发的高处作业资质证书或低压电工作业资质证书，每个证书0.5分。</w:t>
            </w:r>
          </w:p>
          <w:p w14:paraId="63AF5217">
            <w:pPr>
              <w:pStyle w:val="17"/>
              <w:rPr>
                <w:rFonts w:ascii="宋体" w:hAnsi="宋体" w:cs="宋体"/>
                <w:color w:val="auto"/>
                <w:sz w:val="21"/>
                <w:szCs w:val="28"/>
                <w:highlight w:val="none"/>
              </w:rPr>
            </w:pPr>
            <w:r>
              <w:rPr>
                <w:rFonts w:hint="eastAsia" w:ascii="宋体" w:hAnsi="宋体" w:cs="宋体"/>
                <w:color w:val="auto"/>
                <w:sz w:val="21"/>
                <w:szCs w:val="28"/>
                <w:highlight w:val="none"/>
              </w:rPr>
              <w:t>3.</w:t>
            </w:r>
            <w:r>
              <w:rPr>
                <w:rFonts w:hint="eastAsia" w:ascii="宋体" w:hAnsi="宋体" w:cs="宋体"/>
                <w:color w:val="auto"/>
                <w:sz w:val="21"/>
                <w:szCs w:val="28"/>
                <w:highlight w:val="none"/>
              </w:rPr>
              <w:t>驻场人员</w:t>
            </w:r>
            <w:r>
              <w:rPr>
                <w:rFonts w:ascii="宋体" w:hAnsi="宋体" w:cs="宋体"/>
                <w:color w:val="auto"/>
                <w:sz w:val="21"/>
                <w:szCs w:val="28"/>
                <w:highlight w:val="none"/>
              </w:rPr>
              <w:t>（</w:t>
            </w:r>
            <w:r>
              <w:rPr>
                <w:rFonts w:hint="eastAsia" w:ascii="宋体" w:hAnsi="宋体" w:cs="宋体"/>
                <w:color w:val="auto"/>
                <w:sz w:val="21"/>
                <w:szCs w:val="28"/>
                <w:highlight w:val="none"/>
              </w:rPr>
              <w:t>2</w:t>
            </w:r>
            <w:r>
              <w:rPr>
                <w:rFonts w:ascii="宋体" w:hAnsi="宋体" w:cs="宋体"/>
                <w:color w:val="auto"/>
                <w:sz w:val="21"/>
                <w:szCs w:val="28"/>
                <w:highlight w:val="none"/>
              </w:rPr>
              <w:t>分）</w:t>
            </w:r>
            <w:r>
              <w:rPr>
                <w:rFonts w:hint="eastAsia" w:ascii="宋体" w:hAnsi="宋体" w:cs="宋体"/>
                <w:color w:val="auto"/>
                <w:sz w:val="21"/>
                <w:szCs w:val="28"/>
                <w:highlight w:val="none"/>
              </w:rPr>
              <w:t>具有大专以上学历和2年及以上工作经历，得1分，同时具有</w:t>
            </w:r>
            <w:r>
              <w:rPr>
                <w:rFonts w:hint="eastAsia" w:ascii="宋体" w:hAnsi="宋体" w:cs="宋体"/>
                <w:b/>
                <w:bCs/>
                <w:color w:val="auto"/>
                <w:sz w:val="21"/>
                <w:szCs w:val="28"/>
                <w:highlight w:val="none"/>
              </w:rPr>
              <w:t>二级注册建造师执业资格</w:t>
            </w:r>
            <w:r>
              <w:rPr>
                <w:rFonts w:hint="eastAsia" w:ascii="宋体" w:hAnsi="宋体" w:cs="宋体"/>
                <w:color w:val="auto"/>
                <w:sz w:val="21"/>
                <w:szCs w:val="28"/>
                <w:highlight w:val="none"/>
              </w:rPr>
              <w:t>得2分。</w:t>
            </w:r>
            <w:r>
              <w:rPr>
                <w:rFonts w:hint="eastAsia" w:ascii="宋体" w:hAnsi="宋体" w:cs="宋体"/>
                <w:color w:val="auto"/>
                <w:sz w:val="21"/>
                <w:szCs w:val="28"/>
                <w:highlight w:val="none"/>
              </w:rPr>
              <w:t>。</w:t>
            </w:r>
          </w:p>
          <w:p w14:paraId="2A95322F">
            <w:pPr>
              <w:pStyle w:val="17"/>
              <w:rPr>
                <w:rFonts w:ascii="宋体" w:hAnsi="宋体" w:cs="宋体"/>
                <w:b/>
                <w:bCs/>
                <w:color w:val="auto"/>
                <w:sz w:val="21"/>
                <w:szCs w:val="21"/>
                <w:highlight w:val="none"/>
              </w:rPr>
            </w:pPr>
            <w:r>
              <w:rPr>
                <w:rFonts w:ascii="宋体" w:hAnsi="宋体" w:cs="宋体"/>
                <w:b/>
                <w:bCs/>
                <w:color w:val="auto"/>
                <w:sz w:val="21"/>
                <w:szCs w:val="21"/>
                <w:highlight w:val="none"/>
              </w:rPr>
              <w:t>注：</w:t>
            </w:r>
            <w:bookmarkStart w:id="81" w:name="_GoBack"/>
            <w:bookmarkEnd w:id="81"/>
          </w:p>
          <w:p w14:paraId="462E1D9D">
            <w:pPr>
              <w:pStyle w:val="17"/>
              <w:rPr>
                <w:rFonts w:ascii="宋体" w:hAnsi="宋体" w:cs="宋体"/>
                <w:b/>
                <w:bCs/>
                <w:color w:val="auto"/>
                <w:sz w:val="21"/>
                <w:szCs w:val="21"/>
                <w:highlight w:val="none"/>
              </w:rPr>
            </w:pPr>
            <w:r>
              <w:rPr>
                <w:rFonts w:ascii="宋体" w:hAnsi="宋体" w:cs="宋体"/>
                <w:b/>
                <w:bCs/>
                <w:color w:val="auto"/>
                <w:sz w:val="21"/>
                <w:szCs w:val="21"/>
                <w:highlight w:val="none"/>
              </w:rPr>
              <w:t>1）以上内容不重复计分；</w:t>
            </w:r>
          </w:p>
          <w:p w14:paraId="5D21F240">
            <w:pPr>
              <w:pStyle w:val="17"/>
              <w:rPr>
                <w:rFonts w:ascii="宋体" w:hAnsi="宋体" w:cs="宋体"/>
                <w:b/>
                <w:bCs/>
                <w:color w:val="auto"/>
                <w:sz w:val="21"/>
                <w:szCs w:val="21"/>
                <w:highlight w:val="none"/>
              </w:rPr>
            </w:pPr>
            <w:r>
              <w:rPr>
                <w:rFonts w:ascii="宋体" w:hAnsi="宋体" w:cs="宋体"/>
                <w:b/>
                <w:bCs/>
                <w:color w:val="auto"/>
                <w:sz w:val="21"/>
                <w:szCs w:val="21"/>
                <w:highlight w:val="none"/>
              </w:rPr>
              <w:t>2）不符合以上任何一档要求的，拟投入本项目人员情况计0分；</w:t>
            </w:r>
          </w:p>
          <w:p w14:paraId="6FE75B71">
            <w:pPr>
              <w:pStyle w:val="17"/>
              <w:rPr>
                <w:rFonts w:ascii="宋体" w:hAnsi="宋体" w:cs="宋体"/>
                <w:b/>
                <w:bCs/>
                <w:color w:val="auto"/>
                <w:sz w:val="21"/>
                <w:szCs w:val="21"/>
                <w:highlight w:val="none"/>
              </w:rPr>
            </w:pPr>
            <w:r>
              <w:rPr>
                <w:rFonts w:ascii="宋体" w:hAnsi="宋体" w:cs="宋体"/>
                <w:b/>
                <w:bCs/>
                <w:color w:val="auto"/>
                <w:sz w:val="21"/>
                <w:szCs w:val="21"/>
                <w:highlight w:val="none"/>
              </w:rPr>
              <w:t>3）拟投入人员中的项目经理、技术负责人、维护工程师、安全员均不允许重复，如重复则该人员不认可。</w:t>
            </w:r>
          </w:p>
          <w:p w14:paraId="02BC8CF4">
            <w:pPr>
              <w:pStyle w:val="17"/>
              <w:rPr>
                <w:rFonts w:ascii="宋体" w:hAnsi="宋体" w:cs="宋体"/>
                <w:b/>
                <w:bCs/>
                <w:color w:val="auto"/>
                <w:sz w:val="21"/>
                <w:szCs w:val="21"/>
                <w:highlight w:val="none"/>
              </w:rPr>
            </w:pPr>
            <w:r>
              <w:rPr>
                <w:rFonts w:ascii="宋体" w:hAnsi="宋体" w:cs="宋体"/>
                <w:b/>
                <w:bCs/>
                <w:color w:val="auto"/>
                <w:sz w:val="21"/>
                <w:szCs w:val="21"/>
                <w:highlight w:val="none"/>
              </w:rPr>
              <w:t>4）</w:t>
            </w:r>
            <w:r>
              <w:rPr>
                <w:rFonts w:hint="eastAsia" w:ascii="宋体" w:hAnsi="宋体" w:cs="宋体"/>
                <w:b/>
                <w:bCs/>
                <w:color w:val="auto"/>
                <w:sz w:val="21"/>
                <w:szCs w:val="21"/>
                <w:highlight w:val="none"/>
              </w:rPr>
              <w:t>拟投入人员必须为投标人本单位职员，项目实施过程中不能更换，如需更换，必须经得</w:t>
            </w:r>
            <w:r>
              <w:rPr>
                <w:rFonts w:hint="eastAsia" w:ascii="宋体" w:hAnsi="宋体" w:cs="宋体"/>
                <w:b/>
                <w:bCs/>
                <w:color w:val="auto"/>
                <w:sz w:val="21"/>
                <w:szCs w:val="21"/>
                <w:highlight w:val="none"/>
                <w:lang w:eastAsia="zh-CN"/>
              </w:rPr>
              <w:t>采购人</w:t>
            </w:r>
            <w:r>
              <w:rPr>
                <w:rFonts w:hint="eastAsia" w:ascii="宋体" w:hAnsi="宋体" w:cs="宋体"/>
                <w:b/>
                <w:bCs/>
                <w:color w:val="auto"/>
                <w:sz w:val="21"/>
                <w:szCs w:val="21"/>
                <w:highlight w:val="none"/>
              </w:rPr>
              <w:t>书面同意方可更换；</w:t>
            </w:r>
          </w:p>
          <w:p w14:paraId="127C9408">
            <w:pPr>
              <w:pStyle w:val="17"/>
              <w:rPr>
                <w:color w:val="auto"/>
                <w:highlight w:val="none"/>
              </w:rPr>
            </w:pPr>
            <w:r>
              <w:rPr>
                <w:rFonts w:ascii="宋体" w:hAnsi="宋体" w:cs="宋体"/>
                <w:b/>
                <w:bCs/>
                <w:color w:val="auto"/>
                <w:sz w:val="21"/>
                <w:szCs w:val="21"/>
                <w:highlight w:val="none"/>
              </w:rPr>
              <w:t xml:space="preserve">5）供应商竞标时应在响应文件中提供所有拟投入本项目运维服务人员相关证书和2025 年 </w:t>
            </w:r>
            <w:r>
              <w:rPr>
                <w:rFonts w:hint="eastAsia" w:ascii="宋体" w:hAnsi="宋体" w:cs="宋体"/>
                <w:b/>
                <w:bCs/>
                <w:color w:val="auto"/>
                <w:sz w:val="21"/>
                <w:szCs w:val="21"/>
                <w:highlight w:val="none"/>
              </w:rPr>
              <w:t>1</w:t>
            </w:r>
            <w:r>
              <w:rPr>
                <w:rFonts w:ascii="宋体" w:hAnsi="宋体" w:cs="宋体"/>
                <w:b/>
                <w:bCs/>
                <w:color w:val="auto"/>
                <w:sz w:val="21"/>
                <w:szCs w:val="21"/>
                <w:highlight w:val="none"/>
              </w:rPr>
              <w:t>月至2025年</w:t>
            </w:r>
            <w:r>
              <w:rPr>
                <w:rFonts w:hint="eastAsia" w:ascii="宋体" w:hAnsi="宋体" w:cs="宋体"/>
                <w:b/>
                <w:bCs/>
                <w:color w:val="auto"/>
                <w:sz w:val="21"/>
                <w:szCs w:val="21"/>
                <w:highlight w:val="none"/>
              </w:rPr>
              <w:t>6</w:t>
            </w:r>
            <w:r>
              <w:rPr>
                <w:rFonts w:ascii="宋体" w:hAnsi="宋体" w:cs="宋体"/>
                <w:b/>
                <w:bCs/>
                <w:color w:val="auto"/>
                <w:sz w:val="21"/>
                <w:szCs w:val="21"/>
                <w:highlight w:val="none"/>
              </w:rPr>
              <w:t>月内任意连续三个月为其所缴纳的有效社保证明复印件，否则将视为未提供相应证明材料不进入相应档次评分。</w:t>
            </w:r>
          </w:p>
        </w:tc>
      </w:tr>
      <w:tr w14:paraId="3E0F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14E66FCD">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447F10AA">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55A04D4B">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0E785F46">
            <w:pPr>
              <w:jc w:val="center"/>
              <w:rPr>
                <w:rFonts w:hAnsi="宋体" w:cs="宋体"/>
                <w:b/>
                <w:color w:val="auto"/>
                <w:highlight w:val="none"/>
              </w:rPr>
            </w:pPr>
            <w:r>
              <w:rPr>
                <w:rFonts w:hint="eastAsia" w:hAnsi="宋体" w:cs="宋体"/>
                <w:b/>
                <w:color w:val="auto"/>
                <w:highlight w:val="none"/>
              </w:rPr>
              <w:t>服务能力</w:t>
            </w:r>
          </w:p>
          <w:p w14:paraId="79717B09">
            <w:pPr>
              <w:jc w:val="center"/>
              <w:rPr>
                <w:rFonts w:ascii="宋体" w:hAnsi="宋体" w:cs="宋体"/>
                <w:color w:val="auto"/>
                <w:szCs w:val="28"/>
                <w:highlight w:val="none"/>
              </w:rPr>
            </w:pPr>
            <w:r>
              <w:rPr>
                <w:rFonts w:hint="eastAsia" w:hAnsi="宋体" w:cs="宋体"/>
                <w:b/>
                <w:color w:val="auto"/>
                <w:highlight w:val="none"/>
              </w:rPr>
              <w:t>（满分15分）</w:t>
            </w:r>
          </w:p>
        </w:tc>
        <w:tc>
          <w:tcPr>
            <w:tcW w:w="5827" w:type="dxa"/>
            <w:vAlign w:val="center"/>
          </w:tcPr>
          <w:p w14:paraId="18E10935">
            <w:pPr>
              <w:pStyle w:val="17"/>
              <w:rPr>
                <w:rFonts w:ascii="宋体" w:hAnsi="宋体" w:cs="宋体"/>
                <w:color w:val="auto"/>
                <w:sz w:val="21"/>
                <w:szCs w:val="28"/>
                <w:highlight w:val="none"/>
                <w:lang w:eastAsia="zh-Hans"/>
              </w:rPr>
            </w:pPr>
            <w:r>
              <w:rPr>
                <w:rFonts w:hint="eastAsia" w:ascii="宋体" w:hAnsi="宋体" w:cs="宋体"/>
                <w:color w:val="auto"/>
                <w:sz w:val="21"/>
                <w:szCs w:val="28"/>
                <w:highlight w:val="none"/>
              </w:rPr>
              <w:t>（1）</w:t>
            </w:r>
            <w:r>
              <w:rPr>
                <w:rFonts w:hint="eastAsia" w:ascii="宋体" w:hAnsi="宋体" w:cs="宋体"/>
                <w:color w:val="auto"/>
                <w:sz w:val="21"/>
                <w:szCs w:val="28"/>
                <w:highlight w:val="none"/>
                <w:lang w:eastAsia="zh-Hans"/>
              </w:rPr>
              <w:t>供应商具有通信工程施工总承包壹级资质的，得</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分；供应商具有通信工程施工总承包贰级资质或以下的，得</w:t>
            </w: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分（竞标时在响应文件中提供有效资质证明复印件并加盖公章）；（满分</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w:t>
            </w:r>
          </w:p>
          <w:p w14:paraId="3E79A6B0">
            <w:pPr>
              <w:pStyle w:val="17"/>
              <w:rPr>
                <w:rFonts w:ascii="宋体" w:hAnsi="宋体" w:cs="宋体"/>
                <w:color w:val="auto"/>
                <w:sz w:val="21"/>
                <w:szCs w:val="28"/>
                <w:highlight w:val="none"/>
              </w:rPr>
            </w:pP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供应商具有通信网络代维企业资质（线路专业）甲级资质的，得</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分；供应商具有通信网络代维企业资质（线路专业）乙级资质或以下的，得</w:t>
            </w:r>
            <w:r>
              <w:rPr>
                <w:rFonts w:hint="eastAsia" w:ascii="宋体" w:hAnsi="宋体" w:cs="宋体"/>
                <w:color w:val="auto"/>
                <w:sz w:val="21"/>
                <w:szCs w:val="28"/>
                <w:highlight w:val="none"/>
              </w:rPr>
              <w:t>2</w:t>
            </w:r>
            <w:r>
              <w:rPr>
                <w:rFonts w:hint="eastAsia" w:ascii="宋体" w:hAnsi="宋体" w:cs="宋体"/>
                <w:color w:val="auto"/>
                <w:sz w:val="21"/>
                <w:szCs w:val="28"/>
                <w:highlight w:val="none"/>
                <w:lang w:eastAsia="zh-Hans"/>
              </w:rPr>
              <w:t>分</w:t>
            </w:r>
            <w:r>
              <w:rPr>
                <w:rFonts w:hint="eastAsia" w:ascii="宋体" w:hAnsi="宋体" w:cs="宋体"/>
                <w:color w:val="auto"/>
                <w:sz w:val="21"/>
                <w:szCs w:val="28"/>
                <w:highlight w:val="none"/>
              </w:rPr>
              <w:t>；</w:t>
            </w:r>
            <w:r>
              <w:rPr>
                <w:rFonts w:hint="eastAsia" w:ascii="宋体" w:hAnsi="宋体" w:cs="宋体"/>
                <w:color w:val="auto"/>
                <w:sz w:val="21"/>
                <w:szCs w:val="28"/>
                <w:highlight w:val="none"/>
                <w:lang w:eastAsia="zh-Hans"/>
              </w:rPr>
              <w:t>（竞标时在响应文件中提供有效资质证明复印件并加盖公章）；（满分</w:t>
            </w:r>
            <w:r>
              <w:rPr>
                <w:rFonts w:hint="eastAsia" w:ascii="宋体" w:hAnsi="宋体" w:cs="宋体"/>
                <w:color w:val="auto"/>
                <w:sz w:val="21"/>
                <w:szCs w:val="28"/>
                <w:highlight w:val="none"/>
              </w:rPr>
              <w:t>5</w:t>
            </w:r>
            <w:r>
              <w:rPr>
                <w:rFonts w:hint="eastAsia" w:ascii="宋体" w:hAnsi="宋体" w:cs="宋体"/>
                <w:color w:val="auto"/>
                <w:sz w:val="21"/>
                <w:szCs w:val="28"/>
                <w:highlight w:val="none"/>
                <w:lang w:eastAsia="zh-Hans"/>
              </w:rPr>
              <w:t>分）</w:t>
            </w:r>
          </w:p>
          <w:p w14:paraId="56039812">
            <w:pPr>
              <w:pStyle w:val="17"/>
              <w:rPr>
                <w:rFonts w:ascii="宋体" w:hAnsi="宋体" w:cs="宋体"/>
                <w:color w:val="auto"/>
                <w:sz w:val="21"/>
                <w:szCs w:val="28"/>
                <w:highlight w:val="none"/>
                <w:lang w:eastAsia="zh-Hans"/>
              </w:rPr>
            </w:pP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供应商具有信息通信网络系统集成企业服务能力甲级资质或以上的，得</w:t>
            </w: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分；具有信息通信网络系统集成企业服务能力乙级资质或以下的，得</w:t>
            </w:r>
            <w:r>
              <w:rPr>
                <w:rFonts w:hint="eastAsia" w:ascii="宋体" w:hAnsi="宋体" w:cs="宋体"/>
                <w:color w:val="auto"/>
                <w:sz w:val="21"/>
                <w:szCs w:val="28"/>
                <w:highlight w:val="none"/>
              </w:rPr>
              <w:t>1</w:t>
            </w:r>
            <w:r>
              <w:rPr>
                <w:rFonts w:hint="eastAsia" w:ascii="宋体" w:hAnsi="宋体" w:cs="宋体"/>
                <w:color w:val="auto"/>
                <w:sz w:val="21"/>
                <w:szCs w:val="28"/>
                <w:highlight w:val="none"/>
                <w:lang w:eastAsia="zh-Hans"/>
              </w:rPr>
              <w:t>分（竞标时在响应文件中提供有效资质证明复印件并加盖公章）；（满分</w:t>
            </w:r>
            <w:r>
              <w:rPr>
                <w:rFonts w:hint="eastAsia" w:ascii="宋体" w:hAnsi="宋体" w:cs="宋体"/>
                <w:color w:val="auto"/>
                <w:sz w:val="21"/>
                <w:szCs w:val="28"/>
                <w:highlight w:val="none"/>
              </w:rPr>
              <w:t>3</w:t>
            </w:r>
            <w:r>
              <w:rPr>
                <w:rFonts w:hint="eastAsia" w:ascii="宋体" w:hAnsi="宋体" w:cs="宋体"/>
                <w:color w:val="auto"/>
                <w:sz w:val="21"/>
                <w:szCs w:val="28"/>
                <w:highlight w:val="none"/>
                <w:lang w:eastAsia="zh-Hans"/>
              </w:rPr>
              <w:t>分）</w:t>
            </w:r>
          </w:p>
          <w:p w14:paraId="4893D16B">
            <w:pPr>
              <w:pStyle w:val="17"/>
              <w:rPr>
                <w:rFonts w:ascii="宋体" w:hAnsi="宋体" w:cs="宋体"/>
                <w:color w:val="auto"/>
                <w:sz w:val="21"/>
                <w:szCs w:val="28"/>
                <w:highlight w:val="none"/>
              </w:rPr>
            </w:pPr>
            <w:r>
              <w:rPr>
                <w:rFonts w:hint="eastAsia" w:ascii="宋体" w:hAnsi="宋体" w:cs="宋体"/>
                <w:color w:val="auto"/>
                <w:sz w:val="21"/>
                <w:szCs w:val="28"/>
                <w:highlight w:val="none"/>
              </w:rPr>
              <w:t>（4）供应商具有信息通信用户管线建设企业服务能力证书得2分；</w:t>
            </w:r>
            <w:r>
              <w:rPr>
                <w:rFonts w:hint="eastAsia" w:ascii="宋体" w:hAnsi="宋体" w:cs="宋体"/>
                <w:color w:val="auto"/>
                <w:sz w:val="21"/>
                <w:szCs w:val="28"/>
                <w:highlight w:val="none"/>
                <w:lang w:eastAsia="zh-Hans"/>
              </w:rPr>
              <w:t>（竞标时在响应文件中提供有效资质证明复印件并加盖公章）</w:t>
            </w:r>
            <w:r>
              <w:rPr>
                <w:rFonts w:hint="eastAsia" w:ascii="宋体" w:hAnsi="宋体" w:cs="宋体"/>
                <w:color w:val="auto"/>
                <w:sz w:val="21"/>
                <w:szCs w:val="28"/>
                <w:highlight w:val="none"/>
              </w:rPr>
              <w:t>；（满分2分）</w:t>
            </w:r>
          </w:p>
        </w:tc>
      </w:tr>
      <w:tr w14:paraId="095C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vAlign w:val="center"/>
          </w:tcPr>
          <w:p w14:paraId="039E5EC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3</w:t>
            </w:r>
          </w:p>
        </w:tc>
        <w:tc>
          <w:tcPr>
            <w:tcW w:w="1003" w:type="dxa"/>
            <w:vMerge w:val="restart"/>
            <w:vAlign w:val="center"/>
          </w:tcPr>
          <w:p w14:paraId="1AFB72E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商务分</w:t>
            </w:r>
          </w:p>
        </w:tc>
        <w:tc>
          <w:tcPr>
            <w:tcW w:w="785" w:type="dxa"/>
            <w:vMerge w:val="restart"/>
            <w:vAlign w:val="center"/>
          </w:tcPr>
          <w:p w14:paraId="4296BA4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25分</w:t>
            </w:r>
          </w:p>
        </w:tc>
        <w:tc>
          <w:tcPr>
            <w:tcW w:w="1441" w:type="dxa"/>
            <w:vAlign w:val="center"/>
          </w:tcPr>
          <w:p w14:paraId="10DAE4A1">
            <w:pPr>
              <w:snapToGrid w:val="0"/>
              <w:jc w:val="center"/>
              <w:rPr>
                <w:rFonts w:hAnsi="宋体" w:cs="宋体"/>
                <w:b/>
                <w:color w:val="auto"/>
                <w:highlight w:val="none"/>
                <w:lang w:eastAsia="zh-Hans"/>
              </w:rPr>
            </w:pPr>
            <w:r>
              <w:rPr>
                <w:rFonts w:hint="eastAsia" w:hAnsi="宋体" w:cs="宋体"/>
                <w:b/>
                <w:color w:val="auto"/>
                <w:highlight w:val="none"/>
                <w:lang w:eastAsia="zh-Hans"/>
              </w:rPr>
              <w:t>综合实力</w:t>
            </w:r>
          </w:p>
          <w:p w14:paraId="024CA76D">
            <w:pPr>
              <w:snapToGrid w:val="0"/>
              <w:jc w:val="center"/>
              <w:rPr>
                <w:rFonts w:ascii="宋体" w:hAnsi="宋体" w:cs="宋体"/>
                <w:color w:val="auto"/>
                <w:szCs w:val="21"/>
                <w:highlight w:val="none"/>
              </w:rPr>
            </w:pPr>
            <w:r>
              <w:rPr>
                <w:rFonts w:hint="eastAsia" w:hAnsi="宋体" w:cs="宋体"/>
                <w:b/>
                <w:color w:val="auto"/>
                <w:highlight w:val="none"/>
              </w:rPr>
              <w:t>（满分15分）</w:t>
            </w:r>
          </w:p>
        </w:tc>
        <w:tc>
          <w:tcPr>
            <w:tcW w:w="5827" w:type="dxa"/>
            <w:vAlign w:val="center"/>
          </w:tcPr>
          <w:p w14:paraId="6A16F925">
            <w:pPr>
              <w:rPr>
                <w:rFonts w:ascii="宋体" w:hAnsi="宋体" w:cs="宋体"/>
                <w:bCs/>
                <w:color w:val="auto"/>
                <w:szCs w:val="21"/>
                <w:highlight w:val="none"/>
              </w:rPr>
            </w:pPr>
            <w:r>
              <w:rPr>
                <w:rFonts w:hint="eastAsia" w:ascii="宋体" w:hAnsi="宋体" w:cs="宋体"/>
                <w:bCs/>
                <w:color w:val="auto"/>
                <w:szCs w:val="21"/>
                <w:highlight w:val="none"/>
              </w:rPr>
              <w:t>（1）供应商通过ISO9001质量管理体系认证，通过认证范围需包含通信网络维护（竞标时在响应文件中提供有效认证证书复印件），得2分；（满分2分）</w:t>
            </w:r>
          </w:p>
          <w:p w14:paraId="6C37DC07">
            <w:pPr>
              <w:rPr>
                <w:rFonts w:ascii="宋体" w:hAnsi="宋体" w:cs="宋体"/>
                <w:bCs/>
                <w:color w:val="auto"/>
                <w:szCs w:val="21"/>
                <w:highlight w:val="none"/>
              </w:rPr>
            </w:pPr>
            <w:r>
              <w:rPr>
                <w:rFonts w:hint="eastAsia" w:ascii="宋体" w:hAnsi="宋体" w:cs="宋体"/>
                <w:bCs/>
                <w:color w:val="auto"/>
                <w:szCs w:val="21"/>
                <w:highlight w:val="none"/>
              </w:rPr>
              <w:t>（2）供应商通过ISO45001职业健康安全管理体系认证，通过认证范围需包含通信网络维护（竞标时在响应文件中提供有效认证证书复印件），得2分；（满分2分）</w:t>
            </w:r>
          </w:p>
          <w:p w14:paraId="18113F02">
            <w:pPr>
              <w:rPr>
                <w:rFonts w:ascii="宋体" w:hAnsi="宋体" w:cs="宋体"/>
                <w:bCs/>
                <w:color w:val="auto"/>
                <w:szCs w:val="21"/>
                <w:highlight w:val="none"/>
              </w:rPr>
            </w:pPr>
            <w:r>
              <w:rPr>
                <w:rFonts w:hint="eastAsia" w:ascii="宋体" w:hAnsi="宋体" w:cs="宋体"/>
                <w:bCs/>
                <w:color w:val="auto"/>
                <w:szCs w:val="21"/>
                <w:highlight w:val="none"/>
              </w:rPr>
              <w:t>（3）供应商通过ISO14001环境管理体系认证，通过认证范围需包含通信网络维护（竞标时在响应文件中提供有效认证证书复印件），得2分；（满分2分）</w:t>
            </w:r>
          </w:p>
          <w:p w14:paraId="149511A0">
            <w:pPr>
              <w:rPr>
                <w:rFonts w:ascii="宋体" w:hAnsi="宋体" w:cs="宋体"/>
                <w:bCs/>
                <w:color w:val="auto"/>
                <w:szCs w:val="21"/>
                <w:highlight w:val="none"/>
              </w:rPr>
            </w:pPr>
            <w:r>
              <w:rPr>
                <w:rFonts w:hint="eastAsia" w:ascii="宋体" w:hAnsi="宋体" w:cs="宋体"/>
                <w:bCs/>
                <w:color w:val="auto"/>
                <w:szCs w:val="21"/>
                <w:highlight w:val="none"/>
              </w:rPr>
              <w:t>（4）供应商通过SA8000社会责任管理体系认证，通过认证范围需包含通信网络维护（竞标时在响应文件中提供有效认证证书复印件），得2分；（满分2分）</w:t>
            </w:r>
          </w:p>
          <w:p w14:paraId="01AAC4CA">
            <w:pPr>
              <w:rPr>
                <w:rFonts w:ascii="宋体" w:hAnsi="宋体" w:cs="宋体"/>
                <w:bCs/>
                <w:color w:val="auto"/>
                <w:szCs w:val="21"/>
                <w:highlight w:val="none"/>
              </w:rPr>
            </w:pPr>
            <w:r>
              <w:rPr>
                <w:rFonts w:hint="eastAsia" w:ascii="宋体" w:hAnsi="宋体" w:cs="宋体"/>
                <w:bCs/>
                <w:color w:val="auto"/>
                <w:szCs w:val="21"/>
                <w:highlight w:val="none"/>
              </w:rPr>
              <w:t>（5）供应商具有ITSS信息技术服务标准符合性一级证书，通过认证业务领域需包含运行维护（竞标时在响应文件中提供有效认证证书复印件），得2分；（满分2分）</w:t>
            </w:r>
          </w:p>
          <w:p w14:paraId="43981425">
            <w:pPr>
              <w:rPr>
                <w:rFonts w:ascii="宋体" w:hAnsi="宋体" w:cs="宋体"/>
                <w:color w:val="auto"/>
                <w:kern w:val="0"/>
                <w:szCs w:val="28"/>
                <w:highlight w:val="none"/>
              </w:rPr>
            </w:pPr>
            <w:r>
              <w:rPr>
                <w:rFonts w:hint="eastAsia" w:ascii="宋体" w:hAnsi="宋体" w:cs="宋体"/>
                <w:color w:val="auto"/>
                <w:kern w:val="0"/>
                <w:szCs w:val="28"/>
                <w:highlight w:val="none"/>
              </w:rPr>
              <w:t>（6）供应商具备AAA级信用等级证书，且同时涵盖用户管线领域和运维服务领域的，提供有效的证书复印件，得5分；（满分5分）</w:t>
            </w:r>
          </w:p>
        </w:tc>
      </w:tr>
      <w:tr w14:paraId="392A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14:paraId="10C3F905">
            <w:pPr>
              <w:adjustRightInd w:val="0"/>
              <w:spacing w:line="360" w:lineRule="auto"/>
              <w:jc w:val="center"/>
              <w:textAlignment w:val="baseline"/>
              <w:rPr>
                <w:rFonts w:ascii="宋体" w:hAnsi="宋体" w:cs="宋体"/>
                <w:b/>
                <w:color w:val="auto"/>
                <w:szCs w:val="21"/>
                <w:highlight w:val="none"/>
              </w:rPr>
            </w:pPr>
          </w:p>
        </w:tc>
        <w:tc>
          <w:tcPr>
            <w:tcW w:w="1003" w:type="dxa"/>
            <w:vMerge w:val="continue"/>
            <w:vAlign w:val="center"/>
          </w:tcPr>
          <w:p w14:paraId="79443FA5">
            <w:pPr>
              <w:adjustRightInd w:val="0"/>
              <w:spacing w:line="360" w:lineRule="auto"/>
              <w:jc w:val="center"/>
              <w:textAlignment w:val="baseline"/>
              <w:rPr>
                <w:rFonts w:ascii="宋体" w:hAnsi="宋体" w:cs="宋体"/>
                <w:b/>
                <w:color w:val="auto"/>
                <w:szCs w:val="21"/>
                <w:highlight w:val="none"/>
              </w:rPr>
            </w:pPr>
          </w:p>
        </w:tc>
        <w:tc>
          <w:tcPr>
            <w:tcW w:w="785" w:type="dxa"/>
            <w:vMerge w:val="continue"/>
            <w:vAlign w:val="center"/>
          </w:tcPr>
          <w:p w14:paraId="11B647BD">
            <w:pPr>
              <w:adjustRightInd w:val="0"/>
              <w:spacing w:line="360" w:lineRule="auto"/>
              <w:jc w:val="center"/>
              <w:textAlignment w:val="baseline"/>
              <w:rPr>
                <w:rFonts w:ascii="宋体" w:hAnsi="宋体" w:cs="宋体"/>
                <w:b/>
                <w:color w:val="auto"/>
                <w:szCs w:val="21"/>
                <w:highlight w:val="none"/>
              </w:rPr>
            </w:pPr>
          </w:p>
        </w:tc>
        <w:tc>
          <w:tcPr>
            <w:tcW w:w="1441" w:type="dxa"/>
            <w:vAlign w:val="center"/>
          </w:tcPr>
          <w:p w14:paraId="55120411">
            <w:pPr>
              <w:jc w:val="center"/>
              <w:rPr>
                <w:rFonts w:ascii="宋体" w:hAnsi="宋体" w:cs="宋体"/>
                <w:color w:val="auto"/>
                <w:szCs w:val="21"/>
                <w:highlight w:val="none"/>
              </w:rPr>
            </w:pPr>
            <w:r>
              <w:rPr>
                <w:rFonts w:hint="eastAsia" w:hAnsi="宋体" w:cs="宋体"/>
                <w:b/>
                <w:color w:val="auto"/>
                <w:highlight w:val="none"/>
                <w:lang w:eastAsia="zh-Hans"/>
              </w:rPr>
              <w:t>业绩（满分10分）</w:t>
            </w:r>
          </w:p>
        </w:tc>
        <w:tc>
          <w:tcPr>
            <w:tcW w:w="5827" w:type="dxa"/>
            <w:vAlign w:val="center"/>
          </w:tcPr>
          <w:p w14:paraId="309A7E2D">
            <w:pPr>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1）供应商近五年以来在全国范围内有</w:t>
            </w:r>
            <w:r>
              <w:rPr>
                <w:rFonts w:hint="eastAsia" w:ascii="宋体" w:hAnsi="宋体" w:cs="宋体"/>
                <w:bCs/>
                <w:color w:val="auto"/>
                <w:szCs w:val="21"/>
                <w:highlight w:val="none"/>
              </w:rPr>
              <w:t>同类型业绩进行评分（竞标时在响应文件中提供相关证明文件，包括合同关键页复印件、至少一张发票），每有一份得</w:t>
            </w:r>
            <w:r>
              <w:rPr>
                <w:rFonts w:ascii="宋体" w:hAnsi="宋体" w:cs="宋体"/>
                <w:bCs/>
                <w:color w:val="auto"/>
                <w:szCs w:val="21"/>
                <w:highlight w:val="none"/>
              </w:rPr>
              <w:t>1分；（满分6分）</w:t>
            </w:r>
          </w:p>
          <w:p w14:paraId="5851B6EA">
            <w:pPr>
              <w:rPr>
                <w:color w:val="auto"/>
                <w:highlight w:val="none"/>
              </w:rPr>
            </w:pPr>
            <w:r>
              <w:rPr>
                <w:rFonts w:hint="eastAsia" w:ascii="宋体" w:hAnsi="宋体" w:cs="宋体"/>
                <w:bCs/>
                <w:color w:val="auto"/>
                <w:szCs w:val="21"/>
                <w:highlight w:val="none"/>
              </w:rPr>
              <w:t>（2）供应商近五年以来具有市级以上通信运营商或通信管理局或政府部门颁发的维护类相关荣誉（包含优秀维护单位、维护保障表扬信等），竞标时在响应文件中提供有效证书复印件），每有一份得1分，每个单位（各省公司或不同地市分公司不重复计算）只能计一次。（满分4分）</w:t>
            </w:r>
          </w:p>
        </w:tc>
      </w:tr>
      <w:tr w14:paraId="6674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5"/>
            <w:vAlign w:val="center"/>
          </w:tcPr>
          <w:p w14:paraId="5B3F6377">
            <w:pPr>
              <w:widowControl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总得分=报价分+技术分+商务分。</w:t>
            </w:r>
          </w:p>
        </w:tc>
      </w:tr>
    </w:tbl>
    <w:p w14:paraId="057192E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3649E284">
      <w:pPr>
        <w:widowControl w:val="0"/>
        <w:spacing w:line="400" w:lineRule="exact"/>
        <w:ind w:firstLine="476" w:firstLineChars="238"/>
        <w:jc w:val="both"/>
        <w:rPr>
          <w:rFonts w:ascii="宋体" w:hAnsi="宋体" w:eastAsia="宋体" w:cs="宋体"/>
          <w:color w:val="auto"/>
          <w:kern w:val="0"/>
          <w:sz w:val="20"/>
          <w:szCs w:val="21"/>
          <w:highlight w:val="none"/>
          <w:lang w:val="en-US" w:eastAsia="zh-CN" w:bidi="ar-SA"/>
        </w:rPr>
      </w:pPr>
      <w:r>
        <w:rPr>
          <w:rFonts w:ascii="宋体" w:hAnsi="宋体" w:eastAsia="宋体" w:cs="Times New Roman"/>
          <w:bCs/>
          <w:color w:val="auto"/>
          <w:kern w:val="0"/>
          <w:sz w:val="20"/>
          <w:szCs w:val="21"/>
          <w:highlight w:val="none"/>
          <w:lang w:val="en-US" w:eastAsia="zh-CN" w:bidi="ar-SA"/>
        </w:rPr>
        <w:t>7.</w:t>
      </w:r>
      <w:r>
        <w:rPr>
          <w:rFonts w:hint="eastAsia" w:ascii="宋体" w:hAnsi="宋体" w:eastAsia="宋体" w:cs="Times New Roman"/>
          <w:bCs/>
          <w:color w:val="auto"/>
          <w:kern w:val="0"/>
          <w:sz w:val="20"/>
          <w:szCs w:val="21"/>
          <w:highlight w:val="none"/>
          <w:lang w:val="en-US" w:eastAsia="zh-CN" w:bidi="ar-SA"/>
        </w:rPr>
        <w:t>由磋商小组根据综合评分情况，按照评审得分由高到低顺序推荐3名及以上成交候选供应商，并编写评审报告。符合本章第</w:t>
      </w:r>
      <w:r>
        <w:rPr>
          <w:rFonts w:hint="eastAsia" w:ascii="宋体" w:hAnsi="宋体" w:eastAsia="宋体" w:cs="宋体"/>
          <w:color w:val="auto"/>
          <w:kern w:val="0"/>
          <w:sz w:val="20"/>
          <w:szCs w:val="21"/>
          <w:highlight w:val="none"/>
          <w:lang w:val="en-US" w:eastAsia="zh-CN" w:bidi="ar-SA"/>
        </w:rPr>
        <w:t>3.7、</w:t>
      </w:r>
      <w:r>
        <w:rPr>
          <w:rFonts w:ascii="宋体" w:hAnsi="宋体" w:eastAsia="宋体" w:cs="宋体"/>
          <w:color w:val="auto"/>
          <w:kern w:val="0"/>
          <w:sz w:val="20"/>
          <w:szCs w:val="21"/>
          <w:highlight w:val="none"/>
          <w:lang w:val="en-US" w:eastAsia="zh-CN" w:bidi="ar-SA"/>
        </w:rPr>
        <w:t>4.3</w:t>
      </w:r>
      <w:r>
        <w:rPr>
          <w:rFonts w:hint="eastAsia" w:ascii="宋体" w:hAnsi="宋体" w:eastAsia="宋体" w:cs="Times New Roman"/>
          <w:bCs/>
          <w:color w:val="auto"/>
          <w:kern w:val="0"/>
          <w:sz w:val="20"/>
          <w:szCs w:val="21"/>
          <w:highlight w:val="none"/>
          <w:lang w:val="en-US" w:eastAsia="zh-CN" w:bidi="ar-SA"/>
        </w:rPr>
        <w:t>条情形的，可以推荐2家成交候选供应商。评审得分相同的，按照最后报价（不计算价格折扣）由低到高的顺序推荐。评审得分且最后报价（不计算价格折扣）相同的，按照技术指标优劣顺序推荐（</w:t>
      </w:r>
      <w:r>
        <w:rPr>
          <w:rFonts w:hint="eastAsia" w:ascii="宋体" w:hAnsi="宋体" w:eastAsia="宋体" w:cs="Times New Roman"/>
          <w:color w:val="auto"/>
          <w:kern w:val="0"/>
          <w:sz w:val="20"/>
          <w:szCs w:val="21"/>
          <w:highlight w:val="none"/>
          <w:lang w:val="en-US" w:eastAsia="zh-CN" w:bidi="ar-SA"/>
        </w:rPr>
        <w:t>按综合评分中</w:t>
      </w:r>
      <w:r>
        <w:rPr>
          <w:rFonts w:hint="eastAsia" w:ascii="宋体" w:hAnsi="宋体" w:eastAsia="宋体" w:cs="宋体"/>
          <w:color w:val="auto"/>
          <w:kern w:val="0"/>
          <w:sz w:val="21"/>
          <w:szCs w:val="21"/>
          <w:highlight w:val="none"/>
          <w:lang w:val="en-US" w:eastAsia="zh-CN" w:bidi="ar-SA"/>
        </w:rPr>
        <w:t>服务需求指标</w:t>
      </w:r>
      <w:r>
        <w:rPr>
          <w:rFonts w:hint="eastAsia" w:ascii="宋体" w:hAnsi="宋体" w:eastAsia="宋体" w:cs="宋体"/>
          <w:bCs/>
          <w:color w:val="auto"/>
          <w:kern w:val="0"/>
          <w:sz w:val="21"/>
          <w:szCs w:val="21"/>
          <w:highlight w:val="none"/>
          <w:lang w:val="en-US" w:eastAsia="zh-CN" w:bidi="ar-SA"/>
        </w:rPr>
        <w:t>响应程度分、技术方案设计分、实施（组织）方案分</w:t>
      </w:r>
      <w:r>
        <w:rPr>
          <w:rFonts w:hint="eastAsia" w:ascii="宋体" w:hAnsi="宋体" w:eastAsia="宋体" w:cs="Times New Roman"/>
          <w:color w:val="auto"/>
          <w:kern w:val="0"/>
          <w:sz w:val="20"/>
          <w:szCs w:val="21"/>
          <w:highlight w:val="none"/>
          <w:lang w:val="en-US" w:eastAsia="zh-CN" w:bidi="ar-SA"/>
        </w:rPr>
        <w:t>得分高低依次确定</w:t>
      </w:r>
      <w:r>
        <w:rPr>
          <w:rFonts w:hint="eastAsia" w:ascii="宋体" w:hAnsi="宋体" w:eastAsia="宋体" w:cs="Times New Roman"/>
          <w:bCs/>
          <w:color w:val="auto"/>
          <w:kern w:val="0"/>
          <w:sz w:val="20"/>
          <w:szCs w:val="21"/>
          <w:highlight w:val="none"/>
          <w:lang w:val="en-US" w:eastAsia="zh-CN" w:bidi="ar-SA"/>
        </w:rPr>
        <w:t>）。</w:t>
      </w:r>
      <w:r>
        <w:rPr>
          <w:rFonts w:hint="eastAsia" w:ascii="宋体" w:hAnsi="宋体" w:eastAsia="宋体" w:cs="宋体"/>
          <w:color w:val="auto"/>
          <w:kern w:val="0"/>
          <w:sz w:val="20"/>
          <w:szCs w:val="21"/>
          <w:highlight w:val="none"/>
          <w:lang w:val="en-US" w:eastAsia="zh-CN" w:bidi="ar-SA"/>
        </w:rPr>
        <w:t>采购人应当确定磋商小组推荐排名第一的成交候选供应商为成交供应商。排名第一的成交候选供应商放弃成交、因不可抗力提出不能成交，采购人可以确定排名第二的成交候选供应商为成交供应商。排名第二的成交候选供应商因前款规定的同样原因不能签订合同的，采购人可以确定排名第三的成交候选供应商为成交供应商。</w:t>
      </w:r>
    </w:p>
    <w:p w14:paraId="2C58793A">
      <w:pPr>
        <w:rPr>
          <w:color w:val="auto"/>
          <w:highlight w:val="none"/>
        </w:rPr>
      </w:pPr>
      <w:r>
        <w:rPr>
          <w:rFonts w:hint="eastAsia"/>
          <w:color w:val="auto"/>
          <w:highlight w:val="none"/>
        </w:rPr>
        <w:br w:type="page"/>
      </w:r>
    </w:p>
    <w:p w14:paraId="568589D1">
      <w:pPr>
        <w:rPr>
          <w:color w:val="auto"/>
          <w:highlight w:val="none"/>
        </w:rPr>
      </w:pPr>
    </w:p>
    <w:p w14:paraId="6DE3B906">
      <w:pPr>
        <w:pStyle w:val="3"/>
        <w:jc w:val="center"/>
        <w:rPr>
          <w:color w:val="auto"/>
          <w:highlight w:val="none"/>
        </w:rPr>
      </w:pPr>
    </w:p>
    <w:p w14:paraId="49A4CB99">
      <w:pPr>
        <w:pStyle w:val="3"/>
        <w:jc w:val="center"/>
        <w:rPr>
          <w:color w:val="auto"/>
          <w:highlight w:val="none"/>
        </w:rPr>
      </w:pPr>
    </w:p>
    <w:p w14:paraId="66C184E5">
      <w:pPr>
        <w:pStyle w:val="3"/>
        <w:jc w:val="center"/>
        <w:rPr>
          <w:color w:val="auto"/>
          <w:highlight w:val="none"/>
        </w:rPr>
      </w:pPr>
      <w:bookmarkStart w:id="31" w:name="_Toc23480"/>
      <w:r>
        <w:rPr>
          <w:rFonts w:hint="eastAsia"/>
          <w:color w:val="auto"/>
          <w:highlight w:val="none"/>
        </w:rPr>
        <w:t>第五章 响应文件格式</w:t>
      </w:r>
      <w:bookmarkEnd w:id="31"/>
    </w:p>
    <w:p w14:paraId="61863024">
      <w:pPr>
        <w:spacing w:line="240" w:lineRule="atLeast"/>
        <w:rPr>
          <w:rFonts w:ascii="宋体" w:hAnsi="宋体"/>
          <w:b/>
          <w:color w:val="auto"/>
          <w:sz w:val="32"/>
          <w:szCs w:val="32"/>
          <w:highlight w:val="none"/>
        </w:rPr>
      </w:pPr>
    </w:p>
    <w:p w14:paraId="48FF9AD3">
      <w:pPr>
        <w:spacing w:line="240" w:lineRule="atLeast"/>
        <w:rPr>
          <w:rFonts w:ascii="宋体" w:hAnsi="宋体"/>
          <w:b/>
          <w:color w:val="auto"/>
          <w:sz w:val="32"/>
          <w:szCs w:val="32"/>
          <w:highlight w:val="none"/>
        </w:rPr>
      </w:pPr>
    </w:p>
    <w:p w14:paraId="432BF943">
      <w:pPr>
        <w:rPr>
          <w:rFonts w:ascii="宋体" w:hAnsi="宋体"/>
          <w:b/>
          <w:color w:val="auto"/>
          <w:sz w:val="32"/>
          <w:szCs w:val="32"/>
          <w:highlight w:val="none"/>
        </w:rPr>
      </w:pPr>
      <w:r>
        <w:rPr>
          <w:rFonts w:hint="eastAsia" w:ascii="宋体" w:hAnsi="宋体"/>
          <w:b/>
          <w:color w:val="auto"/>
          <w:sz w:val="32"/>
          <w:szCs w:val="32"/>
          <w:highlight w:val="none"/>
        </w:rPr>
        <w:br w:type="page"/>
      </w:r>
    </w:p>
    <w:p w14:paraId="134EA46A">
      <w:pPr>
        <w:spacing w:before="104" w:line="219" w:lineRule="auto"/>
        <w:ind w:left="3178"/>
        <w:outlineLvl w:val="1"/>
        <w:rPr>
          <w:rFonts w:ascii="宋体" w:hAnsi="宋体" w:cs="宋体"/>
          <w:color w:val="auto"/>
          <w:sz w:val="32"/>
          <w:szCs w:val="32"/>
          <w:highlight w:val="none"/>
        </w:rPr>
      </w:pPr>
      <w:bookmarkStart w:id="32" w:name="_Toc19710"/>
      <w:r>
        <w:rPr>
          <w:rFonts w:ascii="宋体" w:hAnsi="宋体" w:cs="宋体"/>
          <w:color w:val="auto"/>
          <w:spacing w:val="-2"/>
          <w:sz w:val="32"/>
          <w:szCs w:val="32"/>
          <w:highlight w:val="none"/>
        </w:rPr>
        <w:t>第一节 封面格式</w:t>
      </w:r>
      <w:bookmarkEnd w:id="32"/>
    </w:p>
    <w:p w14:paraId="7A41A695">
      <w:pPr>
        <w:spacing w:line="251" w:lineRule="auto"/>
        <w:rPr>
          <w:rFonts w:ascii="Arial"/>
          <w:color w:val="auto"/>
          <w:highlight w:val="none"/>
        </w:rPr>
      </w:pPr>
    </w:p>
    <w:p w14:paraId="67E7CF86">
      <w:pPr>
        <w:spacing w:line="251" w:lineRule="auto"/>
        <w:rPr>
          <w:rFonts w:ascii="Arial"/>
          <w:color w:val="auto"/>
          <w:highlight w:val="none"/>
        </w:rPr>
      </w:pPr>
    </w:p>
    <w:p w14:paraId="583ACFB1">
      <w:pPr>
        <w:spacing w:line="251" w:lineRule="auto"/>
        <w:rPr>
          <w:rFonts w:ascii="Arial"/>
          <w:color w:val="auto"/>
          <w:highlight w:val="none"/>
        </w:rPr>
      </w:pPr>
    </w:p>
    <w:p w14:paraId="7874109B">
      <w:pPr>
        <w:spacing w:line="251" w:lineRule="auto"/>
        <w:rPr>
          <w:rFonts w:ascii="Arial"/>
          <w:color w:val="auto"/>
          <w:highlight w:val="none"/>
        </w:rPr>
      </w:pPr>
    </w:p>
    <w:p w14:paraId="3B5C308F">
      <w:pPr>
        <w:pStyle w:val="2"/>
        <w:spacing w:before="143" w:line="222" w:lineRule="auto"/>
        <w:ind w:left="2869"/>
        <w:outlineLvl w:val="0"/>
        <w:rPr>
          <w:color w:val="auto"/>
          <w:sz w:val="44"/>
          <w:szCs w:val="44"/>
          <w:highlight w:val="none"/>
        </w:rPr>
      </w:pPr>
      <w:bookmarkStart w:id="33" w:name="bookmark13"/>
      <w:bookmarkEnd w:id="33"/>
      <w:bookmarkStart w:id="34" w:name="bookmark14"/>
      <w:bookmarkEnd w:id="34"/>
      <w:bookmarkStart w:id="35" w:name="_Toc6047"/>
      <w:r>
        <w:rPr>
          <w:color w:val="auto"/>
          <w:spacing w:val="-26"/>
          <w:sz w:val="44"/>
          <w:szCs w:val="44"/>
          <w:highlight w:val="none"/>
        </w:rPr>
        <w:t>响</w:t>
      </w:r>
      <w:r>
        <w:rPr>
          <w:color w:val="auto"/>
          <w:spacing w:val="15"/>
          <w:sz w:val="44"/>
          <w:szCs w:val="44"/>
          <w:highlight w:val="none"/>
        </w:rPr>
        <w:t xml:space="preserve">  </w:t>
      </w:r>
      <w:r>
        <w:rPr>
          <w:color w:val="auto"/>
          <w:spacing w:val="-26"/>
          <w:sz w:val="44"/>
          <w:szCs w:val="44"/>
          <w:highlight w:val="none"/>
        </w:rPr>
        <w:t>应</w:t>
      </w:r>
      <w:r>
        <w:rPr>
          <w:color w:val="auto"/>
          <w:spacing w:val="14"/>
          <w:sz w:val="44"/>
          <w:szCs w:val="44"/>
          <w:highlight w:val="none"/>
        </w:rPr>
        <w:t xml:space="preserve">  </w:t>
      </w:r>
      <w:r>
        <w:rPr>
          <w:color w:val="auto"/>
          <w:spacing w:val="-26"/>
          <w:sz w:val="44"/>
          <w:szCs w:val="44"/>
          <w:highlight w:val="none"/>
        </w:rPr>
        <w:t>文</w:t>
      </w:r>
      <w:r>
        <w:rPr>
          <w:color w:val="auto"/>
          <w:spacing w:val="15"/>
          <w:sz w:val="44"/>
          <w:szCs w:val="44"/>
          <w:highlight w:val="none"/>
        </w:rPr>
        <w:t xml:space="preserve">  </w:t>
      </w:r>
      <w:r>
        <w:rPr>
          <w:color w:val="auto"/>
          <w:spacing w:val="-26"/>
          <w:sz w:val="44"/>
          <w:szCs w:val="44"/>
          <w:highlight w:val="none"/>
        </w:rPr>
        <w:t>件</w:t>
      </w:r>
      <w:bookmarkEnd w:id="35"/>
    </w:p>
    <w:p w14:paraId="59E03760">
      <w:pPr>
        <w:spacing w:line="270" w:lineRule="auto"/>
        <w:rPr>
          <w:rFonts w:ascii="Arial"/>
          <w:color w:val="auto"/>
          <w:highlight w:val="none"/>
        </w:rPr>
      </w:pPr>
    </w:p>
    <w:p w14:paraId="176A540A">
      <w:pPr>
        <w:spacing w:line="270" w:lineRule="auto"/>
        <w:rPr>
          <w:rFonts w:ascii="Arial"/>
          <w:color w:val="auto"/>
          <w:highlight w:val="none"/>
        </w:rPr>
      </w:pPr>
    </w:p>
    <w:p w14:paraId="5E1F0BF1">
      <w:pPr>
        <w:spacing w:line="270" w:lineRule="auto"/>
        <w:rPr>
          <w:rFonts w:ascii="Arial"/>
          <w:color w:val="auto"/>
          <w:highlight w:val="none"/>
        </w:rPr>
      </w:pPr>
    </w:p>
    <w:p w14:paraId="49A2B089">
      <w:pPr>
        <w:spacing w:line="270" w:lineRule="auto"/>
        <w:rPr>
          <w:rFonts w:ascii="Arial"/>
          <w:color w:val="auto"/>
          <w:highlight w:val="none"/>
        </w:rPr>
      </w:pPr>
    </w:p>
    <w:p w14:paraId="62800D41">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项目名称：[项目采购-项目名称_2]</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项目编号：[项目采购-项目编号_4]</w:t>
      </w:r>
    </w:p>
    <w:p w14:paraId="741E17F8">
      <w:pPr>
        <w:spacing w:before="57" w:line="49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p>
    <w:p w14:paraId="02D75EB4">
      <w:pPr>
        <w:spacing w:before="57" w:line="494" w:lineRule="auto"/>
        <w:ind w:left="654"/>
        <w:rPr>
          <w:rFonts w:ascii="宋体" w:hAnsi="宋体" w:cs="宋体"/>
          <w:color w:val="auto"/>
          <w:sz w:val="32"/>
          <w:szCs w:val="32"/>
          <w:highlight w:val="none"/>
        </w:rPr>
      </w:pPr>
      <w:r>
        <w:rPr>
          <w:rFonts w:ascii="宋体" w:hAnsi="宋体" w:cs="宋体"/>
          <w:color w:val="auto"/>
          <w:spacing w:val="-12"/>
          <w:sz w:val="32"/>
          <w:szCs w:val="32"/>
          <w:highlight w:val="none"/>
        </w:rPr>
        <w:t>供应商名称：</w:t>
      </w:r>
    </w:p>
    <w:p w14:paraId="26F252E8">
      <w:pPr>
        <w:spacing w:before="45" w:line="495" w:lineRule="auto"/>
        <w:ind w:left="3580" w:right="1562" w:hanging="1676"/>
        <w:rPr>
          <w:rFonts w:ascii="宋体" w:hAnsi="宋体" w:cs="宋体"/>
          <w:color w:val="auto"/>
          <w:sz w:val="32"/>
          <w:szCs w:val="32"/>
          <w:highlight w:val="none"/>
        </w:rPr>
      </w:pPr>
      <w:r>
        <w:rPr>
          <w:rFonts w:ascii="宋体" w:hAnsi="宋体" w:cs="宋体"/>
          <w:color w:val="auto"/>
          <w:spacing w:val="-2"/>
          <w:sz w:val="32"/>
          <w:szCs w:val="32"/>
          <w:highlight w:val="none"/>
        </w:rPr>
        <w:t>首次响应文件提交截止时间前不得解密</w:t>
      </w:r>
      <w:r>
        <w:rPr>
          <w:rFonts w:ascii="宋体" w:hAnsi="宋体" w:cs="宋体"/>
          <w:color w:val="auto"/>
          <w:spacing w:val="14"/>
          <w:sz w:val="32"/>
          <w:szCs w:val="32"/>
          <w:highlight w:val="none"/>
        </w:rPr>
        <w:t xml:space="preserve"> </w:t>
      </w: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39771FE9">
      <w:pPr>
        <w:spacing w:line="495" w:lineRule="auto"/>
        <w:rPr>
          <w:rFonts w:ascii="宋体" w:hAnsi="宋体" w:cs="宋体"/>
          <w:color w:val="auto"/>
          <w:sz w:val="32"/>
          <w:szCs w:val="32"/>
          <w:highlight w:val="none"/>
        </w:rPr>
        <w:sectPr>
          <w:headerReference r:id="rId11" w:type="default"/>
          <w:pgSz w:w="11906" w:h="16838"/>
          <w:pgMar w:top="1440" w:right="1337" w:bottom="1440" w:left="1440" w:header="567" w:footer="0" w:gutter="0"/>
          <w:cols w:space="720" w:num="1"/>
        </w:sectPr>
      </w:pPr>
    </w:p>
    <w:p w14:paraId="761B79E5">
      <w:pPr>
        <w:pStyle w:val="34"/>
        <w:rPr>
          <w:color w:val="auto"/>
          <w:highlight w:val="none"/>
        </w:rPr>
      </w:pPr>
    </w:p>
    <w:p w14:paraId="3B1D04E3">
      <w:pPr>
        <w:spacing w:before="104" w:line="219" w:lineRule="auto"/>
        <w:ind w:left="2538"/>
        <w:outlineLvl w:val="1"/>
        <w:rPr>
          <w:rFonts w:ascii="宋体" w:hAnsi="宋体" w:cs="宋体"/>
          <w:color w:val="auto"/>
          <w:sz w:val="32"/>
          <w:szCs w:val="32"/>
          <w:highlight w:val="none"/>
        </w:rPr>
      </w:pPr>
      <w:bookmarkStart w:id="36" w:name="_Toc18062"/>
      <w:r>
        <w:rPr>
          <w:rFonts w:ascii="宋体" w:hAnsi="宋体" w:cs="宋体"/>
          <w:b/>
          <w:bCs/>
          <w:color w:val="auto"/>
          <w:spacing w:val="-5"/>
          <w:sz w:val="32"/>
          <w:szCs w:val="32"/>
          <w:highlight w:val="none"/>
        </w:rPr>
        <w:t>第二节</w:t>
      </w:r>
      <w:r>
        <w:rPr>
          <w:rFonts w:ascii="宋体" w:hAnsi="宋体" w:cs="宋体"/>
          <w:color w:val="auto"/>
          <w:spacing w:val="-5"/>
          <w:sz w:val="32"/>
          <w:szCs w:val="32"/>
          <w:highlight w:val="none"/>
        </w:rPr>
        <w:t xml:space="preserve"> </w:t>
      </w:r>
      <w:r>
        <w:rPr>
          <w:rFonts w:ascii="宋体" w:hAnsi="宋体" w:cs="宋体"/>
          <w:b/>
          <w:bCs/>
          <w:color w:val="auto"/>
          <w:spacing w:val="-5"/>
          <w:sz w:val="32"/>
          <w:szCs w:val="32"/>
          <w:highlight w:val="none"/>
        </w:rPr>
        <w:t>资格证明文件格式</w:t>
      </w:r>
      <w:bookmarkEnd w:id="36"/>
    </w:p>
    <w:p w14:paraId="0B8AA11C">
      <w:pPr>
        <w:spacing w:line="362" w:lineRule="auto"/>
        <w:rPr>
          <w:rFonts w:ascii="Arial"/>
          <w:color w:val="auto"/>
          <w:highlight w:val="none"/>
        </w:rPr>
      </w:pPr>
    </w:p>
    <w:p w14:paraId="438A2797">
      <w:pPr>
        <w:spacing w:before="68" w:line="219" w:lineRule="auto"/>
        <w:ind w:left="6250"/>
        <w:rPr>
          <w:rFonts w:ascii="宋体" w:hAnsi="宋体" w:cs="宋体"/>
          <w:color w:val="auto"/>
          <w:szCs w:val="21"/>
          <w:highlight w:val="none"/>
        </w:rPr>
      </w:pPr>
      <w:r>
        <w:rPr>
          <w:rFonts w:ascii="宋体" w:hAnsi="宋体" w:cs="宋体"/>
          <w:color w:val="auto"/>
          <w:spacing w:val="-2"/>
          <w:szCs w:val="21"/>
          <w:highlight w:val="none"/>
        </w:rPr>
        <w:t>全流程电子文件</w:t>
      </w:r>
    </w:p>
    <w:p w14:paraId="2F0162E7">
      <w:pPr>
        <w:spacing w:line="240" w:lineRule="atLeast"/>
        <w:rPr>
          <w:rFonts w:ascii="宋体" w:hAnsi="宋体"/>
          <w:b/>
          <w:color w:val="auto"/>
          <w:sz w:val="32"/>
          <w:szCs w:val="32"/>
          <w:highlight w:val="none"/>
        </w:rPr>
      </w:pPr>
    </w:p>
    <w:p w14:paraId="04D554BB">
      <w:pPr>
        <w:pStyle w:val="2"/>
        <w:spacing w:before="143" w:line="222" w:lineRule="auto"/>
        <w:ind w:left="1117"/>
        <w:rPr>
          <w:color w:val="auto"/>
          <w:sz w:val="44"/>
          <w:szCs w:val="44"/>
          <w:highlight w:val="none"/>
        </w:rPr>
      </w:pPr>
      <w:r>
        <w:rPr>
          <w:color w:val="auto"/>
          <w:spacing w:val="-24"/>
          <w:sz w:val="44"/>
          <w:szCs w:val="44"/>
          <w:highlight w:val="none"/>
        </w:rPr>
        <w:t>资</w:t>
      </w:r>
      <w:r>
        <w:rPr>
          <w:color w:val="auto"/>
          <w:spacing w:val="13"/>
          <w:sz w:val="44"/>
          <w:szCs w:val="44"/>
          <w:highlight w:val="none"/>
        </w:rPr>
        <w:t xml:space="preserve">  </w:t>
      </w:r>
      <w:r>
        <w:rPr>
          <w:color w:val="auto"/>
          <w:spacing w:val="-24"/>
          <w:sz w:val="44"/>
          <w:szCs w:val="44"/>
          <w:highlight w:val="none"/>
        </w:rPr>
        <w:t>格</w:t>
      </w:r>
      <w:r>
        <w:rPr>
          <w:color w:val="auto"/>
          <w:spacing w:val="14"/>
          <w:sz w:val="44"/>
          <w:szCs w:val="44"/>
          <w:highlight w:val="none"/>
        </w:rPr>
        <w:t xml:space="preserve">  </w:t>
      </w:r>
      <w:r>
        <w:rPr>
          <w:color w:val="auto"/>
          <w:spacing w:val="-24"/>
          <w:sz w:val="44"/>
          <w:szCs w:val="44"/>
          <w:highlight w:val="none"/>
        </w:rPr>
        <w:t>证</w:t>
      </w:r>
      <w:r>
        <w:rPr>
          <w:color w:val="auto"/>
          <w:spacing w:val="29"/>
          <w:sz w:val="44"/>
          <w:szCs w:val="44"/>
          <w:highlight w:val="none"/>
        </w:rPr>
        <w:t xml:space="preserve">  </w:t>
      </w:r>
      <w:r>
        <w:rPr>
          <w:color w:val="auto"/>
          <w:spacing w:val="-24"/>
          <w:sz w:val="44"/>
          <w:szCs w:val="44"/>
          <w:highlight w:val="none"/>
        </w:rPr>
        <w:t>明</w:t>
      </w:r>
      <w:r>
        <w:rPr>
          <w:color w:val="auto"/>
          <w:spacing w:val="14"/>
          <w:sz w:val="44"/>
          <w:szCs w:val="44"/>
          <w:highlight w:val="none"/>
        </w:rPr>
        <w:t xml:space="preserve">  </w:t>
      </w:r>
      <w:r>
        <w:rPr>
          <w:color w:val="auto"/>
          <w:spacing w:val="-24"/>
          <w:sz w:val="44"/>
          <w:szCs w:val="44"/>
          <w:highlight w:val="none"/>
        </w:rPr>
        <w:t>文</w:t>
      </w:r>
      <w:r>
        <w:rPr>
          <w:color w:val="auto"/>
          <w:spacing w:val="15"/>
          <w:sz w:val="44"/>
          <w:szCs w:val="44"/>
          <w:highlight w:val="none"/>
        </w:rPr>
        <w:t xml:space="preserve">  </w:t>
      </w:r>
      <w:r>
        <w:rPr>
          <w:color w:val="auto"/>
          <w:spacing w:val="-24"/>
          <w:sz w:val="44"/>
          <w:szCs w:val="44"/>
          <w:highlight w:val="none"/>
        </w:rPr>
        <w:t>件（封面）</w:t>
      </w:r>
    </w:p>
    <w:p w14:paraId="50D04FBE">
      <w:pPr>
        <w:spacing w:line="245" w:lineRule="auto"/>
        <w:rPr>
          <w:rFonts w:ascii="Arial"/>
          <w:color w:val="auto"/>
          <w:highlight w:val="none"/>
        </w:rPr>
      </w:pPr>
    </w:p>
    <w:p w14:paraId="64CB0FA3">
      <w:pPr>
        <w:spacing w:line="245" w:lineRule="auto"/>
        <w:rPr>
          <w:rFonts w:ascii="Arial"/>
          <w:color w:val="auto"/>
          <w:highlight w:val="none"/>
        </w:rPr>
      </w:pPr>
    </w:p>
    <w:p w14:paraId="0DF2704C">
      <w:pPr>
        <w:spacing w:line="245" w:lineRule="auto"/>
        <w:rPr>
          <w:rFonts w:ascii="Arial"/>
          <w:color w:val="auto"/>
          <w:highlight w:val="none"/>
        </w:rPr>
      </w:pPr>
    </w:p>
    <w:p w14:paraId="25388B72">
      <w:pPr>
        <w:spacing w:line="245" w:lineRule="auto"/>
        <w:rPr>
          <w:rFonts w:ascii="Arial"/>
          <w:color w:val="auto"/>
          <w:highlight w:val="none"/>
        </w:rPr>
      </w:pPr>
    </w:p>
    <w:p w14:paraId="4C85CB75">
      <w:pPr>
        <w:spacing w:line="245" w:lineRule="auto"/>
        <w:rPr>
          <w:rFonts w:ascii="Arial"/>
          <w:color w:val="auto"/>
          <w:highlight w:val="none"/>
        </w:rPr>
      </w:pPr>
    </w:p>
    <w:p w14:paraId="71625A94">
      <w:pPr>
        <w:spacing w:line="245" w:lineRule="auto"/>
        <w:rPr>
          <w:rFonts w:ascii="Arial"/>
          <w:color w:val="auto"/>
          <w:highlight w:val="none"/>
        </w:rPr>
      </w:pPr>
    </w:p>
    <w:p w14:paraId="61B48C47">
      <w:pPr>
        <w:spacing w:line="246" w:lineRule="auto"/>
        <w:rPr>
          <w:rFonts w:ascii="Arial"/>
          <w:color w:val="auto"/>
          <w:highlight w:val="none"/>
        </w:rPr>
      </w:pPr>
    </w:p>
    <w:p w14:paraId="229F3385">
      <w:pPr>
        <w:spacing w:before="104" w:line="491" w:lineRule="auto"/>
        <w:ind w:left="735" w:right="3286" w:hanging="80"/>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项目名称：[项目采购-项目名称_3]</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项目编号：[项目采购-项目编号_5]</w:t>
      </w:r>
    </w:p>
    <w:p w14:paraId="1AA60E40">
      <w:pPr>
        <w:spacing w:before="56" w:line="454" w:lineRule="auto"/>
        <w:ind w:left="734"/>
        <w:rPr>
          <w:rFonts w:ascii="宋体" w:hAnsi="宋体" w:cs="宋体"/>
          <w:color w:val="auto"/>
          <w:spacing w:val="-32"/>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p>
    <w:p w14:paraId="65CB71E6">
      <w:pPr>
        <w:spacing w:before="56" w:line="454" w:lineRule="auto"/>
        <w:ind w:left="734"/>
        <w:rPr>
          <w:rFonts w:ascii="宋体" w:hAnsi="宋体" w:cs="宋体"/>
          <w:color w:val="auto"/>
          <w:sz w:val="32"/>
          <w:szCs w:val="32"/>
          <w:highlight w:val="none"/>
        </w:rPr>
      </w:pPr>
      <w:r>
        <w:rPr>
          <w:rFonts w:ascii="宋体" w:hAnsi="宋体" w:cs="宋体"/>
          <w:color w:val="auto"/>
          <w:sz w:val="32"/>
          <w:szCs w:val="32"/>
          <w:highlight w:val="none"/>
        </w:rPr>
        <w:t xml:space="preserve"> </w:t>
      </w:r>
      <w:r>
        <w:rPr>
          <w:rFonts w:ascii="宋体" w:hAnsi="宋体" w:cs="宋体"/>
          <w:color w:val="auto"/>
          <w:spacing w:val="-12"/>
          <w:sz w:val="32"/>
          <w:szCs w:val="32"/>
          <w:highlight w:val="none"/>
        </w:rPr>
        <w:t>供应商名称：</w:t>
      </w:r>
    </w:p>
    <w:p w14:paraId="384A7782">
      <w:pPr>
        <w:spacing w:line="261" w:lineRule="auto"/>
        <w:rPr>
          <w:rFonts w:ascii="Arial"/>
          <w:color w:val="auto"/>
          <w:highlight w:val="none"/>
        </w:rPr>
      </w:pPr>
    </w:p>
    <w:p w14:paraId="75A722ED">
      <w:pPr>
        <w:spacing w:line="261" w:lineRule="auto"/>
        <w:rPr>
          <w:rFonts w:ascii="Arial"/>
          <w:color w:val="auto"/>
          <w:highlight w:val="none"/>
        </w:rPr>
      </w:pPr>
    </w:p>
    <w:p w14:paraId="5E85825E">
      <w:pPr>
        <w:spacing w:line="261" w:lineRule="auto"/>
        <w:rPr>
          <w:rFonts w:ascii="Arial"/>
          <w:color w:val="auto"/>
          <w:highlight w:val="none"/>
        </w:rPr>
      </w:pPr>
    </w:p>
    <w:p w14:paraId="07274A90">
      <w:pPr>
        <w:spacing w:line="262" w:lineRule="auto"/>
        <w:rPr>
          <w:rFonts w:ascii="Arial"/>
          <w:color w:val="auto"/>
          <w:highlight w:val="none"/>
        </w:rPr>
      </w:pPr>
    </w:p>
    <w:p w14:paraId="3099611E">
      <w:pPr>
        <w:spacing w:before="105" w:line="219" w:lineRule="auto"/>
        <w:ind w:left="3259"/>
        <w:rPr>
          <w:rFonts w:ascii="宋体" w:hAnsi="宋体" w:cs="宋体"/>
          <w:color w:val="auto"/>
          <w:sz w:val="32"/>
          <w:szCs w:val="32"/>
          <w:highlight w:val="none"/>
        </w:rPr>
      </w:pP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1464B12D">
      <w:pPr>
        <w:spacing w:line="219" w:lineRule="auto"/>
        <w:rPr>
          <w:rFonts w:ascii="宋体" w:hAnsi="宋体" w:cs="宋体"/>
          <w:color w:val="auto"/>
          <w:sz w:val="32"/>
          <w:szCs w:val="32"/>
          <w:highlight w:val="none"/>
        </w:rPr>
        <w:sectPr>
          <w:headerReference r:id="rId12" w:type="default"/>
          <w:pgSz w:w="11906" w:h="16838"/>
          <w:pgMar w:top="955" w:right="1257" w:bottom="0" w:left="1680" w:header="704" w:footer="0" w:gutter="0"/>
          <w:cols w:space="720" w:num="1"/>
        </w:sectPr>
      </w:pPr>
    </w:p>
    <w:p w14:paraId="073948FA">
      <w:pPr>
        <w:snapToGrid w:val="0"/>
        <w:spacing w:before="120" w:beforeLines="50" w:after="50" w:line="360" w:lineRule="auto"/>
        <w:ind w:left="142"/>
        <w:jc w:val="left"/>
        <w:rPr>
          <w:rFonts w:ascii="宋体" w:hAnsi="宋体"/>
          <w:b/>
          <w:bCs/>
          <w:color w:val="auto"/>
          <w:sz w:val="32"/>
          <w:szCs w:val="32"/>
          <w:highlight w:val="none"/>
        </w:rPr>
      </w:pPr>
      <w:r>
        <w:rPr>
          <w:rFonts w:hint="eastAsia" w:ascii="宋体" w:hAnsi="宋体"/>
          <w:b/>
          <w:bCs/>
          <w:color w:val="auto"/>
          <w:sz w:val="32"/>
          <w:szCs w:val="32"/>
          <w:highlight w:val="none"/>
        </w:rPr>
        <w:t>2.资格证明文件目录</w:t>
      </w:r>
    </w:p>
    <w:p w14:paraId="0E9CD67E">
      <w:pPr>
        <w:snapToGrid w:val="0"/>
        <w:spacing w:line="360" w:lineRule="auto"/>
        <w:rPr>
          <w:rFonts w:asciiTheme="minorEastAsia" w:hAnsiTheme="minorEastAsia" w:eastAsiaTheme="minorEastAsia" w:cstheme="minorEastAsia"/>
          <w:color w:val="auto"/>
          <w:szCs w:val="21"/>
          <w:highlight w:val="none"/>
        </w:rPr>
      </w:pPr>
    </w:p>
    <w:p w14:paraId="4CDDEA7D">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color w:val="auto"/>
          <w:kern w:val="0"/>
          <w:sz w:val="24"/>
          <w:highlight w:val="none"/>
        </w:rPr>
        <w:t>……………………………………………………………………………………（页码）</w:t>
      </w:r>
    </w:p>
    <w:p w14:paraId="04A5F08D">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2、供应商依法缴纳税收的相关材料</w:t>
      </w:r>
      <w:r>
        <w:rPr>
          <w:rFonts w:hint="eastAsia" w:ascii="宋体" w:hAnsi="宋体" w:cs="宋体"/>
          <w:color w:val="auto"/>
          <w:kern w:val="0"/>
          <w:sz w:val="24"/>
          <w:highlight w:val="none"/>
        </w:rPr>
        <w:t>………………………………………………（页码）</w:t>
      </w:r>
    </w:p>
    <w:p w14:paraId="150DE53B">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3、供应商依法缴纳社会保障资金的相关材料</w:t>
      </w:r>
      <w:r>
        <w:rPr>
          <w:rFonts w:hint="eastAsia" w:ascii="宋体" w:hAnsi="宋体" w:cs="宋体"/>
          <w:color w:val="auto"/>
          <w:kern w:val="0"/>
          <w:sz w:val="24"/>
          <w:highlight w:val="none"/>
        </w:rPr>
        <w:t>……………………………………（页码）</w:t>
      </w:r>
    </w:p>
    <w:p w14:paraId="5A09C6A5">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4、供应商财务状况报告</w:t>
      </w:r>
      <w:r>
        <w:rPr>
          <w:rFonts w:hint="eastAsia" w:ascii="宋体" w:hAnsi="宋体" w:cs="宋体"/>
          <w:color w:val="auto"/>
          <w:kern w:val="0"/>
          <w:sz w:val="24"/>
          <w:highlight w:val="none"/>
        </w:rPr>
        <w:t>……………………………………………………………（页码）</w:t>
      </w:r>
    </w:p>
    <w:p w14:paraId="34777B81">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5、供应商直接控股、管理关系信息表</w:t>
      </w:r>
      <w:r>
        <w:rPr>
          <w:rFonts w:hint="eastAsia" w:ascii="宋体" w:hAnsi="宋体" w:cs="宋体"/>
          <w:color w:val="auto"/>
          <w:kern w:val="0"/>
          <w:sz w:val="24"/>
          <w:highlight w:val="none"/>
        </w:rPr>
        <w:t>……………………………………………（页码）</w:t>
      </w:r>
    </w:p>
    <w:p w14:paraId="6978B156">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6、竞标声明</w:t>
      </w:r>
      <w:r>
        <w:rPr>
          <w:rFonts w:hint="eastAsia" w:ascii="宋体" w:hAnsi="宋体" w:cs="宋体"/>
          <w:color w:val="auto"/>
          <w:kern w:val="0"/>
          <w:sz w:val="24"/>
          <w:highlight w:val="none"/>
        </w:rPr>
        <w:t>…………………………………………………………………………（页码）</w:t>
      </w:r>
    </w:p>
    <w:p w14:paraId="521534F4">
      <w:pPr>
        <w:pStyle w:val="2"/>
        <w:rPr>
          <w:color w:val="auto"/>
          <w:highlight w:val="none"/>
        </w:rPr>
      </w:pPr>
      <w:r>
        <w:rPr>
          <w:rFonts w:hint="eastAsia" w:ascii="宋体" w:hAnsi="宋体" w:cs="宋体"/>
          <w:color w:val="auto"/>
          <w:kern w:val="0"/>
          <w:sz w:val="24"/>
          <w:highlight w:val="none"/>
        </w:rPr>
        <w:t>7、本项目的特定资格要求…………………………………………………………（页码）</w:t>
      </w:r>
    </w:p>
    <w:p w14:paraId="4586F72F">
      <w:pPr>
        <w:snapToGrid w:val="0"/>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8、除磋商文件规定必须提供以外，供应商认为需要提供的其他证明材料</w:t>
      </w:r>
      <w:r>
        <w:rPr>
          <w:rFonts w:hint="eastAsia" w:ascii="宋体" w:hAnsi="宋体" w:cs="宋体"/>
          <w:color w:val="auto"/>
          <w:kern w:val="0"/>
          <w:sz w:val="24"/>
          <w:highlight w:val="none"/>
        </w:rPr>
        <w:t>……………………………………………（页码）</w:t>
      </w:r>
    </w:p>
    <w:p w14:paraId="2AE8DAFD">
      <w:pPr>
        <w:pStyle w:val="2"/>
        <w:rPr>
          <w:b/>
          <w:bCs/>
          <w:color w:val="auto"/>
          <w:highlight w:val="none"/>
        </w:rPr>
      </w:pPr>
    </w:p>
    <w:p w14:paraId="3C832A6C">
      <w:pPr>
        <w:spacing w:line="360" w:lineRule="auto"/>
        <w:rPr>
          <w:rFonts w:ascii="宋体" w:hAnsi="宋体" w:cs="宋体"/>
          <w:b/>
          <w:bCs/>
          <w:color w:val="auto"/>
          <w:sz w:val="24"/>
          <w:highlight w:val="none"/>
        </w:rPr>
      </w:pPr>
    </w:p>
    <w:p w14:paraId="19C252C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1096C0CF">
      <w:pPr>
        <w:snapToGrid w:val="0"/>
        <w:spacing w:before="120" w:beforeLines="50" w:after="50" w:line="360" w:lineRule="auto"/>
        <w:ind w:firstLine="645"/>
        <w:rPr>
          <w:rFonts w:ascii="宋体" w:hAnsi="宋体"/>
          <w:color w:val="auto"/>
          <w:sz w:val="32"/>
          <w:szCs w:val="32"/>
          <w:highlight w:val="none"/>
        </w:rPr>
      </w:pPr>
    </w:p>
    <w:p w14:paraId="5C8A6126">
      <w:pPr>
        <w:spacing w:line="300" w:lineRule="auto"/>
        <w:rPr>
          <w:rFonts w:ascii="宋体" w:hAnsi="宋体"/>
          <w:color w:val="auto"/>
          <w:szCs w:val="21"/>
          <w:highlight w:val="none"/>
        </w:rPr>
      </w:pPr>
      <w:r>
        <w:rPr>
          <w:rFonts w:ascii="宋体" w:hAnsi="宋体"/>
          <w:color w:val="auto"/>
          <w:sz w:val="24"/>
          <w:szCs w:val="20"/>
          <w:highlight w:val="none"/>
        </w:rPr>
        <w:t xml:space="preserve"> </w:t>
      </w:r>
    </w:p>
    <w:p w14:paraId="5351664C">
      <w:pPr>
        <w:spacing w:line="300" w:lineRule="auto"/>
        <w:rPr>
          <w:rFonts w:ascii="宋体" w:hAnsi="宋体"/>
          <w:color w:val="auto"/>
          <w:szCs w:val="21"/>
          <w:highlight w:val="none"/>
        </w:rPr>
      </w:pPr>
    </w:p>
    <w:p w14:paraId="006B1032">
      <w:pPr>
        <w:spacing w:line="300" w:lineRule="auto"/>
        <w:rPr>
          <w:rFonts w:ascii="宋体" w:hAnsi="宋体"/>
          <w:color w:val="auto"/>
          <w:szCs w:val="21"/>
          <w:highlight w:val="none"/>
        </w:rPr>
      </w:pPr>
    </w:p>
    <w:p w14:paraId="07A41E13">
      <w:pPr>
        <w:rPr>
          <w:rFonts w:ascii="宋体" w:hAnsi="宋体"/>
          <w:color w:val="auto"/>
          <w:szCs w:val="21"/>
          <w:highlight w:val="none"/>
        </w:rPr>
      </w:pPr>
      <w:r>
        <w:rPr>
          <w:rFonts w:hint="eastAsia" w:ascii="宋体" w:hAnsi="宋体"/>
          <w:color w:val="auto"/>
          <w:szCs w:val="21"/>
          <w:highlight w:val="none"/>
        </w:rPr>
        <w:br w:type="page"/>
      </w:r>
    </w:p>
    <w:p w14:paraId="56ECFE15">
      <w:pPr>
        <w:spacing w:line="300" w:lineRule="auto"/>
        <w:rPr>
          <w:rFonts w:ascii="宋体" w:hAnsi="宋体"/>
          <w:color w:val="auto"/>
          <w:szCs w:val="21"/>
          <w:highlight w:val="none"/>
        </w:rPr>
      </w:pPr>
    </w:p>
    <w:p w14:paraId="4A5969AF">
      <w:pPr>
        <w:spacing w:line="300" w:lineRule="auto"/>
        <w:rPr>
          <w:rFonts w:ascii="宋体" w:hAnsi="宋体"/>
          <w:color w:val="auto"/>
          <w:szCs w:val="21"/>
          <w:highlight w:val="none"/>
        </w:rPr>
      </w:pPr>
    </w:p>
    <w:p w14:paraId="0C65F2F4">
      <w:pPr>
        <w:spacing w:line="300" w:lineRule="auto"/>
        <w:rPr>
          <w:rFonts w:ascii="宋体" w:hAnsi="宋体"/>
          <w:color w:val="auto"/>
          <w:szCs w:val="21"/>
          <w:highlight w:val="none"/>
        </w:rPr>
      </w:pPr>
    </w:p>
    <w:p w14:paraId="4C31A901">
      <w:pPr>
        <w:spacing w:line="300" w:lineRule="auto"/>
        <w:rPr>
          <w:rFonts w:ascii="宋体" w:hAnsi="宋体"/>
          <w:color w:val="auto"/>
          <w:szCs w:val="21"/>
          <w:highlight w:val="none"/>
        </w:rPr>
      </w:pPr>
    </w:p>
    <w:p w14:paraId="14AE55F1">
      <w:pPr>
        <w:numPr>
          <w:ilvl w:val="0"/>
          <w:numId w:val="5"/>
        </w:numPr>
        <w:spacing w:line="320" w:lineRule="exact"/>
        <w:ind w:left="160" w:firstLine="0"/>
        <w:jc w:val="left"/>
        <w:rPr>
          <w:rFonts w:ascii="宋体" w:hAnsi="宋体"/>
          <w:b/>
          <w:color w:val="auto"/>
          <w:sz w:val="32"/>
          <w:szCs w:val="32"/>
          <w:highlight w:val="none"/>
        </w:rPr>
      </w:pPr>
      <w:r>
        <w:rPr>
          <w:rFonts w:hint="eastAsia" w:ascii="宋体" w:hAnsi="宋体"/>
          <w:b/>
          <w:color w:val="auto"/>
          <w:sz w:val="32"/>
          <w:szCs w:val="32"/>
          <w:highlight w:val="none"/>
        </w:rPr>
        <w:t>供应商为法人或者其他组织的，证明文件为其营业执照复印件（如营业执照或者事业单位法人证书或者执业许可证等）；供应商为自然人的，证明文件为其身份证复印件。</w:t>
      </w:r>
    </w:p>
    <w:p w14:paraId="1C1BF7D6">
      <w:pPr>
        <w:spacing w:line="320" w:lineRule="exact"/>
        <w:ind w:left="160"/>
        <w:jc w:val="left"/>
        <w:rPr>
          <w:rFonts w:ascii="宋体" w:hAnsi="宋体"/>
          <w:b/>
          <w:color w:val="auto"/>
          <w:sz w:val="32"/>
          <w:szCs w:val="32"/>
          <w:highlight w:val="none"/>
        </w:rPr>
      </w:pPr>
    </w:p>
    <w:p w14:paraId="67127785">
      <w:pPr>
        <w:spacing w:line="360" w:lineRule="auto"/>
        <w:ind w:firstLine="602" w:firstLineChars="200"/>
        <w:rPr>
          <w:rFonts w:ascii="宋体" w:hAnsi="宋体" w:cs="宋体"/>
          <w:b/>
          <w:color w:val="auto"/>
          <w:kern w:val="0"/>
          <w:sz w:val="30"/>
          <w:szCs w:val="30"/>
          <w:highlight w:val="none"/>
        </w:rPr>
      </w:pPr>
    </w:p>
    <w:p w14:paraId="73DEE7E7">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7BA2F63">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D23537F">
      <w:pPr>
        <w:spacing w:line="320" w:lineRule="exact"/>
        <w:ind w:left="160"/>
        <w:jc w:val="left"/>
        <w:rPr>
          <w:rFonts w:ascii="宋体" w:hAnsi="宋体"/>
          <w:b/>
          <w:color w:val="auto"/>
          <w:sz w:val="32"/>
          <w:szCs w:val="32"/>
          <w:highlight w:val="none"/>
        </w:rPr>
      </w:pPr>
    </w:p>
    <w:p w14:paraId="0C61EEF9">
      <w:pPr>
        <w:spacing w:line="320" w:lineRule="exact"/>
        <w:ind w:left="160"/>
        <w:jc w:val="left"/>
        <w:rPr>
          <w:rFonts w:ascii="宋体" w:hAnsi="宋体"/>
          <w:b/>
          <w:color w:val="auto"/>
          <w:sz w:val="32"/>
          <w:szCs w:val="32"/>
          <w:highlight w:val="none"/>
        </w:rPr>
      </w:pPr>
    </w:p>
    <w:p w14:paraId="55052B9F">
      <w:pPr>
        <w:spacing w:line="320" w:lineRule="exact"/>
        <w:ind w:left="160"/>
        <w:jc w:val="left"/>
        <w:rPr>
          <w:rFonts w:ascii="宋体" w:hAnsi="宋体"/>
          <w:b/>
          <w:color w:val="auto"/>
          <w:sz w:val="32"/>
          <w:szCs w:val="32"/>
          <w:highlight w:val="none"/>
        </w:rPr>
      </w:pPr>
      <w:r>
        <w:rPr>
          <w:rFonts w:hint="eastAsia" w:ascii="宋体" w:hAnsi="宋体"/>
          <w:b/>
          <w:color w:val="auto"/>
          <w:sz w:val="32"/>
          <w:szCs w:val="32"/>
          <w:highlight w:val="none"/>
        </w:rPr>
        <w:t>2、供应商依法缴纳税收的相关材料</w:t>
      </w:r>
    </w:p>
    <w:p w14:paraId="7AF18529">
      <w:pPr>
        <w:pStyle w:val="2"/>
        <w:rPr>
          <w:color w:val="auto"/>
          <w:highlight w:val="none"/>
        </w:rPr>
      </w:pPr>
    </w:p>
    <w:p w14:paraId="3D71BAAE">
      <w:pPr>
        <w:spacing w:line="360" w:lineRule="auto"/>
        <w:ind w:firstLine="602" w:firstLineChars="200"/>
        <w:rPr>
          <w:rFonts w:ascii="宋体" w:hAnsi="宋体" w:cs="宋体"/>
          <w:b/>
          <w:color w:val="auto"/>
          <w:kern w:val="0"/>
          <w:sz w:val="30"/>
          <w:szCs w:val="30"/>
          <w:highlight w:val="none"/>
        </w:rPr>
      </w:pPr>
    </w:p>
    <w:p w14:paraId="6DA0E834">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83599C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67F8F38">
      <w:pPr>
        <w:rPr>
          <w:color w:val="auto"/>
          <w:highlight w:val="none"/>
        </w:rPr>
      </w:pPr>
    </w:p>
    <w:p w14:paraId="7549A4D4">
      <w:pPr>
        <w:rPr>
          <w:color w:val="auto"/>
          <w:highlight w:val="none"/>
        </w:rPr>
      </w:pPr>
    </w:p>
    <w:p w14:paraId="57F32663">
      <w:pPr>
        <w:pStyle w:val="2"/>
        <w:rPr>
          <w:color w:val="auto"/>
          <w:highlight w:val="none"/>
        </w:rPr>
      </w:pPr>
    </w:p>
    <w:p w14:paraId="082EE6BE">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3、供应商依法缴纳社会保障资金的相关材料</w:t>
      </w:r>
    </w:p>
    <w:p w14:paraId="62EAD7A3">
      <w:pPr>
        <w:spacing w:line="320" w:lineRule="exact"/>
        <w:jc w:val="left"/>
        <w:rPr>
          <w:rFonts w:ascii="宋体" w:hAnsi="宋体"/>
          <w:b/>
          <w:color w:val="auto"/>
          <w:sz w:val="32"/>
          <w:szCs w:val="32"/>
          <w:highlight w:val="none"/>
        </w:rPr>
      </w:pPr>
    </w:p>
    <w:p w14:paraId="7CF3F23A">
      <w:pPr>
        <w:spacing w:line="320" w:lineRule="exact"/>
        <w:jc w:val="left"/>
        <w:rPr>
          <w:rFonts w:ascii="宋体" w:hAnsi="宋体"/>
          <w:b/>
          <w:color w:val="auto"/>
          <w:sz w:val="32"/>
          <w:szCs w:val="32"/>
          <w:highlight w:val="none"/>
        </w:rPr>
      </w:pPr>
    </w:p>
    <w:p w14:paraId="0C8F150D">
      <w:pPr>
        <w:spacing w:line="360" w:lineRule="auto"/>
        <w:ind w:firstLine="602" w:firstLineChars="200"/>
        <w:rPr>
          <w:rFonts w:ascii="宋体" w:hAnsi="宋体" w:cs="宋体"/>
          <w:b/>
          <w:color w:val="auto"/>
          <w:kern w:val="0"/>
          <w:sz w:val="30"/>
          <w:szCs w:val="30"/>
          <w:highlight w:val="none"/>
        </w:rPr>
      </w:pPr>
    </w:p>
    <w:p w14:paraId="676B8C0B">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0ADDCE2">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3818973C">
      <w:pPr>
        <w:pStyle w:val="2"/>
        <w:rPr>
          <w:color w:val="auto"/>
          <w:highlight w:val="none"/>
        </w:rPr>
      </w:pPr>
    </w:p>
    <w:p w14:paraId="7BFF1407">
      <w:pPr>
        <w:spacing w:line="320" w:lineRule="exact"/>
        <w:jc w:val="left"/>
        <w:rPr>
          <w:rFonts w:ascii="宋体" w:hAnsi="宋体"/>
          <w:b/>
          <w:color w:val="auto"/>
          <w:sz w:val="32"/>
          <w:szCs w:val="32"/>
          <w:highlight w:val="none"/>
        </w:rPr>
      </w:pPr>
    </w:p>
    <w:p w14:paraId="449E7FF3">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4、供应商财务状况报告</w:t>
      </w:r>
    </w:p>
    <w:p w14:paraId="7AB0E11A">
      <w:pPr>
        <w:pStyle w:val="2"/>
        <w:rPr>
          <w:color w:val="auto"/>
          <w:highlight w:val="none"/>
        </w:rPr>
      </w:pPr>
    </w:p>
    <w:p w14:paraId="2DA68462">
      <w:pPr>
        <w:spacing w:line="360" w:lineRule="auto"/>
        <w:ind w:firstLine="602" w:firstLineChars="200"/>
        <w:rPr>
          <w:rFonts w:ascii="宋体" w:hAnsi="宋体" w:cs="宋体"/>
          <w:b/>
          <w:color w:val="auto"/>
          <w:kern w:val="0"/>
          <w:sz w:val="30"/>
          <w:szCs w:val="30"/>
          <w:highlight w:val="none"/>
        </w:rPr>
      </w:pPr>
    </w:p>
    <w:p w14:paraId="1E7B4AAD">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62E1A1A">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253B5F7">
      <w:pPr>
        <w:rPr>
          <w:color w:val="auto"/>
          <w:highlight w:val="none"/>
        </w:rPr>
      </w:pPr>
    </w:p>
    <w:p w14:paraId="799239A0">
      <w:pPr>
        <w:rPr>
          <w:color w:val="auto"/>
          <w:highlight w:val="none"/>
        </w:rPr>
      </w:pPr>
    </w:p>
    <w:p w14:paraId="47F687A9">
      <w:pPr>
        <w:wordWrap w:val="0"/>
        <w:spacing w:before="120" w:beforeLines="50" w:after="50" w:line="320" w:lineRule="exact"/>
        <w:ind w:right="482" w:firstLine="210" w:firstLineChars="100"/>
        <w:contextualSpacing/>
        <w:jc w:val="center"/>
        <w:rPr>
          <w:rFonts w:ascii="宋体" w:hAnsi="宋体"/>
          <w:color w:val="auto"/>
          <w:szCs w:val="21"/>
          <w:highlight w:val="none"/>
        </w:rPr>
      </w:pPr>
    </w:p>
    <w:p w14:paraId="6E9C8879">
      <w:pPr>
        <w:rPr>
          <w:rFonts w:ascii="宋体" w:hAnsi="宋体"/>
          <w:b/>
          <w:color w:val="auto"/>
          <w:sz w:val="32"/>
          <w:szCs w:val="32"/>
          <w:highlight w:val="none"/>
        </w:rPr>
      </w:pPr>
      <w:r>
        <w:rPr>
          <w:rFonts w:hint="eastAsia" w:ascii="宋体" w:hAnsi="宋体"/>
          <w:b/>
          <w:color w:val="auto"/>
          <w:sz w:val="32"/>
          <w:szCs w:val="32"/>
          <w:highlight w:val="none"/>
        </w:rPr>
        <w:br w:type="page"/>
      </w:r>
    </w:p>
    <w:p w14:paraId="06F96030">
      <w:pPr>
        <w:spacing w:line="320" w:lineRule="exact"/>
        <w:jc w:val="left"/>
        <w:rPr>
          <w:rFonts w:ascii="宋体" w:hAnsi="宋体"/>
          <w:b/>
          <w:color w:val="auto"/>
          <w:sz w:val="32"/>
          <w:szCs w:val="32"/>
          <w:highlight w:val="none"/>
        </w:rPr>
      </w:pPr>
      <w:r>
        <w:rPr>
          <w:rFonts w:hint="eastAsia" w:ascii="宋体" w:hAnsi="宋体"/>
          <w:b/>
          <w:color w:val="auto"/>
          <w:sz w:val="32"/>
          <w:szCs w:val="32"/>
          <w:highlight w:val="none"/>
        </w:rPr>
        <w:t>5、供应商直接控股、管理关系信息表</w:t>
      </w:r>
    </w:p>
    <w:p w14:paraId="0BF74050">
      <w:pPr>
        <w:snapToGrid w:val="0"/>
        <w:spacing w:before="120" w:beforeLines="50" w:after="50" w:line="360" w:lineRule="auto"/>
        <w:jc w:val="center"/>
        <w:rPr>
          <w:rFonts w:ascii="宋体" w:hAnsi="宋体"/>
          <w:b/>
          <w:color w:val="auto"/>
          <w:sz w:val="24"/>
          <w:highlight w:val="none"/>
        </w:rPr>
      </w:pPr>
    </w:p>
    <w:p w14:paraId="24A0F8D1">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27"/>
        <w:tblpPr w:leftFromText="180" w:rightFromText="180" w:vertAnchor="text" w:horzAnchor="page" w:tblpX="1471" w:tblpY="421"/>
        <w:tblOverlap w:val="never"/>
        <w:tblW w:w="8777" w:type="dxa"/>
        <w:tblInd w:w="0" w:type="dxa"/>
        <w:shd w:val="clear" w:color="auto" w:fill="FBFBFB"/>
        <w:tblLayout w:type="fixed"/>
        <w:tblCellMar>
          <w:top w:w="0" w:type="dxa"/>
          <w:left w:w="0" w:type="dxa"/>
          <w:bottom w:w="0" w:type="dxa"/>
          <w:right w:w="0" w:type="dxa"/>
        </w:tblCellMar>
      </w:tblPr>
      <w:tblGrid>
        <w:gridCol w:w="761"/>
        <w:gridCol w:w="2297"/>
        <w:gridCol w:w="1258"/>
        <w:gridCol w:w="3087"/>
        <w:gridCol w:w="1374"/>
      </w:tblGrid>
      <w:tr w14:paraId="17DB303D">
        <w:tblPrEx>
          <w:shd w:val="clear" w:color="auto" w:fill="FBFBFB"/>
          <w:tblCellMar>
            <w:top w:w="0" w:type="dxa"/>
            <w:left w:w="0" w:type="dxa"/>
            <w:bottom w:w="0" w:type="dxa"/>
            <w:right w:w="0" w:type="dxa"/>
          </w:tblCellMar>
        </w:tblPrEx>
        <w:trPr>
          <w:trHeight w:val="718" w:hRule="atLeast"/>
          <w:tblHeader/>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FE331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A840C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C397B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67318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AE7005">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5B14189">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24486C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FA80B2">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0E91D1">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54079B5">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C7AF24">
            <w:pPr>
              <w:widowControl/>
              <w:spacing w:line="360" w:lineRule="auto"/>
              <w:contextualSpacing/>
              <w:jc w:val="center"/>
              <w:rPr>
                <w:rFonts w:ascii="宋体" w:hAnsi="宋体" w:cs="宋体"/>
                <w:color w:val="auto"/>
                <w:kern w:val="0"/>
                <w:sz w:val="24"/>
                <w:highlight w:val="none"/>
              </w:rPr>
            </w:pPr>
          </w:p>
        </w:tc>
      </w:tr>
      <w:tr w14:paraId="291C75B5">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8D2945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8C5161">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6412DD">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B8AE87">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DF0B64">
            <w:pPr>
              <w:widowControl/>
              <w:spacing w:line="360" w:lineRule="auto"/>
              <w:contextualSpacing/>
              <w:jc w:val="center"/>
              <w:rPr>
                <w:rFonts w:ascii="宋体" w:hAnsi="宋体" w:cs="宋体"/>
                <w:color w:val="auto"/>
                <w:kern w:val="0"/>
                <w:sz w:val="24"/>
                <w:highlight w:val="none"/>
              </w:rPr>
            </w:pPr>
          </w:p>
        </w:tc>
      </w:tr>
      <w:tr w14:paraId="7244A28D">
        <w:tblPrEx>
          <w:tblCellMar>
            <w:top w:w="0" w:type="dxa"/>
            <w:left w:w="0" w:type="dxa"/>
            <w:bottom w:w="0" w:type="dxa"/>
            <w:right w:w="0" w:type="dxa"/>
          </w:tblCellMar>
        </w:tblPrEx>
        <w:trPr>
          <w:trHeight w:val="71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592D7F">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F1ACBD">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9FD0F58">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9EB0CE5">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400A13">
            <w:pPr>
              <w:widowControl/>
              <w:spacing w:line="360" w:lineRule="auto"/>
              <w:contextualSpacing/>
              <w:jc w:val="center"/>
              <w:rPr>
                <w:rFonts w:ascii="宋体" w:hAnsi="宋体" w:cs="宋体"/>
                <w:color w:val="auto"/>
                <w:kern w:val="0"/>
                <w:sz w:val="24"/>
                <w:highlight w:val="none"/>
              </w:rPr>
            </w:pPr>
          </w:p>
        </w:tc>
      </w:tr>
      <w:tr w14:paraId="2049C403">
        <w:tblPrEx>
          <w:tblCellMar>
            <w:top w:w="0" w:type="dxa"/>
            <w:left w:w="0" w:type="dxa"/>
            <w:bottom w:w="0" w:type="dxa"/>
            <w:right w:w="0" w:type="dxa"/>
          </w:tblCellMar>
        </w:tblPrEx>
        <w:trPr>
          <w:trHeight w:val="728" w:hRule="atLeast"/>
        </w:trPr>
        <w:tc>
          <w:tcPr>
            <w:tcW w:w="7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CB3B2C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9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AA9555">
            <w:pPr>
              <w:widowControl/>
              <w:spacing w:line="360" w:lineRule="auto"/>
              <w:contextualSpacing/>
              <w:jc w:val="center"/>
              <w:rPr>
                <w:rFonts w:ascii="宋体" w:hAnsi="宋体" w:cs="宋体"/>
                <w:color w:val="auto"/>
                <w:kern w:val="0"/>
                <w:sz w:val="24"/>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0AC458">
            <w:pPr>
              <w:widowControl/>
              <w:spacing w:line="360" w:lineRule="auto"/>
              <w:contextualSpacing/>
              <w:jc w:val="center"/>
              <w:rPr>
                <w:rFonts w:ascii="宋体" w:hAnsi="宋体" w:cs="宋体"/>
                <w:color w:val="auto"/>
                <w:kern w:val="0"/>
                <w:sz w:val="24"/>
                <w:highlight w:val="none"/>
              </w:rPr>
            </w:pPr>
          </w:p>
        </w:tc>
        <w:tc>
          <w:tcPr>
            <w:tcW w:w="30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57C746C">
            <w:pPr>
              <w:widowControl/>
              <w:spacing w:line="360" w:lineRule="auto"/>
              <w:contextualSpacing/>
              <w:jc w:val="center"/>
              <w:rPr>
                <w:rFonts w:ascii="宋体" w:hAnsi="宋体" w:cs="宋体"/>
                <w:color w:val="auto"/>
                <w:kern w:val="0"/>
                <w:sz w:val="24"/>
                <w:highlight w:val="none"/>
              </w:rPr>
            </w:pPr>
          </w:p>
        </w:tc>
        <w:tc>
          <w:tcPr>
            <w:tcW w:w="1374"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FF49DC">
            <w:pPr>
              <w:widowControl/>
              <w:spacing w:line="360" w:lineRule="auto"/>
              <w:contextualSpacing/>
              <w:jc w:val="center"/>
              <w:rPr>
                <w:rFonts w:ascii="宋体" w:hAnsi="宋体" w:cs="宋体"/>
                <w:color w:val="auto"/>
                <w:kern w:val="0"/>
                <w:sz w:val="24"/>
                <w:highlight w:val="none"/>
              </w:rPr>
            </w:pPr>
          </w:p>
        </w:tc>
      </w:tr>
    </w:tbl>
    <w:p w14:paraId="31D0FDCC">
      <w:pPr>
        <w:spacing w:line="360" w:lineRule="auto"/>
        <w:contextualSpacing/>
        <w:jc w:val="center"/>
        <w:rPr>
          <w:rFonts w:ascii="宋体" w:hAnsi="宋体"/>
          <w:b/>
          <w:color w:val="auto"/>
          <w:sz w:val="24"/>
          <w:highlight w:val="none"/>
        </w:rPr>
      </w:pPr>
    </w:p>
    <w:p w14:paraId="18774819">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1A30520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4F4527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57AE35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0BB5BC16">
      <w:pPr>
        <w:snapToGrid w:val="0"/>
        <w:spacing w:line="360" w:lineRule="auto"/>
        <w:jc w:val="left"/>
        <w:rPr>
          <w:rFonts w:ascii="宋体" w:hAnsi="宋体" w:cs="宋体"/>
          <w:color w:val="auto"/>
          <w:sz w:val="24"/>
          <w:highlight w:val="none"/>
        </w:rPr>
      </w:pPr>
    </w:p>
    <w:p w14:paraId="11709D25">
      <w:pPr>
        <w:snapToGrid w:val="0"/>
        <w:spacing w:line="360" w:lineRule="auto"/>
        <w:jc w:val="left"/>
        <w:rPr>
          <w:rFonts w:ascii="宋体" w:hAnsi="宋体" w:cs="宋体"/>
          <w:color w:val="auto"/>
          <w:sz w:val="24"/>
          <w:highlight w:val="none"/>
        </w:rPr>
      </w:pPr>
    </w:p>
    <w:p w14:paraId="5F817B0B">
      <w:pPr>
        <w:snapToGrid w:val="0"/>
        <w:spacing w:before="120" w:beforeLines="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r>
        <w:rPr>
          <w:rFonts w:hint="eastAsia" w:ascii="宋体" w:hAnsi="宋体" w:cs="宋体"/>
          <w:color w:val="auto"/>
          <w:sz w:val="24"/>
          <w:highlight w:val="none"/>
          <w:u w:val="single"/>
        </w:rPr>
        <w:t xml:space="preserve">                </w:t>
      </w:r>
    </w:p>
    <w:p w14:paraId="42364CCC">
      <w:pPr>
        <w:snapToGrid w:val="0"/>
        <w:spacing w:before="120" w:beforeLines="50" w:after="50" w:line="360" w:lineRule="auto"/>
        <w:ind w:right="480" w:firstLine="3480" w:firstLineChars="1450"/>
        <w:rPr>
          <w:rFonts w:ascii="宋体" w:hAnsi="宋体" w:cs="宋体"/>
          <w:color w:val="auto"/>
          <w:sz w:val="24"/>
          <w:highlight w:val="none"/>
          <w:u w:val="singl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2A51B7BF">
      <w:pPr>
        <w:snapToGrid w:val="0"/>
        <w:spacing w:before="120"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5ABE4ECC">
      <w:pPr>
        <w:snapToGrid w:val="0"/>
        <w:jc w:val="center"/>
        <w:rPr>
          <w:rFonts w:ascii="宋体" w:hAnsi="宋体"/>
          <w:b/>
          <w:color w:val="auto"/>
          <w:sz w:val="28"/>
          <w:szCs w:val="28"/>
          <w:highlight w:val="none"/>
        </w:rPr>
      </w:pPr>
    </w:p>
    <w:p w14:paraId="48CB7D71">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41666D1D">
      <w:pPr>
        <w:snapToGrid w:val="0"/>
        <w:spacing w:line="360" w:lineRule="auto"/>
        <w:jc w:val="center"/>
        <w:rPr>
          <w:rFonts w:ascii="宋体" w:hAnsi="宋体"/>
          <w:b/>
          <w:color w:val="auto"/>
          <w:sz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6DFC29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6907D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D9BFA5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74510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E9D228">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6976A5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7FA20C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2C636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536317">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BEBEA9">
            <w:pPr>
              <w:widowControl/>
              <w:spacing w:line="360" w:lineRule="auto"/>
              <w:contextualSpacing/>
              <w:jc w:val="center"/>
              <w:rPr>
                <w:rFonts w:ascii="宋体" w:hAnsi="宋体" w:cs="宋体"/>
                <w:color w:val="auto"/>
                <w:kern w:val="0"/>
                <w:sz w:val="24"/>
                <w:highlight w:val="none"/>
              </w:rPr>
            </w:pPr>
          </w:p>
        </w:tc>
      </w:tr>
      <w:tr w14:paraId="667264F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F1482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00250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FF7B0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09417B9">
            <w:pPr>
              <w:widowControl/>
              <w:spacing w:line="360" w:lineRule="auto"/>
              <w:contextualSpacing/>
              <w:jc w:val="center"/>
              <w:rPr>
                <w:rFonts w:ascii="宋体" w:hAnsi="宋体" w:cs="宋体"/>
                <w:color w:val="auto"/>
                <w:kern w:val="0"/>
                <w:sz w:val="24"/>
                <w:highlight w:val="none"/>
              </w:rPr>
            </w:pPr>
          </w:p>
        </w:tc>
      </w:tr>
      <w:tr w14:paraId="53EACD6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7A6263">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A23197">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79753FA">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7A7123">
            <w:pPr>
              <w:widowControl/>
              <w:spacing w:line="360" w:lineRule="auto"/>
              <w:contextualSpacing/>
              <w:jc w:val="center"/>
              <w:rPr>
                <w:rFonts w:ascii="宋体" w:hAnsi="宋体" w:cs="宋体"/>
                <w:color w:val="auto"/>
                <w:kern w:val="0"/>
                <w:sz w:val="24"/>
                <w:highlight w:val="none"/>
              </w:rPr>
            </w:pPr>
          </w:p>
        </w:tc>
      </w:tr>
      <w:tr w14:paraId="1F5300B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0EE3C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3411690">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5300F6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E87168">
            <w:pPr>
              <w:widowControl/>
              <w:spacing w:line="360" w:lineRule="auto"/>
              <w:contextualSpacing/>
              <w:jc w:val="center"/>
              <w:rPr>
                <w:rFonts w:ascii="宋体" w:hAnsi="宋体" w:cs="宋体"/>
                <w:color w:val="auto"/>
                <w:kern w:val="0"/>
                <w:sz w:val="24"/>
                <w:highlight w:val="none"/>
              </w:rPr>
            </w:pPr>
          </w:p>
        </w:tc>
      </w:tr>
    </w:tbl>
    <w:p w14:paraId="4C05AD2F">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739B69CA">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456118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BD75C23">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BAC0DF3">
      <w:pPr>
        <w:spacing w:line="360" w:lineRule="auto"/>
        <w:contextualSpacing/>
        <w:jc w:val="left"/>
        <w:rPr>
          <w:rFonts w:ascii="宋体" w:hAnsi="宋体"/>
          <w:color w:val="auto"/>
          <w:sz w:val="24"/>
          <w:highlight w:val="none"/>
        </w:rPr>
      </w:pPr>
    </w:p>
    <w:p w14:paraId="7674C6EA">
      <w:pPr>
        <w:spacing w:line="360" w:lineRule="auto"/>
        <w:contextualSpacing/>
        <w:jc w:val="left"/>
        <w:rPr>
          <w:rFonts w:ascii="宋体" w:hAnsi="宋体"/>
          <w:color w:val="auto"/>
          <w:sz w:val="24"/>
          <w:highlight w:val="none"/>
        </w:rPr>
      </w:pPr>
    </w:p>
    <w:p w14:paraId="6128083C">
      <w:pPr>
        <w:spacing w:line="360" w:lineRule="auto"/>
        <w:contextualSpacing/>
        <w:jc w:val="left"/>
        <w:rPr>
          <w:color w:val="auto"/>
          <w:sz w:val="24"/>
          <w:highlight w:val="none"/>
        </w:rPr>
      </w:pPr>
    </w:p>
    <w:p w14:paraId="02ED4B47">
      <w:pPr>
        <w:spacing w:line="360" w:lineRule="auto"/>
        <w:contextualSpacing/>
        <w:jc w:val="left"/>
        <w:rPr>
          <w:color w:val="auto"/>
          <w:sz w:val="24"/>
          <w:highlight w:val="none"/>
        </w:rPr>
      </w:pPr>
    </w:p>
    <w:p w14:paraId="3D2932B9">
      <w:pPr>
        <w:spacing w:line="360" w:lineRule="auto"/>
        <w:contextualSpacing/>
        <w:jc w:val="left"/>
        <w:rPr>
          <w:color w:val="auto"/>
          <w:sz w:val="24"/>
          <w:highlight w:val="none"/>
        </w:rPr>
      </w:pPr>
    </w:p>
    <w:p w14:paraId="7963AAA4">
      <w:pPr>
        <w:spacing w:line="360" w:lineRule="auto"/>
        <w:contextualSpacing/>
        <w:jc w:val="left"/>
        <w:rPr>
          <w:rFonts w:ascii="宋体" w:hAnsi="宋体"/>
          <w:color w:val="auto"/>
          <w:sz w:val="24"/>
          <w:highlight w:val="none"/>
        </w:rPr>
      </w:pPr>
    </w:p>
    <w:p w14:paraId="1E537782">
      <w:pPr>
        <w:spacing w:line="360" w:lineRule="auto"/>
        <w:ind w:right="480" w:firstLine="3360" w:firstLineChars="1400"/>
        <w:contextualSpacing/>
        <w:rPr>
          <w:rFonts w:ascii="宋体" w:hAnsi="宋体"/>
          <w:color w:val="auto"/>
          <w:sz w:val="24"/>
          <w:highlight w:val="none"/>
          <w:u w:val="single"/>
        </w:rPr>
      </w:pPr>
      <w:r>
        <w:rPr>
          <w:rFonts w:hint="eastAsia" w:ascii="宋体" w:hAnsi="宋体"/>
          <w:color w:val="auto"/>
          <w:sz w:val="24"/>
          <w:highlight w:val="none"/>
        </w:rPr>
        <w:t>法定代表人或者委托代理人签字：</w:t>
      </w:r>
      <w:r>
        <w:rPr>
          <w:rFonts w:hint="eastAsia" w:ascii="宋体" w:hAnsi="宋体"/>
          <w:color w:val="auto"/>
          <w:sz w:val="24"/>
          <w:highlight w:val="none"/>
          <w:u w:val="single"/>
        </w:rPr>
        <w:t xml:space="preserve">               </w:t>
      </w:r>
    </w:p>
    <w:p w14:paraId="4BAF438D">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w:t>
      </w:r>
      <w:r>
        <w:rPr>
          <w:rFonts w:hint="eastAsia" w:ascii="宋体" w:hAnsi="宋体" w:cs="宋体"/>
          <w:color w:val="auto"/>
          <w:sz w:val="24"/>
          <w:highlight w:val="none"/>
        </w:rPr>
        <w:t>电子签章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40DF98EF">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7938A85C">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6、竞标声明</w:t>
      </w:r>
    </w:p>
    <w:p w14:paraId="14743976">
      <w:pPr>
        <w:spacing w:line="320" w:lineRule="exact"/>
        <w:jc w:val="center"/>
        <w:rPr>
          <w:rFonts w:ascii="宋体" w:hAnsi="宋体"/>
          <w:color w:val="auto"/>
          <w:sz w:val="24"/>
          <w:szCs w:val="20"/>
          <w:highlight w:val="none"/>
        </w:rPr>
      </w:pPr>
    </w:p>
    <w:p w14:paraId="7E80A9B5">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4F310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6BB7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6A2DA9D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6D7AB1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68901E3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18D5FF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3242139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067F67B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2E367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371AFE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38B89D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3FA9C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3710AAC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786CAA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AED1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351932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8407D0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F10E5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A9FE70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3524593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0B5F31">
      <w:pPr>
        <w:widowControl w:val="0"/>
        <w:spacing w:line="360" w:lineRule="auto"/>
        <w:ind w:firstLine="480" w:firstLineChars="200"/>
        <w:contextualSpacing/>
        <w:jc w:val="both"/>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7.与本磋商有关的一切正式往来信函请寄：</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邮政编号：</w:t>
      </w:r>
      <w:r>
        <w:rPr>
          <w:rFonts w:hint="eastAsia" w:ascii="宋体" w:hAnsi="宋体" w:eastAsia="宋体" w:cs="宋体"/>
          <w:color w:val="auto"/>
          <w:kern w:val="0"/>
          <w:sz w:val="24"/>
          <w:szCs w:val="24"/>
          <w:highlight w:val="none"/>
          <w:u w:val="single"/>
          <w:lang w:val="en-US" w:eastAsia="zh-CN" w:bidi="ar-SA"/>
        </w:rPr>
        <w:t xml:space="preserve">        </w:t>
      </w:r>
    </w:p>
    <w:p w14:paraId="0C179DD2">
      <w:pPr>
        <w:widowControl w:val="0"/>
        <w:spacing w:line="360" w:lineRule="auto"/>
        <w:ind w:firstLine="480" w:firstLineChars="200"/>
        <w:contextualSpacing/>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电话/传真：</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电子函件：</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 xml:space="preserve">    </w:t>
      </w:r>
    </w:p>
    <w:p w14:paraId="697F97B3">
      <w:pPr>
        <w:widowControl w:val="0"/>
        <w:tabs>
          <w:tab w:val="left" w:pos="939"/>
        </w:tabs>
        <w:spacing w:line="360" w:lineRule="auto"/>
        <w:ind w:left="141" w:leftChars="67" w:firstLine="360" w:firstLineChars="15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开户银行：</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帐号：</w:t>
      </w:r>
      <w:r>
        <w:rPr>
          <w:rFonts w:hint="eastAsia" w:ascii="宋体" w:hAnsi="宋体" w:eastAsia="宋体" w:cs="宋体"/>
          <w:color w:val="auto"/>
          <w:kern w:val="2"/>
          <w:sz w:val="24"/>
          <w:szCs w:val="24"/>
          <w:highlight w:val="none"/>
          <w:u w:val="single"/>
          <w:lang w:val="en-US" w:eastAsia="zh-CN" w:bidi="ar-SA"/>
        </w:rPr>
        <w:t xml:space="preserve">                               </w:t>
      </w:r>
    </w:p>
    <w:p w14:paraId="39A5C764">
      <w:pPr>
        <w:widowControl w:val="0"/>
        <w:tabs>
          <w:tab w:val="left" w:pos="939"/>
        </w:tabs>
        <w:spacing w:line="360" w:lineRule="auto"/>
        <w:ind w:left="0" w:leftChars="0" w:firstLine="480" w:firstLineChars="20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8.以上事项如有虚假或者隐瞒，我方愿意承担一切后果，并不再寻求任何旨在减轻或者免除法律责任的辩解。</w:t>
      </w:r>
    </w:p>
    <w:p w14:paraId="0275EA41">
      <w:pPr>
        <w:widowControl w:val="0"/>
        <w:tabs>
          <w:tab w:val="left" w:pos="939"/>
        </w:tabs>
        <w:spacing w:line="360" w:lineRule="auto"/>
        <w:ind w:left="141" w:leftChars="67" w:firstLine="360" w:firstLineChars="150"/>
        <w:contextualSpacing/>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特此承诺。</w:t>
      </w:r>
    </w:p>
    <w:p w14:paraId="474CAF12">
      <w:pPr>
        <w:widowControl w:val="0"/>
        <w:tabs>
          <w:tab w:val="left" w:pos="939"/>
        </w:tabs>
        <w:spacing w:line="360" w:lineRule="auto"/>
        <w:ind w:left="0" w:leftChars="0" w:firstLine="482" w:firstLineChars="200"/>
        <w:contextualSpacing/>
        <w:jc w:val="both"/>
        <w:rPr>
          <w:rFonts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注：如为联合体竞标，盖章处须加盖联合体各方公章并由联合体各方法定代表人签署，否则其响应文件按无效响应处理。</w:t>
      </w:r>
    </w:p>
    <w:p w14:paraId="5BD04733">
      <w:pPr>
        <w:widowControl w:val="0"/>
        <w:tabs>
          <w:tab w:val="left" w:pos="939"/>
        </w:tabs>
        <w:spacing w:line="360" w:lineRule="auto"/>
        <w:ind w:left="0" w:leftChars="0" w:firstLine="480" w:firstLineChars="200"/>
        <w:contextualSpacing/>
        <w:jc w:val="both"/>
        <w:rPr>
          <w:rFonts w:ascii="宋体" w:hAnsi="宋体" w:eastAsia="宋体" w:cs="宋体"/>
          <w:color w:val="auto"/>
          <w:kern w:val="2"/>
          <w:sz w:val="24"/>
          <w:szCs w:val="24"/>
          <w:highlight w:val="none"/>
          <w:lang w:val="en-US" w:eastAsia="zh-CN" w:bidi="ar-SA"/>
        </w:rPr>
      </w:pPr>
    </w:p>
    <w:p w14:paraId="358E6AE4">
      <w:pPr>
        <w:spacing w:line="360" w:lineRule="auto"/>
        <w:ind w:firstLine="4320" w:firstLineChars="1800"/>
        <w:contextualSpacing/>
        <w:rPr>
          <w:color w:val="auto"/>
          <w:sz w:val="24"/>
          <w:highlight w:val="none"/>
        </w:rPr>
      </w:pPr>
      <w:r>
        <w:rPr>
          <w:rFonts w:hint="eastAsia"/>
          <w:color w:val="auto"/>
          <w:sz w:val="24"/>
          <w:highlight w:val="none"/>
        </w:rPr>
        <w:t>法定代表人（签字或者盖章）：</w:t>
      </w:r>
      <w:r>
        <w:rPr>
          <w:rFonts w:hint="eastAsia"/>
          <w:color w:val="auto"/>
          <w:sz w:val="24"/>
          <w:highlight w:val="none"/>
          <w:u w:val="single"/>
        </w:rPr>
        <w:t xml:space="preserve">                             </w:t>
      </w:r>
      <w:r>
        <w:rPr>
          <w:rFonts w:hint="eastAsia"/>
          <w:color w:val="auto"/>
          <w:sz w:val="24"/>
          <w:highlight w:val="none"/>
        </w:rPr>
        <w:t xml:space="preserve">                                     </w:t>
      </w:r>
    </w:p>
    <w:p w14:paraId="5E469952">
      <w:pPr>
        <w:spacing w:line="360" w:lineRule="auto"/>
        <w:ind w:firstLine="4320" w:firstLineChars="1800"/>
        <w:contextualSpacing/>
        <w:rPr>
          <w:rFonts w:ascii="宋体" w:hAnsi="宋体" w:cs="宋体"/>
          <w:color w:val="auto"/>
          <w:sz w:val="24"/>
          <w:highlight w:val="none"/>
          <w:u w:val="single"/>
        </w:rPr>
      </w:pPr>
      <w:r>
        <w:rPr>
          <w:rFonts w:hint="eastAsia"/>
          <w:color w:val="auto"/>
          <w:sz w:val="24"/>
          <w:highlight w:val="none"/>
        </w:rPr>
        <w:t>供应商（</w:t>
      </w:r>
      <w:r>
        <w:rPr>
          <w:rFonts w:hint="eastAsia" w:ascii="宋体" w:hAnsi="宋体" w:cs="宋体"/>
          <w:color w:val="auto"/>
          <w:sz w:val="24"/>
          <w:highlight w:val="none"/>
        </w:rPr>
        <w:t>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00723CAA">
      <w:pPr>
        <w:spacing w:line="360" w:lineRule="auto"/>
        <w:ind w:right="480" w:firstLine="240" w:firstLineChars="100"/>
        <w:contextualSpacing/>
        <w:jc w:val="center"/>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50CDEEBA">
      <w:pPr>
        <w:pStyle w:val="8"/>
        <w:overflowPunct w:val="0"/>
        <w:spacing w:line="520" w:lineRule="exact"/>
        <w:ind w:right="480" w:firstLine="321" w:firstLineChars="100"/>
        <w:contextualSpacing/>
        <w:jc w:val="center"/>
        <w:rPr>
          <w:rFonts w:ascii="宋体" w:hAnsi="宋体"/>
          <w:b/>
          <w:bCs/>
          <w:color w:val="auto"/>
          <w:sz w:val="32"/>
          <w:szCs w:val="32"/>
          <w:highlight w:val="none"/>
        </w:rPr>
      </w:pPr>
    </w:p>
    <w:p w14:paraId="5DA024A4">
      <w:pPr>
        <w:snapToGrid w:val="0"/>
        <w:spacing w:before="120" w:beforeLines="50" w:after="50" w:line="360" w:lineRule="auto"/>
        <w:ind w:right="480"/>
        <w:rPr>
          <w:rFonts w:ascii="宋体" w:hAnsi="宋体"/>
          <w:b/>
          <w:bCs/>
          <w:color w:val="auto"/>
          <w:sz w:val="32"/>
          <w:szCs w:val="32"/>
          <w:highlight w:val="none"/>
        </w:rPr>
      </w:pPr>
    </w:p>
    <w:p w14:paraId="3F5787B0">
      <w:pPr>
        <w:snapToGrid w:val="0"/>
        <w:spacing w:before="120" w:beforeLines="50" w:after="50" w:line="360" w:lineRule="auto"/>
        <w:ind w:right="480"/>
        <w:rPr>
          <w:rFonts w:ascii="宋体" w:hAnsi="宋体"/>
          <w:b/>
          <w:bCs/>
          <w:color w:val="auto"/>
          <w:sz w:val="32"/>
          <w:szCs w:val="32"/>
          <w:highlight w:val="none"/>
        </w:rPr>
      </w:pPr>
    </w:p>
    <w:p w14:paraId="3BCF677F">
      <w:pPr>
        <w:snapToGrid w:val="0"/>
        <w:spacing w:before="120" w:beforeLines="50" w:after="50" w:line="360" w:lineRule="auto"/>
        <w:ind w:right="480"/>
        <w:rPr>
          <w:rFonts w:ascii="宋体" w:hAnsi="宋体"/>
          <w:b/>
          <w:bCs/>
          <w:color w:val="auto"/>
          <w:sz w:val="32"/>
          <w:szCs w:val="32"/>
          <w:highlight w:val="none"/>
        </w:rPr>
      </w:pPr>
    </w:p>
    <w:p w14:paraId="151838A1">
      <w:pPr>
        <w:spacing w:line="320" w:lineRule="exact"/>
        <w:rPr>
          <w:rFonts w:ascii="宋体" w:hAnsi="宋体"/>
          <w:b/>
          <w:color w:val="auto"/>
          <w:sz w:val="32"/>
          <w:szCs w:val="32"/>
          <w:highlight w:val="none"/>
        </w:rPr>
      </w:pPr>
      <w:r>
        <w:rPr>
          <w:rFonts w:hint="eastAsia" w:ascii="宋体" w:hAnsi="宋体"/>
          <w:b/>
          <w:color w:val="auto"/>
          <w:sz w:val="32"/>
          <w:szCs w:val="32"/>
          <w:highlight w:val="none"/>
        </w:rPr>
        <w:t>7、本项目的特定资格要求（自行提供）</w:t>
      </w:r>
    </w:p>
    <w:p w14:paraId="218704F5">
      <w:pPr>
        <w:pStyle w:val="2"/>
        <w:rPr>
          <w:color w:val="auto"/>
          <w:highlight w:val="none"/>
        </w:rPr>
      </w:pPr>
    </w:p>
    <w:p w14:paraId="43889FAD">
      <w:pPr>
        <w:rPr>
          <w:color w:val="auto"/>
          <w:highlight w:val="none"/>
        </w:rPr>
      </w:pPr>
    </w:p>
    <w:p w14:paraId="4347596B">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8、除磋商文件规定必须提供以外，供应商认为需要提供的其他证明材料（自行提供）</w:t>
      </w:r>
      <w:r>
        <w:rPr>
          <w:rFonts w:hint="eastAsia" w:ascii="宋体" w:hAnsi="宋体"/>
          <w:b/>
          <w:color w:val="auto"/>
          <w:sz w:val="32"/>
          <w:szCs w:val="32"/>
          <w:highlight w:val="none"/>
        </w:rPr>
        <w:br w:type="page"/>
      </w:r>
    </w:p>
    <w:p w14:paraId="21C850BC">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0800696">
      <w:pPr>
        <w:spacing w:before="104" w:line="219" w:lineRule="auto"/>
        <w:ind w:left="2538"/>
        <w:outlineLvl w:val="1"/>
        <w:rPr>
          <w:rFonts w:ascii="宋体" w:hAnsi="宋体" w:cs="宋体"/>
          <w:color w:val="auto"/>
          <w:sz w:val="32"/>
          <w:szCs w:val="32"/>
          <w:highlight w:val="none"/>
        </w:rPr>
      </w:pPr>
      <w:bookmarkStart w:id="37" w:name="_Toc3773"/>
      <w:r>
        <w:rPr>
          <w:rFonts w:ascii="宋体" w:hAnsi="宋体" w:cs="宋体"/>
          <w:color w:val="auto"/>
          <w:spacing w:val="-2"/>
          <w:sz w:val="32"/>
          <w:szCs w:val="32"/>
          <w:highlight w:val="none"/>
        </w:rPr>
        <w:t>第三节 商务技术文件格式</w:t>
      </w:r>
      <w:bookmarkEnd w:id="37"/>
    </w:p>
    <w:p w14:paraId="1257A273">
      <w:pPr>
        <w:spacing w:line="362" w:lineRule="auto"/>
        <w:rPr>
          <w:rFonts w:ascii="Arial"/>
          <w:color w:val="auto"/>
          <w:highlight w:val="none"/>
        </w:rPr>
      </w:pPr>
    </w:p>
    <w:p w14:paraId="6607FB63">
      <w:pPr>
        <w:spacing w:before="68" w:line="219" w:lineRule="auto"/>
        <w:ind w:left="6250"/>
        <w:rPr>
          <w:rFonts w:ascii="宋体" w:hAnsi="宋体" w:cs="宋体"/>
          <w:color w:val="auto"/>
          <w:szCs w:val="21"/>
          <w:highlight w:val="none"/>
        </w:rPr>
      </w:pPr>
      <w:r>
        <w:rPr>
          <w:rFonts w:ascii="宋体" w:hAnsi="宋体" w:cs="宋体"/>
          <w:color w:val="auto"/>
          <w:spacing w:val="-2"/>
          <w:szCs w:val="21"/>
          <w:highlight w:val="none"/>
        </w:rPr>
        <w:t>全流程电子文件</w:t>
      </w:r>
    </w:p>
    <w:p w14:paraId="5E6A9004">
      <w:pPr>
        <w:snapToGrid w:val="0"/>
        <w:spacing w:before="120" w:beforeLines="50" w:after="50"/>
        <w:rPr>
          <w:rFonts w:ascii="宋体" w:hAnsi="宋体"/>
          <w:color w:val="auto"/>
          <w:sz w:val="24"/>
          <w:szCs w:val="20"/>
          <w:highlight w:val="none"/>
        </w:rPr>
      </w:pPr>
    </w:p>
    <w:p w14:paraId="3DBDFB6B">
      <w:pPr>
        <w:pStyle w:val="2"/>
        <w:spacing w:before="143" w:line="222" w:lineRule="auto"/>
        <w:ind w:left="1110"/>
        <w:rPr>
          <w:color w:val="auto"/>
          <w:sz w:val="44"/>
          <w:szCs w:val="44"/>
          <w:highlight w:val="none"/>
        </w:rPr>
      </w:pPr>
      <w:r>
        <w:rPr>
          <w:color w:val="auto"/>
          <w:spacing w:val="-23"/>
          <w:sz w:val="44"/>
          <w:szCs w:val="44"/>
          <w:highlight w:val="none"/>
        </w:rPr>
        <w:t>商</w:t>
      </w:r>
      <w:r>
        <w:rPr>
          <w:color w:val="auto"/>
          <w:spacing w:val="23"/>
          <w:sz w:val="44"/>
          <w:szCs w:val="44"/>
          <w:highlight w:val="none"/>
        </w:rPr>
        <w:t xml:space="preserve">  </w:t>
      </w:r>
      <w:r>
        <w:rPr>
          <w:color w:val="auto"/>
          <w:spacing w:val="-23"/>
          <w:sz w:val="44"/>
          <w:szCs w:val="44"/>
          <w:highlight w:val="none"/>
        </w:rPr>
        <w:t>务</w:t>
      </w:r>
      <w:r>
        <w:rPr>
          <w:color w:val="auto"/>
          <w:spacing w:val="15"/>
          <w:sz w:val="44"/>
          <w:szCs w:val="44"/>
          <w:highlight w:val="none"/>
        </w:rPr>
        <w:t xml:space="preserve">  </w:t>
      </w:r>
      <w:r>
        <w:rPr>
          <w:color w:val="auto"/>
          <w:spacing w:val="-23"/>
          <w:sz w:val="44"/>
          <w:szCs w:val="44"/>
          <w:highlight w:val="none"/>
        </w:rPr>
        <w:t>技</w:t>
      </w:r>
      <w:r>
        <w:rPr>
          <w:color w:val="auto"/>
          <w:spacing w:val="16"/>
          <w:sz w:val="44"/>
          <w:szCs w:val="44"/>
          <w:highlight w:val="none"/>
        </w:rPr>
        <w:t xml:space="preserve">  </w:t>
      </w:r>
      <w:r>
        <w:rPr>
          <w:color w:val="auto"/>
          <w:spacing w:val="-23"/>
          <w:sz w:val="44"/>
          <w:szCs w:val="44"/>
          <w:highlight w:val="none"/>
        </w:rPr>
        <w:t>术</w:t>
      </w:r>
      <w:r>
        <w:rPr>
          <w:color w:val="auto"/>
          <w:spacing w:val="14"/>
          <w:sz w:val="44"/>
          <w:szCs w:val="44"/>
          <w:highlight w:val="none"/>
        </w:rPr>
        <w:t xml:space="preserve">  </w:t>
      </w:r>
      <w:r>
        <w:rPr>
          <w:color w:val="auto"/>
          <w:spacing w:val="-23"/>
          <w:sz w:val="44"/>
          <w:szCs w:val="44"/>
          <w:highlight w:val="none"/>
        </w:rPr>
        <w:t>文</w:t>
      </w:r>
      <w:r>
        <w:rPr>
          <w:color w:val="auto"/>
          <w:spacing w:val="15"/>
          <w:sz w:val="44"/>
          <w:szCs w:val="44"/>
          <w:highlight w:val="none"/>
        </w:rPr>
        <w:t xml:space="preserve">  </w:t>
      </w:r>
      <w:r>
        <w:rPr>
          <w:color w:val="auto"/>
          <w:spacing w:val="-23"/>
          <w:sz w:val="44"/>
          <w:szCs w:val="44"/>
          <w:highlight w:val="none"/>
        </w:rPr>
        <w:t>件（封面）</w:t>
      </w:r>
    </w:p>
    <w:p w14:paraId="5A9D177B">
      <w:pPr>
        <w:snapToGrid w:val="0"/>
        <w:spacing w:before="120" w:beforeLines="50" w:after="50"/>
        <w:rPr>
          <w:rFonts w:ascii="宋体" w:hAnsi="宋体"/>
          <w:bCs/>
          <w:color w:val="auto"/>
          <w:sz w:val="24"/>
          <w:szCs w:val="20"/>
          <w:highlight w:val="none"/>
        </w:rPr>
      </w:pPr>
    </w:p>
    <w:p w14:paraId="4BFBA573">
      <w:pPr>
        <w:snapToGrid w:val="0"/>
        <w:spacing w:before="120" w:beforeLines="50" w:after="50"/>
        <w:rPr>
          <w:rFonts w:ascii="宋体" w:hAnsi="宋体"/>
          <w:bCs/>
          <w:color w:val="auto"/>
          <w:sz w:val="24"/>
          <w:szCs w:val="20"/>
          <w:highlight w:val="none"/>
        </w:rPr>
      </w:pPr>
    </w:p>
    <w:p w14:paraId="6BB0D6A3">
      <w:pPr>
        <w:snapToGrid w:val="0"/>
        <w:spacing w:before="120" w:beforeLines="50" w:after="50"/>
        <w:rPr>
          <w:rFonts w:ascii="宋体" w:hAnsi="宋体"/>
          <w:bCs/>
          <w:color w:val="auto"/>
          <w:sz w:val="24"/>
          <w:szCs w:val="20"/>
          <w:highlight w:val="none"/>
        </w:rPr>
      </w:pPr>
    </w:p>
    <w:p w14:paraId="24BEDD86">
      <w:pPr>
        <w:snapToGrid w:val="0"/>
        <w:spacing w:before="120" w:beforeLines="50" w:after="50"/>
        <w:rPr>
          <w:rFonts w:ascii="宋体" w:hAnsi="宋体"/>
          <w:bCs/>
          <w:color w:val="auto"/>
          <w:sz w:val="24"/>
          <w:szCs w:val="20"/>
          <w:highlight w:val="none"/>
        </w:rPr>
      </w:pPr>
    </w:p>
    <w:p w14:paraId="70D1D002">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项目名称：[项目采购-项目名称_6]</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项目编号：[项目采购-项目编号_7]</w:t>
      </w:r>
    </w:p>
    <w:p w14:paraId="159F8A51">
      <w:pPr>
        <w:spacing w:before="56" w:line="45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p>
    <w:p w14:paraId="06F165E7">
      <w:pPr>
        <w:spacing w:before="56" w:line="454" w:lineRule="auto"/>
        <w:ind w:left="654"/>
        <w:rPr>
          <w:rFonts w:ascii="宋体" w:hAnsi="宋体" w:cs="宋体"/>
          <w:color w:val="auto"/>
          <w:sz w:val="32"/>
          <w:szCs w:val="32"/>
          <w:highlight w:val="none"/>
        </w:rPr>
      </w:pPr>
      <w:r>
        <w:rPr>
          <w:rFonts w:ascii="宋体" w:hAnsi="宋体" w:cs="宋体"/>
          <w:color w:val="auto"/>
          <w:spacing w:val="-12"/>
          <w:sz w:val="32"/>
          <w:szCs w:val="32"/>
          <w:highlight w:val="none"/>
        </w:rPr>
        <w:t>供应商名称：</w:t>
      </w:r>
    </w:p>
    <w:p w14:paraId="136E2ED3">
      <w:pPr>
        <w:pStyle w:val="8"/>
        <w:snapToGrid w:val="0"/>
        <w:spacing w:before="50" w:after="50"/>
        <w:ind w:firstLine="1280" w:firstLineChars="400"/>
        <w:rPr>
          <w:rFonts w:ascii="宋体" w:hAnsi="宋体" w:cs="仿宋_GB2312"/>
          <w:bCs/>
          <w:color w:val="auto"/>
          <w:sz w:val="32"/>
          <w:szCs w:val="32"/>
          <w:highlight w:val="none"/>
        </w:rPr>
      </w:pPr>
    </w:p>
    <w:p w14:paraId="5AA3B843">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D7E1C8B">
      <w:pPr>
        <w:pStyle w:val="2"/>
        <w:spacing w:before="91" w:line="217" w:lineRule="auto"/>
        <w:ind w:left="3268"/>
        <w:rPr>
          <w:color w:val="auto"/>
          <w:sz w:val="28"/>
          <w:szCs w:val="28"/>
          <w:highlight w:val="none"/>
        </w:rPr>
      </w:pPr>
      <w:r>
        <w:rPr>
          <w:rFonts w:ascii="宋体" w:hAnsi="宋体"/>
          <w:color w:val="auto"/>
          <w:sz w:val="24"/>
          <w:highlight w:val="none"/>
        </w:rPr>
        <w:br w:type="page"/>
      </w:r>
      <w:r>
        <w:rPr>
          <w:b/>
          <w:bCs/>
          <w:color w:val="auto"/>
          <w:spacing w:val="-6"/>
          <w:sz w:val="28"/>
          <w:szCs w:val="28"/>
          <w:highlight w:val="none"/>
        </w:rPr>
        <w:t>商务技术文件目录</w:t>
      </w:r>
    </w:p>
    <w:p w14:paraId="62907C58">
      <w:pPr>
        <w:snapToGrid w:val="0"/>
        <w:spacing w:before="120" w:beforeLines="50" w:after="50" w:line="360" w:lineRule="auto"/>
        <w:ind w:left="142"/>
        <w:jc w:val="left"/>
        <w:rPr>
          <w:rFonts w:ascii="宋体" w:hAnsi="宋体"/>
          <w:b/>
          <w:bCs/>
          <w:color w:val="auto"/>
          <w:sz w:val="24"/>
          <w:highlight w:val="none"/>
        </w:rPr>
      </w:pPr>
    </w:p>
    <w:p w14:paraId="653DE08F">
      <w:pPr>
        <w:spacing w:line="360" w:lineRule="auto"/>
        <w:rPr>
          <w:rFonts w:asciiTheme="minorEastAsia" w:hAnsiTheme="minorEastAsia" w:eastAsiaTheme="minorEastAsia" w:cstheme="minorEastAsia"/>
          <w:color w:val="auto"/>
          <w:szCs w:val="21"/>
          <w:highlight w:val="none"/>
        </w:rPr>
      </w:pPr>
    </w:p>
    <w:p w14:paraId="24586801">
      <w:pPr>
        <w:spacing w:line="360" w:lineRule="auto"/>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1、无串通竞标行为的承诺函</w:t>
      </w:r>
      <w:r>
        <w:rPr>
          <w:rFonts w:hint="eastAsia" w:ascii="宋体" w:hAnsi="宋体" w:cs="宋体"/>
          <w:color w:val="auto"/>
          <w:kern w:val="0"/>
          <w:sz w:val="24"/>
          <w:highlight w:val="none"/>
        </w:rPr>
        <w:t>……………………………………………………（页码）</w:t>
      </w:r>
    </w:p>
    <w:p w14:paraId="5FD8FC56">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、法定代表人身份证明及法定代表人有效身份证正反面复印件</w:t>
      </w:r>
      <w:r>
        <w:rPr>
          <w:rFonts w:hint="eastAsia" w:ascii="宋体" w:hAnsi="宋体" w:cs="宋体"/>
          <w:color w:val="auto"/>
          <w:kern w:val="0"/>
          <w:sz w:val="24"/>
          <w:highlight w:val="none"/>
        </w:rPr>
        <w:t>……………（页码）</w:t>
      </w:r>
    </w:p>
    <w:p w14:paraId="46163011">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、授权委托书及委托代理人有效身份证正反面复印件</w:t>
      </w:r>
      <w:r>
        <w:rPr>
          <w:rFonts w:hint="eastAsia" w:ascii="宋体" w:hAnsi="宋体" w:cs="宋体"/>
          <w:color w:val="auto"/>
          <w:kern w:val="0"/>
          <w:sz w:val="24"/>
          <w:highlight w:val="none"/>
        </w:rPr>
        <w:t>………………………（页码）</w:t>
      </w:r>
    </w:p>
    <w:p w14:paraId="1F902737">
      <w:pPr>
        <w:spacing w:line="360" w:lineRule="auto"/>
        <w:rPr>
          <w:rFonts w:hint="eastAsia"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、商务要求偏离表</w:t>
      </w:r>
      <w:r>
        <w:rPr>
          <w:rFonts w:hint="eastAsia" w:ascii="宋体" w:hAnsi="宋体" w:cs="宋体"/>
          <w:color w:val="auto"/>
          <w:kern w:val="0"/>
          <w:sz w:val="24"/>
          <w:highlight w:val="none"/>
        </w:rPr>
        <w:t>………………………………………………………………（页码）</w:t>
      </w:r>
    </w:p>
    <w:p w14:paraId="2E0136F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竞标人介绍表</w:t>
      </w:r>
      <w:r>
        <w:rPr>
          <w:rFonts w:hint="eastAsia" w:asciiTheme="minorEastAsia" w:hAnsiTheme="minorEastAsia" w:eastAsiaTheme="minorEastAsia" w:cstheme="minorEastAsia"/>
          <w:color w:val="auto"/>
          <w:sz w:val="24"/>
          <w:highlight w:val="none"/>
        </w:rPr>
        <w:t>………………………………………………………………（页码）</w:t>
      </w:r>
    </w:p>
    <w:p w14:paraId="50498194">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供应商类似的业绩证明文件………………………………………………（页码）</w:t>
      </w:r>
    </w:p>
    <w:p w14:paraId="1D12B9B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技术要求偏离表………………………………………………………………（页码）</w:t>
      </w:r>
    </w:p>
    <w:p w14:paraId="6C6157C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组织服务方案…………………………………………………………………（页码）</w:t>
      </w:r>
    </w:p>
    <w:p w14:paraId="28E00B6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、售后服务方案…………………………………………………………………（页码）</w:t>
      </w:r>
    </w:p>
    <w:p w14:paraId="36C09B6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10、项目实施人员一览表………………………………………………………（页码）</w:t>
      </w:r>
    </w:p>
    <w:p w14:paraId="4042961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、服务需求、商务条款要求提供的其他材料</w:t>
      </w:r>
      <w:r>
        <w:rPr>
          <w:rFonts w:hint="eastAsia" w:ascii="宋体" w:hAnsi="宋体" w:cs="宋体"/>
          <w:color w:val="auto"/>
          <w:kern w:val="0"/>
          <w:sz w:val="24"/>
          <w:highlight w:val="none"/>
        </w:rPr>
        <w:t>………………………………</w:t>
      </w:r>
      <w:r>
        <w:rPr>
          <w:rFonts w:hint="eastAsia" w:asciiTheme="minorEastAsia" w:hAnsiTheme="minorEastAsia" w:eastAsiaTheme="minorEastAsia" w:cstheme="minorEastAsia"/>
          <w:color w:val="auto"/>
          <w:sz w:val="24"/>
          <w:highlight w:val="none"/>
        </w:rPr>
        <w:t>（页码）</w:t>
      </w:r>
    </w:p>
    <w:p w14:paraId="465A05C5">
      <w:pPr>
        <w:pStyle w:val="2"/>
        <w:rPr>
          <w:b/>
          <w:bCs/>
          <w:color w:val="auto"/>
          <w:sz w:val="24"/>
          <w:highlight w:val="none"/>
        </w:rPr>
      </w:pPr>
      <w:r>
        <w:rPr>
          <w:rFonts w:hint="eastAsia" w:asciiTheme="minorEastAsia" w:hAnsiTheme="minorEastAsia" w:eastAsiaTheme="minorEastAsia" w:cstheme="minorEastAsia"/>
          <w:color w:val="auto"/>
          <w:sz w:val="24"/>
          <w:highlight w:val="none"/>
        </w:rPr>
        <w:t>12、供应商认为需要提供的其他有关资料</w:t>
      </w:r>
      <w:r>
        <w:rPr>
          <w:rFonts w:hint="eastAsia" w:ascii="宋体" w:hAnsi="宋体" w:cs="宋体"/>
          <w:color w:val="auto"/>
          <w:kern w:val="0"/>
          <w:sz w:val="24"/>
          <w:highlight w:val="none"/>
        </w:rPr>
        <w:t>……………………………………（页码）</w:t>
      </w:r>
    </w:p>
    <w:p w14:paraId="3737FE66">
      <w:pPr>
        <w:pStyle w:val="2"/>
        <w:spacing w:before="80" w:line="263" w:lineRule="auto"/>
        <w:ind w:left="19" w:right="18" w:hanging="2"/>
        <w:rPr>
          <w:color w:val="auto"/>
          <w:sz w:val="24"/>
          <w:highlight w:val="none"/>
        </w:rPr>
      </w:pPr>
      <w:r>
        <w:rPr>
          <w:b/>
          <w:bCs/>
          <w:color w:val="auto"/>
          <w:spacing w:val="-3"/>
          <w:sz w:val="24"/>
          <w:highlight w:val="none"/>
        </w:rPr>
        <w:t>注：</w:t>
      </w:r>
      <w:r>
        <w:rPr>
          <w:color w:val="auto"/>
          <w:spacing w:val="-49"/>
          <w:sz w:val="24"/>
          <w:highlight w:val="none"/>
        </w:rPr>
        <w:t xml:space="preserve"> </w:t>
      </w:r>
      <w:r>
        <w:rPr>
          <w:b/>
          <w:bCs/>
          <w:color w:val="auto"/>
          <w:spacing w:val="-3"/>
          <w:sz w:val="24"/>
          <w:highlight w:val="none"/>
        </w:rPr>
        <w:t>以上目录是基本格式要求，各供应商可根据自身情况进一步向下增加内容或细</w:t>
      </w:r>
      <w:r>
        <w:rPr>
          <w:b/>
          <w:bCs/>
          <w:color w:val="auto"/>
          <w:spacing w:val="-12"/>
          <w:sz w:val="24"/>
          <w:highlight w:val="none"/>
        </w:rPr>
        <w:t>化。</w:t>
      </w:r>
    </w:p>
    <w:p w14:paraId="127A1804">
      <w:pPr>
        <w:spacing w:line="263" w:lineRule="auto"/>
        <w:rPr>
          <w:color w:val="auto"/>
          <w:sz w:val="24"/>
          <w:highlight w:val="none"/>
        </w:rPr>
        <w:sectPr>
          <w:headerReference r:id="rId13" w:type="default"/>
          <w:pgSz w:w="11906" w:h="16838"/>
          <w:pgMar w:top="1440" w:right="1495" w:bottom="1440" w:left="1680" w:header="704" w:footer="0" w:gutter="0"/>
          <w:cols w:space="720" w:num="1"/>
        </w:sectPr>
      </w:pPr>
    </w:p>
    <w:p w14:paraId="29C50845">
      <w:pPr>
        <w:pStyle w:val="2"/>
        <w:spacing w:before="98" w:line="219" w:lineRule="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一、无串标行为承诺函</w:t>
      </w:r>
    </w:p>
    <w:p w14:paraId="4BA62F69">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1B4DACB">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42175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A0CDFA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C900D2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BBCE69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5A96545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5BD0DC2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F2C3A8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52EE62E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414E30A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0953893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18B4444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92EC2F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E9FC91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01F30CA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6A2F6753">
      <w:pPr>
        <w:spacing w:line="360" w:lineRule="auto"/>
        <w:ind w:firstLine="480" w:firstLineChars="200"/>
        <w:contextualSpacing/>
        <w:rPr>
          <w:rFonts w:ascii="宋体" w:hAnsi="宋体" w:cs="仿宋_GB2312"/>
          <w:color w:val="auto"/>
          <w:sz w:val="24"/>
          <w:highlight w:val="none"/>
        </w:rPr>
      </w:pPr>
    </w:p>
    <w:p w14:paraId="2745FCA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DC5DD3F">
      <w:pPr>
        <w:spacing w:line="360" w:lineRule="auto"/>
        <w:contextualSpacing/>
        <w:rPr>
          <w:rFonts w:ascii="宋体" w:hAnsi="宋体" w:cs="仿宋_GB2312"/>
          <w:color w:val="auto"/>
          <w:sz w:val="24"/>
          <w:highlight w:val="none"/>
        </w:rPr>
      </w:pPr>
    </w:p>
    <w:p w14:paraId="16C5AA0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p>
    <w:p w14:paraId="702C50C3">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3BAB86BF">
      <w:pPr>
        <w:rPr>
          <w:rFonts w:ascii="宋体" w:hAnsi="宋体" w:cs="宋体"/>
          <w:color w:val="auto"/>
          <w:sz w:val="24"/>
          <w:highlight w:val="none"/>
        </w:rPr>
      </w:pPr>
      <w:r>
        <w:rPr>
          <w:rFonts w:hint="eastAsia" w:ascii="方正小标宋简体" w:hAnsi="方正小标宋简体" w:eastAsia="方正小标宋简体" w:cs="方正小标宋简体"/>
          <w:bCs/>
          <w:color w:val="auto"/>
          <w:sz w:val="44"/>
          <w:szCs w:val="44"/>
          <w:highlight w:val="none"/>
        </w:rPr>
        <w:br w:type="page"/>
      </w:r>
    </w:p>
    <w:p w14:paraId="079234F9">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bookmarkStart w:id="38" w:name="_Toc71365926"/>
    </w:p>
    <w:p w14:paraId="465513AD">
      <w:pPr>
        <w:spacing w:line="520" w:lineRule="exact"/>
        <w:rPr>
          <w:rFonts w:ascii="方正小标宋简体" w:hAnsi="方正小标宋简体" w:eastAsia="方正小标宋简体" w:cs="方正小标宋简体"/>
          <w:bCs/>
          <w:color w:val="auto"/>
          <w:sz w:val="44"/>
          <w:szCs w:val="44"/>
          <w:highlight w:val="none"/>
        </w:rPr>
      </w:pPr>
      <w:r>
        <w:rPr>
          <w:rFonts w:hint="eastAsia" w:ascii="仿宋" w:hAnsi="仿宋" w:eastAsia="仿宋" w:cs="仿宋_GB2312"/>
          <w:b/>
          <w:color w:val="auto"/>
          <w:sz w:val="30"/>
          <w:szCs w:val="30"/>
          <w:highlight w:val="none"/>
          <w:lang w:bidi="ar"/>
        </w:rPr>
        <w:t>二、法定代表人身份证明及法定代表人有效身份证正反面复印件</w:t>
      </w:r>
    </w:p>
    <w:p w14:paraId="55E965CE">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法定代表人证明书</w:t>
      </w:r>
    </w:p>
    <w:p w14:paraId="44F344C7">
      <w:pPr>
        <w:pStyle w:val="22"/>
        <w:spacing w:beforeAutospacing="0" w:afterAutospacing="0" w:line="360" w:lineRule="auto"/>
        <w:ind w:left="540"/>
        <w:contextualSpacing/>
        <w:jc w:val="both"/>
        <w:rPr>
          <w:rFonts w:ascii="仿宋_GB2312" w:hAnsi="仿宋_GB2312" w:eastAsia="仿宋_GB2312" w:cs="仿宋_GB2312"/>
          <w:color w:val="auto"/>
          <w:sz w:val="32"/>
          <w:szCs w:val="32"/>
          <w:highlight w:val="none"/>
        </w:rPr>
      </w:pPr>
    </w:p>
    <w:p w14:paraId="5944BF9C">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供应商名称：</w:t>
      </w:r>
      <w:r>
        <w:rPr>
          <w:rFonts w:hint="eastAsia" w:ascii="宋体" w:hAnsi="宋体" w:cs="仿宋_GB2312"/>
          <w:color w:val="auto"/>
          <w:highlight w:val="none"/>
          <w:u w:val="single"/>
        </w:rPr>
        <w:t xml:space="preserve">                                                        </w:t>
      </w:r>
    </w:p>
    <w:p w14:paraId="7F933820">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地    址：</w:t>
      </w:r>
      <w:r>
        <w:rPr>
          <w:rFonts w:hint="eastAsia" w:ascii="宋体" w:hAnsi="宋体" w:cs="仿宋_GB2312"/>
          <w:color w:val="auto"/>
          <w:highlight w:val="none"/>
          <w:u w:val="single"/>
        </w:rPr>
        <w:t xml:space="preserve">                                                        </w:t>
      </w:r>
    </w:p>
    <w:p w14:paraId="73184959">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姓    名：</w:t>
      </w:r>
      <w:r>
        <w:rPr>
          <w:rFonts w:hint="eastAsia" w:ascii="宋体" w:hAnsi="宋体" w:cs="仿宋_GB2312"/>
          <w:color w:val="auto"/>
          <w:highlight w:val="none"/>
          <w:u w:val="single"/>
        </w:rPr>
        <w:t xml:space="preserve">                </w:t>
      </w:r>
      <w:r>
        <w:rPr>
          <w:rFonts w:hint="eastAsia" w:ascii="宋体" w:hAnsi="宋体" w:cs="仿宋_GB2312"/>
          <w:color w:val="auto"/>
          <w:highlight w:val="none"/>
        </w:rPr>
        <w:t>性     别：</w:t>
      </w:r>
      <w:r>
        <w:rPr>
          <w:rFonts w:hint="eastAsia" w:ascii="宋体" w:hAnsi="宋体" w:cs="仿宋_GB2312"/>
          <w:color w:val="auto"/>
          <w:highlight w:val="none"/>
          <w:u w:val="single"/>
        </w:rPr>
        <w:t xml:space="preserve">                </w:t>
      </w:r>
    </w:p>
    <w:p w14:paraId="04FE527E">
      <w:pPr>
        <w:pStyle w:val="22"/>
        <w:spacing w:beforeAutospacing="0" w:afterAutospacing="0" w:line="360" w:lineRule="auto"/>
        <w:ind w:left="540"/>
        <w:contextualSpacing/>
        <w:jc w:val="both"/>
        <w:rPr>
          <w:rFonts w:ascii="宋体" w:hAnsi="宋体" w:cs="仿宋_GB2312"/>
          <w:color w:val="auto"/>
          <w:highlight w:val="none"/>
          <w:u w:val="single"/>
        </w:rPr>
      </w:pPr>
      <w:r>
        <w:rPr>
          <w:rFonts w:hint="eastAsia" w:ascii="宋体" w:hAnsi="宋体" w:cs="仿宋_GB2312"/>
          <w:color w:val="auto"/>
          <w:highlight w:val="none"/>
        </w:rPr>
        <w:t>年    龄：</w:t>
      </w:r>
      <w:r>
        <w:rPr>
          <w:rFonts w:hint="eastAsia" w:ascii="宋体" w:hAnsi="宋体" w:cs="仿宋_GB2312"/>
          <w:color w:val="auto"/>
          <w:highlight w:val="none"/>
          <w:u w:val="single"/>
        </w:rPr>
        <w:t xml:space="preserve">                </w:t>
      </w:r>
      <w:r>
        <w:rPr>
          <w:rFonts w:hint="eastAsia" w:ascii="宋体" w:hAnsi="宋体" w:cs="仿宋_GB2312"/>
          <w:color w:val="auto"/>
          <w:highlight w:val="none"/>
        </w:rPr>
        <w:t>职     务：</w:t>
      </w:r>
      <w:r>
        <w:rPr>
          <w:rFonts w:hint="eastAsia" w:ascii="宋体" w:hAnsi="宋体" w:cs="仿宋_GB2312"/>
          <w:color w:val="auto"/>
          <w:highlight w:val="none"/>
          <w:u w:val="single"/>
        </w:rPr>
        <w:t xml:space="preserve">                </w:t>
      </w:r>
    </w:p>
    <w:p w14:paraId="04930029">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身份证号码：</w:t>
      </w:r>
      <w:r>
        <w:rPr>
          <w:rFonts w:hint="eastAsia" w:ascii="宋体" w:hAnsi="宋体" w:cs="仿宋_GB2312"/>
          <w:color w:val="auto"/>
          <w:highlight w:val="none"/>
          <w:u w:val="single"/>
        </w:rPr>
        <w:t xml:space="preserve">                                        </w:t>
      </w:r>
    </w:p>
    <w:p w14:paraId="12A558A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系</w:t>
      </w:r>
      <w:r>
        <w:rPr>
          <w:rFonts w:hint="eastAsia" w:ascii="宋体" w:hAnsi="宋体" w:cs="仿宋_GB2312"/>
          <w:color w:val="auto"/>
          <w:sz w:val="24"/>
          <w:highlight w:val="none"/>
          <w:u w:val="single"/>
          <w:lang w:bidi="ar"/>
        </w:rPr>
        <w:t>（供应商名称）</w:t>
      </w:r>
      <w:r>
        <w:rPr>
          <w:rFonts w:hint="eastAsia" w:ascii="宋体" w:hAnsi="宋体" w:cs="仿宋_GB2312"/>
          <w:color w:val="auto"/>
          <w:sz w:val="24"/>
          <w:highlight w:val="none"/>
          <w:lang w:bidi="ar"/>
        </w:rPr>
        <w:t>的法定代表人。</w:t>
      </w:r>
    </w:p>
    <w:p w14:paraId="7C3A5C52">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特此证明。</w:t>
      </w:r>
    </w:p>
    <w:p w14:paraId="3187E3B4">
      <w:pPr>
        <w:pStyle w:val="22"/>
        <w:spacing w:beforeAutospacing="0" w:afterAutospacing="0" w:line="360" w:lineRule="auto"/>
        <w:ind w:left="540"/>
        <w:contextualSpacing/>
        <w:jc w:val="both"/>
        <w:rPr>
          <w:rFonts w:ascii="宋体" w:hAnsi="宋体" w:cs="仿宋_GB2312"/>
          <w:color w:val="auto"/>
          <w:highlight w:val="none"/>
        </w:rPr>
      </w:pPr>
    </w:p>
    <w:p w14:paraId="46C22628">
      <w:pPr>
        <w:pStyle w:val="22"/>
        <w:spacing w:beforeAutospacing="0" w:afterAutospacing="0" w:line="360" w:lineRule="auto"/>
        <w:ind w:left="540"/>
        <w:contextualSpacing/>
        <w:jc w:val="both"/>
        <w:rPr>
          <w:rFonts w:ascii="宋体" w:hAnsi="宋体" w:cs="仿宋_GB2312"/>
          <w:color w:val="auto"/>
          <w:highlight w:val="none"/>
        </w:rPr>
      </w:pPr>
    </w:p>
    <w:p w14:paraId="5B9D610D">
      <w:pPr>
        <w:pStyle w:val="22"/>
        <w:spacing w:beforeAutospacing="0" w:afterAutospacing="0" w:line="360" w:lineRule="auto"/>
        <w:ind w:left="540"/>
        <w:contextualSpacing/>
        <w:jc w:val="both"/>
        <w:rPr>
          <w:rFonts w:ascii="宋体" w:hAnsi="宋体" w:cs="仿宋_GB2312"/>
          <w:color w:val="auto"/>
          <w:highlight w:val="none"/>
        </w:rPr>
      </w:pPr>
    </w:p>
    <w:p w14:paraId="23A2D4D2">
      <w:pPr>
        <w:pStyle w:val="22"/>
        <w:spacing w:beforeAutospacing="0" w:afterAutospacing="0" w:line="360" w:lineRule="auto"/>
        <w:ind w:left="540"/>
        <w:contextualSpacing/>
        <w:jc w:val="both"/>
        <w:rPr>
          <w:rFonts w:ascii="宋体" w:hAnsi="宋体" w:cs="仿宋_GB2312"/>
          <w:color w:val="auto"/>
          <w:highlight w:val="none"/>
        </w:rPr>
      </w:pPr>
      <w:r>
        <w:rPr>
          <w:rFonts w:hint="eastAsia" w:ascii="宋体" w:hAnsi="宋体" w:cs="仿宋_GB2312"/>
          <w:color w:val="auto"/>
          <w:highlight w:val="none"/>
        </w:rPr>
        <w:t>附件：法定代表人有效身份证正反面复印件</w:t>
      </w:r>
    </w:p>
    <w:p w14:paraId="323644CF">
      <w:pPr>
        <w:pStyle w:val="22"/>
        <w:spacing w:beforeAutospacing="0" w:afterAutospacing="0" w:line="360" w:lineRule="auto"/>
        <w:ind w:left="540"/>
        <w:contextualSpacing/>
        <w:jc w:val="both"/>
        <w:rPr>
          <w:rFonts w:ascii="宋体" w:hAnsi="宋体" w:cs="仿宋_GB2312"/>
          <w:color w:val="auto"/>
          <w:highlight w:val="none"/>
        </w:rPr>
      </w:pPr>
    </w:p>
    <w:p w14:paraId="1E3B174E">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宋体"/>
          <w:color w:val="auto"/>
          <w:sz w:val="24"/>
          <w:highlight w:val="none"/>
        </w:rPr>
        <w:t>电子签章</w:t>
      </w:r>
      <w:r>
        <w:rPr>
          <w:rFonts w:hint="eastAsia" w:ascii="宋体" w:hAnsi="宋体" w:cs="仿宋_GB2312"/>
          <w:color w:val="auto"/>
          <w:sz w:val="24"/>
          <w:highlight w:val="none"/>
        </w:rPr>
        <w:t>）：</w:t>
      </w:r>
    </w:p>
    <w:p w14:paraId="20DA733F">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35EE1E03">
      <w:pPr>
        <w:spacing w:line="360" w:lineRule="auto"/>
        <w:jc w:val="left"/>
        <w:rPr>
          <w:rFonts w:ascii="宋体" w:hAnsi="宋体" w:cs="仿宋_GB2312"/>
          <w:color w:val="auto"/>
          <w:sz w:val="24"/>
          <w:highlight w:val="none"/>
        </w:rPr>
      </w:pPr>
    </w:p>
    <w:p w14:paraId="75434203">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lang w:bidi="ar"/>
        </w:rPr>
        <w:t>注：1.自然人竞标的无需提供，联合体竞标的只需牵头人出具。</w:t>
      </w:r>
    </w:p>
    <w:p w14:paraId="60CDF964">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23B2452">
      <w:pPr>
        <w:spacing w:line="360" w:lineRule="auto"/>
        <w:rPr>
          <w:rFonts w:ascii="宋体" w:hAnsi="宋体" w:cs="仿宋_GB2312"/>
          <w:color w:val="auto"/>
          <w:sz w:val="24"/>
          <w:highlight w:val="none"/>
          <w:lang w:bidi="ar"/>
        </w:rPr>
        <w:sectPr>
          <w:pgSz w:w="11910" w:h="16840"/>
          <w:pgMar w:top="1340" w:right="1500" w:bottom="280" w:left="1680" w:header="720" w:footer="720" w:gutter="0"/>
          <w:cols w:space="720" w:num="1"/>
          <w:docGrid w:type="lines" w:linePitch="312" w:charSpace="0"/>
        </w:sectPr>
      </w:pPr>
    </w:p>
    <w:tbl>
      <w:tblPr>
        <w:tblStyle w:val="2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D7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21CF9F5C">
            <w:pPr>
              <w:spacing w:line="360" w:lineRule="auto"/>
              <w:rPr>
                <w:rFonts w:ascii="宋体" w:cs="宋体"/>
                <w:b/>
                <w:color w:val="auto"/>
                <w:sz w:val="24"/>
                <w:highlight w:val="none"/>
              </w:rPr>
            </w:pPr>
          </w:p>
          <w:p w14:paraId="241D60E9">
            <w:pPr>
              <w:spacing w:line="360" w:lineRule="auto"/>
              <w:rPr>
                <w:rFonts w:ascii="宋体" w:cs="宋体"/>
                <w:b/>
                <w:color w:val="auto"/>
                <w:sz w:val="24"/>
                <w:highlight w:val="none"/>
              </w:rPr>
            </w:pPr>
            <w:r>
              <w:rPr>
                <w:rFonts w:hint="eastAsia" w:ascii="宋体" w:cs="宋体"/>
                <w:b/>
                <w:color w:val="auto"/>
                <w:sz w:val="24"/>
                <w:highlight w:val="none"/>
                <w:lang w:bidi="ar"/>
              </w:rPr>
              <w:t>法定代表身份证复印件粘帖处（正、反面）</w:t>
            </w:r>
          </w:p>
        </w:tc>
      </w:tr>
    </w:tbl>
    <w:p w14:paraId="2EF48C3E">
      <w:pPr>
        <w:spacing w:line="360" w:lineRule="auto"/>
        <w:ind w:firstLine="482" w:firstLineChars="200"/>
        <w:jc w:val="left"/>
        <w:rPr>
          <w:rFonts w:ascii="仿宋_GB2312" w:hAnsi="仿宋_GB2312" w:eastAsia="仿宋_GB2312" w:cs="仿宋_GB2312"/>
          <w:b/>
          <w:color w:val="auto"/>
          <w:sz w:val="32"/>
          <w:szCs w:val="32"/>
          <w:highlight w:val="none"/>
        </w:rPr>
      </w:pPr>
      <w:r>
        <w:rPr>
          <w:rFonts w:hint="eastAsia" w:hAnsi="宋体" w:cs="宋体"/>
          <w:b/>
          <w:color w:val="auto"/>
          <w:sz w:val="24"/>
          <w:highlight w:val="none"/>
          <w:lang w:bidi="ar"/>
        </w:rPr>
        <w:t>附件：</w:t>
      </w:r>
    </w:p>
    <w:p w14:paraId="101FB63F">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p>
    <w:p w14:paraId="0A770B21">
      <w:pPr>
        <w:spacing w:line="520" w:lineRule="exact"/>
        <w:ind w:firstLine="880"/>
        <w:jc w:val="left"/>
        <w:rPr>
          <w:rFonts w:ascii="方正小标宋简体" w:hAnsi="方正小标宋简体" w:eastAsia="方正小标宋简体" w:cs="方正小标宋简体"/>
          <w:bCs/>
          <w:color w:val="auto"/>
          <w:sz w:val="44"/>
          <w:szCs w:val="44"/>
          <w:highlight w:val="none"/>
        </w:rPr>
      </w:pPr>
      <w:r>
        <w:rPr>
          <w:rFonts w:hint="eastAsia" w:ascii="仿宋" w:hAnsi="仿宋" w:eastAsia="仿宋" w:cs="仿宋_GB2312"/>
          <w:b/>
          <w:color w:val="auto"/>
          <w:sz w:val="30"/>
          <w:szCs w:val="30"/>
          <w:highlight w:val="none"/>
          <w:lang w:bidi="ar"/>
        </w:rPr>
        <w:t>三、法定代表人授权委托书</w:t>
      </w:r>
    </w:p>
    <w:p w14:paraId="62FA5D69">
      <w:pPr>
        <w:spacing w:line="500" w:lineRule="exact"/>
        <w:jc w:val="center"/>
        <w:rPr>
          <w:rFonts w:ascii="方正小标宋简体" w:hAnsi="方正小标宋简体" w:eastAsia="方正小标宋简体" w:cs="方正小标宋简体"/>
          <w:color w:val="auto"/>
          <w:sz w:val="44"/>
          <w:szCs w:val="44"/>
          <w:highlight w:val="none"/>
        </w:rPr>
      </w:pPr>
    </w:p>
    <w:p w14:paraId="6D6FE2B6">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授权委托书（非联合体竞标格式）</w:t>
      </w:r>
    </w:p>
    <w:p w14:paraId="54BDE3BB">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（如有委托时）</w:t>
      </w:r>
    </w:p>
    <w:p w14:paraId="05A4B8D0">
      <w:pPr>
        <w:spacing w:line="520" w:lineRule="exact"/>
        <w:rPr>
          <w:rFonts w:ascii="仿宋_GB2312" w:hAnsi="仿宋_GB2312" w:eastAsia="仿宋_GB2312" w:cs="仿宋_GB2312"/>
          <w:color w:val="auto"/>
          <w:sz w:val="32"/>
          <w:szCs w:val="32"/>
          <w:highlight w:val="none"/>
        </w:rPr>
      </w:pPr>
    </w:p>
    <w:p w14:paraId="2CCFDD71">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致：</w:t>
      </w:r>
      <w:r>
        <w:rPr>
          <w:rFonts w:hint="eastAsia" w:ascii="宋体" w:hAnsi="宋体" w:cs="仿宋_GB2312"/>
          <w:color w:val="auto"/>
          <w:sz w:val="24"/>
          <w:highlight w:val="none"/>
          <w:u w:val="single"/>
        </w:rPr>
        <w:t>广西翔正项目管理有限公司</w:t>
      </w:r>
      <w:r>
        <w:rPr>
          <w:rFonts w:hint="eastAsia" w:ascii="宋体" w:hAnsi="宋体" w:cs="仿宋_GB2312"/>
          <w:color w:val="auto"/>
          <w:sz w:val="24"/>
          <w:highlight w:val="none"/>
          <w:lang w:bidi="ar"/>
        </w:rPr>
        <w:t>：</w:t>
      </w:r>
    </w:p>
    <w:p w14:paraId="0F14D24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我</w:t>
      </w:r>
      <w:r>
        <w:rPr>
          <w:rFonts w:hint="eastAsia" w:ascii="宋体" w:hAnsi="宋体" w:cs="仿宋_GB2312"/>
          <w:color w:val="auto"/>
          <w:sz w:val="24"/>
          <w:highlight w:val="none"/>
          <w:u w:val="single"/>
          <w:lang w:bidi="ar"/>
        </w:rPr>
        <w:t xml:space="preserve">  （姓名）  </w:t>
      </w:r>
      <w:r>
        <w:rPr>
          <w:rFonts w:hint="eastAsia" w:ascii="宋体" w:hAnsi="宋体" w:cs="仿宋_GB2312"/>
          <w:color w:val="auto"/>
          <w:sz w:val="24"/>
          <w:highlight w:val="none"/>
          <w:lang w:bidi="ar"/>
        </w:rPr>
        <w:t>系</w:t>
      </w:r>
      <w:r>
        <w:rPr>
          <w:rFonts w:hint="eastAsia" w:ascii="宋体" w:hAnsi="宋体" w:cs="仿宋_GB2312"/>
          <w:color w:val="auto"/>
          <w:sz w:val="24"/>
          <w:highlight w:val="none"/>
          <w:u w:val="single"/>
          <w:lang w:bidi="ar"/>
        </w:rPr>
        <w:t xml:space="preserve">  （供应商名称）  </w:t>
      </w:r>
      <w:r>
        <w:rPr>
          <w:rFonts w:hint="eastAsia" w:ascii="宋体" w:hAnsi="宋体" w:cs="仿宋_GB2312"/>
          <w:color w:val="auto"/>
          <w:sz w:val="24"/>
          <w:highlight w:val="none"/>
          <w:lang w:bidi="ar"/>
        </w:rPr>
        <w:t>的（</w:t>
      </w:r>
      <w:r>
        <w:rPr>
          <w:rFonts w:hint="eastAsia" w:ascii="宋体" w:hAnsi="宋体" w:cs="仿宋_GB2312"/>
          <w:color w:val="auto"/>
          <w:sz w:val="24"/>
          <w:highlight w:val="none"/>
          <w:u w:val="single"/>
          <w:lang w:bidi="ar"/>
        </w:rPr>
        <w:t>□法定代表人/□负责人/□自然人本人</w:t>
      </w:r>
      <w:r>
        <w:rPr>
          <w:rFonts w:hint="eastAsia" w:ascii="宋体" w:hAnsi="宋体" w:cs="仿宋_GB2312"/>
          <w:color w:val="auto"/>
          <w:sz w:val="24"/>
          <w:highlight w:val="none"/>
          <w:lang w:bidi="ar"/>
        </w:rPr>
        <w:t>），现授权</w:t>
      </w:r>
      <w:r>
        <w:rPr>
          <w:rFonts w:hint="eastAsia" w:ascii="宋体" w:hAnsi="宋体" w:cs="仿宋_GB2312"/>
          <w:color w:val="auto"/>
          <w:sz w:val="24"/>
          <w:highlight w:val="none"/>
          <w:u w:val="single"/>
          <w:lang w:bidi="ar"/>
        </w:rPr>
        <w:t xml:space="preserve"> （姓名） </w:t>
      </w:r>
      <w:r>
        <w:rPr>
          <w:rFonts w:hint="eastAsia" w:ascii="宋体" w:hAnsi="宋体" w:cs="仿宋_GB2312"/>
          <w:color w:val="auto"/>
          <w:sz w:val="24"/>
          <w:highlight w:val="none"/>
          <w:lang w:bidi="ar"/>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项目的竞标活动，并代表我方全权办理针对上述项目的所有采购程序和环节的具体事务和签署相关文件。</w:t>
      </w:r>
    </w:p>
    <w:p w14:paraId="54C766B5">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我方对委托代理人的签字事项负全部责任。</w:t>
      </w:r>
    </w:p>
    <w:p w14:paraId="4B8DC7D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本授权书自签署之日起生效，在撤销授权的书面通知以前，本授权书一直有效。委托代理人在授权书有效期内签署的所有文件不因授权的撤销而失效。</w:t>
      </w:r>
    </w:p>
    <w:p w14:paraId="52F20C2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委托代理人无转委托权，特此委托。</w:t>
      </w:r>
    </w:p>
    <w:p w14:paraId="003CA2D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附：法定代表人身份证明书及委托代理人有效身份证正反面复印件</w:t>
      </w:r>
    </w:p>
    <w:p w14:paraId="46FF7027">
      <w:pPr>
        <w:spacing w:line="360" w:lineRule="auto"/>
        <w:rPr>
          <w:rFonts w:ascii="宋体" w:hAnsi="宋体" w:cs="仿宋_GB2312"/>
          <w:color w:val="auto"/>
          <w:sz w:val="24"/>
          <w:highlight w:val="none"/>
        </w:rPr>
      </w:pPr>
    </w:p>
    <w:p w14:paraId="61C76517">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委托代理人（签字）：         法定代表人（签字或盖章）：                    </w:t>
      </w:r>
    </w:p>
    <w:p w14:paraId="51E9BE38">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委托代理人身份证号码：                              </w:t>
      </w:r>
    </w:p>
    <w:p w14:paraId="0E744369">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p>
    <w:p w14:paraId="154C8629">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2A376DAE">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4286EA79">
      <w:pPr>
        <w:spacing w:line="360" w:lineRule="auto"/>
        <w:rPr>
          <w:rFonts w:ascii="宋体" w:hAnsi="宋体" w:cs="仿宋_GB2312"/>
          <w:color w:val="auto"/>
          <w:sz w:val="24"/>
          <w:highlight w:val="none"/>
        </w:rPr>
      </w:pPr>
    </w:p>
    <w:p w14:paraId="08B17E14">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注：1. 法定代表人必须在授权委托书上亲笔签字或盖章，委托代理人必须在授权委托书上亲笔签字，</w:t>
      </w:r>
      <w:r>
        <w:rPr>
          <w:rFonts w:hint="eastAsia" w:ascii="宋体" w:hAnsi="宋体" w:cs="仿宋_GB2312"/>
          <w:b/>
          <w:color w:val="auto"/>
          <w:sz w:val="24"/>
          <w:highlight w:val="none"/>
          <w:lang w:bidi="ar"/>
        </w:rPr>
        <w:t>否则其响应文件按无效响应处理。</w:t>
      </w:r>
    </w:p>
    <w:p w14:paraId="67AED879">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1B93D4D">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cs="仿宋_GB2312"/>
          <w:color w:val="auto"/>
          <w:sz w:val="24"/>
          <w:highlight w:val="none"/>
          <w:lang w:bidi="ar"/>
        </w:rPr>
        <w:t>3. 法人、其他组织竞标时“我方”是指“我单位”，自然人竞标时“我方”是指“本人”。</w:t>
      </w:r>
    </w:p>
    <w:p w14:paraId="7B629210">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lang w:bidi="ar"/>
        </w:rPr>
        <w:br w:type="page"/>
      </w:r>
      <w:r>
        <w:rPr>
          <w:rFonts w:hint="eastAsia" w:ascii="方正小标宋简体" w:hAnsi="方正小标宋简体" w:eastAsia="方正小标宋简体" w:cs="方正小标宋简体"/>
          <w:color w:val="auto"/>
          <w:sz w:val="44"/>
          <w:szCs w:val="44"/>
          <w:highlight w:val="none"/>
          <w:lang w:bidi="ar"/>
        </w:rPr>
        <w:t>授权委托书（联合体竞标格式）</w:t>
      </w:r>
    </w:p>
    <w:p w14:paraId="616002CC">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bidi="ar"/>
        </w:rPr>
        <w:t>（如有委托时）</w:t>
      </w:r>
    </w:p>
    <w:p w14:paraId="52E27B6A">
      <w:pPr>
        <w:spacing w:line="500" w:lineRule="exact"/>
        <w:jc w:val="center"/>
        <w:rPr>
          <w:rFonts w:ascii="方正小标宋简体" w:hAnsi="方正小标宋简体" w:eastAsia="方正小标宋简体" w:cs="方正小标宋简体"/>
          <w:color w:val="auto"/>
          <w:sz w:val="44"/>
          <w:szCs w:val="44"/>
          <w:highlight w:val="none"/>
        </w:rPr>
      </w:pPr>
    </w:p>
    <w:p w14:paraId="14DE6F4D">
      <w:pPr>
        <w:spacing w:line="500" w:lineRule="exact"/>
        <w:jc w:val="center"/>
        <w:rPr>
          <w:rFonts w:ascii="仿宋_GB2312" w:hAnsi="仿宋_GB2312" w:eastAsia="仿宋_GB2312" w:cs="仿宋_GB2312"/>
          <w:color w:val="auto"/>
          <w:sz w:val="32"/>
          <w:szCs w:val="32"/>
          <w:highlight w:val="none"/>
        </w:rPr>
      </w:pPr>
    </w:p>
    <w:p w14:paraId="6378373C">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本授权委托书声明：根据</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（牵头人名称）与</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（联合体其他成员名称）签订的《联合体竞标协议书》的内容，</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（牵头人名称）的法定代表人</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（姓名）现授权</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lang w:bidi="ar"/>
        </w:rPr>
        <w:t>（姓名）为联合委托代理人，并代表我方全权办理针对上述项目的所有采购程序和环节的具体事务和签署相关文件。</w:t>
      </w:r>
    </w:p>
    <w:p w14:paraId="4CDBB15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我方对委托代理人的签字事项负全部责任。</w:t>
      </w:r>
    </w:p>
    <w:p w14:paraId="62F9AA8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本授权书自签署之日起生效，在撤销授权的书面通知以前，本授权书一直有效。委托代理人在授权书有效期内签署的所有文件不因授权的撤销而失效。</w:t>
      </w:r>
    </w:p>
    <w:p w14:paraId="2865CBF0">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bidi="ar"/>
        </w:rPr>
        <w:t>委托代理人无转委托权，特此委托。</w:t>
      </w:r>
    </w:p>
    <w:p w14:paraId="2C8FAD66">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 xml:space="preserve">    </w:t>
      </w:r>
    </w:p>
    <w:p w14:paraId="745701A4">
      <w:pPr>
        <w:spacing w:line="360" w:lineRule="auto"/>
        <w:ind w:firstLine="1560" w:firstLineChars="650"/>
        <w:rPr>
          <w:rFonts w:ascii="宋体" w:hAnsi="宋体" w:cs="仿宋_GB2312"/>
          <w:color w:val="auto"/>
          <w:sz w:val="24"/>
          <w:highlight w:val="none"/>
        </w:rPr>
      </w:pPr>
      <w:r>
        <w:rPr>
          <w:rFonts w:hint="eastAsia" w:ascii="宋体" w:hAnsi="宋体" w:cs="仿宋_GB2312"/>
          <w:color w:val="auto"/>
          <w:sz w:val="24"/>
          <w:highlight w:val="none"/>
          <w:lang w:bidi="ar"/>
        </w:rPr>
        <w:t>牵头人法定代表人（签字或盖章）：</w:t>
      </w:r>
    </w:p>
    <w:p w14:paraId="09F7177B">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lang w:bidi="ar"/>
        </w:rPr>
        <w:t>牵头人（电子公章）：</w:t>
      </w:r>
    </w:p>
    <w:p w14:paraId="22E2D1BE">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lang w:bidi="ar"/>
        </w:rPr>
        <w:t>日期：    年   月   日</w:t>
      </w:r>
    </w:p>
    <w:p w14:paraId="1D72270F">
      <w:pPr>
        <w:spacing w:line="360" w:lineRule="auto"/>
        <w:rPr>
          <w:rFonts w:ascii="宋体" w:hAnsi="宋体" w:cs="仿宋_GB2312"/>
          <w:color w:val="auto"/>
          <w:sz w:val="24"/>
          <w:highlight w:val="none"/>
        </w:rPr>
      </w:pPr>
    </w:p>
    <w:p w14:paraId="2BD12C15">
      <w:pPr>
        <w:spacing w:line="360" w:lineRule="auto"/>
        <w:ind w:firstLine="3120" w:firstLineChars="1300"/>
        <w:rPr>
          <w:rFonts w:ascii="宋体" w:hAnsi="宋体" w:cs="仿宋_GB2312"/>
          <w:color w:val="auto"/>
          <w:sz w:val="24"/>
          <w:highlight w:val="none"/>
        </w:rPr>
      </w:pPr>
      <w:r>
        <w:rPr>
          <w:rFonts w:hint="eastAsia" w:ascii="宋体" w:hAnsi="宋体" w:cs="仿宋_GB2312"/>
          <w:color w:val="auto"/>
          <w:sz w:val="24"/>
          <w:highlight w:val="none"/>
          <w:lang w:bidi="ar"/>
        </w:rPr>
        <w:t>被授权人（签字）：</w:t>
      </w:r>
    </w:p>
    <w:p w14:paraId="17C686B5">
      <w:pPr>
        <w:spacing w:line="360" w:lineRule="auto"/>
        <w:ind w:firstLine="3840" w:firstLineChars="1600"/>
        <w:rPr>
          <w:rFonts w:ascii="宋体" w:hAnsi="宋体" w:cs="仿宋_GB2312"/>
          <w:color w:val="auto"/>
          <w:sz w:val="24"/>
          <w:highlight w:val="none"/>
        </w:rPr>
      </w:pPr>
      <w:r>
        <w:rPr>
          <w:rFonts w:hint="eastAsia" w:ascii="宋体" w:hAnsi="宋体" w:cs="仿宋_GB2312"/>
          <w:color w:val="auto"/>
          <w:sz w:val="24"/>
          <w:highlight w:val="none"/>
          <w:lang w:bidi="ar"/>
        </w:rPr>
        <w:t>日期：    年   月   日</w:t>
      </w:r>
    </w:p>
    <w:p w14:paraId="2C20ABDC">
      <w:pPr>
        <w:spacing w:line="360" w:lineRule="auto"/>
        <w:rPr>
          <w:rFonts w:ascii="宋体" w:hAnsi="宋体" w:cs="仿宋_GB2312"/>
          <w:color w:val="auto"/>
          <w:sz w:val="24"/>
          <w:highlight w:val="none"/>
        </w:rPr>
      </w:pPr>
    </w:p>
    <w:p w14:paraId="10E43F81">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注：1. 法定代表人必须在授权委托书上亲笔签字或盖章，委托代理人必须在授权委托书上亲笔签字，</w:t>
      </w:r>
      <w:r>
        <w:rPr>
          <w:rFonts w:hint="eastAsia" w:ascii="宋体" w:hAnsi="宋体" w:cs="仿宋_GB2312"/>
          <w:b/>
          <w:color w:val="auto"/>
          <w:sz w:val="24"/>
          <w:highlight w:val="none"/>
          <w:lang w:bidi="ar"/>
        </w:rPr>
        <w:t>否则其响应文件按无效响应处理。</w:t>
      </w:r>
    </w:p>
    <w:p w14:paraId="42C87281">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2.本授权委托书应由联合体牵头人的法定代表人按上述规定签署。</w:t>
      </w:r>
    </w:p>
    <w:p w14:paraId="2F0C1F23">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5C34A56">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lang w:bidi="ar"/>
        </w:rPr>
        <w:t>4.法人、其他组织竞标时“我方”是指“我单位”，自然人竞标时“我方”是指“本人”。</w:t>
      </w:r>
    </w:p>
    <w:p w14:paraId="73AFD8B8">
      <w:pPr>
        <w:spacing w:line="360" w:lineRule="auto"/>
        <w:ind w:firstLine="420" w:firstLineChars="200"/>
        <w:jc w:val="left"/>
        <w:rPr>
          <w:rFonts w:ascii="仿宋_GB2312" w:hAnsi="仿宋_GB2312" w:eastAsia="仿宋_GB2312" w:cs="仿宋_GB2312"/>
          <w:color w:val="auto"/>
          <w:szCs w:val="21"/>
          <w:highlight w:val="none"/>
        </w:rPr>
      </w:pPr>
    </w:p>
    <w:p w14:paraId="6A274A6B">
      <w:pPr>
        <w:spacing w:line="520" w:lineRule="exact"/>
        <w:ind w:firstLine="640" w:firstLineChars="200"/>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lang w:bidi="ar"/>
        </w:rPr>
        <w:br w:type="page"/>
      </w:r>
      <w:r>
        <w:rPr>
          <w:rFonts w:hint="eastAsia" w:ascii="仿宋" w:hAnsi="仿宋" w:eastAsia="仿宋" w:cs="仿宋_GB2312"/>
          <w:b/>
          <w:color w:val="auto"/>
          <w:sz w:val="30"/>
          <w:szCs w:val="30"/>
          <w:highlight w:val="none"/>
          <w:lang w:bidi="ar"/>
        </w:rPr>
        <w:t>四、商务条款偏离表</w:t>
      </w:r>
    </w:p>
    <w:p w14:paraId="23734416">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商务条款偏离表</w:t>
      </w:r>
    </w:p>
    <w:p w14:paraId="046D75AB">
      <w:pPr>
        <w:spacing w:line="520" w:lineRule="exact"/>
        <w:rPr>
          <w:rFonts w:ascii="仿宋_GB2312" w:hAnsi="仿宋_GB2312" w:eastAsia="仿宋_GB2312" w:cs="仿宋_GB2312"/>
          <w:color w:val="auto"/>
          <w:sz w:val="32"/>
          <w:szCs w:val="32"/>
          <w:highlight w:val="none"/>
        </w:rPr>
      </w:pPr>
    </w:p>
    <w:p w14:paraId="73A941B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采购项目编号：</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u w:val="single"/>
        </w:rPr>
        <w:t xml:space="preserve"> </w:t>
      </w:r>
    </w:p>
    <w:p w14:paraId="751DA0A0">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采购项目名称：</w:t>
      </w:r>
      <w:r>
        <w:rPr>
          <w:rFonts w:hint="eastAsia" w:ascii="宋体" w:hAnsi="宋体" w:cs="仿宋_GB2312"/>
          <w:color w:val="auto"/>
          <w:sz w:val="24"/>
          <w:highlight w:val="none"/>
          <w:u w:val="single"/>
          <w:lang w:bidi="ar"/>
        </w:rPr>
        <w:t xml:space="preserve"> </w:t>
      </w:r>
      <w:r>
        <w:rPr>
          <w:rFonts w:hint="eastAsia" w:ascii="宋体" w:hAnsi="宋体" w:cs="仿宋_GB2312"/>
          <w:color w:val="auto"/>
          <w:sz w:val="24"/>
          <w:highlight w:val="none"/>
          <w:u w:val="single"/>
        </w:rPr>
        <w:t xml:space="preserve">                 </w:t>
      </w:r>
    </w:p>
    <w:p w14:paraId="6092F0BD">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分标号</w:t>
      </w:r>
      <w:r>
        <w:rPr>
          <w:rFonts w:hint="eastAsia" w:ascii="宋体" w:hAnsi="宋体" w:cs="宋体"/>
          <w:color w:val="auto"/>
          <w:szCs w:val="21"/>
          <w:highlight w:val="none"/>
          <w:lang w:bidi="ar"/>
        </w:rPr>
        <w:t>（此处有分标时填写具体分标号，无分标时填写“无”）</w:t>
      </w:r>
      <w:r>
        <w:rPr>
          <w:rFonts w:hint="eastAsia" w:ascii="宋体" w:hAnsi="宋体" w:cs="仿宋_GB2312"/>
          <w:color w:val="auto"/>
          <w:sz w:val="24"/>
          <w:highlight w:val="none"/>
          <w:lang w:bidi="ar"/>
        </w:rPr>
        <w:t>：</w:t>
      </w:r>
      <w:r>
        <w:rPr>
          <w:rFonts w:hint="eastAsia" w:ascii="宋体" w:hAnsi="宋体" w:cs="仿宋_GB2312"/>
          <w:color w:val="auto"/>
          <w:sz w:val="24"/>
          <w:highlight w:val="none"/>
          <w:u w:val="single"/>
          <w:lang w:bidi="ar"/>
        </w:rPr>
        <w:t xml:space="preserve">                       </w:t>
      </w:r>
    </w:p>
    <w:tbl>
      <w:tblPr>
        <w:tblStyle w:val="2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6D1C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5E6757F">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737DC62A">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4982AB12">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A404D9C">
            <w:pPr>
              <w:spacing w:line="340" w:lineRule="exact"/>
              <w:jc w:val="center"/>
              <w:rPr>
                <w:rFonts w:ascii="宋体" w:hAnsi="宋体" w:cs="宋体"/>
                <w:color w:val="auto"/>
                <w:szCs w:val="21"/>
                <w:highlight w:val="none"/>
              </w:rPr>
            </w:pPr>
            <w:r>
              <w:rPr>
                <w:rFonts w:hint="eastAsia" w:ascii="宋体" w:hAnsi="宋体" w:cs="宋体"/>
                <w:color w:val="auto"/>
                <w:szCs w:val="21"/>
                <w:highlight w:val="none"/>
                <w:lang w:bidi="ar"/>
              </w:rPr>
              <w:t>偏离说明</w:t>
            </w:r>
          </w:p>
        </w:tc>
      </w:tr>
      <w:tr w14:paraId="5AAC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9CF7F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一</w:t>
            </w:r>
          </w:p>
        </w:tc>
        <w:tc>
          <w:tcPr>
            <w:tcW w:w="3926" w:type="dxa"/>
            <w:tcBorders>
              <w:top w:val="single" w:color="auto" w:sz="4" w:space="0"/>
              <w:left w:val="single" w:color="auto" w:sz="4" w:space="0"/>
              <w:bottom w:val="single" w:color="auto" w:sz="4" w:space="0"/>
              <w:right w:val="single" w:color="auto" w:sz="4" w:space="0"/>
            </w:tcBorders>
          </w:tcPr>
          <w:p w14:paraId="1C24DFC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4448D49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3E26E958">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1ABEBE20">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02435418">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229C3550">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2AC3FA5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22DBB995">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1D507832">
            <w:pPr>
              <w:spacing w:line="300" w:lineRule="exact"/>
              <w:rPr>
                <w:rFonts w:ascii="宋体" w:hAnsi="宋体" w:cs="宋体"/>
                <w:color w:val="auto"/>
                <w:szCs w:val="21"/>
                <w:highlight w:val="none"/>
              </w:rPr>
            </w:pPr>
          </w:p>
        </w:tc>
      </w:tr>
      <w:tr w14:paraId="1A6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0019603">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二</w:t>
            </w:r>
          </w:p>
        </w:tc>
        <w:tc>
          <w:tcPr>
            <w:tcW w:w="3926" w:type="dxa"/>
            <w:tcBorders>
              <w:top w:val="single" w:color="auto" w:sz="4" w:space="0"/>
              <w:left w:val="single" w:color="auto" w:sz="4" w:space="0"/>
              <w:bottom w:val="single" w:color="auto" w:sz="4" w:space="0"/>
              <w:right w:val="single" w:color="auto" w:sz="4" w:space="0"/>
            </w:tcBorders>
          </w:tcPr>
          <w:p w14:paraId="6C81A9D4">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2F337FD4">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0BE1AA9B">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6C4AEAB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55DA6C8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3BECB832">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4E6A58E">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1D8D59F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23FAD47F">
            <w:pPr>
              <w:spacing w:line="300" w:lineRule="exact"/>
              <w:rPr>
                <w:rFonts w:ascii="宋体" w:hAnsi="宋体" w:cs="宋体"/>
                <w:color w:val="auto"/>
                <w:szCs w:val="21"/>
                <w:highlight w:val="none"/>
              </w:rPr>
            </w:pPr>
          </w:p>
        </w:tc>
      </w:tr>
      <w:tr w14:paraId="7250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49AFFD9D">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926" w:type="dxa"/>
            <w:tcBorders>
              <w:top w:val="single" w:color="auto" w:sz="4" w:space="0"/>
              <w:left w:val="single" w:color="auto" w:sz="4" w:space="0"/>
              <w:bottom w:val="single" w:color="auto" w:sz="4" w:space="0"/>
              <w:right w:val="single" w:color="auto" w:sz="4" w:space="0"/>
            </w:tcBorders>
          </w:tcPr>
          <w:p w14:paraId="2272734C">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5F2ED479">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E714B91">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777BC35C">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3589" w:type="dxa"/>
            <w:tcBorders>
              <w:top w:val="single" w:color="auto" w:sz="4" w:space="0"/>
              <w:left w:val="single" w:color="auto" w:sz="4" w:space="0"/>
              <w:bottom w:val="single" w:color="auto" w:sz="4" w:space="0"/>
              <w:right w:val="single" w:color="auto" w:sz="4" w:space="0"/>
            </w:tcBorders>
          </w:tcPr>
          <w:p w14:paraId="04C44056">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1  ……</w:t>
            </w:r>
          </w:p>
          <w:p w14:paraId="1085F037">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2  ……</w:t>
            </w:r>
          </w:p>
          <w:p w14:paraId="452CAFD1">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3  ……</w:t>
            </w:r>
          </w:p>
          <w:p w14:paraId="295320FF">
            <w:pPr>
              <w:spacing w:line="340" w:lineRule="exact"/>
              <w:rPr>
                <w:rFonts w:ascii="宋体" w:hAnsi="宋体" w:cs="宋体"/>
                <w:color w:val="auto"/>
                <w:szCs w:val="21"/>
                <w:highlight w:val="none"/>
              </w:rPr>
            </w:pPr>
            <w:r>
              <w:rPr>
                <w:rFonts w:hint="eastAsia" w:ascii="宋体" w:hAnsi="宋体" w:cs="宋体"/>
                <w:color w:val="auto"/>
                <w:szCs w:val="21"/>
                <w:highlight w:val="none"/>
                <w:lang w:bidi="ar"/>
              </w:rPr>
              <w:t>……</w:t>
            </w:r>
          </w:p>
        </w:tc>
        <w:tc>
          <w:tcPr>
            <w:tcW w:w="1274" w:type="dxa"/>
            <w:tcBorders>
              <w:top w:val="single" w:color="auto" w:sz="4" w:space="0"/>
              <w:left w:val="single" w:color="auto" w:sz="4" w:space="0"/>
              <w:bottom w:val="single" w:color="auto" w:sz="4" w:space="0"/>
              <w:right w:val="single" w:color="auto" w:sz="4" w:space="0"/>
            </w:tcBorders>
          </w:tcPr>
          <w:p w14:paraId="1F708BB4">
            <w:pPr>
              <w:spacing w:line="300" w:lineRule="exact"/>
              <w:rPr>
                <w:rFonts w:ascii="宋体" w:hAnsi="宋体" w:cs="宋体"/>
                <w:color w:val="auto"/>
                <w:szCs w:val="21"/>
                <w:highlight w:val="none"/>
              </w:rPr>
            </w:pPr>
          </w:p>
        </w:tc>
      </w:tr>
    </w:tbl>
    <w:p w14:paraId="1FFB068B">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45DF4C0">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1.说明：应对照磋商文件“第二章 采购需求”中的商务条款逐条作出明确响应，并作出偏离说明。</w:t>
      </w:r>
    </w:p>
    <w:p w14:paraId="5AF94980">
      <w:pPr>
        <w:pStyle w:val="13"/>
        <w:widowControl/>
        <w:spacing w:line="400" w:lineRule="exact"/>
        <w:ind w:firstLine="0" w:firstLineChars="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w:t>
      </w:r>
      <w:r>
        <w:rPr>
          <w:rFonts w:ascii="宋体" w:hAnsi="宋体" w:cs="仿宋_GB2312"/>
          <w:color w:val="auto"/>
          <w:sz w:val="24"/>
          <w:szCs w:val="24"/>
          <w:highlight w:val="none"/>
        </w:rPr>
        <w:t>当响应文件的</w:t>
      </w:r>
      <w:r>
        <w:rPr>
          <w:rFonts w:hint="eastAsia" w:ascii="宋体" w:hAnsi="宋体" w:eastAsia="宋体" w:cs="仿宋_GB2312"/>
          <w:color w:val="auto"/>
          <w:sz w:val="24"/>
          <w:szCs w:val="24"/>
          <w:highlight w:val="none"/>
        </w:rPr>
        <w:t>商务内容低于竞争性磋商采购文件要求时，竞标人应当如实写明“负偏离”，否则视为虚假应标</w:t>
      </w:r>
    </w:p>
    <w:p w14:paraId="481C6943">
      <w:pPr>
        <w:spacing w:line="400" w:lineRule="exact"/>
        <w:rPr>
          <w:rFonts w:ascii="宋体" w:hAnsi="宋体" w:cs="仿宋_GB2312"/>
          <w:color w:val="auto"/>
          <w:kern w:val="0"/>
          <w:sz w:val="24"/>
          <w:highlight w:val="none"/>
        </w:rPr>
      </w:pPr>
      <w:r>
        <w:rPr>
          <w:rFonts w:hint="eastAsia" w:ascii="宋体" w:hAnsi="宋体" w:cs="仿宋_GB2312"/>
          <w:color w:val="auto"/>
          <w:kern w:val="0"/>
          <w:sz w:val="24"/>
          <w:highlight w:val="none"/>
          <w:lang w:bidi="ar"/>
        </w:rPr>
        <w:t>3.表格内容均需按要求填写，不得留空，否则按竞标无效处理。</w:t>
      </w:r>
    </w:p>
    <w:p w14:paraId="71F88F14">
      <w:pPr>
        <w:widowControl/>
        <w:spacing w:line="400" w:lineRule="exact"/>
        <w:jc w:val="both"/>
        <w:rPr>
          <w:rFonts w:ascii="宋体" w:hAnsi="宋体" w:eastAsia="宋体" w:cs="仿宋_GB2312"/>
          <w:color w:val="auto"/>
          <w:kern w:val="0"/>
          <w:sz w:val="24"/>
          <w:szCs w:val="21"/>
          <w:highlight w:val="none"/>
          <w:lang w:val="en-US" w:eastAsia="zh-CN" w:bidi="ar-SA"/>
        </w:rPr>
      </w:pPr>
      <w:r>
        <w:rPr>
          <w:rFonts w:ascii="宋体" w:hAnsi="宋体" w:eastAsia="宋体" w:cs="仿宋_GB2312"/>
          <w:color w:val="auto"/>
          <w:kern w:val="0"/>
          <w:sz w:val="24"/>
          <w:szCs w:val="24"/>
          <w:highlight w:val="none"/>
          <w:lang w:val="en-US" w:eastAsia="zh-CN" w:bidi="ar-SA"/>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w:t>
      </w:r>
      <w:r>
        <w:rPr>
          <w:rFonts w:hint="eastAsia" w:ascii="宋体" w:hAnsi="宋体" w:eastAsia="宋体" w:cs="仿宋_GB2312"/>
          <w:color w:val="auto"/>
          <w:kern w:val="0"/>
          <w:sz w:val="24"/>
          <w:szCs w:val="24"/>
          <w:highlight w:val="none"/>
          <w:lang w:val="en-US" w:eastAsia="zh-CN" w:bidi="ar-SA"/>
        </w:rPr>
        <w:t>▲</w:t>
      </w:r>
      <w:r>
        <w:rPr>
          <w:rFonts w:ascii="宋体" w:hAnsi="宋体" w:eastAsia="宋体" w:cs="仿宋_GB2312"/>
          <w:color w:val="auto"/>
          <w:kern w:val="0"/>
          <w:sz w:val="24"/>
          <w:szCs w:val="24"/>
          <w:highlight w:val="none"/>
          <w:lang w:val="en-US" w:eastAsia="zh-CN" w:bidi="ar-SA"/>
        </w:rPr>
        <w:t>号，对标注</w:t>
      </w:r>
      <w:r>
        <w:rPr>
          <w:rFonts w:hint="eastAsia" w:ascii="宋体" w:hAnsi="宋体" w:eastAsia="宋体" w:cs="仿宋_GB2312"/>
          <w:color w:val="auto"/>
          <w:kern w:val="0"/>
          <w:sz w:val="24"/>
          <w:szCs w:val="24"/>
          <w:highlight w:val="none"/>
          <w:lang w:val="en-US" w:eastAsia="zh-CN" w:bidi="ar-SA"/>
        </w:rPr>
        <w:t>▲</w:t>
      </w:r>
      <w:r>
        <w:rPr>
          <w:rFonts w:ascii="宋体" w:hAnsi="宋体" w:eastAsia="宋体" w:cs="仿宋_GB2312"/>
          <w:color w:val="auto"/>
          <w:kern w:val="0"/>
          <w:sz w:val="24"/>
          <w:szCs w:val="24"/>
          <w:highlight w:val="none"/>
          <w:lang w:val="en-US" w:eastAsia="zh-CN" w:bidi="ar-SA"/>
        </w:rPr>
        <w:t>号的采购需求不适用上述“竞标无效”条款。</w:t>
      </w:r>
    </w:p>
    <w:p w14:paraId="134409AA">
      <w:pPr>
        <w:spacing w:line="360" w:lineRule="auto"/>
        <w:ind w:firstLine="3840" w:firstLineChars="1600"/>
        <w:rPr>
          <w:rFonts w:ascii="宋体" w:hAnsi="宋体" w:cs="仿宋_GB2312"/>
          <w:color w:val="auto"/>
          <w:sz w:val="24"/>
          <w:highlight w:val="none"/>
        </w:rPr>
      </w:pPr>
      <w:r>
        <w:rPr>
          <w:rFonts w:hint="eastAsia" w:ascii="仿宋_GB2312" w:hAnsi="仿宋" w:eastAsia="仿宋_GB2312" w:cs="仿宋_GB2312"/>
          <w:color w:val="auto"/>
          <w:kern w:val="0"/>
          <w:sz w:val="24"/>
          <w:highlight w:val="none"/>
          <w:lang w:bidi="ar"/>
        </w:rPr>
        <w:t>供应商名称（电子公章）：</w:t>
      </w:r>
    </w:p>
    <w:p w14:paraId="08E21642">
      <w:pPr>
        <w:spacing w:line="360" w:lineRule="auto"/>
        <w:jc w:val="center"/>
        <w:rPr>
          <w:rFonts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bidi="ar"/>
        </w:rPr>
        <w:t xml:space="preserve">                                                   日期：  年  月   日</w:t>
      </w:r>
    </w:p>
    <w:p w14:paraId="731A420D">
      <w:pPr>
        <w:snapToGrid w:val="0"/>
        <w:spacing w:line="360" w:lineRule="auto"/>
        <w:ind w:firstLine="602" w:firstLineChars="200"/>
        <w:rPr>
          <w:rFonts w:ascii="仿宋" w:hAnsi="仿宋" w:eastAsia="仿宋" w:cs="仿宋_GB2312"/>
          <w:b/>
          <w:color w:val="auto"/>
          <w:sz w:val="30"/>
          <w:szCs w:val="30"/>
          <w:highlight w:val="none"/>
          <w:lang w:bidi="ar"/>
        </w:rPr>
      </w:pPr>
    </w:p>
    <w:p w14:paraId="361F7FBB">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五、竞标人情况介绍</w:t>
      </w:r>
    </w:p>
    <w:p w14:paraId="58A7CD15">
      <w:pPr>
        <w:snapToGrid w:val="0"/>
        <w:spacing w:line="360" w:lineRule="auto"/>
        <w:ind w:firstLine="602" w:firstLineChars="200"/>
        <w:rPr>
          <w:rFonts w:ascii="仿宋" w:hAnsi="仿宋" w:eastAsia="仿宋" w:cs="仿宋_GB2312"/>
          <w:b/>
          <w:color w:val="auto"/>
          <w:sz w:val="30"/>
          <w:szCs w:val="30"/>
          <w:highlight w:val="none"/>
        </w:rPr>
      </w:pPr>
    </w:p>
    <w:p w14:paraId="25C66678">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322DC3BE">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624B82E8">
      <w:pPr>
        <w:snapToGrid w:val="0"/>
        <w:spacing w:before="156" w:beforeLines="50" w:after="50"/>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六、供应商类似的业绩证明文件</w:t>
      </w:r>
    </w:p>
    <w:p w14:paraId="26BB310C">
      <w:pPr>
        <w:widowControl/>
        <w:snapToGrid w:val="0"/>
        <w:ind w:left="480" w:hanging="480" w:hangingChars="200"/>
        <w:contextualSpacing/>
        <w:jc w:val="both"/>
        <w:rPr>
          <w:rFonts w:ascii="宋体" w:hAnsi="宋体" w:eastAsia="宋体" w:cs="宋体"/>
          <w:color w:val="auto"/>
          <w:kern w:val="2"/>
          <w:sz w:val="24"/>
          <w:szCs w:val="24"/>
          <w:highlight w:val="none"/>
          <w:lang w:val="en-US" w:eastAsia="zh-CN" w:bidi="ar-SA"/>
        </w:rPr>
      </w:pPr>
    </w:p>
    <w:tbl>
      <w:tblPr>
        <w:tblStyle w:val="27"/>
        <w:tblpPr w:leftFromText="180" w:rightFromText="180" w:vertAnchor="page" w:horzAnchor="margin" w:tblpXSpec="center" w:tblpY="4783"/>
        <w:tblW w:w="103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81"/>
        <w:gridCol w:w="1841"/>
        <w:gridCol w:w="1134"/>
        <w:gridCol w:w="1134"/>
        <w:gridCol w:w="1700"/>
        <w:gridCol w:w="1275"/>
        <w:gridCol w:w="1840"/>
      </w:tblGrid>
      <w:tr w14:paraId="4DC805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3FF43E0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8C5A18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项目名称</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14:paraId="3264AE4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合同</w:t>
            </w:r>
          </w:p>
          <w:p w14:paraId="351B308E">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金额</w:t>
            </w:r>
          </w:p>
          <w:p w14:paraId="539CF1B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210EE81">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7D905946">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采购人联系人及联系电话</w:t>
            </w:r>
          </w:p>
        </w:tc>
      </w:tr>
      <w:tr w14:paraId="3BA4B3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2D8FCC7D">
            <w:pPr>
              <w:rPr>
                <w:color w:val="auto"/>
                <w:sz w:val="20"/>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2DAF1CF">
            <w:pPr>
              <w:rPr>
                <w:color w:val="auto"/>
                <w:sz w:val="20"/>
                <w:szCs w:val="20"/>
                <w:highlight w:val="none"/>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60E01CAB">
            <w:pPr>
              <w:rPr>
                <w:color w:val="auto"/>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2A0EADE7">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合同</w:t>
            </w:r>
          </w:p>
        </w:tc>
        <w:tc>
          <w:tcPr>
            <w:tcW w:w="1702" w:type="dxa"/>
            <w:tcBorders>
              <w:top w:val="single" w:color="auto" w:sz="4" w:space="0"/>
              <w:left w:val="single" w:color="auto" w:sz="4" w:space="0"/>
              <w:bottom w:val="single" w:color="auto" w:sz="4" w:space="0"/>
              <w:right w:val="single" w:color="auto" w:sz="4" w:space="0"/>
            </w:tcBorders>
            <w:vAlign w:val="center"/>
          </w:tcPr>
          <w:p w14:paraId="7C2841C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2DE8F9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lang w:bidi="ar"/>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3728A6DF">
            <w:pPr>
              <w:rPr>
                <w:color w:val="auto"/>
                <w:sz w:val="20"/>
                <w:szCs w:val="20"/>
                <w:highlight w:val="none"/>
              </w:rPr>
            </w:pPr>
          </w:p>
        </w:tc>
      </w:tr>
      <w:tr w14:paraId="4CB545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5BC709F0">
            <w:pPr>
              <w:snapToGrid w:val="0"/>
              <w:spacing w:line="24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22A708EB">
            <w:pPr>
              <w:snapToGrid w:val="0"/>
              <w:spacing w:line="24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77AFBA0">
            <w:pPr>
              <w:snapToGrid w:val="0"/>
              <w:spacing w:line="24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D50B7B4">
            <w:pPr>
              <w:snapToGrid w:val="0"/>
              <w:spacing w:line="24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38175FF7">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8AF1C33">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7FBD339">
            <w:pPr>
              <w:snapToGrid w:val="0"/>
              <w:spacing w:line="240" w:lineRule="exact"/>
              <w:jc w:val="left"/>
              <w:rPr>
                <w:rFonts w:ascii="宋体" w:hAnsi="宋体" w:cs="宋体"/>
                <w:color w:val="auto"/>
                <w:sz w:val="24"/>
                <w:highlight w:val="none"/>
              </w:rPr>
            </w:pPr>
          </w:p>
        </w:tc>
      </w:tr>
      <w:tr w14:paraId="017AA6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6EC91AB3">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62DCC77D">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094B26C">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455A31CC">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532FC332">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12E7EAF">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4403A37">
            <w:pPr>
              <w:snapToGrid w:val="0"/>
              <w:spacing w:before="50" w:after="156" w:afterLines="50" w:line="400" w:lineRule="exact"/>
              <w:jc w:val="left"/>
              <w:rPr>
                <w:rFonts w:ascii="宋体" w:hAnsi="宋体" w:cs="宋体"/>
                <w:color w:val="auto"/>
                <w:sz w:val="24"/>
                <w:highlight w:val="none"/>
              </w:rPr>
            </w:pPr>
          </w:p>
        </w:tc>
      </w:tr>
      <w:tr w14:paraId="328461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7E2A4B37">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41B0C3BA">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F5A5297">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50762817">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77D3774C">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2D2F03C">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2628593">
            <w:pPr>
              <w:snapToGrid w:val="0"/>
              <w:spacing w:before="50" w:after="156" w:afterLines="50" w:line="400" w:lineRule="exact"/>
              <w:jc w:val="left"/>
              <w:rPr>
                <w:rFonts w:ascii="宋体" w:hAnsi="宋体" w:cs="宋体"/>
                <w:color w:val="auto"/>
                <w:sz w:val="24"/>
                <w:highlight w:val="none"/>
              </w:rPr>
            </w:pPr>
          </w:p>
        </w:tc>
      </w:tr>
      <w:tr w14:paraId="0EB245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265A1F88">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B2AF128">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81FDA0F">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01348DC">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7A4F0B2D">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7D8B4B3">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075FB070">
            <w:pPr>
              <w:snapToGrid w:val="0"/>
              <w:spacing w:before="50" w:after="156" w:afterLines="50" w:line="400" w:lineRule="exact"/>
              <w:jc w:val="left"/>
              <w:rPr>
                <w:rFonts w:ascii="宋体" w:hAnsi="宋体" w:cs="宋体"/>
                <w:color w:val="auto"/>
                <w:sz w:val="24"/>
                <w:highlight w:val="none"/>
              </w:rPr>
            </w:pPr>
          </w:p>
        </w:tc>
      </w:tr>
      <w:tr w14:paraId="52B0DC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5C2D635">
            <w:pPr>
              <w:snapToGrid w:val="0"/>
              <w:spacing w:before="50" w:after="156" w:afterLines="50" w:line="400" w:lineRule="exact"/>
              <w:jc w:val="left"/>
              <w:rPr>
                <w:rFonts w:ascii="宋体" w:hAnsi="宋体" w:cs="宋体"/>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512A7574">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60A47BF4">
            <w:pPr>
              <w:snapToGrid w:val="0"/>
              <w:spacing w:before="50" w:after="156" w:afterLines="50" w:line="400" w:lineRule="exact"/>
              <w:jc w:val="left"/>
              <w:rPr>
                <w:rFonts w:ascii="宋体" w:hAnsi="宋体" w:cs="宋体"/>
                <w:color w:val="auto"/>
                <w:sz w:val="24"/>
                <w:highlight w:val="none"/>
              </w:rPr>
            </w:pPr>
          </w:p>
        </w:tc>
        <w:tc>
          <w:tcPr>
            <w:tcW w:w="1135" w:type="dxa"/>
            <w:tcBorders>
              <w:top w:val="single" w:color="auto" w:sz="4" w:space="0"/>
              <w:left w:val="single" w:color="auto" w:sz="4" w:space="0"/>
              <w:bottom w:val="single" w:color="auto" w:sz="4" w:space="0"/>
              <w:right w:val="single" w:color="auto" w:sz="4" w:space="0"/>
            </w:tcBorders>
          </w:tcPr>
          <w:p w14:paraId="7ECD0A18">
            <w:pPr>
              <w:snapToGrid w:val="0"/>
              <w:spacing w:before="50" w:after="156" w:afterLines="50" w:line="400" w:lineRule="exact"/>
              <w:jc w:val="left"/>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089230A8">
            <w:pPr>
              <w:snapToGrid w:val="0"/>
              <w:spacing w:before="50" w:after="156"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8FD44ED">
            <w:pPr>
              <w:snapToGrid w:val="0"/>
              <w:spacing w:before="50" w:after="156"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14:paraId="760F9885">
            <w:pPr>
              <w:snapToGrid w:val="0"/>
              <w:spacing w:before="50" w:after="156" w:afterLines="50" w:line="400" w:lineRule="exact"/>
              <w:jc w:val="left"/>
              <w:rPr>
                <w:rFonts w:ascii="宋体" w:hAnsi="宋体" w:cs="宋体"/>
                <w:color w:val="auto"/>
                <w:sz w:val="24"/>
                <w:highlight w:val="none"/>
              </w:rPr>
            </w:pPr>
          </w:p>
        </w:tc>
      </w:tr>
    </w:tbl>
    <w:p w14:paraId="03A32FCF">
      <w:pPr>
        <w:pStyle w:val="22"/>
        <w:widowControl/>
        <w:snapToGrid w:val="0"/>
        <w:ind w:left="480" w:hanging="480"/>
        <w:contextualSpacing/>
        <w:rPr>
          <w:rFonts w:ascii="宋体" w:hAnsi="宋体" w:cs="宋体"/>
          <w:color w:val="auto"/>
          <w:highlight w:val="none"/>
        </w:rPr>
      </w:pPr>
    </w:p>
    <w:p w14:paraId="3728EA7D">
      <w:pPr>
        <w:pStyle w:val="22"/>
        <w:widowControl/>
        <w:snapToGrid w:val="0"/>
        <w:ind w:left="480" w:hanging="480"/>
        <w:contextualSpacing/>
        <w:rPr>
          <w:rFonts w:ascii="宋体" w:hAnsi="宋体" w:cs="宋体"/>
          <w:color w:val="auto"/>
          <w:highlight w:val="none"/>
        </w:rPr>
      </w:pPr>
    </w:p>
    <w:p w14:paraId="563A22D8">
      <w:pPr>
        <w:autoSpaceDE w:val="0"/>
        <w:autoSpaceDN w:val="0"/>
        <w:spacing w:line="360" w:lineRule="auto"/>
        <w:ind w:firstLine="120"/>
        <w:rPr>
          <w:rFonts w:ascii="宋体" w:hAnsi="宋体" w:cs="宋体"/>
          <w:color w:val="auto"/>
          <w:sz w:val="24"/>
          <w:highlight w:val="none"/>
        </w:rPr>
      </w:pPr>
      <w:r>
        <w:rPr>
          <w:rFonts w:hint="eastAsia" w:ascii="仿宋_GB2312" w:hAnsi="仿宋" w:eastAsia="仿宋_GB2312" w:cs="仿宋_GB2312"/>
          <w:b/>
          <w:color w:val="auto"/>
          <w:sz w:val="24"/>
          <w:highlight w:val="none"/>
          <w:lang w:bidi="ar"/>
        </w:rPr>
        <w:t>附表 :相关项目业绩一览表（供应商同类项目合同复印件、用户验收报告、用户评价意见格式自拟）</w:t>
      </w:r>
    </w:p>
    <w:p w14:paraId="42983EAC">
      <w:pPr>
        <w:widowControl/>
        <w:spacing w:line="360" w:lineRule="auto"/>
        <w:ind w:left="72"/>
        <w:jc w:val="both"/>
        <w:rPr>
          <w:rFonts w:ascii="Times New Roman" w:hAnsi="Times New Roman" w:eastAsia="宋体" w:cs="Times New Roman"/>
          <w:color w:val="auto"/>
          <w:kern w:val="0"/>
          <w:sz w:val="20"/>
          <w:szCs w:val="21"/>
          <w:highlight w:val="none"/>
          <w:lang w:val="en-US" w:eastAsia="zh-CN" w:bidi="ar-SA"/>
        </w:rPr>
      </w:pPr>
      <w:r>
        <w:rPr>
          <w:rFonts w:ascii="Times New Roman" w:hAnsi="Times New Roman" w:eastAsia="宋体" w:cs="Times New Roman"/>
          <w:color w:val="auto"/>
          <w:kern w:val="0"/>
          <w:sz w:val="20"/>
          <w:szCs w:val="21"/>
          <w:highlight w:val="none"/>
          <w:lang w:val="en-US" w:eastAsia="zh-CN" w:bidi="ar-SA"/>
        </w:rPr>
        <w:t>注：供应商可按上述的格式自行编制，须随表提交相应的合同复印件和用户单位验收证明并注明所在供应商商务技术文件页码。</w:t>
      </w:r>
    </w:p>
    <w:p w14:paraId="24423DA1">
      <w:pPr>
        <w:snapToGrid w:val="0"/>
        <w:spacing w:line="360" w:lineRule="auto"/>
        <w:ind w:firstLine="4935" w:firstLineChars="2350"/>
        <w:rPr>
          <w:rFonts w:hAnsi="宋体"/>
          <w:color w:val="auto"/>
          <w:szCs w:val="21"/>
          <w:highlight w:val="none"/>
        </w:rPr>
      </w:pPr>
      <w:r>
        <w:rPr>
          <w:rFonts w:hAnsi="宋体"/>
          <w:color w:val="auto"/>
          <w:szCs w:val="21"/>
          <w:highlight w:val="none"/>
          <w:lang w:bidi="ar"/>
        </w:rPr>
        <w:t xml:space="preserve"> </w:t>
      </w:r>
    </w:p>
    <w:p w14:paraId="39CDC5D9">
      <w:pPr>
        <w:snapToGrid w:val="0"/>
        <w:spacing w:line="360" w:lineRule="auto"/>
        <w:ind w:firstLine="4935" w:firstLineChars="2350"/>
        <w:rPr>
          <w:rFonts w:hAnsi="宋体"/>
          <w:color w:val="auto"/>
          <w:szCs w:val="21"/>
          <w:highlight w:val="none"/>
        </w:rPr>
      </w:pPr>
    </w:p>
    <w:p w14:paraId="3C4FDBB3">
      <w:pPr>
        <w:snapToGrid w:val="0"/>
        <w:spacing w:line="360" w:lineRule="auto"/>
        <w:ind w:left="4410" w:leftChars="2100" w:firstLine="5670" w:firstLineChars="2700"/>
        <w:rPr>
          <w:rFonts w:ascii="仿宋_GB2312" w:hAnsi="仿宋" w:eastAsia="仿宋_GB2312" w:cs="仿宋_GB2312"/>
          <w:color w:val="auto"/>
          <w:kern w:val="0"/>
          <w:sz w:val="24"/>
          <w:highlight w:val="none"/>
        </w:rPr>
      </w:pPr>
      <w:r>
        <w:rPr>
          <w:rFonts w:hAnsi="宋体"/>
          <w:color w:val="auto"/>
          <w:szCs w:val="21"/>
          <w:highlight w:val="none"/>
          <w:lang w:bidi="ar"/>
        </w:rPr>
        <w:t xml:space="preserve"> </w:t>
      </w: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val="zh-CN" w:bidi="ar"/>
        </w:rPr>
        <w:t>：</w:t>
      </w:r>
    </w:p>
    <w:p w14:paraId="444D724F">
      <w:pPr>
        <w:spacing w:line="500" w:lineRule="exact"/>
        <w:jc w:val="center"/>
        <w:rPr>
          <w:rFonts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bidi="ar"/>
        </w:rPr>
        <w:t xml:space="preserve">                                                     日期</w:t>
      </w:r>
      <w:r>
        <w:rPr>
          <w:rFonts w:hint="eastAsia" w:ascii="仿宋_GB2312" w:hAnsi="仿宋" w:eastAsia="仿宋_GB2312" w:cs="仿宋_GB2312"/>
          <w:color w:val="auto"/>
          <w:kern w:val="0"/>
          <w:sz w:val="24"/>
          <w:highlight w:val="none"/>
          <w:lang w:bidi="ar"/>
        </w:rPr>
        <w:t xml:space="preserve">：  年  </w:t>
      </w:r>
      <w:r>
        <w:rPr>
          <w:rFonts w:hint="eastAsia" w:ascii="仿宋_GB2312" w:hAnsi="仿宋" w:eastAsia="仿宋_GB2312" w:cs="仿宋_GB2312"/>
          <w:color w:val="auto"/>
          <w:kern w:val="0"/>
          <w:sz w:val="24"/>
          <w:highlight w:val="none"/>
          <w:lang w:val="zh-CN" w:bidi="ar"/>
        </w:rPr>
        <w:t>月</w:t>
      </w: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w:t>
      </w:r>
    </w:p>
    <w:p w14:paraId="167E1EB0">
      <w:pPr>
        <w:rPr>
          <w:rFonts w:ascii="仿宋_GB2312" w:hAnsi="仿宋_GB2312" w:eastAsia="仿宋_GB2312" w:cs="仿宋_GB2312"/>
          <w:color w:val="auto"/>
          <w:sz w:val="32"/>
          <w:szCs w:val="32"/>
          <w:highlight w:val="none"/>
          <w:lang w:bidi="ar"/>
        </w:rPr>
        <w:sectPr>
          <w:pgSz w:w="11910" w:h="16840"/>
          <w:pgMar w:top="1340" w:right="1500" w:bottom="280" w:left="1680" w:header="720" w:footer="720" w:gutter="0"/>
          <w:cols w:space="720" w:num="1"/>
          <w:docGrid w:type="lines" w:linePitch="312" w:charSpace="0"/>
        </w:sectPr>
      </w:pPr>
    </w:p>
    <w:p w14:paraId="572D6294">
      <w:pPr>
        <w:snapToGrid w:val="0"/>
        <w:spacing w:line="360" w:lineRule="auto"/>
        <w:ind w:firstLine="602" w:firstLineChars="200"/>
        <w:rPr>
          <w:rFonts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lang w:bidi="ar"/>
        </w:rPr>
        <w:t>七、服务需求偏离表</w:t>
      </w:r>
    </w:p>
    <w:p w14:paraId="45AFCDBA">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bidi="ar"/>
        </w:rPr>
        <w:t>竞标产品服务需求偏离表</w:t>
      </w:r>
    </w:p>
    <w:p w14:paraId="4975020F">
      <w:pPr>
        <w:spacing w:line="500" w:lineRule="exact"/>
        <w:jc w:val="center"/>
        <w:rPr>
          <w:rFonts w:ascii="宋体" w:hAnsi="宋体" w:cs="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(注：按采购需求具体条款修改)</w:t>
      </w:r>
    </w:p>
    <w:p w14:paraId="3547DDA6">
      <w:pPr>
        <w:spacing w:line="360" w:lineRule="auto"/>
        <w:jc w:val="left"/>
        <w:rPr>
          <w:rFonts w:ascii="宋体" w:hAnsi="宋体" w:cs="宋体"/>
          <w:color w:val="auto"/>
          <w:sz w:val="24"/>
          <w:highlight w:val="none"/>
        </w:rPr>
      </w:pPr>
    </w:p>
    <w:p w14:paraId="068B4985">
      <w:pPr>
        <w:widowControl/>
        <w:spacing w:line="360" w:lineRule="auto"/>
        <w:jc w:val="both"/>
        <w:rPr>
          <w:rFonts w:ascii="宋体" w:hAnsi="宋体" w:eastAsia="宋体" w:cs="仿宋_GB2312"/>
          <w:color w:val="auto"/>
          <w:kern w:val="0"/>
          <w:sz w:val="24"/>
          <w:szCs w:val="24"/>
          <w:highlight w:val="none"/>
          <w:lang w:val="en-US" w:eastAsia="zh-CN" w:bidi="ar-SA"/>
        </w:rPr>
      </w:pPr>
      <w:r>
        <w:rPr>
          <w:rFonts w:ascii="宋体" w:hAnsi="宋体" w:eastAsia="宋体" w:cs="仿宋_GB2312"/>
          <w:color w:val="auto"/>
          <w:kern w:val="0"/>
          <w:sz w:val="24"/>
          <w:szCs w:val="24"/>
          <w:highlight w:val="none"/>
          <w:lang w:val="en-US" w:eastAsia="zh-CN" w:bidi="ar-SA"/>
        </w:rPr>
        <w:t>所竞分标：</w:t>
      </w:r>
      <w:r>
        <w:rPr>
          <w:rFonts w:ascii="宋体" w:hAnsi="宋体" w:eastAsia="宋体" w:cs="仿宋_GB2312"/>
          <w:color w:val="auto"/>
          <w:kern w:val="0"/>
          <w:sz w:val="24"/>
          <w:szCs w:val="24"/>
          <w:highlight w:val="none"/>
          <w:u w:val="single"/>
          <w:lang w:val="en-US" w:eastAsia="zh-CN" w:bidi="ar-SA"/>
        </w:rPr>
        <w:t xml:space="preserve">              </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2"/>
        <w:gridCol w:w="736"/>
        <w:gridCol w:w="1576"/>
        <w:gridCol w:w="1140"/>
        <w:gridCol w:w="658"/>
        <w:gridCol w:w="1146"/>
        <w:gridCol w:w="1095"/>
      </w:tblGrid>
      <w:tr w14:paraId="7795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6AB38211">
            <w:pPr>
              <w:rPr>
                <w:rFonts w:ascii="宋体" w:hAnsi="宋体" w:cs="宋体"/>
                <w:color w:val="auto"/>
                <w:szCs w:val="21"/>
                <w:highlight w:val="none"/>
              </w:rPr>
            </w:pPr>
            <w:r>
              <w:rPr>
                <w:rFonts w:hint="eastAsia" w:ascii="宋体" w:hAnsi="宋体" w:cs="宋体"/>
                <w:color w:val="auto"/>
                <w:szCs w:val="21"/>
                <w:highlight w:val="none"/>
                <w:lang w:bidi="ar"/>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60008B34">
            <w:pPr>
              <w:jc w:val="center"/>
              <w:rPr>
                <w:rFonts w:ascii="宋体" w:hAnsi="宋体" w:cs="宋体"/>
                <w:color w:val="auto"/>
                <w:szCs w:val="21"/>
                <w:highlight w:val="none"/>
              </w:rPr>
            </w:pPr>
            <w:r>
              <w:rPr>
                <w:rFonts w:hint="eastAsia" w:ascii="宋体" w:hAnsi="宋体" w:cs="宋体"/>
                <w:color w:val="auto"/>
                <w:szCs w:val="21"/>
                <w:highlight w:val="none"/>
                <w:lang w:bidi="ar"/>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15B6FBAA">
            <w:pPr>
              <w:jc w:val="center"/>
              <w:rPr>
                <w:rFonts w:ascii="宋体" w:hAnsi="宋体" w:cs="宋体"/>
                <w:color w:val="auto"/>
                <w:szCs w:val="21"/>
                <w:highlight w:val="none"/>
              </w:rPr>
            </w:pPr>
            <w:r>
              <w:rPr>
                <w:rFonts w:hint="eastAsia" w:ascii="宋体" w:hAnsi="宋体" w:cs="宋体"/>
                <w:color w:val="auto"/>
                <w:szCs w:val="21"/>
                <w:highlight w:val="none"/>
                <w:lang w:bidi="ar"/>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5B407B87">
            <w:pPr>
              <w:rPr>
                <w:rFonts w:ascii="宋体" w:hAnsi="宋体" w:cs="宋体"/>
                <w:color w:val="auto"/>
                <w:szCs w:val="21"/>
                <w:highlight w:val="none"/>
              </w:rPr>
            </w:pPr>
            <w:r>
              <w:rPr>
                <w:rFonts w:hint="eastAsia" w:ascii="宋体" w:hAnsi="宋体" w:cs="宋体"/>
                <w:color w:val="auto"/>
                <w:szCs w:val="21"/>
                <w:highlight w:val="none"/>
                <w:lang w:bidi="ar"/>
              </w:rPr>
              <w:t>偏离说明</w:t>
            </w:r>
          </w:p>
        </w:tc>
      </w:tr>
      <w:tr w14:paraId="73C7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3AFD9979">
            <w:pPr>
              <w:rPr>
                <w:color w:val="auto"/>
                <w:sz w:val="20"/>
                <w:szCs w:val="20"/>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BBA6EB4">
            <w:pPr>
              <w:rPr>
                <w:rFonts w:ascii="宋体" w:hAnsi="宋体" w:cs="宋体"/>
                <w:color w:val="auto"/>
                <w:szCs w:val="21"/>
                <w:highlight w:val="none"/>
              </w:rPr>
            </w:pPr>
            <w:r>
              <w:rPr>
                <w:rFonts w:hint="eastAsia" w:ascii="宋体" w:hAnsi="宋体" w:cs="宋体"/>
                <w:color w:val="auto"/>
                <w:szCs w:val="21"/>
                <w:highlight w:val="none"/>
                <w:lang w:bidi="ar"/>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4CC64A83">
            <w:pP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0232E062">
            <w:pPr>
              <w:rPr>
                <w:rFonts w:ascii="宋体" w:hAnsi="宋体" w:cs="宋体"/>
                <w:color w:val="auto"/>
                <w:szCs w:val="21"/>
                <w:highlight w:val="none"/>
              </w:rPr>
            </w:pPr>
            <w:r>
              <w:rPr>
                <w:rFonts w:hint="eastAsia" w:ascii="宋体" w:hAnsi="宋体" w:cs="宋体"/>
                <w:color w:val="auto"/>
                <w:szCs w:val="21"/>
                <w:highlight w:val="none"/>
                <w:lang w:bidi="ar"/>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6B0F032D">
            <w:pPr>
              <w:rPr>
                <w:rFonts w:ascii="宋体" w:hAnsi="宋体" w:cs="宋体"/>
                <w:color w:val="auto"/>
                <w:szCs w:val="21"/>
                <w:highlight w:val="none"/>
              </w:rPr>
            </w:pPr>
            <w:r>
              <w:rPr>
                <w:rFonts w:hint="eastAsia" w:ascii="宋体" w:hAnsi="宋体" w:cs="宋体"/>
                <w:color w:val="auto"/>
                <w:szCs w:val="21"/>
                <w:highlight w:val="none"/>
                <w:lang w:bidi="ar"/>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DD08EE8">
            <w:pPr>
              <w:rPr>
                <w:rFonts w:ascii="宋体" w:hAnsi="宋体" w:cs="宋体"/>
                <w:color w:val="auto"/>
                <w:szCs w:val="21"/>
                <w:highlight w:val="none"/>
              </w:rPr>
            </w:pPr>
            <w:r>
              <w:rPr>
                <w:rFonts w:hint="eastAsia" w:ascii="宋体" w:hAnsi="宋体" w:cs="宋体"/>
                <w:color w:val="auto"/>
                <w:szCs w:val="21"/>
                <w:highlight w:val="none"/>
                <w:lang w:bidi="ar"/>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502A8A0D">
            <w:pPr>
              <w:rPr>
                <w:rFonts w:ascii="宋体" w:hAnsi="宋体" w:cs="宋体"/>
                <w:color w:val="auto"/>
                <w:szCs w:val="21"/>
                <w:highlight w:val="none"/>
              </w:rPr>
            </w:pPr>
            <w:r>
              <w:rPr>
                <w:rFonts w:hint="eastAsia" w:ascii="宋体" w:hAnsi="宋体" w:cs="宋体"/>
                <w:color w:val="auto"/>
                <w:szCs w:val="21"/>
                <w:highlight w:val="none"/>
                <w:lang w:bidi="ar"/>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0AF85F84">
            <w:pPr>
              <w:rPr>
                <w:color w:val="auto"/>
                <w:sz w:val="20"/>
                <w:szCs w:val="20"/>
                <w:highlight w:val="none"/>
              </w:rPr>
            </w:pPr>
          </w:p>
        </w:tc>
      </w:tr>
      <w:tr w14:paraId="2411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0C65A50">
            <w:pPr>
              <w:rPr>
                <w:rFonts w:ascii="宋体" w:hAnsi="宋体" w:cs="宋体"/>
                <w:color w:val="auto"/>
                <w:szCs w:val="21"/>
                <w:highlight w:val="none"/>
              </w:rPr>
            </w:pPr>
            <w:r>
              <w:rPr>
                <w:rFonts w:hint="eastAsia" w:ascii="宋体" w:hAnsi="宋体" w:cs="宋体"/>
                <w:color w:val="auto"/>
                <w:szCs w:val="21"/>
                <w:highlight w:val="none"/>
                <w:lang w:bidi="ar"/>
              </w:rPr>
              <w:t>1</w:t>
            </w:r>
          </w:p>
        </w:tc>
        <w:tc>
          <w:tcPr>
            <w:tcW w:w="1142" w:type="dxa"/>
            <w:tcBorders>
              <w:top w:val="single" w:color="auto" w:sz="4" w:space="0"/>
              <w:left w:val="single" w:color="auto" w:sz="4" w:space="0"/>
              <w:bottom w:val="single" w:color="auto" w:sz="4" w:space="0"/>
              <w:right w:val="single" w:color="auto" w:sz="4" w:space="0"/>
            </w:tcBorders>
            <w:vAlign w:val="center"/>
          </w:tcPr>
          <w:p w14:paraId="0BFBD418">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736" w:type="dxa"/>
            <w:tcBorders>
              <w:top w:val="single" w:color="auto" w:sz="4" w:space="0"/>
              <w:left w:val="single" w:color="auto" w:sz="4" w:space="0"/>
              <w:bottom w:val="single" w:color="auto" w:sz="4" w:space="0"/>
              <w:right w:val="single" w:color="auto" w:sz="4" w:space="0"/>
            </w:tcBorders>
            <w:vAlign w:val="center"/>
          </w:tcPr>
          <w:p w14:paraId="134206D2">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576" w:type="dxa"/>
            <w:tcBorders>
              <w:top w:val="single" w:color="auto" w:sz="4" w:space="0"/>
              <w:left w:val="single" w:color="auto" w:sz="4" w:space="0"/>
              <w:bottom w:val="single" w:color="auto" w:sz="4" w:space="0"/>
              <w:right w:val="single" w:color="auto" w:sz="4" w:space="0"/>
            </w:tcBorders>
            <w:vAlign w:val="center"/>
          </w:tcPr>
          <w:p w14:paraId="670074F2">
            <w:pPr>
              <w:rPr>
                <w:rFonts w:ascii="宋体" w:hAnsi="宋体" w:cs="宋体"/>
                <w:color w:val="auto"/>
                <w:szCs w:val="21"/>
                <w:highlight w:val="none"/>
              </w:rPr>
            </w:pPr>
            <w:r>
              <w:rPr>
                <w:rFonts w:hint="eastAsia" w:ascii="宋体" w:hAnsi="宋体" w:cs="宋体"/>
                <w:color w:val="auto"/>
                <w:szCs w:val="21"/>
                <w:highlight w:val="none"/>
                <w:lang w:bidi="ar"/>
              </w:rPr>
              <w:t>1  ……</w:t>
            </w:r>
          </w:p>
          <w:p w14:paraId="57669590">
            <w:pPr>
              <w:rPr>
                <w:rFonts w:ascii="宋体" w:hAnsi="宋体" w:cs="宋体"/>
                <w:color w:val="auto"/>
                <w:szCs w:val="21"/>
                <w:highlight w:val="none"/>
              </w:rPr>
            </w:pPr>
            <w:r>
              <w:rPr>
                <w:rFonts w:hint="eastAsia" w:ascii="宋体" w:hAnsi="宋体" w:cs="宋体"/>
                <w:color w:val="auto"/>
                <w:szCs w:val="21"/>
                <w:highlight w:val="none"/>
                <w:lang w:bidi="ar"/>
              </w:rPr>
              <w:t>2  ……</w:t>
            </w:r>
          </w:p>
          <w:p w14:paraId="3667E55F">
            <w:pPr>
              <w:rPr>
                <w:rFonts w:ascii="宋体" w:hAnsi="宋体" w:cs="宋体"/>
                <w:color w:val="auto"/>
                <w:szCs w:val="21"/>
                <w:highlight w:val="none"/>
              </w:rPr>
            </w:pPr>
            <w:r>
              <w:rPr>
                <w:rFonts w:hint="eastAsia" w:ascii="宋体" w:hAnsi="宋体" w:cs="宋体"/>
                <w:color w:val="auto"/>
                <w:szCs w:val="21"/>
                <w:highlight w:val="none"/>
                <w:lang w:bidi="ar"/>
              </w:rPr>
              <w:t>3  ……</w:t>
            </w:r>
          </w:p>
          <w:p w14:paraId="576120AB">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14:paraId="48E50BF8">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658" w:type="dxa"/>
            <w:tcBorders>
              <w:top w:val="single" w:color="auto" w:sz="4" w:space="0"/>
              <w:left w:val="single" w:color="auto" w:sz="4" w:space="0"/>
              <w:bottom w:val="single" w:color="auto" w:sz="4" w:space="0"/>
              <w:right w:val="single" w:color="auto" w:sz="4" w:space="0"/>
            </w:tcBorders>
            <w:vAlign w:val="center"/>
          </w:tcPr>
          <w:p w14:paraId="4ADBF1DA">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6" w:type="dxa"/>
            <w:tcBorders>
              <w:top w:val="single" w:color="auto" w:sz="4" w:space="0"/>
              <w:left w:val="single" w:color="auto" w:sz="4" w:space="0"/>
              <w:bottom w:val="single" w:color="auto" w:sz="4" w:space="0"/>
              <w:right w:val="single" w:color="auto" w:sz="4" w:space="0"/>
            </w:tcBorders>
            <w:vAlign w:val="center"/>
          </w:tcPr>
          <w:p w14:paraId="23C6C113">
            <w:pPr>
              <w:rPr>
                <w:rFonts w:ascii="宋体" w:hAnsi="宋体" w:cs="宋体"/>
                <w:color w:val="auto"/>
                <w:szCs w:val="21"/>
                <w:highlight w:val="none"/>
              </w:rPr>
            </w:pPr>
            <w:r>
              <w:rPr>
                <w:rFonts w:hint="eastAsia" w:ascii="宋体" w:hAnsi="宋体" w:cs="宋体"/>
                <w:color w:val="auto"/>
                <w:szCs w:val="21"/>
                <w:highlight w:val="none"/>
                <w:lang w:bidi="ar"/>
              </w:rPr>
              <w:t>1  ……</w:t>
            </w:r>
          </w:p>
          <w:p w14:paraId="19494213">
            <w:pPr>
              <w:rPr>
                <w:rFonts w:ascii="宋体" w:hAnsi="宋体" w:cs="宋体"/>
                <w:color w:val="auto"/>
                <w:szCs w:val="21"/>
                <w:highlight w:val="none"/>
              </w:rPr>
            </w:pPr>
            <w:r>
              <w:rPr>
                <w:rFonts w:hint="eastAsia" w:ascii="宋体" w:hAnsi="宋体" w:cs="宋体"/>
                <w:color w:val="auto"/>
                <w:szCs w:val="21"/>
                <w:highlight w:val="none"/>
                <w:lang w:bidi="ar"/>
              </w:rPr>
              <w:t>2  ……</w:t>
            </w:r>
          </w:p>
          <w:p w14:paraId="796B417A">
            <w:pPr>
              <w:rPr>
                <w:rFonts w:ascii="宋体" w:hAnsi="宋体" w:cs="宋体"/>
                <w:color w:val="auto"/>
                <w:szCs w:val="21"/>
                <w:highlight w:val="none"/>
              </w:rPr>
            </w:pPr>
            <w:r>
              <w:rPr>
                <w:rFonts w:hint="eastAsia" w:ascii="宋体" w:hAnsi="宋体" w:cs="宋体"/>
                <w:color w:val="auto"/>
                <w:szCs w:val="21"/>
                <w:highlight w:val="none"/>
                <w:lang w:bidi="ar"/>
              </w:rPr>
              <w:t>3  ……</w:t>
            </w:r>
          </w:p>
          <w:p w14:paraId="09981E82">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095" w:type="dxa"/>
            <w:tcBorders>
              <w:top w:val="single" w:color="auto" w:sz="4" w:space="0"/>
              <w:left w:val="single" w:color="auto" w:sz="4" w:space="0"/>
              <w:bottom w:val="single" w:color="auto" w:sz="4" w:space="0"/>
              <w:right w:val="single" w:color="auto" w:sz="4" w:space="0"/>
            </w:tcBorders>
            <w:vAlign w:val="center"/>
          </w:tcPr>
          <w:p w14:paraId="2F561282">
            <w:pPr>
              <w:rPr>
                <w:rFonts w:ascii="宋体" w:hAnsi="宋体" w:cs="宋体"/>
                <w:color w:val="auto"/>
                <w:szCs w:val="21"/>
                <w:highlight w:val="none"/>
              </w:rPr>
            </w:pPr>
          </w:p>
        </w:tc>
      </w:tr>
      <w:tr w14:paraId="6183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5C64F287">
            <w:pPr>
              <w:rPr>
                <w:rFonts w:ascii="宋体" w:hAnsi="宋体" w:cs="宋体"/>
                <w:color w:val="auto"/>
                <w:szCs w:val="21"/>
                <w:highlight w:val="none"/>
              </w:rPr>
            </w:pPr>
            <w:r>
              <w:rPr>
                <w:rFonts w:hint="eastAsia" w:ascii="宋体" w:hAnsi="宋体" w:cs="宋体"/>
                <w:color w:val="auto"/>
                <w:szCs w:val="21"/>
                <w:highlight w:val="none"/>
                <w:lang w:bidi="ar"/>
              </w:rPr>
              <w:t>2</w:t>
            </w:r>
          </w:p>
        </w:tc>
        <w:tc>
          <w:tcPr>
            <w:tcW w:w="1142" w:type="dxa"/>
            <w:tcBorders>
              <w:top w:val="single" w:color="auto" w:sz="4" w:space="0"/>
              <w:left w:val="single" w:color="auto" w:sz="4" w:space="0"/>
              <w:bottom w:val="single" w:color="auto" w:sz="4" w:space="0"/>
              <w:right w:val="single" w:color="auto" w:sz="4" w:space="0"/>
            </w:tcBorders>
            <w:vAlign w:val="center"/>
          </w:tcPr>
          <w:p w14:paraId="1DDB290F">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736" w:type="dxa"/>
            <w:tcBorders>
              <w:top w:val="single" w:color="auto" w:sz="4" w:space="0"/>
              <w:left w:val="single" w:color="auto" w:sz="4" w:space="0"/>
              <w:bottom w:val="single" w:color="auto" w:sz="4" w:space="0"/>
              <w:right w:val="single" w:color="auto" w:sz="4" w:space="0"/>
            </w:tcBorders>
            <w:vAlign w:val="center"/>
          </w:tcPr>
          <w:p w14:paraId="5FBDC05E">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576" w:type="dxa"/>
            <w:tcBorders>
              <w:top w:val="single" w:color="auto" w:sz="4" w:space="0"/>
              <w:left w:val="single" w:color="auto" w:sz="4" w:space="0"/>
              <w:bottom w:val="single" w:color="auto" w:sz="4" w:space="0"/>
              <w:right w:val="single" w:color="auto" w:sz="4" w:space="0"/>
            </w:tcBorders>
            <w:vAlign w:val="center"/>
          </w:tcPr>
          <w:p w14:paraId="7B7E2E58">
            <w:pPr>
              <w:rPr>
                <w:rFonts w:ascii="宋体" w:hAnsi="宋体" w:cs="宋体"/>
                <w:color w:val="auto"/>
                <w:szCs w:val="21"/>
                <w:highlight w:val="none"/>
              </w:rPr>
            </w:pPr>
            <w:r>
              <w:rPr>
                <w:rFonts w:hint="eastAsia" w:ascii="宋体" w:hAnsi="宋体" w:cs="宋体"/>
                <w:color w:val="auto"/>
                <w:szCs w:val="21"/>
                <w:highlight w:val="none"/>
                <w:lang w:bidi="ar"/>
              </w:rPr>
              <w:t>1  ……</w:t>
            </w:r>
          </w:p>
          <w:p w14:paraId="79170BE3">
            <w:pPr>
              <w:rPr>
                <w:rFonts w:ascii="宋体" w:hAnsi="宋体" w:cs="宋体"/>
                <w:color w:val="auto"/>
                <w:szCs w:val="21"/>
                <w:highlight w:val="none"/>
              </w:rPr>
            </w:pPr>
            <w:r>
              <w:rPr>
                <w:rFonts w:hint="eastAsia" w:ascii="宋体" w:hAnsi="宋体" w:cs="宋体"/>
                <w:color w:val="auto"/>
                <w:szCs w:val="21"/>
                <w:highlight w:val="none"/>
                <w:lang w:bidi="ar"/>
              </w:rPr>
              <w:t>2  ……</w:t>
            </w:r>
          </w:p>
          <w:p w14:paraId="349E550D">
            <w:pPr>
              <w:rPr>
                <w:rFonts w:ascii="宋体" w:hAnsi="宋体" w:cs="宋体"/>
                <w:color w:val="auto"/>
                <w:szCs w:val="21"/>
                <w:highlight w:val="none"/>
              </w:rPr>
            </w:pPr>
            <w:r>
              <w:rPr>
                <w:rFonts w:hint="eastAsia" w:ascii="宋体" w:hAnsi="宋体" w:cs="宋体"/>
                <w:color w:val="auto"/>
                <w:szCs w:val="21"/>
                <w:highlight w:val="none"/>
                <w:lang w:bidi="ar"/>
              </w:rPr>
              <w:t>3  ……</w:t>
            </w:r>
          </w:p>
          <w:p w14:paraId="750C23A6">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0" w:type="dxa"/>
            <w:tcBorders>
              <w:top w:val="single" w:color="auto" w:sz="4" w:space="0"/>
              <w:left w:val="single" w:color="auto" w:sz="4" w:space="0"/>
              <w:bottom w:val="single" w:color="auto" w:sz="4" w:space="0"/>
              <w:right w:val="single" w:color="auto" w:sz="4" w:space="0"/>
            </w:tcBorders>
            <w:vAlign w:val="center"/>
          </w:tcPr>
          <w:p w14:paraId="301516C1">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658" w:type="dxa"/>
            <w:tcBorders>
              <w:top w:val="single" w:color="auto" w:sz="4" w:space="0"/>
              <w:left w:val="single" w:color="auto" w:sz="4" w:space="0"/>
              <w:bottom w:val="single" w:color="auto" w:sz="4" w:space="0"/>
              <w:right w:val="single" w:color="auto" w:sz="4" w:space="0"/>
            </w:tcBorders>
            <w:vAlign w:val="center"/>
          </w:tcPr>
          <w:p w14:paraId="6B881CA0">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6" w:type="dxa"/>
            <w:tcBorders>
              <w:top w:val="single" w:color="auto" w:sz="4" w:space="0"/>
              <w:left w:val="single" w:color="auto" w:sz="4" w:space="0"/>
              <w:bottom w:val="single" w:color="auto" w:sz="4" w:space="0"/>
              <w:right w:val="single" w:color="auto" w:sz="4" w:space="0"/>
            </w:tcBorders>
            <w:vAlign w:val="center"/>
          </w:tcPr>
          <w:p w14:paraId="1C29C02C">
            <w:pPr>
              <w:rPr>
                <w:rFonts w:ascii="宋体" w:hAnsi="宋体" w:cs="宋体"/>
                <w:color w:val="auto"/>
                <w:szCs w:val="21"/>
                <w:highlight w:val="none"/>
              </w:rPr>
            </w:pPr>
            <w:r>
              <w:rPr>
                <w:rFonts w:hint="eastAsia" w:ascii="宋体" w:hAnsi="宋体" w:cs="宋体"/>
                <w:color w:val="auto"/>
                <w:szCs w:val="21"/>
                <w:highlight w:val="none"/>
                <w:lang w:bidi="ar"/>
              </w:rPr>
              <w:t>1  ……</w:t>
            </w:r>
          </w:p>
          <w:p w14:paraId="59E4BE6C">
            <w:pPr>
              <w:rPr>
                <w:rFonts w:ascii="宋体" w:hAnsi="宋体" w:cs="宋体"/>
                <w:color w:val="auto"/>
                <w:szCs w:val="21"/>
                <w:highlight w:val="none"/>
              </w:rPr>
            </w:pPr>
            <w:r>
              <w:rPr>
                <w:rFonts w:hint="eastAsia" w:ascii="宋体" w:hAnsi="宋体" w:cs="宋体"/>
                <w:color w:val="auto"/>
                <w:szCs w:val="21"/>
                <w:highlight w:val="none"/>
                <w:lang w:bidi="ar"/>
              </w:rPr>
              <w:t>2  ……</w:t>
            </w:r>
          </w:p>
          <w:p w14:paraId="782FCE78">
            <w:pPr>
              <w:rPr>
                <w:rFonts w:ascii="宋体" w:hAnsi="宋体" w:cs="宋体"/>
                <w:color w:val="auto"/>
                <w:szCs w:val="21"/>
                <w:highlight w:val="none"/>
              </w:rPr>
            </w:pPr>
            <w:r>
              <w:rPr>
                <w:rFonts w:hint="eastAsia" w:ascii="宋体" w:hAnsi="宋体" w:cs="宋体"/>
                <w:color w:val="auto"/>
                <w:szCs w:val="21"/>
                <w:highlight w:val="none"/>
                <w:lang w:bidi="ar"/>
              </w:rPr>
              <w:t>3  ……</w:t>
            </w:r>
          </w:p>
          <w:p w14:paraId="481C9CCF">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095" w:type="dxa"/>
            <w:tcBorders>
              <w:top w:val="single" w:color="auto" w:sz="4" w:space="0"/>
              <w:left w:val="single" w:color="auto" w:sz="4" w:space="0"/>
              <w:bottom w:val="single" w:color="auto" w:sz="4" w:space="0"/>
              <w:right w:val="single" w:color="auto" w:sz="4" w:space="0"/>
            </w:tcBorders>
            <w:vAlign w:val="center"/>
          </w:tcPr>
          <w:p w14:paraId="151468D0">
            <w:pPr>
              <w:rPr>
                <w:rFonts w:ascii="宋体" w:hAnsi="宋体" w:cs="宋体"/>
                <w:color w:val="auto"/>
                <w:szCs w:val="21"/>
                <w:highlight w:val="none"/>
              </w:rPr>
            </w:pPr>
          </w:p>
        </w:tc>
      </w:tr>
      <w:tr w14:paraId="222B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0F6BEBDC">
            <w:pPr>
              <w:rPr>
                <w:rFonts w:ascii="宋体" w:hAnsi="宋体" w:cs="宋体"/>
                <w:color w:val="auto"/>
                <w:szCs w:val="21"/>
                <w:highlight w:val="none"/>
              </w:rPr>
            </w:pPr>
            <w:r>
              <w:rPr>
                <w:rFonts w:hint="eastAsia" w:ascii="宋体" w:hAnsi="宋体" w:cs="宋体"/>
                <w:color w:val="auto"/>
                <w:szCs w:val="21"/>
                <w:highlight w:val="none"/>
                <w:lang w:bidi="ar"/>
              </w:rPr>
              <w:t>...</w:t>
            </w:r>
          </w:p>
        </w:tc>
        <w:tc>
          <w:tcPr>
            <w:tcW w:w="1142" w:type="dxa"/>
            <w:tcBorders>
              <w:top w:val="single" w:color="auto" w:sz="4" w:space="0"/>
              <w:left w:val="single" w:color="auto" w:sz="4" w:space="0"/>
              <w:bottom w:val="single" w:color="auto" w:sz="4" w:space="0"/>
              <w:right w:val="single" w:color="auto" w:sz="4" w:space="0"/>
            </w:tcBorders>
            <w:vAlign w:val="center"/>
          </w:tcPr>
          <w:p w14:paraId="43A1D3CE">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0EA0A420">
            <w:pPr>
              <w:rPr>
                <w:rFonts w:ascii="宋体" w:hAnsi="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0B112130">
            <w:pPr>
              <w:rPr>
                <w:rFonts w:ascii="宋体" w:hAnsi="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2C28A076">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B59843F">
            <w:pPr>
              <w:rPr>
                <w:rFonts w:ascii="宋体" w:hAnsi="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385191D6">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3F2223D3">
            <w:pPr>
              <w:rPr>
                <w:rFonts w:ascii="宋体" w:hAnsi="宋体" w:cs="宋体"/>
                <w:color w:val="auto"/>
                <w:szCs w:val="21"/>
                <w:highlight w:val="none"/>
              </w:rPr>
            </w:pPr>
          </w:p>
        </w:tc>
      </w:tr>
    </w:tbl>
    <w:p w14:paraId="60EB81DB">
      <w:pPr>
        <w:pStyle w:val="22"/>
        <w:spacing w:beforeAutospacing="0" w:afterAutospacing="0" w:line="360" w:lineRule="auto"/>
        <w:contextualSpacing/>
        <w:jc w:val="both"/>
        <w:rPr>
          <w:rFonts w:ascii="宋体" w:hAnsi="宋体" w:cs="宋体"/>
          <w:color w:val="auto"/>
          <w:highlight w:val="none"/>
        </w:rPr>
      </w:pPr>
      <w:r>
        <w:rPr>
          <w:rFonts w:hint="eastAsia" w:ascii="宋体" w:hAnsi="宋体" w:cs="宋体"/>
          <w:color w:val="auto"/>
          <w:highlight w:val="none"/>
        </w:rPr>
        <w:t>注：</w:t>
      </w:r>
    </w:p>
    <w:p w14:paraId="1D264A0D">
      <w:pPr>
        <w:pStyle w:val="22"/>
        <w:spacing w:beforeAutospacing="0" w:afterAutospacing="0" w:line="360" w:lineRule="auto"/>
        <w:contextualSpacing/>
        <w:jc w:val="both"/>
        <w:rPr>
          <w:rFonts w:ascii="宋体" w:hAnsi="宋体" w:cs="宋体"/>
          <w:color w:val="auto"/>
          <w:sz w:val="21"/>
          <w:szCs w:val="21"/>
          <w:highlight w:val="none"/>
        </w:rPr>
      </w:pPr>
      <w:r>
        <w:rPr>
          <w:rFonts w:hint="eastAsia" w:ascii="宋体" w:hAnsi="宋体" w:cs="宋体"/>
          <w:color w:val="auto"/>
          <w:sz w:val="21"/>
          <w:szCs w:val="21"/>
          <w:highlight w:val="none"/>
        </w:rPr>
        <w:t>注：</w:t>
      </w:r>
    </w:p>
    <w:p w14:paraId="08EAB0BF">
      <w:pPr>
        <w:pStyle w:val="22"/>
        <w:spacing w:beforeAutospacing="0" w:afterAutospacing="0" w:line="360" w:lineRule="auto"/>
        <w:contextualSpacing/>
        <w:jc w:val="both"/>
        <w:rPr>
          <w:rFonts w:ascii="宋体" w:hAnsi="宋体" w:cs="仿宋_GB2312"/>
          <w:color w:val="auto"/>
          <w:sz w:val="21"/>
          <w:szCs w:val="21"/>
          <w:highlight w:val="none"/>
        </w:rPr>
      </w:pPr>
      <w:r>
        <w:rPr>
          <w:rFonts w:hint="eastAsia" w:ascii="宋体" w:hAnsi="宋体" w:cs="仿宋_GB2312"/>
          <w:color w:val="auto"/>
          <w:sz w:val="21"/>
          <w:szCs w:val="21"/>
          <w:highlight w:val="none"/>
        </w:rPr>
        <w:t>1.说明：应对照磋商文件“第二章”中“服务需求一览表”的采购清单及技术参数条款逐条作出明确响应，并作出偏离说明。</w:t>
      </w:r>
    </w:p>
    <w:p w14:paraId="3823DBA3">
      <w:pPr>
        <w:pStyle w:val="13"/>
        <w:widowControl/>
        <w:spacing w:line="400" w:lineRule="exact"/>
        <w:ind w:firstLine="0" w:firstLineChars="0"/>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AC805E7">
      <w:pPr>
        <w:spacing w:line="400" w:lineRule="exact"/>
        <w:rPr>
          <w:rFonts w:ascii="宋体" w:hAnsi="宋体" w:cs="仿宋_GB2312"/>
          <w:color w:val="auto"/>
          <w:kern w:val="0"/>
          <w:szCs w:val="21"/>
          <w:highlight w:val="none"/>
        </w:rPr>
      </w:pPr>
      <w:r>
        <w:rPr>
          <w:rFonts w:hint="eastAsia" w:ascii="宋体" w:hAnsi="宋体" w:cs="仿宋_GB2312"/>
          <w:color w:val="auto"/>
          <w:kern w:val="0"/>
          <w:szCs w:val="21"/>
          <w:highlight w:val="none"/>
          <w:lang w:bidi="ar"/>
        </w:rPr>
        <w:t>3.表格内容均需按要求填写并盖章，不得留空，否则按竞标无效处理。</w:t>
      </w:r>
    </w:p>
    <w:p w14:paraId="2599A96B">
      <w:pPr>
        <w:widowControl/>
        <w:spacing w:line="400" w:lineRule="exact"/>
        <w:jc w:val="both"/>
        <w:rPr>
          <w:rFonts w:ascii="宋体" w:hAnsi="宋体" w:eastAsia="宋体" w:cs="仿宋_GB2312"/>
          <w:color w:val="auto"/>
          <w:kern w:val="0"/>
          <w:sz w:val="21"/>
          <w:szCs w:val="21"/>
          <w:highlight w:val="none"/>
          <w:lang w:val="en-US" w:eastAsia="zh-CN" w:bidi="ar-SA"/>
        </w:rPr>
      </w:pPr>
      <w:r>
        <w:rPr>
          <w:rFonts w:ascii="宋体" w:hAnsi="宋体" w:eastAsia="宋体" w:cs="仿宋_GB2312"/>
          <w:color w:val="auto"/>
          <w:kern w:val="0"/>
          <w:sz w:val="21"/>
          <w:szCs w:val="21"/>
          <w:highlight w:val="none"/>
          <w:lang w:val="en-US" w:eastAsia="zh-CN" w:bidi="ar-SA"/>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w:t>
      </w:r>
      <w:r>
        <w:rPr>
          <w:rFonts w:hint="eastAsia" w:ascii="宋体" w:hAnsi="宋体" w:eastAsia="宋体" w:cs="仿宋_GB2312"/>
          <w:color w:val="auto"/>
          <w:kern w:val="0"/>
          <w:sz w:val="21"/>
          <w:szCs w:val="21"/>
          <w:highlight w:val="none"/>
          <w:lang w:val="en-US" w:eastAsia="zh-CN" w:bidi="ar-SA"/>
        </w:rPr>
        <w:t>▲</w:t>
      </w:r>
      <w:r>
        <w:rPr>
          <w:rFonts w:ascii="宋体" w:hAnsi="宋体" w:eastAsia="宋体" w:cs="仿宋_GB2312"/>
          <w:color w:val="auto"/>
          <w:kern w:val="0"/>
          <w:sz w:val="21"/>
          <w:szCs w:val="21"/>
          <w:highlight w:val="none"/>
          <w:lang w:val="en-US" w:eastAsia="zh-CN" w:bidi="ar-SA"/>
        </w:rPr>
        <w:t>号，对标注</w:t>
      </w:r>
      <w:r>
        <w:rPr>
          <w:rFonts w:hint="eastAsia" w:ascii="宋体" w:hAnsi="宋体" w:eastAsia="宋体" w:cs="仿宋_GB2312"/>
          <w:color w:val="auto"/>
          <w:kern w:val="0"/>
          <w:sz w:val="21"/>
          <w:szCs w:val="21"/>
          <w:highlight w:val="none"/>
          <w:lang w:val="en-US" w:eastAsia="zh-CN" w:bidi="ar-SA"/>
        </w:rPr>
        <w:t>▲</w:t>
      </w:r>
      <w:r>
        <w:rPr>
          <w:rFonts w:ascii="宋体" w:hAnsi="宋体" w:eastAsia="宋体" w:cs="仿宋_GB2312"/>
          <w:color w:val="auto"/>
          <w:kern w:val="0"/>
          <w:sz w:val="21"/>
          <w:szCs w:val="21"/>
          <w:highlight w:val="none"/>
          <w:lang w:val="en-US" w:eastAsia="zh-CN" w:bidi="ar-SA"/>
        </w:rPr>
        <w:t>号的采购需求不适用上述“竞标无效”条款。</w:t>
      </w:r>
    </w:p>
    <w:p w14:paraId="24E15488">
      <w:pPr>
        <w:pStyle w:val="13"/>
        <w:widowControl/>
        <w:spacing w:line="360" w:lineRule="auto"/>
        <w:ind w:firstLine="0" w:firstLineChars="0"/>
        <w:rPr>
          <w:rFonts w:ascii="宋体" w:hAnsi="宋体" w:cs="仿宋_GB2312"/>
          <w:color w:val="auto"/>
          <w:sz w:val="24"/>
          <w:highlight w:val="none"/>
        </w:rPr>
      </w:pPr>
      <w:r>
        <w:rPr>
          <w:rFonts w:hint="eastAsia" w:ascii="宋体" w:hAnsi="宋体" w:eastAsia="宋体" w:cs="仿宋_GB2312"/>
          <w:color w:val="auto"/>
          <w:sz w:val="21"/>
          <w:szCs w:val="21"/>
          <w:highlight w:val="none"/>
        </w:rPr>
        <w:t>5. 如技术偏离表中的竞标响应与佐证材料不一致的，以佐证材料为准。</w:t>
      </w:r>
    </w:p>
    <w:p w14:paraId="4FA74D81">
      <w:pPr>
        <w:snapToGrid w:val="0"/>
        <w:spacing w:line="360" w:lineRule="auto"/>
        <w:ind w:firstLine="602" w:firstLineChars="200"/>
        <w:rPr>
          <w:rFonts w:ascii="仿宋" w:hAnsi="仿宋" w:eastAsia="仿宋" w:cs="仿宋_GB2312"/>
          <w:b/>
          <w:color w:val="auto"/>
          <w:sz w:val="30"/>
          <w:szCs w:val="30"/>
          <w:highlight w:val="none"/>
        </w:rPr>
      </w:pPr>
    </w:p>
    <w:p w14:paraId="2338E9CF">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31DF2798">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7AB20D19">
      <w:pPr>
        <w:adjustRightInd w:val="0"/>
        <w:snapToGrid w:val="0"/>
        <w:spacing w:line="520" w:lineRule="exact"/>
        <w:jc w:val="center"/>
        <w:rPr>
          <w:rFonts w:ascii="宋体" w:hAnsi="宋体" w:cs="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lang w:bidi="ar"/>
        </w:rPr>
        <w:t>服务配置清单（如有）</w:t>
      </w:r>
    </w:p>
    <w:p w14:paraId="760FDC0E">
      <w:pPr>
        <w:spacing w:line="300" w:lineRule="auto"/>
        <w:rPr>
          <w:rFonts w:ascii="宋体" w:hAnsi="宋体" w:cs="宋体"/>
          <w:color w:val="auto"/>
          <w:szCs w:val="21"/>
          <w:highlight w:val="none"/>
        </w:rPr>
      </w:pPr>
    </w:p>
    <w:p w14:paraId="24830234">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lang w:bidi="ar"/>
        </w:rPr>
        <w:t>所竞分标：</w:t>
      </w:r>
      <w:r>
        <w:rPr>
          <w:rFonts w:hint="eastAsia" w:ascii="宋体" w:hAnsi="宋体" w:cs="仿宋_GB2312"/>
          <w:color w:val="auto"/>
          <w:sz w:val="24"/>
          <w:highlight w:val="none"/>
          <w:u w:val="single"/>
          <w:lang w:bidi="ar"/>
        </w:rPr>
        <w:t xml:space="preserve">                 </w:t>
      </w:r>
    </w:p>
    <w:tbl>
      <w:tblPr>
        <w:tblStyle w:val="27"/>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766"/>
        <w:gridCol w:w="1293"/>
        <w:gridCol w:w="834"/>
        <w:gridCol w:w="929"/>
        <w:gridCol w:w="1854"/>
        <w:gridCol w:w="1293"/>
        <w:gridCol w:w="766"/>
        <w:gridCol w:w="1552"/>
      </w:tblGrid>
      <w:tr w14:paraId="02384A9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DA3C82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7A338D4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服务名称</w:t>
            </w:r>
          </w:p>
        </w:tc>
        <w:tc>
          <w:tcPr>
            <w:tcW w:w="449" w:type="pct"/>
            <w:tcBorders>
              <w:top w:val="single" w:color="auto" w:sz="4" w:space="0"/>
              <w:left w:val="single" w:color="auto" w:sz="4" w:space="0"/>
              <w:bottom w:val="single" w:color="auto" w:sz="4" w:space="0"/>
              <w:right w:val="single" w:color="auto" w:sz="4" w:space="0"/>
            </w:tcBorders>
            <w:vAlign w:val="center"/>
          </w:tcPr>
          <w:p w14:paraId="07E6B00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1B409135">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品牌</w:t>
            </w:r>
          </w:p>
        </w:tc>
        <w:tc>
          <w:tcPr>
            <w:tcW w:w="998" w:type="pct"/>
            <w:tcBorders>
              <w:top w:val="single" w:color="auto" w:sz="4" w:space="0"/>
              <w:left w:val="single" w:color="auto" w:sz="4" w:space="0"/>
              <w:bottom w:val="single" w:color="auto" w:sz="4" w:space="0"/>
              <w:right w:val="single" w:color="auto" w:sz="4" w:space="0"/>
            </w:tcBorders>
          </w:tcPr>
          <w:p w14:paraId="6344BD34">
            <w:pPr>
              <w:snapToGrid w:val="0"/>
              <w:spacing w:before="50" w:after="50"/>
              <w:jc w:val="center"/>
              <w:rPr>
                <w:rFonts w:ascii="宋体" w:hAnsi="宋体" w:cs="宋体"/>
                <w:color w:val="auto"/>
                <w:sz w:val="24"/>
                <w:highlight w:val="none"/>
              </w:rPr>
            </w:pPr>
          </w:p>
          <w:p w14:paraId="28A7E95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23665FA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3EAF3B6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原产地</w:t>
            </w:r>
          </w:p>
        </w:tc>
        <w:tc>
          <w:tcPr>
            <w:tcW w:w="835" w:type="pct"/>
            <w:tcBorders>
              <w:top w:val="single" w:color="auto" w:sz="4" w:space="0"/>
              <w:left w:val="single" w:color="auto" w:sz="4" w:space="0"/>
              <w:bottom w:val="single" w:color="auto" w:sz="4" w:space="0"/>
              <w:right w:val="single" w:color="auto" w:sz="4" w:space="0"/>
            </w:tcBorders>
            <w:vAlign w:val="center"/>
          </w:tcPr>
          <w:p w14:paraId="3DDE05F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lang w:bidi="ar"/>
              </w:rPr>
              <w:t>参数性能、指标及配置</w:t>
            </w:r>
          </w:p>
        </w:tc>
      </w:tr>
      <w:tr w14:paraId="4EDAA6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69B2DCB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E0D2B07">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60522E7D">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477601CB">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53398C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F52C2AC">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37FA082B">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2602BB77">
            <w:pPr>
              <w:snapToGrid w:val="0"/>
              <w:spacing w:before="50" w:after="50"/>
              <w:jc w:val="center"/>
              <w:rPr>
                <w:rFonts w:ascii="宋体" w:hAnsi="宋体" w:cs="宋体"/>
                <w:color w:val="auto"/>
                <w:sz w:val="24"/>
                <w:highlight w:val="none"/>
              </w:rPr>
            </w:pPr>
          </w:p>
        </w:tc>
      </w:tr>
      <w:tr w14:paraId="2DD725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CF2A131">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ACE49CB">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5BF11554">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6007B77F">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456D42C8">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F16B72E">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7EB1F95E">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53B38BFE">
            <w:pPr>
              <w:snapToGrid w:val="0"/>
              <w:spacing w:before="50" w:after="50"/>
              <w:jc w:val="center"/>
              <w:rPr>
                <w:rFonts w:ascii="宋体" w:hAnsi="宋体" w:cs="宋体"/>
                <w:color w:val="auto"/>
                <w:sz w:val="24"/>
                <w:highlight w:val="none"/>
              </w:rPr>
            </w:pPr>
          </w:p>
        </w:tc>
      </w:tr>
      <w:tr w14:paraId="0992D1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3E90CD6E">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E0C3D49">
            <w:pPr>
              <w:snapToGrid w:val="0"/>
              <w:spacing w:before="50" w:after="50"/>
              <w:jc w:val="center"/>
              <w:rPr>
                <w:rFonts w:ascii="宋体" w:hAnsi="宋体" w:cs="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22142364">
            <w:pPr>
              <w:snapToGrid w:val="0"/>
              <w:spacing w:before="50" w:after="50"/>
              <w:jc w:val="center"/>
              <w:rPr>
                <w:rFonts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14:paraId="790A9308">
            <w:pPr>
              <w:snapToGrid w:val="0"/>
              <w:spacing w:before="50" w:after="50"/>
              <w:jc w:val="center"/>
              <w:rPr>
                <w:rFonts w:ascii="宋体" w:hAnsi="宋体" w:cs="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tcPr>
          <w:p w14:paraId="01E1731B">
            <w:pPr>
              <w:snapToGrid w:val="0"/>
              <w:spacing w:before="50" w:after="50"/>
              <w:jc w:val="center"/>
              <w:rPr>
                <w:rFonts w:ascii="宋体" w:hAnsi="宋体" w:cs="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E726B2B">
            <w:pPr>
              <w:snapToGrid w:val="0"/>
              <w:spacing w:before="50" w:after="50"/>
              <w:jc w:val="center"/>
              <w:rPr>
                <w:rFonts w:ascii="宋体" w:hAnsi="宋体" w:cs="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14:paraId="13451E1B">
            <w:pPr>
              <w:snapToGrid w:val="0"/>
              <w:spacing w:before="50" w:after="50"/>
              <w:jc w:val="center"/>
              <w:rPr>
                <w:rFonts w:ascii="宋体" w:hAnsi="宋体" w:cs="宋体"/>
                <w:color w:val="auto"/>
                <w:sz w:val="24"/>
                <w:highlight w:val="none"/>
              </w:rPr>
            </w:pPr>
          </w:p>
        </w:tc>
        <w:tc>
          <w:tcPr>
            <w:tcW w:w="835" w:type="pct"/>
            <w:tcBorders>
              <w:top w:val="single" w:color="auto" w:sz="4" w:space="0"/>
              <w:left w:val="single" w:color="auto" w:sz="4" w:space="0"/>
              <w:bottom w:val="single" w:color="auto" w:sz="4" w:space="0"/>
              <w:right w:val="single" w:color="auto" w:sz="4" w:space="0"/>
            </w:tcBorders>
            <w:vAlign w:val="center"/>
          </w:tcPr>
          <w:p w14:paraId="1309897C">
            <w:pPr>
              <w:snapToGrid w:val="0"/>
              <w:spacing w:before="50" w:after="50"/>
              <w:jc w:val="center"/>
              <w:rPr>
                <w:rFonts w:ascii="宋体" w:hAnsi="宋体" w:cs="宋体"/>
                <w:color w:val="auto"/>
                <w:sz w:val="24"/>
                <w:highlight w:val="none"/>
              </w:rPr>
            </w:pPr>
          </w:p>
        </w:tc>
      </w:tr>
    </w:tbl>
    <w:p w14:paraId="0B93D9C3">
      <w:pPr>
        <w:spacing w:line="360" w:lineRule="auto"/>
        <w:rPr>
          <w:rFonts w:ascii="宋体" w:hAnsi="宋体" w:cs="宋体"/>
          <w:color w:val="auto"/>
          <w:sz w:val="24"/>
          <w:highlight w:val="none"/>
        </w:rPr>
      </w:pPr>
      <w:r>
        <w:rPr>
          <w:rFonts w:hint="eastAsia" w:ascii="宋体" w:hAnsi="宋体" w:cs="宋体"/>
          <w:color w:val="auto"/>
          <w:sz w:val="24"/>
          <w:highlight w:val="none"/>
          <w:lang w:bidi="ar"/>
        </w:rPr>
        <w:t>备注：</w:t>
      </w:r>
    </w:p>
    <w:p w14:paraId="7BA9FEF9">
      <w:pPr>
        <w:tabs>
          <w:tab w:val="left" w:pos="1065"/>
        </w:tabs>
        <w:adjustRightInd w:val="0"/>
        <w:spacing w:line="360" w:lineRule="auto"/>
        <w:rPr>
          <w:rFonts w:ascii="宋体" w:hAnsi="宋体" w:cs="仿宋_GB2312"/>
          <w:color w:val="auto"/>
          <w:sz w:val="24"/>
          <w:highlight w:val="none"/>
        </w:rPr>
      </w:pPr>
      <w:r>
        <w:rPr>
          <w:rFonts w:hint="eastAsia" w:ascii="宋体" w:hAnsi="宋体" w:cs="宋体"/>
          <w:b/>
          <w:bCs/>
          <w:color w:val="auto"/>
          <w:sz w:val="24"/>
          <w:highlight w:val="none"/>
          <w:lang w:bidi="ar"/>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cs="宋体"/>
          <w:b/>
          <w:color w:val="auto"/>
          <w:sz w:val="24"/>
          <w:highlight w:val="none"/>
          <w:lang w:bidi="ar"/>
        </w:rPr>
        <w:t>。</w:t>
      </w:r>
      <w:r>
        <w:rPr>
          <w:rFonts w:hint="eastAsia" w:ascii="宋体" w:hAnsi="宋体" w:cs="宋体"/>
          <w:color w:val="auto"/>
          <w:sz w:val="24"/>
          <w:highlight w:val="none"/>
          <w:lang w:bidi="ar"/>
        </w:rPr>
        <w:t>服务名称、数量及单位、品牌必须与“服务需求一览表”一致，</w:t>
      </w:r>
      <w:r>
        <w:rPr>
          <w:rFonts w:hint="eastAsia" w:ascii="宋体" w:hAnsi="宋体" w:cs="宋体"/>
          <w:bCs/>
          <w:color w:val="auto"/>
          <w:sz w:val="24"/>
          <w:highlight w:val="none"/>
          <w:lang w:bidi="ar"/>
        </w:rPr>
        <w:t>否则响应文件作无效处理</w:t>
      </w:r>
      <w:r>
        <w:rPr>
          <w:rFonts w:hint="eastAsia" w:ascii="宋体" w:hAnsi="宋体" w:cs="宋体"/>
          <w:b/>
          <w:color w:val="auto"/>
          <w:sz w:val="24"/>
          <w:highlight w:val="none"/>
          <w:lang w:bidi="ar"/>
        </w:rPr>
        <w:t>。</w:t>
      </w:r>
      <w:r>
        <w:rPr>
          <w:rFonts w:hint="eastAsia" w:ascii="宋体" w:hAnsi="宋体" w:cs="仿宋_GB2312"/>
          <w:color w:val="auto"/>
          <w:sz w:val="24"/>
          <w:highlight w:val="none"/>
          <w:lang w:bidi="ar"/>
        </w:rPr>
        <w:tab/>
      </w:r>
    </w:p>
    <w:p w14:paraId="09739991">
      <w:pPr>
        <w:adjustRightInd w:val="0"/>
        <w:spacing w:line="360" w:lineRule="auto"/>
        <w:jc w:val="left"/>
        <w:rPr>
          <w:rFonts w:ascii="宋体" w:hAnsi="宋体" w:cs="仿宋_GB2312"/>
          <w:color w:val="auto"/>
          <w:sz w:val="24"/>
          <w:highlight w:val="none"/>
        </w:rPr>
      </w:pPr>
    </w:p>
    <w:p w14:paraId="6F8EF9F4">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14AD474A">
      <w:pPr>
        <w:spacing w:line="500" w:lineRule="exact"/>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2CFE812B">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八、组织服务方案</w:t>
      </w:r>
    </w:p>
    <w:p w14:paraId="1A7F0CB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（由供应商根据采购需求及采购文件要求编制）</w:t>
      </w:r>
    </w:p>
    <w:p w14:paraId="2EEDD59F">
      <w:pPr>
        <w:rPr>
          <w:rFonts w:ascii="仿宋_GB2312" w:hAnsi="仿宋" w:eastAsia="仿宋_GB2312" w:cs="仿宋_GB2312"/>
          <w:b/>
          <w:bCs/>
          <w:color w:val="auto"/>
          <w:kern w:val="0"/>
          <w:sz w:val="24"/>
          <w:highlight w:val="none"/>
          <w:lang w:val="zh-CN"/>
        </w:rPr>
      </w:pPr>
      <w:bookmarkStart w:id="39" w:name="_Toc78473822"/>
      <w:r>
        <w:rPr>
          <w:rFonts w:hint="eastAsia" w:ascii="仿宋_GB2312" w:hAnsi="仿宋" w:eastAsia="仿宋_GB2312" w:cs="仿宋_GB2312"/>
          <w:b/>
          <w:bCs/>
          <w:color w:val="auto"/>
          <w:kern w:val="0"/>
          <w:sz w:val="24"/>
          <w:highlight w:val="none"/>
          <w:lang w:val="zh-CN" w:bidi="ar"/>
        </w:rPr>
        <w:t>附表:项目实施进度计划表</w:t>
      </w:r>
      <w:r>
        <w:rPr>
          <w:rFonts w:hint="eastAsia" w:ascii="仿宋_GB2312" w:hAnsi="仿宋" w:eastAsia="仿宋_GB2312" w:cs="仿宋_GB2312"/>
          <w:b/>
          <w:color w:val="auto"/>
          <w:sz w:val="24"/>
          <w:highlight w:val="none"/>
          <w:lang w:bidi="ar"/>
        </w:rPr>
        <w:t>(以生效日算起)</w:t>
      </w:r>
      <w:bookmarkEnd w:id="39"/>
      <w:r>
        <w:rPr>
          <w:rFonts w:hint="eastAsia" w:ascii="仿宋_GB2312" w:hAnsi="仿宋" w:eastAsia="仿宋_GB2312" w:cs="仿宋_GB2312"/>
          <w:b/>
          <w:color w:val="auto"/>
          <w:sz w:val="24"/>
          <w:highlight w:val="none"/>
          <w:lang w:bidi="ar"/>
        </w:rPr>
        <w:t xml:space="preserve"> </w:t>
      </w:r>
    </w:p>
    <w:tbl>
      <w:tblPr>
        <w:tblStyle w:val="27"/>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7FF2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3F71A091">
            <w:pPr>
              <w:spacing w:line="360" w:lineRule="auto"/>
              <w:rPr>
                <w:rFonts w:ascii="仿宋_GB2312" w:hAnsi="仿宋" w:eastAsia="仿宋_GB2312" w:cs="仿宋_GB2312"/>
                <w:color w:val="auto"/>
                <w:sz w:val="24"/>
                <w:highlight w:val="none"/>
              </w:rPr>
            </w:pPr>
            <w:r>
              <w:rPr>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6" name="组合 6"/>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a:xfrm>
                                  <a:off x="0" y="0"/>
                                  <a:ext cx="1178" cy="1860"/>
                                </a:xfrm>
                                <a:prstGeom prst="line">
                                  <a:avLst/>
                                </a:prstGeom>
                                <a:ln w="6350" cap="flat" cmpd="sng">
                                  <a:solidFill>
                                    <a:srgbClr val="000000"/>
                                  </a:solidFill>
                                  <a:prstDash val="solid"/>
                                  <a:headEnd type="none" w="med" len="med"/>
                                  <a:tailEnd type="none" w="med" len="med"/>
                                </a:ln>
                                <a:effectLst/>
                              </wps:spPr>
                              <wps:bodyPr/>
                            </wps:wsp>
                            <wps:wsp>
                              <wps:cNvPr id="12" name="__TH_B113"/>
                              <wps:cNvSpPr txBox="1"/>
                              <wps:spPr>
                                <a:xfrm>
                                  <a:off x="455" y="122"/>
                                  <a:ext cx="253" cy="263"/>
                                </a:xfrm>
                                <a:prstGeom prst="rect">
                                  <a:avLst/>
                                </a:prstGeom>
                                <a:noFill/>
                                <a:ln>
                                  <a:noFill/>
                                </a:ln>
                                <a:effectLst/>
                              </wps:spPr>
                              <wps:txbx>
                                <w:txbxContent>
                                  <w:p w14:paraId="0450EFA5">
                                    <w:pPr>
                                      <w:snapToGrid w:val="0"/>
                                    </w:pPr>
                                    <w:r>
                                      <w:rPr>
                                        <w:rFonts w:hint="eastAsia" w:cs="宋体"/>
                                        <w:lang w:bidi="ar"/>
                                      </w:rPr>
                                      <w:t>工</w:t>
                                    </w:r>
                                  </w:p>
                                </w:txbxContent>
                              </wps:txbx>
                              <wps:bodyPr wrap="square" lIns="0" tIns="0" rIns="0" bIns="0" upright="1"/>
                            </wps:wsp>
                            <wps:wsp>
                              <wps:cNvPr id="13" name="__TH_B124"/>
                              <wps:cNvSpPr txBox="1"/>
                              <wps:spPr>
                                <a:xfrm>
                                  <a:off x="643" y="419"/>
                                  <a:ext cx="253" cy="263"/>
                                </a:xfrm>
                                <a:prstGeom prst="rect">
                                  <a:avLst/>
                                </a:prstGeom>
                                <a:noFill/>
                                <a:ln>
                                  <a:noFill/>
                                </a:ln>
                                <a:effectLst/>
                              </wps:spPr>
                              <wps:txbx>
                                <w:txbxContent>
                                  <w:p w14:paraId="6C4DA884">
                                    <w:pPr>
                                      <w:snapToGrid w:val="0"/>
                                    </w:pPr>
                                    <w:r>
                                      <w:rPr>
                                        <w:rFonts w:hint="eastAsia" w:cs="宋体"/>
                                        <w:lang w:bidi="ar"/>
                                      </w:rPr>
                                      <w:t>作</w:t>
                                    </w:r>
                                  </w:p>
                                </w:txbxContent>
                              </wps:txbx>
                              <wps:bodyPr wrap="square" lIns="0" tIns="0" rIns="0" bIns="0" upright="1"/>
                            </wps:wsp>
                            <wps:wsp>
                              <wps:cNvPr id="7" name="__TH_B135"/>
                              <wps:cNvSpPr txBox="1"/>
                              <wps:spPr>
                                <a:xfrm>
                                  <a:off x="831" y="717"/>
                                  <a:ext cx="253" cy="262"/>
                                </a:xfrm>
                                <a:prstGeom prst="rect">
                                  <a:avLst/>
                                </a:prstGeom>
                                <a:noFill/>
                                <a:ln>
                                  <a:noFill/>
                                </a:ln>
                                <a:effectLst/>
                              </wps:spPr>
                              <wps:txbx>
                                <w:txbxContent>
                                  <w:p w14:paraId="147AE7CC">
                                    <w:pPr>
                                      <w:snapToGrid w:val="0"/>
                                    </w:pPr>
                                    <w:r>
                                      <w:rPr>
                                        <w:rFonts w:hint="eastAsia" w:cs="宋体"/>
                                        <w:lang w:bidi="ar"/>
                                      </w:rPr>
                                      <w:t>日</w:t>
                                    </w:r>
                                  </w:p>
                                </w:txbxContent>
                              </wps:txbx>
                              <wps:bodyPr wrap="square" lIns="0" tIns="0" rIns="0" bIns="0" upright="1"/>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PXLXJ7YAAAACAEAAA8A&#10;AAAAAAAAAQAgAAAAIgAAAGRycy9kb3ducmV2LnhtbFBLAQIUABQAAAAIAIdO4kCdkLxF+wIAABgK&#10;AAAOAAAAAAAAAAEAIAAAACcBAABkcnMvZTJvRG9jLnhtbFBLBQYAAAAABgAGAFkBAACUBg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50EFA5">
                              <w:pPr>
                                <w:snapToGrid w:val="0"/>
                              </w:pPr>
                              <w:r>
                                <w:rPr>
                                  <w:rFonts w:hint="eastAsia" w:cs="宋体"/>
                                  <w:lang w:bidi="ar"/>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4DA884">
                              <w:pPr>
                                <w:snapToGrid w:val="0"/>
                              </w:pPr>
                              <w:r>
                                <w:rPr>
                                  <w:rFonts w:hint="eastAsia" w:cs="宋体"/>
                                  <w:lang w:bidi="ar"/>
                                </w:rPr>
                                <w:t>作</w:t>
                              </w:r>
                            </w:p>
                          </w:txbxContent>
                        </v:textbox>
                      </v:shape>
                      <v:shape id="__TH_B135" o:spid="_x0000_s1026" o:spt="202" type="#_x0000_t202" style="position:absolute;left:831;top:717;height:262;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7AE7CC">
                              <w:pPr>
                                <w:snapToGrid w:val="0"/>
                              </w:pPr>
                              <w:r>
                                <w:rPr>
                                  <w:rFonts w:hint="eastAsia" w:cs="宋体"/>
                                  <w:lang w:bidi="ar"/>
                                </w:rPr>
                                <w:t>日</w:t>
                              </w:r>
                            </w:p>
                          </w:txbxContent>
                        </v:textbox>
                      </v:shape>
                    </v:group>
                  </w:pict>
                </mc:Fallback>
              </mc:AlternateContent>
            </w:r>
          </w:p>
          <w:p w14:paraId="2CC4BC94">
            <w:pPr>
              <w:spacing w:line="360" w:lineRule="auto"/>
              <w:rPr>
                <w:rFonts w:ascii="仿宋_GB2312" w:hAnsi="仿宋" w:eastAsia="仿宋_GB2312" w:cs="仿宋_GB2312"/>
                <w:color w:val="auto"/>
                <w:sz w:val="24"/>
                <w:highlight w:val="none"/>
              </w:rPr>
            </w:pPr>
          </w:p>
          <w:p w14:paraId="0E539723">
            <w:pPr>
              <w:spacing w:line="360" w:lineRule="auto"/>
              <w:rPr>
                <w:rFonts w:ascii="仿宋_GB2312" w:hAnsi="仿宋" w:eastAsia="仿宋_GB2312" w:cs="仿宋_GB2312"/>
                <w:color w:val="auto"/>
                <w:sz w:val="24"/>
                <w:highlight w:val="none"/>
              </w:rPr>
            </w:pPr>
          </w:p>
          <w:p w14:paraId="5783FFF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42836BD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w:t>
            </w:r>
          </w:p>
        </w:tc>
        <w:tc>
          <w:tcPr>
            <w:tcW w:w="552" w:type="dxa"/>
            <w:tcBorders>
              <w:top w:val="single" w:color="auto" w:sz="4" w:space="0"/>
              <w:left w:val="single" w:color="auto" w:sz="4" w:space="0"/>
              <w:bottom w:val="single" w:color="auto" w:sz="4" w:space="0"/>
              <w:right w:val="single" w:color="auto" w:sz="4" w:space="0"/>
            </w:tcBorders>
            <w:vAlign w:val="center"/>
          </w:tcPr>
          <w:p w14:paraId="12C2286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2</w:t>
            </w:r>
          </w:p>
        </w:tc>
        <w:tc>
          <w:tcPr>
            <w:tcW w:w="552" w:type="dxa"/>
            <w:tcBorders>
              <w:top w:val="single" w:color="auto" w:sz="4" w:space="0"/>
              <w:left w:val="single" w:color="auto" w:sz="4" w:space="0"/>
              <w:bottom w:val="single" w:color="auto" w:sz="4" w:space="0"/>
              <w:right w:val="single" w:color="auto" w:sz="4" w:space="0"/>
            </w:tcBorders>
            <w:vAlign w:val="center"/>
          </w:tcPr>
          <w:p w14:paraId="5050D3FC">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3</w:t>
            </w:r>
          </w:p>
        </w:tc>
        <w:tc>
          <w:tcPr>
            <w:tcW w:w="552" w:type="dxa"/>
            <w:tcBorders>
              <w:top w:val="single" w:color="auto" w:sz="4" w:space="0"/>
              <w:left w:val="single" w:color="auto" w:sz="4" w:space="0"/>
              <w:bottom w:val="single" w:color="auto" w:sz="4" w:space="0"/>
              <w:right w:val="single" w:color="auto" w:sz="4" w:space="0"/>
            </w:tcBorders>
            <w:vAlign w:val="center"/>
          </w:tcPr>
          <w:p w14:paraId="3B550813">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4</w:t>
            </w:r>
          </w:p>
        </w:tc>
        <w:tc>
          <w:tcPr>
            <w:tcW w:w="552" w:type="dxa"/>
            <w:tcBorders>
              <w:top w:val="single" w:color="auto" w:sz="4" w:space="0"/>
              <w:left w:val="single" w:color="auto" w:sz="4" w:space="0"/>
              <w:bottom w:val="single" w:color="auto" w:sz="4" w:space="0"/>
              <w:right w:val="single" w:color="auto" w:sz="4" w:space="0"/>
            </w:tcBorders>
            <w:vAlign w:val="center"/>
          </w:tcPr>
          <w:p w14:paraId="4D59AA80">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5</w:t>
            </w:r>
          </w:p>
        </w:tc>
        <w:tc>
          <w:tcPr>
            <w:tcW w:w="552" w:type="dxa"/>
            <w:tcBorders>
              <w:top w:val="single" w:color="auto" w:sz="4" w:space="0"/>
              <w:left w:val="single" w:color="auto" w:sz="4" w:space="0"/>
              <w:bottom w:val="single" w:color="auto" w:sz="4" w:space="0"/>
              <w:right w:val="single" w:color="auto" w:sz="4" w:space="0"/>
            </w:tcBorders>
            <w:vAlign w:val="center"/>
          </w:tcPr>
          <w:p w14:paraId="3F1FF66F">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6</w:t>
            </w:r>
          </w:p>
        </w:tc>
        <w:tc>
          <w:tcPr>
            <w:tcW w:w="553" w:type="dxa"/>
            <w:tcBorders>
              <w:top w:val="single" w:color="auto" w:sz="4" w:space="0"/>
              <w:left w:val="single" w:color="auto" w:sz="4" w:space="0"/>
              <w:bottom w:val="single" w:color="auto" w:sz="4" w:space="0"/>
              <w:right w:val="single" w:color="auto" w:sz="4" w:space="0"/>
            </w:tcBorders>
            <w:vAlign w:val="center"/>
          </w:tcPr>
          <w:p w14:paraId="6EC38991">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7</w:t>
            </w:r>
          </w:p>
        </w:tc>
        <w:tc>
          <w:tcPr>
            <w:tcW w:w="553" w:type="dxa"/>
            <w:tcBorders>
              <w:top w:val="single" w:color="auto" w:sz="4" w:space="0"/>
              <w:left w:val="single" w:color="auto" w:sz="4" w:space="0"/>
              <w:bottom w:val="single" w:color="auto" w:sz="4" w:space="0"/>
              <w:right w:val="single" w:color="auto" w:sz="4" w:space="0"/>
            </w:tcBorders>
            <w:vAlign w:val="center"/>
          </w:tcPr>
          <w:p w14:paraId="6347ACC8">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8</w:t>
            </w:r>
          </w:p>
        </w:tc>
        <w:tc>
          <w:tcPr>
            <w:tcW w:w="553" w:type="dxa"/>
            <w:tcBorders>
              <w:top w:val="single" w:color="auto" w:sz="4" w:space="0"/>
              <w:left w:val="single" w:color="auto" w:sz="4" w:space="0"/>
              <w:bottom w:val="single" w:color="auto" w:sz="4" w:space="0"/>
              <w:right w:val="single" w:color="auto" w:sz="4" w:space="0"/>
            </w:tcBorders>
            <w:vAlign w:val="center"/>
          </w:tcPr>
          <w:p w14:paraId="0D7D6F3D">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9</w:t>
            </w:r>
          </w:p>
        </w:tc>
        <w:tc>
          <w:tcPr>
            <w:tcW w:w="553" w:type="dxa"/>
            <w:tcBorders>
              <w:top w:val="single" w:color="auto" w:sz="4" w:space="0"/>
              <w:left w:val="single" w:color="auto" w:sz="4" w:space="0"/>
              <w:bottom w:val="single" w:color="auto" w:sz="4" w:space="0"/>
              <w:right w:val="single" w:color="auto" w:sz="4" w:space="0"/>
            </w:tcBorders>
            <w:vAlign w:val="center"/>
          </w:tcPr>
          <w:p w14:paraId="3DBE6ACF">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10</w:t>
            </w:r>
          </w:p>
        </w:tc>
        <w:tc>
          <w:tcPr>
            <w:tcW w:w="553" w:type="dxa"/>
            <w:tcBorders>
              <w:top w:val="single" w:color="auto" w:sz="4" w:space="0"/>
              <w:left w:val="single" w:color="auto" w:sz="4" w:space="0"/>
              <w:bottom w:val="single" w:color="auto" w:sz="4" w:space="0"/>
              <w:right w:val="single" w:color="auto" w:sz="4" w:space="0"/>
            </w:tcBorders>
            <w:vAlign w:val="center"/>
          </w:tcPr>
          <w:p w14:paraId="32DC1DB7">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11</w:t>
            </w:r>
          </w:p>
        </w:tc>
        <w:tc>
          <w:tcPr>
            <w:tcW w:w="553" w:type="dxa"/>
            <w:tcBorders>
              <w:top w:val="single" w:color="auto" w:sz="4" w:space="0"/>
              <w:left w:val="single" w:color="auto" w:sz="4" w:space="0"/>
              <w:bottom w:val="single" w:color="auto" w:sz="4" w:space="0"/>
              <w:right w:val="single" w:color="auto" w:sz="4" w:space="0"/>
            </w:tcBorders>
            <w:vAlign w:val="center"/>
          </w:tcPr>
          <w:p w14:paraId="61A18C02">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12</w:t>
            </w:r>
          </w:p>
        </w:tc>
        <w:tc>
          <w:tcPr>
            <w:tcW w:w="553" w:type="dxa"/>
            <w:tcBorders>
              <w:top w:val="single" w:color="auto" w:sz="4" w:space="0"/>
              <w:left w:val="single" w:color="auto" w:sz="4" w:space="0"/>
              <w:bottom w:val="single" w:color="auto" w:sz="4" w:space="0"/>
              <w:right w:val="single" w:color="auto" w:sz="4" w:space="0"/>
            </w:tcBorders>
            <w:vAlign w:val="center"/>
          </w:tcPr>
          <w:p w14:paraId="30BE485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13</w:t>
            </w:r>
          </w:p>
        </w:tc>
        <w:tc>
          <w:tcPr>
            <w:tcW w:w="553" w:type="dxa"/>
            <w:tcBorders>
              <w:top w:val="single" w:color="auto" w:sz="4" w:space="0"/>
              <w:left w:val="single" w:color="auto" w:sz="4" w:space="0"/>
              <w:bottom w:val="single" w:color="auto" w:sz="4" w:space="0"/>
              <w:right w:val="single" w:color="auto" w:sz="4" w:space="0"/>
            </w:tcBorders>
            <w:vAlign w:val="center"/>
          </w:tcPr>
          <w:p w14:paraId="420861DB">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14</w:t>
            </w:r>
          </w:p>
        </w:tc>
        <w:tc>
          <w:tcPr>
            <w:tcW w:w="553" w:type="dxa"/>
            <w:tcBorders>
              <w:top w:val="single" w:color="auto" w:sz="4" w:space="0"/>
              <w:left w:val="single" w:color="auto" w:sz="4" w:space="0"/>
              <w:bottom w:val="single" w:color="auto" w:sz="4" w:space="0"/>
              <w:right w:val="single" w:color="auto" w:sz="4" w:space="0"/>
            </w:tcBorders>
            <w:vAlign w:val="center"/>
          </w:tcPr>
          <w:p w14:paraId="3AA24861">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15</w:t>
            </w:r>
          </w:p>
        </w:tc>
        <w:tc>
          <w:tcPr>
            <w:tcW w:w="553" w:type="dxa"/>
            <w:tcBorders>
              <w:top w:val="single" w:color="auto" w:sz="4" w:space="0"/>
              <w:left w:val="single" w:color="auto" w:sz="4" w:space="0"/>
              <w:bottom w:val="single" w:color="auto" w:sz="4" w:space="0"/>
              <w:right w:val="single" w:color="auto" w:sz="4" w:space="0"/>
            </w:tcBorders>
            <w:vAlign w:val="center"/>
          </w:tcPr>
          <w:p w14:paraId="72ED51A4">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w:t>
            </w:r>
          </w:p>
        </w:tc>
      </w:tr>
      <w:tr w14:paraId="4486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449494E2">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8B41A8F">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AD556E">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ADB98EF">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69304DE">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171760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35C914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3ED1C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7DD538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859687">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5173FF">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9AB7D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480BB8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EEB5B5">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850DCF">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E857CB">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80F6678">
            <w:pPr>
              <w:spacing w:line="360" w:lineRule="auto"/>
              <w:rPr>
                <w:rFonts w:ascii="仿宋_GB2312" w:hAnsi="仿宋" w:eastAsia="仿宋_GB2312" w:cs="仿宋_GB2312"/>
                <w:color w:val="auto"/>
                <w:sz w:val="24"/>
                <w:highlight w:val="none"/>
              </w:rPr>
            </w:pPr>
          </w:p>
        </w:tc>
      </w:tr>
      <w:tr w14:paraId="463D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145AD56A">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1C773F7">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98072E6">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EF823A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B974424">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A20FDF8">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2C0E8E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763F5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14C124E">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9BB796">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208B3E">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52BFE5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FF7F60">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9D72A7D">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1FBE842">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6A5DE05">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C374AE5">
            <w:pPr>
              <w:spacing w:line="360" w:lineRule="auto"/>
              <w:rPr>
                <w:rFonts w:ascii="仿宋_GB2312" w:hAnsi="仿宋" w:eastAsia="仿宋_GB2312" w:cs="仿宋_GB2312"/>
                <w:color w:val="auto"/>
                <w:sz w:val="24"/>
                <w:highlight w:val="none"/>
              </w:rPr>
            </w:pPr>
          </w:p>
        </w:tc>
      </w:tr>
      <w:tr w14:paraId="5FA8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21975027">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B984FE4">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792E10">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DD27545">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BA058B8">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D1D5E90">
            <w:pPr>
              <w:spacing w:line="360" w:lineRule="auto"/>
              <w:rPr>
                <w:rFonts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C8E80CA">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C1829">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5F6B889">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D001B0A">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98FCB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7D9B62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73995BC">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C236A93">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30D0631">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A356F8">
            <w:pPr>
              <w:spacing w:line="360" w:lineRule="auto"/>
              <w:rPr>
                <w:rFonts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353C4E">
            <w:pPr>
              <w:spacing w:line="360" w:lineRule="auto"/>
              <w:rPr>
                <w:rFonts w:ascii="仿宋_GB2312" w:hAnsi="仿宋" w:eastAsia="仿宋_GB2312" w:cs="仿宋_GB2312"/>
                <w:color w:val="auto"/>
                <w:sz w:val="24"/>
                <w:highlight w:val="none"/>
              </w:rPr>
            </w:pPr>
          </w:p>
        </w:tc>
      </w:tr>
    </w:tbl>
    <w:p w14:paraId="101A0531">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lang w:bidi="ar"/>
        </w:rPr>
        <w:t>注：供应商可按上述时间表的格式自行编制切合实际的具体时间表。</w:t>
      </w:r>
    </w:p>
    <w:p w14:paraId="610B510B">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7694A82B">
      <w:pPr>
        <w:autoSpaceDE w:val="0"/>
        <w:autoSpaceDN w:val="0"/>
        <w:spacing w:line="360" w:lineRule="auto"/>
        <w:ind w:firstLine="6480" w:firstLineChars="2700"/>
        <w:rPr>
          <w:rFonts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bidi="ar"/>
        </w:rPr>
        <w:t>日期：  年  月   日</w:t>
      </w:r>
    </w:p>
    <w:p w14:paraId="3541E93E">
      <w:pPr>
        <w:snapToGrid w:val="0"/>
        <w:spacing w:before="156" w:beforeLines="50" w:after="50"/>
        <w:ind w:left="143" w:leftChars="68" w:firstLine="596" w:firstLineChars="198"/>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九、售后服务方案</w:t>
      </w:r>
    </w:p>
    <w:p w14:paraId="13249FC4">
      <w:pPr>
        <w:snapToGrid w:val="0"/>
        <w:spacing w:before="156" w:beforeLines="50" w:after="50"/>
        <w:ind w:left="143" w:leftChars="68" w:firstLine="420" w:firstLineChars="200"/>
        <w:rPr>
          <w:rFonts w:hAnsi="宋体"/>
          <w:color w:val="auto"/>
          <w:highlight w:val="none"/>
        </w:rPr>
      </w:pPr>
      <w:r>
        <w:rPr>
          <w:rFonts w:hint="eastAsia" w:hAnsi="宋体" w:cs="宋体"/>
          <w:color w:val="auto"/>
          <w:highlight w:val="none"/>
          <w:lang w:bidi="ar"/>
        </w:rPr>
        <w:t>由竞标人按本项目竞争性磋商采购文件第二章“服务需求一览表”中商务条款部分的售后服务要求自行填写，其中要包含售后服务承诺书。</w:t>
      </w:r>
    </w:p>
    <w:p w14:paraId="01AEA8F8">
      <w:pPr>
        <w:snapToGrid w:val="0"/>
        <w:spacing w:before="156"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1、售后服务承诺</w:t>
      </w:r>
    </w:p>
    <w:p w14:paraId="1CB034A5">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附表A:售后服务机构情况表</w:t>
      </w:r>
      <w:r>
        <w:rPr>
          <w:rFonts w:hint="eastAsia" w:ascii="仿宋_GB2312" w:hAnsi="仿宋" w:eastAsia="仿宋_GB2312" w:cs="仿宋_GB2312"/>
          <w:color w:val="auto"/>
          <w:sz w:val="24"/>
          <w:highlight w:val="none"/>
          <w:lang w:bidi="ar"/>
        </w:rPr>
        <w:t>（按此格式自制）</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40E2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E162EAD">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序号</w:t>
            </w:r>
          </w:p>
        </w:tc>
        <w:tc>
          <w:tcPr>
            <w:tcW w:w="2340" w:type="dxa"/>
            <w:tcBorders>
              <w:top w:val="single" w:color="auto" w:sz="4" w:space="0"/>
              <w:left w:val="single" w:color="auto" w:sz="4" w:space="0"/>
              <w:bottom w:val="single" w:color="auto" w:sz="4" w:space="0"/>
              <w:right w:val="single" w:color="auto" w:sz="4" w:space="0"/>
            </w:tcBorders>
          </w:tcPr>
          <w:p w14:paraId="55E9676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机构名称</w:t>
            </w:r>
          </w:p>
        </w:tc>
        <w:tc>
          <w:tcPr>
            <w:tcW w:w="1095" w:type="dxa"/>
            <w:tcBorders>
              <w:top w:val="single" w:color="auto" w:sz="4" w:space="0"/>
              <w:left w:val="single" w:color="auto" w:sz="4" w:space="0"/>
              <w:bottom w:val="single" w:color="auto" w:sz="4" w:space="0"/>
              <w:right w:val="single" w:color="auto" w:sz="4" w:space="0"/>
            </w:tcBorders>
          </w:tcPr>
          <w:p w14:paraId="46BF9296">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机构性质</w:t>
            </w:r>
          </w:p>
        </w:tc>
        <w:tc>
          <w:tcPr>
            <w:tcW w:w="1245" w:type="dxa"/>
            <w:tcBorders>
              <w:top w:val="single" w:color="auto" w:sz="4" w:space="0"/>
              <w:left w:val="single" w:color="auto" w:sz="4" w:space="0"/>
              <w:bottom w:val="single" w:color="auto" w:sz="4" w:space="0"/>
              <w:right w:val="single" w:color="auto" w:sz="4" w:space="0"/>
            </w:tcBorders>
          </w:tcPr>
          <w:p w14:paraId="5295D470">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注册地址</w:t>
            </w:r>
          </w:p>
        </w:tc>
        <w:tc>
          <w:tcPr>
            <w:tcW w:w="1980" w:type="dxa"/>
            <w:tcBorders>
              <w:top w:val="single" w:color="auto" w:sz="4" w:space="0"/>
              <w:left w:val="single" w:color="auto" w:sz="4" w:space="0"/>
              <w:bottom w:val="single" w:color="auto" w:sz="4" w:space="0"/>
              <w:right w:val="single" w:color="auto" w:sz="4" w:space="0"/>
            </w:tcBorders>
          </w:tcPr>
          <w:p w14:paraId="26292E31">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服务技术人员数量</w:t>
            </w:r>
          </w:p>
        </w:tc>
        <w:tc>
          <w:tcPr>
            <w:tcW w:w="1260" w:type="dxa"/>
            <w:tcBorders>
              <w:top w:val="single" w:color="auto" w:sz="4" w:space="0"/>
              <w:left w:val="single" w:color="auto" w:sz="4" w:space="0"/>
              <w:bottom w:val="single" w:color="auto" w:sz="4" w:space="0"/>
              <w:right w:val="single" w:color="auto" w:sz="4" w:space="0"/>
            </w:tcBorders>
          </w:tcPr>
          <w:p w14:paraId="10620F45">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联系电话</w:t>
            </w:r>
          </w:p>
        </w:tc>
      </w:tr>
      <w:tr w14:paraId="46EA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138B5A6">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BFC40D4">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BFB4442">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0DC019D6">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69CEFB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A889CFD">
            <w:pPr>
              <w:autoSpaceDE w:val="0"/>
              <w:autoSpaceDN w:val="0"/>
              <w:spacing w:line="360" w:lineRule="auto"/>
              <w:jc w:val="center"/>
              <w:rPr>
                <w:rFonts w:ascii="仿宋_GB2312" w:hAnsi="仿宋" w:eastAsia="仿宋_GB2312" w:cs="仿宋_GB2312"/>
                <w:color w:val="auto"/>
                <w:sz w:val="24"/>
                <w:highlight w:val="none"/>
              </w:rPr>
            </w:pPr>
          </w:p>
        </w:tc>
      </w:tr>
      <w:tr w14:paraId="4A27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637C0874">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D258051">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6AE01B3A">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57C92F49">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188FE2F4">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099BE44">
            <w:pPr>
              <w:autoSpaceDE w:val="0"/>
              <w:autoSpaceDN w:val="0"/>
              <w:spacing w:line="360" w:lineRule="auto"/>
              <w:jc w:val="center"/>
              <w:rPr>
                <w:rFonts w:ascii="仿宋_GB2312" w:hAnsi="仿宋" w:eastAsia="仿宋_GB2312" w:cs="仿宋_GB2312"/>
                <w:color w:val="auto"/>
                <w:sz w:val="24"/>
                <w:highlight w:val="none"/>
              </w:rPr>
            </w:pPr>
          </w:p>
        </w:tc>
      </w:tr>
      <w:tr w14:paraId="652D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2D955D84">
            <w:pPr>
              <w:autoSpaceDE w:val="0"/>
              <w:autoSpaceDN w:val="0"/>
              <w:spacing w:line="360" w:lineRule="auto"/>
              <w:jc w:val="center"/>
              <w:rPr>
                <w:rFonts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6F2DDC36">
            <w:pPr>
              <w:autoSpaceDE w:val="0"/>
              <w:autoSpaceDN w:val="0"/>
              <w:spacing w:line="360" w:lineRule="auto"/>
              <w:jc w:val="center"/>
              <w:rPr>
                <w:rFonts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159EE505">
            <w:pPr>
              <w:autoSpaceDE w:val="0"/>
              <w:autoSpaceDN w:val="0"/>
              <w:spacing w:line="360" w:lineRule="auto"/>
              <w:jc w:val="center"/>
              <w:rPr>
                <w:rFonts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2E75B484">
            <w:pPr>
              <w:autoSpaceDE w:val="0"/>
              <w:autoSpaceDN w:val="0"/>
              <w:spacing w:line="360" w:lineRule="auto"/>
              <w:jc w:val="center"/>
              <w:rPr>
                <w:rFonts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7F75CEA">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C01F3D0">
            <w:pPr>
              <w:autoSpaceDE w:val="0"/>
              <w:autoSpaceDN w:val="0"/>
              <w:spacing w:line="360" w:lineRule="auto"/>
              <w:jc w:val="center"/>
              <w:rPr>
                <w:rFonts w:ascii="仿宋_GB2312" w:hAnsi="仿宋" w:eastAsia="仿宋_GB2312" w:cs="仿宋_GB2312"/>
                <w:color w:val="auto"/>
                <w:sz w:val="24"/>
                <w:highlight w:val="none"/>
              </w:rPr>
            </w:pPr>
          </w:p>
        </w:tc>
      </w:tr>
    </w:tbl>
    <w:p w14:paraId="12A4ABCF">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注：关于项目涉及的所有售后服务机构均在本表注明，包括供应商本单位和符合条件的第三方服务机构；</w:t>
      </w:r>
    </w:p>
    <w:p w14:paraId="439267C3">
      <w:pPr>
        <w:autoSpaceDE w:val="0"/>
        <w:autoSpaceDN w:val="0"/>
        <w:spacing w:line="360" w:lineRule="auto"/>
        <w:rPr>
          <w:rFonts w:ascii="仿宋_GB2312" w:hAnsi="仿宋" w:eastAsia="仿宋_GB2312" w:cs="仿宋_GB2312"/>
          <w:color w:val="auto"/>
          <w:kern w:val="0"/>
          <w:sz w:val="24"/>
          <w:highlight w:val="none"/>
        </w:rPr>
      </w:pPr>
    </w:p>
    <w:p w14:paraId="7B56B837">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lang w:bidi="ar"/>
        </w:rPr>
        <w:t>附表B：售后服务人员情况表</w:t>
      </w:r>
      <w:r>
        <w:rPr>
          <w:rFonts w:hint="eastAsia" w:ascii="仿宋_GB2312" w:hAnsi="仿宋" w:eastAsia="仿宋_GB2312" w:cs="仿宋_GB2312"/>
          <w:color w:val="auto"/>
          <w:sz w:val="24"/>
          <w:highlight w:val="none"/>
          <w:lang w:bidi="ar"/>
        </w:rPr>
        <w:t>（按此格式自制）</w:t>
      </w:r>
    </w:p>
    <w:tbl>
      <w:tblPr>
        <w:tblStyle w:val="27"/>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5DFFC17A">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2FF76B9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序号</w:t>
            </w:r>
          </w:p>
          <w:p w14:paraId="565F4EC9">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4680AAF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4ED690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D4D590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57E99FA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7F4E41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05EC612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FA99D0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3DF5C9F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173164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56EEA7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到达现场时间</w:t>
            </w:r>
          </w:p>
        </w:tc>
      </w:tr>
      <w:tr w14:paraId="22F56770">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495B3317">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05E69E4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总协调人</w:t>
            </w:r>
          </w:p>
        </w:tc>
        <w:tc>
          <w:tcPr>
            <w:tcW w:w="787" w:type="dxa"/>
            <w:tcBorders>
              <w:top w:val="single" w:color="auto" w:sz="6" w:space="0"/>
              <w:left w:val="single" w:color="auto" w:sz="6" w:space="0"/>
              <w:bottom w:val="single" w:color="auto" w:sz="6" w:space="0"/>
              <w:right w:val="single" w:color="auto" w:sz="6" w:space="0"/>
            </w:tcBorders>
          </w:tcPr>
          <w:p w14:paraId="74D0161D">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E5AEA25">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356CCFF">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17C0884">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2E064C">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010F46F">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8168C1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D5C695">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CF9AB9B">
            <w:pPr>
              <w:autoSpaceDE w:val="0"/>
              <w:autoSpaceDN w:val="0"/>
              <w:spacing w:line="360" w:lineRule="auto"/>
              <w:rPr>
                <w:rFonts w:ascii="仿宋_GB2312" w:hAnsi="仿宋" w:eastAsia="仿宋_GB2312" w:cs="仿宋_GB2312"/>
                <w:color w:val="auto"/>
                <w:sz w:val="24"/>
                <w:highlight w:val="none"/>
              </w:rPr>
            </w:pPr>
          </w:p>
        </w:tc>
      </w:tr>
      <w:tr w14:paraId="3AE2673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9431A2A">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36F6CEF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售后人员</w:t>
            </w:r>
          </w:p>
        </w:tc>
        <w:tc>
          <w:tcPr>
            <w:tcW w:w="787" w:type="dxa"/>
            <w:tcBorders>
              <w:top w:val="single" w:color="auto" w:sz="6" w:space="0"/>
              <w:left w:val="single" w:color="auto" w:sz="6" w:space="0"/>
              <w:bottom w:val="single" w:color="auto" w:sz="6" w:space="0"/>
              <w:right w:val="single" w:color="auto" w:sz="6" w:space="0"/>
            </w:tcBorders>
          </w:tcPr>
          <w:p w14:paraId="25B55263">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3C7B9D">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C0F098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5818D3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20A7D6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C26CE7">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8E7FF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F5EB9A2">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C793946">
            <w:pPr>
              <w:autoSpaceDE w:val="0"/>
              <w:autoSpaceDN w:val="0"/>
              <w:spacing w:line="360" w:lineRule="auto"/>
              <w:rPr>
                <w:rFonts w:ascii="仿宋_GB2312" w:hAnsi="仿宋" w:eastAsia="仿宋_GB2312" w:cs="仿宋_GB2312"/>
                <w:color w:val="auto"/>
                <w:sz w:val="24"/>
                <w:highlight w:val="none"/>
              </w:rPr>
            </w:pPr>
          </w:p>
        </w:tc>
      </w:tr>
      <w:tr w14:paraId="4D59E3E7">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609C9C27">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C885917">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907C0C">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F57B709">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06F065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36512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75482A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8FE8D19">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9921FA5">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B4B8AE">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17680A90">
            <w:pPr>
              <w:autoSpaceDE w:val="0"/>
              <w:autoSpaceDN w:val="0"/>
              <w:spacing w:line="360" w:lineRule="auto"/>
              <w:rPr>
                <w:rFonts w:ascii="仿宋_GB2312" w:hAnsi="仿宋" w:eastAsia="仿宋_GB2312" w:cs="仿宋_GB2312"/>
                <w:color w:val="auto"/>
                <w:sz w:val="24"/>
                <w:highlight w:val="none"/>
              </w:rPr>
            </w:pPr>
          </w:p>
        </w:tc>
      </w:tr>
      <w:tr w14:paraId="2969239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59B024A6">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428A5C1A">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BC3CE45">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3F1105F">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46D7227">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6E550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8D1726D">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DC23EAB">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ED69EA2">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C949C2">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F5AEF80">
            <w:pPr>
              <w:autoSpaceDE w:val="0"/>
              <w:autoSpaceDN w:val="0"/>
              <w:spacing w:line="360" w:lineRule="auto"/>
              <w:rPr>
                <w:rFonts w:ascii="仿宋_GB2312" w:hAnsi="仿宋" w:eastAsia="仿宋_GB2312" w:cs="仿宋_GB2312"/>
                <w:color w:val="auto"/>
                <w:sz w:val="24"/>
                <w:highlight w:val="none"/>
              </w:rPr>
            </w:pPr>
          </w:p>
        </w:tc>
      </w:tr>
    </w:tbl>
    <w:p w14:paraId="1A76FD50">
      <w:pPr>
        <w:widowControl/>
        <w:spacing w:line="440" w:lineRule="exact"/>
        <w:ind w:firstLine="396" w:firstLineChars="198"/>
        <w:jc w:val="both"/>
        <w:rPr>
          <w:rFonts w:ascii="宋体" w:hAnsi="宋体" w:eastAsia="宋体" w:cs="Times New Roman"/>
          <w:color w:val="auto"/>
          <w:kern w:val="0"/>
          <w:sz w:val="20"/>
          <w:szCs w:val="21"/>
          <w:highlight w:val="none"/>
          <w:lang w:val="en-US" w:eastAsia="zh-CN" w:bidi="ar-SA"/>
        </w:rPr>
      </w:pPr>
    </w:p>
    <w:p w14:paraId="01B856C6">
      <w:pPr>
        <w:spacing w:line="500" w:lineRule="exact"/>
        <w:rPr>
          <w:rFonts w:ascii="仿宋_GB2312" w:hAnsi="仿宋_GB2312" w:eastAsia="仿宋_GB2312" w:cs="仿宋_GB2312"/>
          <w:color w:val="auto"/>
          <w:sz w:val="32"/>
          <w:szCs w:val="32"/>
          <w:highlight w:val="none"/>
        </w:rPr>
      </w:pPr>
    </w:p>
    <w:p w14:paraId="68E54D62">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64A061CF">
      <w:pPr>
        <w:snapToGrid w:val="0"/>
        <w:spacing w:line="360" w:lineRule="auto"/>
        <w:ind w:firstLine="6120" w:firstLineChars="25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0EE54624">
      <w:pPr>
        <w:rPr>
          <w:rFonts w:ascii="仿宋" w:hAnsi="仿宋" w:eastAsia="仿宋" w:cs="仿宋_GB2312"/>
          <w:b/>
          <w:color w:val="auto"/>
          <w:sz w:val="30"/>
          <w:szCs w:val="30"/>
          <w:highlight w:val="none"/>
          <w:lang w:bidi="ar"/>
        </w:rPr>
      </w:pPr>
      <w:r>
        <w:rPr>
          <w:rFonts w:hint="eastAsia" w:ascii="仿宋" w:hAnsi="仿宋" w:eastAsia="仿宋" w:cs="仿宋_GB2312"/>
          <w:b/>
          <w:color w:val="auto"/>
          <w:sz w:val="30"/>
          <w:szCs w:val="30"/>
          <w:highlight w:val="none"/>
          <w:lang w:bidi="ar"/>
        </w:rPr>
        <w:br w:type="page"/>
      </w:r>
    </w:p>
    <w:p w14:paraId="61C15097">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十、项目实施人员一览表</w:t>
      </w:r>
    </w:p>
    <w:p w14:paraId="2E66F4FC">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lang w:bidi="ar"/>
        </w:rPr>
        <w:t>（由供应商根据采购需求及采购文件要求编制）</w:t>
      </w:r>
    </w:p>
    <w:p w14:paraId="5176CB84">
      <w:pPr>
        <w:widowControl/>
        <w:jc w:val="both"/>
        <w:rPr>
          <w:rFonts w:ascii="宋体" w:hAnsi="Courier New" w:eastAsia="宋体" w:cs="Times New Roman"/>
          <w:color w:val="auto"/>
          <w:kern w:val="0"/>
          <w:sz w:val="24"/>
          <w:szCs w:val="24"/>
          <w:highlight w:val="none"/>
          <w:lang w:val="en-US" w:eastAsia="zh-CN" w:bidi="ar-SA"/>
        </w:rPr>
      </w:pPr>
      <w:r>
        <w:rPr>
          <w:rFonts w:ascii="宋体" w:hAnsi="Courier New" w:eastAsia="宋体" w:cs="Times New Roman"/>
          <w:color w:val="auto"/>
          <w:kern w:val="0"/>
          <w:sz w:val="24"/>
          <w:szCs w:val="24"/>
          <w:highlight w:val="none"/>
          <w:lang w:val="en-US" w:eastAsia="zh-CN" w:bidi="ar-SA"/>
        </w:rPr>
        <w:t>响应分标：</w:t>
      </w:r>
      <w:r>
        <w:rPr>
          <w:rFonts w:ascii="宋体" w:hAnsi="Courier New" w:eastAsia="宋体" w:cs="Times New Roman"/>
          <w:color w:val="auto"/>
          <w:kern w:val="0"/>
          <w:sz w:val="24"/>
          <w:szCs w:val="24"/>
          <w:highlight w:val="none"/>
          <w:u w:val="single"/>
          <w:lang w:val="en-US" w:eastAsia="zh-CN" w:bidi="ar-SA"/>
        </w:rPr>
        <w:t xml:space="preserve">     </w:t>
      </w:r>
      <w:r>
        <w:rPr>
          <w:rFonts w:ascii="宋体" w:hAnsi="Courier New" w:eastAsia="宋体" w:cs="Times New Roman"/>
          <w:color w:val="auto"/>
          <w:kern w:val="0"/>
          <w:sz w:val="24"/>
          <w:szCs w:val="24"/>
          <w:highlight w:val="none"/>
          <w:lang w:val="en-US" w:eastAsia="zh-CN" w:bidi="ar-SA"/>
        </w:rPr>
        <w:t>分标</w:t>
      </w:r>
    </w:p>
    <w:p w14:paraId="6F50A650">
      <w:pPr>
        <w:keepNext/>
        <w:autoSpaceDE w:val="0"/>
        <w:autoSpaceDN w:val="0"/>
        <w:spacing w:line="360" w:lineRule="auto"/>
        <w:ind w:firstLine="477"/>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附表A:本项目的项目经理情况表</w:t>
      </w:r>
    </w:p>
    <w:tbl>
      <w:tblPr>
        <w:tblStyle w:val="27"/>
        <w:tblW w:w="0" w:type="auto"/>
        <w:tblInd w:w="116" w:type="dxa"/>
        <w:tblLayout w:type="fixed"/>
        <w:tblCellMar>
          <w:top w:w="0" w:type="dxa"/>
          <w:left w:w="108" w:type="dxa"/>
          <w:bottom w:w="0" w:type="dxa"/>
          <w:right w:w="108" w:type="dxa"/>
        </w:tblCellMar>
      </w:tblPr>
      <w:tblGrid>
        <w:gridCol w:w="2061"/>
        <w:gridCol w:w="1287"/>
        <w:gridCol w:w="1260"/>
        <w:gridCol w:w="4147"/>
      </w:tblGrid>
      <w:tr w14:paraId="2E103A50">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vAlign w:val="center"/>
          </w:tcPr>
          <w:p w14:paraId="4F66937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7F6C555C">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86E243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481BF7DF">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响应截止时间前三年业绩及承担的主要工作情况，曾担任项目经理的项目应列明细</w:t>
            </w:r>
          </w:p>
        </w:tc>
      </w:tr>
      <w:tr w14:paraId="23A96DE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B211C2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1287" w:type="dxa"/>
            <w:tcBorders>
              <w:top w:val="single" w:color="auto" w:sz="6" w:space="0"/>
              <w:left w:val="single" w:color="auto" w:sz="6" w:space="0"/>
              <w:bottom w:val="single" w:color="auto" w:sz="6" w:space="0"/>
              <w:right w:val="single" w:color="auto" w:sz="4" w:space="0"/>
            </w:tcBorders>
            <w:vAlign w:val="center"/>
          </w:tcPr>
          <w:p w14:paraId="20439BE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D6DA9D2">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C99D032">
            <w:pPr>
              <w:autoSpaceDE w:val="0"/>
              <w:autoSpaceDN w:val="0"/>
              <w:spacing w:line="360" w:lineRule="auto"/>
              <w:jc w:val="center"/>
              <w:rPr>
                <w:rFonts w:ascii="仿宋_GB2312" w:hAnsi="仿宋" w:eastAsia="仿宋_GB2312" w:cs="仿宋_GB2312"/>
                <w:color w:val="auto"/>
                <w:sz w:val="24"/>
                <w:highlight w:val="none"/>
              </w:rPr>
            </w:pPr>
          </w:p>
        </w:tc>
      </w:tr>
      <w:tr w14:paraId="5F89B034">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14:paraId="6006197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287" w:type="dxa"/>
            <w:tcBorders>
              <w:top w:val="single" w:color="auto" w:sz="6" w:space="0"/>
              <w:left w:val="single" w:color="auto" w:sz="6" w:space="0"/>
              <w:bottom w:val="single" w:color="auto" w:sz="6" w:space="0"/>
              <w:right w:val="single" w:color="auto" w:sz="4" w:space="0"/>
            </w:tcBorders>
            <w:vAlign w:val="center"/>
          </w:tcPr>
          <w:p w14:paraId="3553D6BA">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119302">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5D9830">
            <w:pPr>
              <w:rPr>
                <w:color w:val="auto"/>
                <w:sz w:val="20"/>
                <w:szCs w:val="20"/>
                <w:highlight w:val="none"/>
              </w:rPr>
            </w:pPr>
          </w:p>
        </w:tc>
      </w:tr>
      <w:tr w14:paraId="41EA10A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9EC0E3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93BE36B">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01B42DB">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EA4A1C4">
            <w:pPr>
              <w:rPr>
                <w:color w:val="auto"/>
                <w:sz w:val="20"/>
                <w:szCs w:val="20"/>
                <w:highlight w:val="none"/>
              </w:rPr>
            </w:pPr>
          </w:p>
        </w:tc>
      </w:tr>
      <w:tr w14:paraId="00C4AC30">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70CBA5F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258F495C">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8894F7D">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D69E5D8">
            <w:pPr>
              <w:rPr>
                <w:color w:val="auto"/>
                <w:sz w:val="20"/>
                <w:szCs w:val="20"/>
                <w:highlight w:val="none"/>
              </w:rPr>
            </w:pPr>
          </w:p>
        </w:tc>
      </w:tr>
      <w:tr w14:paraId="2EDB845B">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1F4B23B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08E1F614">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79920D5">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6E67E0">
            <w:pPr>
              <w:rPr>
                <w:color w:val="auto"/>
                <w:sz w:val="20"/>
                <w:szCs w:val="20"/>
                <w:highlight w:val="none"/>
              </w:rPr>
            </w:pPr>
          </w:p>
        </w:tc>
      </w:tr>
      <w:tr w14:paraId="54419073">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7E03AB3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4AA86C1">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5D04F73">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54DB806">
            <w:pPr>
              <w:rPr>
                <w:color w:val="auto"/>
                <w:sz w:val="20"/>
                <w:szCs w:val="20"/>
                <w:highlight w:val="none"/>
              </w:rPr>
            </w:pPr>
          </w:p>
        </w:tc>
      </w:tr>
      <w:tr w14:paraId="1D06112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E9A18B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130E4BE">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8F4B33C">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1701DFA">
            <w:pPr>
              <w:rPr>
                <w:color w:val="auto"/>
                <w:sz w:val="20"/>
                <w:szCs w:val="20"/>
                <w:highlight w:val="none"/>
              </w:rPr>
            </w:pPr>
          </w:p>
        </w:tc>
      </w:tr>
      <w:tr w14:paraId="614ADFA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2FF465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6DEF1E8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5DC8921">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29F6AB0">
            <w:pPr>
              <w:rPr>
                <w:color w:val="auto"/>
                <w:sz w:val="20"/>
                <w:szCs w:val="20"/>
                <w:highlight w:val="none"/>
              </w:rPr>
            </w:pPr>
          </w:p>
        </w:tc>
      </w:tr>
      <w:tr w14:paraId="3DAA9714">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vAlign w:val="center"/>
          </w:tcPr>
          <w:p w14:paraId="3D5AFB9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联系电话</w:t>
            </w:r>
          </w:p>
        </w:tc>
        <w:tc>
          <w:tcPr>
            <w:tcW w:w="1287" w:type="dxa"/>
            <w:tcBorders>
              <w:top w:val="single" w:color="auto" w:sz="6" w:space="0"/>
              <w:left w:val="single" w:color="auto" w:sz="6" w:space="0"/>
              <w:bottom w:val="single" w:color="auto" w:sz="6" w:space="0"/>
              <w:right w:val="single" w:color="auto" w:sz="4" w:space="0"/>
            </w:tcBorders>
            <w:vAlign w:val="center"/>
          </w:tcPr>
          <w:p w14:paraId="65436707">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47DA84AE">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58329B">
            <w:pPr>
              <w:rPr>
                <w:color w:val="auto"/>
                <w:sz w:val="20"/>
                <w:szCs w:val="20"/>
                <w:highlight w:val="none"/>
              </w:rPr>
            </w:pPr>
          </w:p>
        </w:tc>
      </w:tr>
    </w:tbl>
    <w:p w14:paraId="657447BD">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注：须随表提交相应的证书复印件并注明所在响应技术文件页码。</w:t>
      </w:r>
    </w:p>
    <w:p w14:paraId="26D06FBC">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lang w:bidi="ar"/>
        </w:rPr>
        <w:t>附表B:本项目的项目小组人员情况表</w:t>
      </w:r>
      <w:r>
        <w:rPr>
          <w:rFonts w:hint="eastAsia" w:ascii="仿宋_GB2312" w:hAnsi="仿宋" w:eastAsia="仿宋_GB2312" w:cs="仿宋_GB2312"/>
          <w:color w:val="auto"/>
          <w:sz w:val="24"/>
          <w:highlight w:val="none"/>
          <w:lang w:bidi="ar"/>
        </w:rPr>
        <w:t>（按此格式自制）</w:t>
      </w:r>
    </w:p>
    <w:tbl>
      <w:tblPr>
        <w:tblStyle w:val="27"/>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D699CD8">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E7CED2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75A50E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972CF0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9F2258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ACABB1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学历</w:t>
            </w:r>
          </w:p>
          <w:p w14:paraId="1CE2C50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C44FDA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专业</w:t>
            </w:r>
          </w:p>
          <w:p w14:paraId="5961480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2ED741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职称</w:t>
            </w:r>
          </w:p>
          <w:p w14:paraId="1B5E13C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6FCF02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2F2810E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0EC8075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bidi="ar"/>
              </w:rPr>
              <w:t>参与本项目的到位情况</w:t>
            </w:r>
          </w:p>
        </w:tc>
      </w:tr>
      <w:tr w14:paraId="7CAFA691">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5EDADA9F">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210B4769">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40B07ABB">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DC9482E">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7093A5A">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B8C80F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81672EA">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FDB1D0E">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8DDE325">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C652EBA">
            <w:pPr>
              <w:autoSpaceDE w:val="0"/>
              <w:autoSpaceDN w:val="0"/>
              <w:spacing w:line="360" w:lineRule="auto"/>
              <w:rPr>
                <w:rFonts w:ascii="仿宋_GB2312" w:hAnsi="仿宋" w:eastAsia="仿宋_GB2312" w:cs="仿宋_GB2312"/>
                <w:color w:val="auto"/>
                <w:sz w:val="24"/>
                <w:highlight w:val="none"/>
              </w:rPr>
            </w:pPr>
          </w:p>
        </w:tc>
      </w:tr>
      <w:tr w14:paraId="1FFD9CF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36389E9">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E6AAFA8">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DA27674">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B227A81">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1CE9E74">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A0E20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DD2BC4B">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FFFF27E">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B5BB620">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66E660D">
            <w:pPr>
              <w:autoSpaceDE w:val="0"/>
              <w:autoSpaceDN w:val="0"/>
              <w:spacing w:line="360" w:lineRule="auto"/>
              <w:rPr>
                <w:rFonts w:ascii="仿宋_GB2312" w:hAnsi="仿宋" w:eastAsia="仿宋_GB2312" w:cs="仿宋_GB2312"/>
                <w:color w:val="auto"/>
                <w:sz w:val="24"/>
                <w:highlight w:val="none"/>
              </w:rPr>
            </w:pPr>
          </w:p>
        </w:tc>
      </w:tr>
    </w:tbl>
    <w:p w14:paraId="25EAF645">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lang w:bidi="ar"/>
        </w:rPr>
        <w:t>注：供应商可按上述的格式自行编制，须随表提交相应的证书复印件并注明所在响应技术文件页码。</w:t>
      </w:r>
    </w:p>
    <w:p w14:paraId="46D63F04">
      <w:pPr>
        <w:snapToGrid w:val="0"/>
        <w:spacing w:line="360" w:lineRule="auto"/>
        <w:ind w:firstLine="602" w:firstLineChars="200"/>
        <w:rPr>
          <w:rFonts w:ascii="仿宋" w:hAnsi="仿宋" w:eastAsia="仿宋" w:cs="仿宋_GB2312"/>
          <w:b/>
          <w:color w:val="auto"/>
          <w:sz w:val="30"/>
          <w:szCs w:val="30"/>
          <w:highlight w:val="none"/>
        </w:rPr>
      </w:pPr>
    </w:p>
    <w:p w14:paraId="58B38C97">
      <w:pPr>
        <w:autoSpaceDE w:val="0"/>
        <w:autoSpaceDN w:val="0"/>
        <w:spacing w:line="360" w:lineRule="auto"/>
        <w:ind w:firstLine="6505" w:firstLineChars="2700"/>
        <w:rPr>
          <w:rFonts w:ascii="仿宋_GB2312" w:hAnsi="仿宋" w:eastAsia="仿宋_GB2312" w:cs="仿宋_GB2312"/>
          <w:b/>
          <w:bCs/>
          <w:color w:val="auto"/>
          <w:sz w:val="24"/>
          <w:highlight w:val="none"/>
        </w:rPr>
      </w:pPr>
    </w:p>
    <w:p w14:paraId="6AB3AB5E">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40AFD0AF">
      <w:pPr>
        <w:autoSpaceDE w:val="0"/>
        <w:autoSpaceDN w:val="0"/>
        <w:spacing w:line="360" w:lineRule="auto"/>
        <w:ind w:firstLine="6480" w:firstLineChars="2700"/>
        <w:rPr>
          <w:rFonts w:ascii="仿宋_GB2312" w:hAnsi="仿宋" w:eastAsia="仿宋_GB2312" w:cs="仿宋_GB2312"/>
          <w:color w:val="auto"/>
          <w:kern w:val="0"/>
          <w:sz w:val="24"/>
          <w:highlight w:val="none"/>
          <w:lang w:val="zh-CN" w:bidi="ar"/>
        </w:rPr>
      </w:pPr>
      <w:r>
        <w:rPr>
          <w:rFonts w:hint="eastAsia" w:ascii="仿宋_GB2312" w:hAnsi="仿宋" w:eastAsia="仿宋_GB2312" w:cs="仿宋_GB2312"/>
          <w:color w:val="auto"/>
          <w:kern w:val="0"/>
          <w:sz w:val="24"/>
          <w:highlight w:val="none"/>
          <w:lang w:val="zh-CN" w:bidi="ar"/>
        </w:rPr>
        <w:t>日期：  年  月   日</w:t>
      </w:r>
    </w:p>
    <w:p w14:paraId="40D6A653">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37465801">
      <w:pPr>
        <w:pStyle w:val="3"/>
        <w:rPr>
          <w:color w:val="auto"/>
          <w:highlight w:val="none"/>
          <w:lang w:val="zh-CN"/>
        </w:rPr>
      </w:pPr>
    </w:p>
    <w:p w14:paraId="65A8EDBF">
      <w:pPr>
        <w:snapToGrid w:val="0"/>
        <w:spacing w:line="360" w:lineRule="auto"/>
        <w:ind w:firstLine="602" w:firstLineChars="200"/>
        <w:rPr>
          <w:rFonts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lang w:bidi="ar"/>
        </w:rPr>
        <w:t>十一、服务需求、商务条款要求提供的其他材料</w:t>
      </w:r>
    </w:p>
    <w:p w14:paraId="788DF9D5">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p>
    <w:p w14:paraId="1B429D22">
      <w:pPr>
        <w:autoSpaceDE w:val="0"/>
        <w:autoSpaceDN w:val="0"/>
        <w:spacing w:line="360" w:lineRule="auto"/>
        <w:ind w:left="4325" w:leftChars="1950" w:hanging="230" w:hangingChars="100"/>
        <w:rPr>
          <w:rFonts w:ascii="仿宋_GB2312" w:hAnsi="仿宋" w:eastAsia="仿宋_GB2312" w:cs="仿宋_GB2312"/>
          <w:color w:val="auto"/>
          <w:kern w:val="0"/>
          <w:sz w:val="24"/>
          <w:highlight w:val="none"/>
        </w:rPr>
      </w:pPr>
      <w:r>
        <w:rPr>
          <w:color w:val="auto"/>
          <w:spacing w:val="-5"/>
          <w:sz w:val="24"/>
          <w:highlight w:val="none"/>
        </w:rPr>
        <w:t>供应商名称（</w:t>
      </w:r>
      <w:r>
        <w:rPr>
          <w:color w:val="auto"/>
          <w:spacing w:val="-51"/>
          <w:sz w:val="24"/>
          <w:highlight w:val="none"/>
        </w:rPr>
        <w:t xml:space="preserve"> </w:t>
      </w:r>
      <w:r>
        <w:rPr>
          <w:color w:val="auto"/>
          <w:spacing w:val="-5"/>
          <w:sz w:val="24"/>
          <w:highlight w:val="none"/>
        </w:rPr>
        <w:t>电子签章</w:t>
      </w:r>
      <w:r>
        <w:rPr>
          <w:color w:val="auto"/>
          <w:spacing w:val="-21"/>
          <w:sz w:val="24"/>
          <w:highlight w:val="none"/>
        </w:rPr>
        <w:t>）</w:t>
      </w:r>
      <w:r>
        <w:rPr>
          <w:rFonts w:hint="eastAsia" w:ascii="仿宋_GB2312" w:hAnsi="仿宋" w:eastAsia="仿宋_GB2312" w:cs="仿宋_GB2312"/>
          <w:color w:val="auto"/>
          <w:kern w:val="0"/>
          <w:sz w:val="24"/>
          <w:highlight w:val="none"/>
          <w:lang w:bidi="ar"/>
        </w:rPr>
        <w:t>：</w:t>
      </w:r>
    </w:p>
    <w:p w14:paraId="7C2BE331">
      <w:pPr>
        <w:jc w:val="center"/>
        <w:rPr>
          <w:rFonts w:ascii="方正小标宋简体" w:hAnsi="方正小标宋简体" w:eastAsia="方正小标宋简体" w:cs="方正小标宋简体"/>
          <w:color w:val="auto"/>
          <w:sz w:val="44"/>
          <w:szCs w:val="44"/>
          <w:highlight w:val="none"/>
        </w:rPr>
        <w:sectPr>
          <w:pgSz w:w="11906" w:h="16838"/>
          <w:pgMar w:top="1440" w:right="1361" w:bottom="1701" w:left="1474" w:header="851" w:footer="992" w:gutter="0"/>
          <w:cols w:space="0" w:num="1"/>
          <w:docGrid w:type="lines" w:linePitch="312" w:charSpace="0"/>
        </w:sectPr>
      </w:pPr>
      <w:r>
        <w:rPr>
          <w:rFonts w:hint="eastAsia" w:ascii="仿宋_GB2312" w:hAnsi="仿宋" w:eastAsia="仿宋_GB2312" w:cs="仿宋_GB2312"/>
          <w:color w:val="auto"/>
          <w:kern w:val="0"/>
          <w:sz w:val="24"/>
          <w:highlight w:val="none"/>
          <w:lang w:val="zh-CN" w:bidi="ar"/>
        </w:rPr>
        <w:t xml:space="preserve">日期：  年  月 </w:t>
      </w:r>
    </w:p>
    <w:p w14:paraId="27BB1DB1">
      <w:pPr>
        <w:spacing w:before="104" w:line="217" w:lineRule="auto"/>
        <w:ind w:left="2858"/>
        <w:outlineLvl w:val="1"/>
        <w:rPr>
          <w:rFonts w:ascii="宋体" w:hAnsi="宋体" w:cs="宋体"/>
          <w:color w:val="auto"/>
          <w:sz w:val="32"/>
          <w:szCs w:val="32"/>
          <w:highlight w:val="none"/>
        </w:rPr>
      </w:pPr>
      <w:bookmarkStart w:id="40" w:name="_Toc29423"/>
      <w:r>
        <w:rPr>
          <w:rFonts w:ascii="宋体" w:hAnsi="宋体" w:cs="宋体"/>
          <w:b/>
          <w:bCs/>
          <w:color w:val="auto"/>
          <w:spacing w:val="-5"/>
          <w:sz w:val="32"/>
          <w:szCs w:val="32"/>
          <w:highlight w:val="none"/>
        </w:rPr>
        <w:t>第四节</w:t>
      </w:r>
      <w:r>
        <w:rPr>
          <w:rFonts w:ascii="宋体" w:hAnsi="宋体" w:cs="宋体"/>
          <w:color w:val="auto"/>
          <w:spacing w:val="-5"/>
          <w:sz w:val="32"/>
          <w:szCs w:val="32"/>
          <w:highlight w:val="none"/>
        </w:rPr>
        <w:t xml:space="preserve"> </w:t>
      </w:r>
      <w:r>
        <w:rPr>
          <w:rFonts w:ascii="宋体" w:hAnsi="宋体" w:cs="宋体"/>
          <w:b/>
          <w:bCs/>
          <w:color w:val="auto"/>
          <w:spacing w:val="-5"/>
          <w:sz w:val="32"/>
          <w:szCs w:val="32"/>
          <w:highlight w:val="none"/>
        </w:rPr>
        <w:t>报价文件格式</w:t>
      </w:r>
      <w:bookmarkEnd w:id="40"/>
    </w:p>
    <w:p w14:paraId="44A81932">
      <w:pPr>
        <w:spacing w:line="364" w:lineRule="auto"/>
        <w:rPr>
          <w:rFonts w:ascii="Arial"/>
          <w:color w:val="auto"/>
          <w:highlight w:val="none"/>
        </w:rPr>
      </w:pPr>
    </w:p>
    <w:p w14:paraId="010A291E">
      <w:pPr>
        <w:spacing w:before="68" w:line="219" w:lineRule="auto"/>
        <w:ind w:left="6250"/>
        <w:rPr>
          <w:rFonts w:ascii="宋体" w:hAnsi="宋体" w:cs="宋体"/>
          <w:color w:val="auto"/>
          <w:spacing w:val="-2"/>
          <w:szCs w:val="21"/>
          <w:highlight w:val="none"/>
        </w:rPr>
      </w:pPr>
      <w:r>
        <w:rPr>
          <w:rFonts w:ascii="宋体" w:hAnsi="宋体" w:cs="宋体"/>
          <w:color w:val="auto"/>
          <w:spacing w:val="-2"/>
          <w:szCs w:val="21"/>
          <w:highlight w:val="none"/>
        </w:rPr>
        <w:t>全流程电子文件</w:t>
      </w:r>
    </w:p>
    <w:p w14:paraId="44E7BA05">
      <w:pPr>
        <w:pStyle w:val="2"/>
        <w:spacing w:before="143" w:line="222" w:lineRule="auto"/>
        <w:ind w:left="1975"/>
        <w:rPr>
          <w:color w:val="auto"/>
          <w:spacing w:val="-17"/>
          <w:sz w:val="44"/>
          <w:szCs w:val="44"/>
          <w:highlight w:val="none"/>
        </w:rPr>
      </w:pPr>
    </w:p>
    <w:p w14:paraId="2CBE5FBB">
      <w:pPr>
        <w:pStyle w:val="2"/>
        <w:spacing w:before="143" w:line="222" w:lineRule="auto"/>
        <w:ind w:left="1975"/>
        <w:rPr>
          <w:color w:val="auto"/>
          <w:spacing w:val="-17"/>
          <w:sz w:val="44"/>
          <w:szCs w:val="44"/>
          <w:highlight w:val="none"/>
        </w:rPr>
      </w:pPr>
      <w:r>
        <w:rPr>
          <w:color w:val="auto"/>
          <w:spacing w:val="-17"/>
          <w:sz w:val="44"/>
          <w:szCs w:val="44"/>
          <w:highlight w:val="none"/>
        </w:rPr>
        <w:t>报</w:t>
      </w:r>
      <w:r>
        <w:rPr>
          <w:color w:val="auto"/>
          <w:spacing w:val="15"/>
          <w:sz w:val="44"/>
          <w:szCs w:val="44"/>
          <w:highlight w:val="none"/>
        </w:rPr>
        <w:t xml:space="preserve">  </w:t>
      </w:r>
      <w:r>
        <w:rPr>
          <w:color w:val="auto"/>
          <w:spacing w:val="-17"/>
          <w:sz w:val="44"/>
          <w:szCs w:val="44"/>
          <w:highlight w:val="none"/>
        </w:rPr>
        <w:t>价</w:t>
      </w:r>
      <w:r>
        <w:rPr>
          <w:color w:val="auto"/>
          <w:spacing w:val="14"/>
          <w:sz w:val="44"/>
          <w:szCs w:val="44"/>
          <w:highlight w:val="none"/>
        </w:rPr>
        <w:t xml:space="preserve">  </w:t>
      </w:r>
      <w:r>
        <w:rPr>
          <w:color w:val="auto"/>
          <w:spacing w:val="-17"/>
          <w:sz w:val="44"/>
          <w:szCs w:val="44"/>
          <w:highlight w:val="none"/>
        </w:rPr>
        <w:t>文</w:t>
      </w:r>
      <w:r>
        <w:rPr>
          <w:color w:val="auto"/>
          <w:spacing w:val="15"/>
          <w:sz w:val="44"/>
          <w:szCs w:val="44"/>
          <w:highlight w:val="none"/>
        </w:rPr>
        <w:t xml:space="preserve">  </w:t>
      </w:r>
      <w:r>
        <w:rPr>
          <w:color w:val="auto"/>
          <w:spacing w:val="-17"/>
          <w:sz w:val="44"/>
          <w:szCs w:val="44"/>
          <w:highlight w:val="none"/>
        </w:rPr>
        <w:t>件（封面）</w:t>
      </w:r>
    </w:p>
    <w:p w14:paraId="0CC2E1F0">
      <w:pPr>
        <w:pStyle w:val="2"/>
        <w:spacing w:before="143" w:line="222" w:lineRule="auto"/>
        <w:ind w:left="1975"/>
        <w:rPr>
          <w:color w:val="auto"/>
          <w:spacing w:val="-17"/>
          <w:sz w:val="44"/>
          <w:szCs w:val="44"/>
          <w:highlight w:val="none"/>
        </w:rPr>
      </w:pPr>
    </w:p>
    <w:p w14:paraId="5DC43A84">
      <w:pPr>
        <w:pStyle w:val="2"/>
        <w:spacing w:before="143" w:line="222" w:lineRule="auto"/>
        <w:ind w:left="1975"/>
        <w:rPr>
          <w:color w:val="auto"/>
          <w:spacing w:val="-17"/>
          <w:sz w:val="44"/>
          <w:szCs w:val="44"/>
          <w:highlight w:val="none"/>
        </w:rPr>
      </w:pPr>
    </w:p>
    <w:p w14:paraId="0D96A78B">
      <w:pPr>
        <w:spacing w:before="104" w:line="491" w:lineRule="auto"/>
        <w:ind w:left="655" w:right="3286"/>
        <w:rPr>
          <w:rFonts w:ascii="宋体" w:hAnsi="宋体" w:cs="宋体"/>
          <w:color w:val="auto"/>
          <w:sz w:val="32"/>
          <w:szCs w:val="32"/>
          <w:highlight w:val="none"/>
        </w:rPr>
      </w:pPr>
      <w:r>
        <w:rPr>
          <w:rFonts w:ascii="宋体" w:hAnsi="宋体" w:cs="宋体"/>
          <w:color w:val="auto"/>
          <w:spacing w:val="-1"/>
          <w:sz w:val="32"/>
          <w:szCs w:val="32"/>
          <w:highlight w:val="none"/>
        </w:rPr>
        <w:t>项目名称：[项目采购-项目名称_9]</w:t>
      </w:r>
      <w:r>
        <w:rPr>
          <w:rFonts w:ascii="宋体" w:hAnsi="宋体" w:cs="宋体"/>
          <w:color w:val="auto"/>
          <w:spacing w:val="3"/>
          <w:sz w:val="32"/>
          <w:szCs w:val="32"/>
          <w:highlight w:val="none"/>
        </w:rPr>
        <w:t xml:space="preserve"> </w:t>
      </w:r>
      <w:r>
        <w:rPr>
          <w:rFonts w:ascii="宋体" w:hAnsi="宋体" w:cs="宋体"/>
          <w:color w:val="auto"/>
          <w:spacing w:val="-1"/>
          <w:sz w:val="32"/>
          <w:szCs w:val="32"/>
          <w:highlight w:val="none"/>
        </w:rPr>
        <w:t>项目编号：[项目采购-项目编号_9]</w:t>
      </w:r>
    </w:p>
    <w:p w14:paraId="0364ADBA">
      <w:pPr>
        <w:spacing w:before="56" w:line="454" w:lineRule="auto"/>
        <w:ind w:left="654"/>
        <w:rPr>
          <w:rFonts w:ascii="宋体" w:hAnsi="宋体" w:cs="宋体"/>
          <w:color w:val="auto"/>
          <w:sz w:val="32"/>
          <w:szCs w:val="32"/>
          <w:highlight w:val="none"/>
        </w:rPr>
      </w:pPr>
      <w:r>
        <w:rPr>
          <w:rFonts w:ascii="宋体" w:hAnsi="宋体" w:cs="宋体"/>
          <w:color w:val="auto"/>
          <w:spacing w:val="-1"/>
          <w:sz w:val="32"/>
          <w:szCs w:val="32"/>
          <w:highlight w:val="none"/>
        </w:rPr>
        <w:t>所竞分标（如有则填写，无分标时填写“无”或者留空</w:t>
      </w:r>
      <w:r>
        <w:rPr>
          <w:rFonts w:ascii="宋体" w:hAnsi="宋体" w:cs="宋体"/>
          <w:color w:val="auto"/>
          <w:spacing w:val="-32"/>
          <w:sz w:val="32"/>
          <w:szCs w:val="32"/>
          <w:highlight w:val="none"/>
        </w:rPr>
        <w:t>）：</w:t>
      </w:r>
      <w:r>
        <w:rPr>
          <w:rFonts w:ascii="宋体" w:hAnsi="宋体" w:cs="宋体"/>
          <w:color w:val="auto"/>
          <w:sz w:val="32"/>
          <w:szCs w:val="32"/>
          <w:highlight w:val="none"/>
        </w:rPr>
        <w:t xml:space="preserve"> </w:t>
      </w:r>
      <w:r>
        <w:rPr>
          <w:rFonts w:ascii="宋体" w:hAnsi="宋体" w:cs="宋体"/>
          <w:color w:val="auto"/>
          <w:spacing w:val="-12"/>
          <w:sz w:val="32"/>
          <w:szCs w:val="32"/>
          <w:highlight w:val="none"/>
        </w:rPr>
        <w:t>供应商名称：</w:t>
      </w:r>
    </w:p>
    <w:p w14:paraId="3F60931B">
      <w:pPr>
        <w:spacing w:line="339" w:lineRule="auto"/>
        <w:rPr>
          <w:rFonts w:ascii="Arial"/>
          <w:color w:val="auto"/>
          <w:highlight w:val="none"/>
        </w:rPr>
      </w:pPr>
    </w:p>
    <w:p w14:paraId="2AC16D0C">
      <w:pPr>
        <w:spacing w:line="339" w:lineRule="auto"/>
        <w:rPr>
          <w:rFonts w:ascii="Arial"/>
          <w:color w:val="auto"/>
          <w:highlight w:val="none"/>
        </w:rPr>
      </w:pPr>
    </w:p>
    <w:p w14:paraId="521830E4">
      <w:pPr>
        <w:spacing w:before="104" w:line="219" w:lineRule="auto"/>
        <w:ind w:left="3259"/>
        <w:rPr>
          <w:rFonts w:ascii="宋体" w:hAnsi="宋体" w:cs="宋体"/>
          <w:color w:val="auto"/>
          <w:sz w:val="32"/>
          <w:szCs w:val="32"/>
          <w:highlight w:val="none"/>
        </w:rPr>
      </w:pPr>
      <w:r>
        <w:rPr>
          <w:rFonts w:ascii="宋体" w:hAnsi="宋体" w:cs="宋体"/>
          <w:color w:val="auto"/>
          <w:spacing w:val="-14"/>
          <w:sz w:val="32"/>
          <w:szCs w:val="32"/>
          <w:highlight w:val="none"/>
        </w:rPr>
        <w:t>年</w:t>
      </w:r>
      <w:r>
        <w:rPr>
          <w:rFonts w:ascii="宋体" w:hAnsi="宋体" w:cs="宋体"/>
          <w:color w:val="auto"/>
          <w:spacing w:val="6"/>
          <w:sz w:val="32"/>
          <w:szCs w:val="32"/>
          <w:highlight w:val="none"/>
        </w:rPr>
        <w:t xml:space="preserve">    </w:t>
      </w:r>
      <w:r>
        <w:rPr>
          <w:rFonts w:ascii="宋体" w:hAnsi="宋体" w:cs="宋体"/>
          <w:color w:val="auto"/>
          <w:spacing w:val="-14"/>
          <w:sz w:val="32"/>
          <w:szCs w:val="32"/>
          <w:highlight w:val="none"/>
        </w:rPr>
        <w:t>月</w:t>
      </w:r>
      <w:r>
        <w:rPr>
          <w:rFonts w:ascii="宋体" w:hAnsi="宋体" w:cs="宋体"/>
          <w:color w:val="auto"/>
          <w:spacing w:val="17"/>
          <w:sz w:val="32"/>
          <w:szCs w:val="32"/>
          <w:highlight w:val="none"/>
        </w:rPr>
        <w:t xml:space="preserve">    </w:t>
      </w:r>
      <w:r>
        <w:rPr>
          <w:rFonts w:ascii="宋体" w:hAnsi="宋体" w:cs="宋体"/>
          <w:color w:val="auto"/>
          <w:spacing w:val="-14"/>
          <w:sz w:val="32"/>
          <w:szCs w:val="32"/>
          <w:highlight w:val="none"/>
        </w:rPr>
        <w:t>日</w:t>
      </w:r>
    </w:p>
    <w:p w14:paraId="6B9C9C58">
      <w:pPr>
        <w:spacing w:line="219" w:lineRule="auto"/>
        <w:rPr>
          <w:rFonts w:ascii="宋体" w:hAnsi="宋体" w:cs="宋体"/>
          <w:color w:val="auto"/>
          <w:sz w:val="32"/>
          <w:szCs w:val="32"/>
          <w:highlight w:val="none"/>
        </w:rPr>
        <w:sectPr>
          <w:headerReference r:id="rId14" w:type="default"/>
          <w:pgSz w:w="11906" w:h="16838"/>
          <w:pgMar w:top="955" w:right="1337" w:bottom="0" w:left="1680" w:header="704" w:footer="0" w:gutter="0"/>
          <w:cols w:space="720" w:num="1"/>
        </w:sectPr>
      </w:pPr>
    </w:p>
    <w:p w14:paraId="6B202EB4">
      <w:pPr>
        <w:spacing w:before="104" w:line="217" w:lineRule="auto"/>
        <w:ind w:left="3415"/>
        <w:rPr>
          <w:rFonts w:ascii="宋体" w:hAnsi="宋体" w:cs="宋体"/>
          <w:color w:val="auto"/>
          <w:sz w:val="32"/>
          <w:szCs w:val="32"/>
          <w:highlight w:val="none"/>
        </w:rPr>
      </w:pPr>
      <w:r>
        <w:rPr>
          <w:rFonts w:ascii="宋体" w:hAnsi="宋体" w:cs="宋体"/>
          <w:b/>
          <w:bCs/>
          <w:color w:val="auto"/>
          <w:spacing w:val="-6"/>
          <w:sz w:val="32"/>
          <w:szCs w:val="32"/>
          <w:highlight w:val="none"/>
        </w:rPr>
        <w:t>报价文件目录</w:t>
      </w:r>
    </w:p>
    <w:p w14:paraId="44B64C4B">
      <w:pPr>
        <w:spacing w:line="267" w:lineRule="auto"/>
        <w:rPr>
          <w:rFonts w:ascii="Arial"/>
          <w:color w:val="auto"/>
          <w:highlight w:val="none"/>
        </w:rPr>
      </w:pPr>
    </w:p>
    <w:p w14:paraId="5BF5627E">
      <w:pPr>
        <w:pStyle w:val="2"/>
        <w:spacing w:before="78" w:line="185" w:lineRule="auto"/>
        <w:ind w:left="26"/>
        <w:rPr>
          <w:color w:val="auto"/>
          <w:sz w:val="24"/>
          <w:highlight w:val="none"/>
        </w:rPr>
      </w:pPr>
      <w:r>
        <w:rPr>
          <w:color w:val="auto"/>
          <w:spacing w:val="-29"/>
          <w:sz w:val="24"/>
          <w:highlight w:val="none"/>
        </w:rPr>
        <w:t>一、响应函</w:t>
      </w:r>
      <w:r>
        <w:rPr>
          <w:color w:val="auto"/>
          <w:spacing w:val="-63"/>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w:t>
      </w:r>
      <w:r>
        <w:rPr>
          <w:color w:val="auto"/>
          <w:spacing w:val="-80"/>
          <w:sz w:val="24"/>
          <w:highlight w:val="none"/>
        </w:rPr>
        <w:t xml:space="preserve"> </w:t>
      </w:r>
      <w:r>
        <w:rPr>
          <w:color w:val="auto"/>
          <w:spacing w:val="-29"/>
          <w:sz w:val="24"/>
          <w:highlight w:val="none"/>
        </w:rPr>
        <w:t>…</w:t>
      </w:r>
      <w:r>
        <w:rPr>
          <w:color w:val="auto"/>
          <w:spacing w:val="-81"/>
          <w:sz w:val="24"/>
          <w:highlight w:val="none"/>
        </w:rPr>
        <w:t xml:space="preserve"> </w:t>
      </w:r>
      <w:r>
        <w:rPr>
          <w:color w:val="auto"/>
          <w:spacing w:val="-29"/>
          <w:sz w:val="24"/>
          <w:highlight w:val="none"/>
        </w:rPr>
        <w:t>…（页码）</w:t>
      </w:r>
    </w:p>
    <w:p w14:paraId="5BDE6BC5">
      <w:pPr>
        <w:pStyle w:val="2"/>
        <w:spacing w:line="184" w:lineRule="auto"/>
        <w:ind w:left="24"/>
        <w:rPr>
          <w:color w:val="auto"/>
          <w:sz w:val="24"/>
          <w:highlight w:val="none"/>
        </w:rPr>
      </w:pPr>
      <w:r>
        <w:rPr>
          <w:color w:val="auto"/>
          <w:spacing w:val="-26"/>
          <w:sz w:val="24"/>
          <w:highlight w:val="none"/>
        </w:rPr>
        <w:t>二、响应报价表</w:t>
      </w:r>
      <w:r>
        <w:rPr>
          <w:color w:val="auto"/>
          <w:spacing w:val="-73"/>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w:t>
      </w:r>
      <w:r>
        <w:rPr>
          <w:color w:val="auto"/>
          <w:spacing w:val="-80"/>
          <w:sz w:val="24"/>
          <w:highlight w:val="none"/>
        </w:rPr>
        <w:t xml:space="preserve"> </w:t>
      </w:r>
      <w:r>
        <w:rPr>
          <w:color w:val="auto"/>
          <w:spacing w:val="-26"/>
          <w:sz w:val="24"/>
          <w:highlight w:val="none"/>
        </w:rPr>
        <w:t>…</w:t>
      </w:r>
      <w:r>
        <w:rPr>
          <w:color w:val="auto"/>
          <w:spacing w:val="-81"/>
          <w:sz w:val="24"/>
          <w:highlight w:val="none"/>
        </w:rPr>
        <w:t xml:space="preserve"> </w:t>
      </w:r>
      <w:r>
        <w:rPr>
          <w:color w:val="auto"/>
          <w:spacing w:val="-26"/>
          <w:sz w:val="24"/>
          <w:highlight w:val="none"/>
        </w:rPr>
        <w:t>…（页码）</w:t>
      </w:r>
    </w:p>
    <w:p w14:paraId="1A284DF9">
      <w:pPr>
        <w:pStyle w:val="2"/>
        <w:spacing w:line="217" w:lineRule="auto"/>
        <w:ind w:left="29"/>
        <w:rPr>
          <w:color w:val="auto"/>
          <w:sz w:val="24"/>
          <w:highlight w:val="none"/>
        </w:rPr>
      </w:pPr>
      <w:r>
        <w:rPr>
          <w:color w:val="auto"/>
          <w:spacing w:val="-23"/>
          <w:sz w:val="24"/>
          <w:highlight w:val="none"/>
        </w:rPr>
        <w:t>三、中小企业声明函</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0"/>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3"/>
          <w:sz w:val="24"/>
          <w:highlight w:val="none"/>
        </w:rPr>
        <w:t>…</w:t>
      </w:r>
      <w:r>
        <w:rPr>
          <w:color w:val="auto"/>
          <w:spacing w:val="-81"/>
          <w:sz w:val="24"/>
          <w:highlight w:val="none"/>
        </w:rPr>
        <w:t xml:space="preserve"> </w:t>
      </w:r>
      <w:r>
        <w:rPr>
          <w:color w:val="auto"/>
          <w:spacing w:val="-24"/>
          <w:sz w:val="24"/>
          <w:highlight w:val="none"/>
        </w:rPr>
        <w:t>…</w:t>
      </w:r>
      <w:r>
        <w:rPr>
          <w:color w:val="auto"/>
          <w:spacing w:val="-80"/>
          <w:sz w:val="24"/>
          <w:highlight w:val="none"/>
        </w:rPr>
        <w:t xml:space="preserve"> </w:t>
      </w:r>
      <w:r>
        <w:rPr>
          <w:color w:val="auto"/>
          <w:spacing w:val="-24"/>
          <w:sz w:val="24"/>
          <w:highlight w:val="none"/>
        </w:rPr>
        <w:t>…</w:t>
      </w:r>
      <w:r>
        <w:rPr>
          <w:color w:val="auto"/>
          <w:spacing w:val="-81"/>
          <w:sz w:val="24"/>
          <w:highlight w:val="none"/>
        </w:rPr>
        <w:t xml:space="preserve"> </w:t>
      </w:r>
      <w:r>
        <w:rPr>
          <w:color w:val="auto"/>
          <w:spacing w:val="-24"/>
          <w:sz w:val="24"/>
          <w:highlight w:val="none"/>
        </w:rPr>
        <w:t>…</w:t>
      </w:r>
      <w:r>
        <w:rPr>
          <w:color w:val="auto"/>
          <w:spacing w:val="-81"/>
          <w:sz w:val="24"/>
          <w:highlight w:val="none"/>
        </w:rPr>
        <w:t xml:space="preserve"> </w:t>
      </w:r>
      <w:r>
        <w:rPr>
          <w:color w:val="auto"/>
          <w:spacing w:val="-24"/>
          <w:sz w:val="24"/>
          <w:highlight w:val="none"/>
        </w:rPr>
        <w:t>…（页码）</w:t>
      </w:r>
    </w:p>
    <w:p w14:paraId="691F3283">
      <w:pPr>
        <w:spacing w:line="217" w:lineRule="auto"/>
        <w:rPr>
          <w:color w:val="auto"/>
          <w:sz w:val="24"/>
          <w:highlight w:val="none"/>
        </w:rPr>
        <w:sectPr>
          <w:headerReference r:id="rId15" w:type="default"/>
          <w:pgSz w:w="11906" w:h="16838"/>
          <w:pgMar w:top="955" w:right="1501" w:bottom="0" w:left="1680" w:header="704" w:footer="0" w:gutter="0"/>
          <w:cols w:space="720" w:num="1"/>
        </w:sectPr>
      </w:pPr>
    </w:p>
    <w:p w14:paraId="25A4F348">
      <w:pPr>
        <w:snapToGrid w:val="0"/>
        <w:spacing w:before="156" w:beforeLines="50" w:after="50" w:line="360" w:lineRule="auto"/>
        <w:ind w:left="142" w:firstLine="643" w:firstLineChars="200"/>
        <w:jc w:val="left"/>
        <w:rPr>
          <w:rFonts w:hAnsi="宋体" w:cs="仿宋_GB2312"/>
          <w:color w:val="auto"/>
          <w:sz w:val="24"/>
          <w:highlight w:val="none"/>
        </w:rPr>
      </w:pPr>
      <w:r>
        <w:rPr>
          <w:rFonts w:hint="eastAsia" w:hAnsi="宋体" w:cs="宋体"/>
          <w:b/>
          <w:bCs/>
          <w:color w:val="auto"/>
          <w:sz w:val="32"/>
          <w:szCs w:val="32"/>
          <w:highlight w:val="none"/>
          <w:lang w:bidi="ar"/>
        </w:rPr>
        <w:t>一、响应函</w:t>
      </w:r>
    </w:p>
    <w:p w14:paraId="3BB42CF0">
      <w:pPr>
        <w:widowControl/>
        <w:spacing w:line="500" w:lineRule="exact"/>
        <w:jc w:val="center"/>
        <w:rPr>
          <w:rFonts w:ascii="Times New Roman" w:hAnsi="Times New Roman" w:eastAsia="宋体" w:cs="Times New Roman"/>
          <w:b/>
          <w:bCs/>
          <w:color w:val="auto"/>
          <w:kern w:val="0"/>
          <w:sz w:val="30"/>
          <w:szCs w:val="30"/>
          <w:highlight w:val="none"/>
          <w:lang w:val="en-US" w:eastAsia="zh-CN" w:bidi="ar-SA"/>
        </w:rPr>
      </w:pPr>
      <w:r>
        <w:rPr>
          <w:rFonts w:ascii="Times New Roman" w:hAnsi="Times New Roman" w:eastAsia="宋体" w:cs="Times New Roman"/>
          <w:b/>
          <w:bCs/>
          <w:color w:val="auto"/>
          <w:kern w:val="0"/>
          <w:sz w:val="30"/>
          <w:szCs w:val="30"/>
          <w:highlight w:val="none"/>
          <w:lang w:val="en-US" w:eastAsia="zh-CN" w:bidi="ar-SA"/>
        </w:rPr>
        <w:t>响应函</w:t>
      </w:r>
    </w:p>
    <w:p w14:paraId="41665545">
      <w:pPr>
        <w:widowControl/>
        <w:spacing w:line="360" w:lineRule="auto"/>
        <w:jc w:val="both"/>
        <w:rPr>
          <w:rFonts w:ascii="Times New Roman" w:hAnsi="Times New Roman" w:eastAsia="宋体" w:cs="Times New Roman"/>
          <w:color w:val="auto"/>
          <w:kern w:val="0"/>
          <w:sz w:val="20"/>
          <w:szCs w:val="20"/>
          <w:highlight w:val="none"/>
          <w:lang w:val="en-US" w:eastAsia="zh-CN" w:bidi="ar-SA"/>
        </w:rPr>
      </w:pPr>
      <w:r>
        <w:rPr>
          <w:rFonts w:ascii="Times New Roman" w:hAnsi="Times New Roman" w:eastAsia="宋体" w:cs="Times New Roman"/>
          <w:color w:val="auto"/>
          <w:kern w:val="0"/>
          <w:sz w:val="20"/>
          <w:szCs w:val="20"/>
          <w:highlight w:val="none"/>
          <w:lang w:val="en-US" w:eastAsia="zh-CN" w:bidi="ar-SA"/>
        </w:rPr>
        <w:t>致：</w:t>
      </w:r>
      <w:r>
        <w:rPr>
          <w:rFonts w:ascii="Times New Roman" w:hAnsi="Times New Roman" w:eastAsia="宋体" w:cs="Times New Roman"/>
          <w:color w:val="auto"/>
          <w:kern w:val="0"/>
          <w:sz w:val="20"/>
          <w:szCs w:val="20"/>
          <w:highlight w:val="none"/>
          <w:u w:val="single"/>
          <w:lang w:val="en-US" w:eastAsia="zh-CN" w:bidi="ar-SA"/>
        </w:rPr>
        <w:t xml:space="preserve"> </w:t>
      </w:r>
      <w:r>
        <w:rPr>
          <w:rFonts w:hint="eastAsia" w:ascii="Times New Roman" w:hAnsi="Times New Roman" w:eastAsia="宋体" w:cs="Times New Roman"/>
          <w:color w:val="auto"/>
          <w:kern w:val="0"/>
          <w:sz w:val="20"/>
          <w:szCs w:val="20"/>
          <w:highlight w:val="none"/>
          <w:u w:val="single"/>
          <w:lang w:val="en-US" w:eastAsia="zh-CN" w:bidi="ar-SA"/>
        </w:rPr>
        <w:t>广西翔正项目管理有限公司</w:t>
      </w:r>
    </w:p>
    <w:p w14:paraId="321B32CF">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我方已仔细阅读了贵方组织的</w:t>
      </w:r>
      <w:r>
        <w:rPr>
          <w:rFonts w:ascii="宋体" w:hAnsi="Courier New" w:eastAsia="宋体" w:cs="Times New Roman"/>
          <w:color w:val="auto"/>
          <w:kern w:val="0"/>
          <w:sz w:val="20"/>
          <w:szCs w:val="20"/>
          <w:highlight w:val="none"/>
          <w:u w:val="single"/>
          <w:lang w:val="en-US" w:eastAsia="zh-CN" w:bidi="ar-SA"/>
        </w:rPr>
        <w:t xml:space="preserve"> </w:t>
      </w:r>
      <w:r>
        <w:rPr>
          <w:rFonts w:hint="eastAsia"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（项目编号：</w:t>
      </w:r>
      <w:r>
        <w:rPr>
          <w:rFonts w:hint="eastAsia" w:ascii="宋体" w:hAnsi="宋体"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）的竞争性磋商采购文件的全部内容，现正式递交下述文件参加贵方组织的本次政府采购活动： </w:t>
      </w:r>
    </w:p>
    <w:p w14:paraId="7E62AEBA">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一、首次报价文件电子版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w:t>
      </w:r>
    </w:p>
    <w:p w14:paraId="4050F0CB">
      <w:pPr>
        <w:widowControl/>
        <w:spacing w:line="360" w:lineRule="auto"/>
        <w:ind w:firstLine="400" w:firstLineChars="20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二、</w:t>
      </w:r>
      <w:r>
        <w:rPr>
          <w:rFonts w:ascii="宋体" w:hAnsi="宋体" w:eastAsia="宋体" w:cs="Times New Roman"/>
          <w:color w:val="auto"/>
          <w:kern w:val="0"/>
          <w:sz w:val="20"/>
          <w:szCs w:val="20"/>
          <w:highlight w:val="none"/>
          <w:lang w:val="en-US" w:eastAsia="zh-CN" w:bidi="ar-SA"/>
        </w:rPr>
        <w:t>技术</w:t>
      </w:r>
      <w:r>
        <w:rPr>
          <w:rFonts w:ascii="宋体" w:hAnsi="Courier New" w:eastAsia="宋体" w:cs="Times New Roman"/>
          <w:color w:val="auto"/>
          <w:kern w:val="0"/>
          <w:sz w:val="20"/>
          <w:szCs w:val="20"/>
          <w:highlight w:val="none"/>
          <w:lang w:val="en-US" w:eastAsia="zh-CN" w:bidi="ar-SA"/>
        </w:rPr>
        <w:t>文件电子版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供应商须知”提交的全部文件）；商务</w:t>
      </w:r>
      <w:r>
        <w:rPr>
          <w:rFonts w:ascii="宋体" w:hAnsi="宋体" w:eastAsia="宋体" w:cs="Times New Roman"/>
          <w:color w:val="auto"/>
          <w:kern w:val="0"/>
          <w:sz w:val="20"/>
          <w:szCs w:val="20"/>
          <w:highlight w:val="none"/>
          <w:lang w:val="en-US" w:eastAsia="zh-CN" w:bidi="ar-SA"/>
        </w:rPr>
        <w:t>文件</w:t>
      </w:r>
      <w:r>
        <w:rPr>
          <w:rFonts w:ascii="宋体" w:hAnsi="Courier New" w:eastAsia="宋体" w:cs="Times New Roman"/>
          <w:color w:val="auto"/>
          <w:kern w:val="0"/>
          <w:sz w:val="20"/>
          <w:szCs w:val="20"/>
          <w:highlight w:val="none"/>
          <w:lang w:val="en-US" w:eastAsia="zh-CN" w:bidi="ar-SA"/>
        </w:rPr>
        <w:t>电子版</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份（包含按“第三章 供应商须知”提交的全部文件）；（商务技术文件已合并装订成册）；</w:t>
      </w:r>
    </w:p>
    <w:p w14:paraId="5A173A42">
      <w:pPr>
        <w:widowControl/>
        <w:spacing w:line="360" w:lineRule="auto"/>
        <w:ind w:firstLine="400" w:firstLineChars="20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三、资格证明文件电子版（包含按“第三章供应商须知”提交的全部文件）；</w:t>
      </w:r>
    </w:p>
    <w:p w14:paraId="0AF5E6FE">
      <w:pPr>
        <w:widowControl/>
        <w:spacing w:line="360" w:lineRule="auto"/>
        <w:ind w:firstLine="400" w:firstLineChars="200"/>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据此函，签字人兹宣布：</w:t>
      </w:r>
    </w:p>
    <w:p w14:paraId="7F168257">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1、我方愿意以（大写）人民币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元)的竞标总报价，提供服务期（无分标时填写）：</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，提供本项目竞争性磋商采购文件第二章“服务需求一览表”中相应的采购内容。</w:t>
      </w:r>
    </w:p>
    <w:p w14:paraId="5B7C5F73">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其中（有分标时填写）：</w:t>
      </w:r>
    </w:p>
    <w:p w14:paraId="1A0728F3">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分标报价为（大写）人民币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元)，服务期：</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p>
    <w:p w14:paraId="1E89E0A8">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分标报价为（大写）人民币</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元)，服务期：</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w:t>
      </w:r>
    </w:p>
    <w:p w14:paraId="1D469A1B">
      <w:pPr>
        <w:widowControl/>
        <w:spacing w:line="360" w:lineRule="auto"/>
        <w:ind w:firstLine="482"/>
        <w:jc w:val="both"/>
        <w:rPr>
          <w:rFonts w:ascii="Times New Roman" w:hAnsi="Times New Roman"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w:t>
      </w:r>
    </w:p>
    <w:p w14:paraId="1425302B">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2、我方同意自本项目竞争性磋商采购文件采购公告规定的递交响应文件截止时间起遵循</w:t>
      </w:r>
      <w:r>
        <w:rPr>
          <w:rFonts w:ascii="宋体" w:hAnsi="宋体" w:eastAsia="宋体" w:cs="Times New Roman"/>
          <w:color w:val="auto"/>
          <w:kern w:val="0"/>
          <w:sz w:val="20"/>
          <w:szCs w:val="20"/>
          <w:highlight w:val="none"/>
          <w:lang w:val="en-US" w:eastAsia="zh-CN" w:bidi="ar-SA"/>
        </w:rPr>
        <w:t>本响应函</w:t>
      </w:r>
      <w:r>
        <w:rPr>
          <w:rFonts w:ascii="宋体" w:hAnsi="Courier New" w:eastAsia="宋体" w:cs="Times New Roman"/>
          <w:color w:val="auto"/>
          <w:kern w:val="0"/>
          <w:sz w:val="20"/>
          <w:szCs w:val="20"/>
          <w:highlight w:val="none"/>
          <w:lang w:val="en-US" w:eastAsia="zh-CN" w:bidi="ar-SA"/>
        </w:rPr>
        <w:t>，并承诺在“第三章 供应商须知”规定的响应有效期内不修改、撤销响应文件。</w:t>
      </w:r>
    </w:p>
    <w:p w14:paraId="5F86950F">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3、我方在此声明，所递交的响应文件及有关资料内容完整、真实和准确。</w:t>
      </w:r>
    </w:p>
    <w:p w14:paraId="5EE97D0C">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4、如本项目采购内容涉及须符合国家强制规定的，我方承诺我方本次竞标均符合国家有关强制规定。</w:t>
      </w:r>
    </w:p>
    <w:p w14:paraId="4CB4475C">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5、如我方成交，我方承诺在收到成交通知书后，在成交通知书规定的期限内，</w:t>
      </w:r>
      <w:r>
        <w:rPr>
          <w:rFonts w:ascii="宋体" w:hAnsi="宋体" w:eastAsia="宋体" w:cs="Times New Roman"/>
          <w:color w:val="auto"/>
          <w:kern w:val="0"/>
          <w:sz w:val="20"/>
          <w:szCs w:val="20"/>
          <w:highlight w:val="none"/>
          <w:lang w:val="en-US" w:eastAsia="zh-CN" w:bidi="ar-SA"/>
        </w:rPr>
        <w:t>根据竞争性磋商采购文件、我方的响应文件及有关澄清承诺书的要求按第六章“合同文本”与采购人订立书面合同，并按照合同约定</w:t>
      </w:r>
      <w:r>
        <w:rPr>
          <w:rFonts w:ascii="宋体" w:hAnsi="Courier New" w:eastAsia="宋体" w:cs="Times New Roman"/>
          <w:color w:val="auto"/>
          <w:kern w:val="0"/>
          <w:sz w:val="20"/>
          <w:szCs w:val="20"/>
          <w:highlight w:val="none"/>
          <w:lang w:val="en-US" w:eastAsia="zh-CN" w:bidi="ar-SA"/>
        </w:rPr>
        <w:t>承担完成合同的责任和义务。</w:t>
      </w:r>
    </w:p>
    <w:p w14:paraId="70705D6B">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6、我方已详细审核竞争性磋商采购文件，我方知道必须放弃提出含糊不清或误解问题的权利。</w:t>
      </w:r>
    </w:p>
    <w:p w14:paraId="32FCC660">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7、我方承诺满足竞争性磋商采购文件</w:t>
      </w:r>
      <w:r>
        <w:rPr>
          <w:rFonts w:ascii="宋体" w:hAnsi="宋体" w:eastAsia="宋体" w:cs="Times New Roman"/>
          <w:color w:val="auto"/>
          <w:kern w:val="0"/>
          <w:sz w:val="20"/>
          <w:szCs w:val="20"/>
          <w:highlight w:val="none"/>
          <w:lang w:val="en-US" w:eastAsia="zh-CN" w:bidi="ar-SA"/>
        </w:rPr>
        <w:t>第六章“合同文本”</w:t>
      </w:r>
      <w:r>
        <w:rPr>
          <w:rFonts w:ascii="宋体" w:hAnsi="Courier New" w:eastAsia="宋体" w:cs="Times New Roman"/>
          <w:color w:val="auto"/>
          <w:kern w:val="0"/>
          <w:sz w:val="20"/>
          <w:szCs w:val="20"/>
          <w:highlight w:val="none"/>
          <w:lang w:val="en-US" w:eastAsia="zh-CN" w:bidi="ar-SA"/>
        </w:rPr>
        <w:t>的条款，承担完成合同的责任和义务。</w:t>
      </w:r>
    </w:p>
    <w:p w14:paraId="255E4265">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8、我方同意应贵方要求提供与本竞标有关的任何数据或资料。若贵方需要，我方愿意提供我方作出的一切承诺的证明材料。</w:t>
      </w:r>
    </w:p>
    <w:p w14:paraId="550AD7ED">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9、我方完全理解贵方不一定接受响应报价最低的竞标人为成交供应商的行为。</w:t>
      </w:r>
    </w:p>
    <w:p w14:paraId="1FC89C18">
      <w:pPr>
        <w:widowControl/>
        <w:spacing w:line="360" w:lineRule="auto"/>
        <w:ind w:firstLine="482"/>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10、我方将严格遵守《中华人民共和国政府采购法》第七十七条的规定，即供应商有下列情形之一的，处以采购金额千分之五以上千分之十</w:t>
      </w:r>
      <w:r>
        <w:rPr>
          <w:rFonts w:ascii="宋体" w:hAnsi="宋体" w:eastAsia="宋体" w:cs="Times New Roman"/>
          <w:color w:val="auto"/>
          <w:kern w:val="0"/>
          <w:sz w:val="20"/>
          <w:szCs w:val="20"/>
          <w:highlight w:val="none"/>
          <w:lang w:val="en-US" w:eastAsia="zh-CN" w:bidi="ar-SA"/>
        </w:rPr>
        <w:t>以下的罚款，列入不良行为记录名单，在一至三年内禁止参加政府采购活动，有违法所得的，并处没收违法所得，情节严重的，由工商行政管理机关吊销营业执照；构成犯罪的，依法追究刑事责任：</w:t>
      </w:r>
    </w:p>
    <w:p w14:paraId="0E831CA5">
      <w:pPr>
        <w:widowControl/>
        <w:numPr>
          <w:ilvl w:val="0"/>
          <w:numId w:val="6"/>
        </w:numPr>
        <w:tabs>
          <w:tab w:val="left" w:pos="945"/>
        </w:tabs>
        <w:spacing w:line="360" w:lineRule="auto"/>
        <w:ind w:left="1140" w:hanging="720"/>
        <w:jc w:val="both"/>
        <w:rPr>
          <w:rFonts w:ascii="宋体" w:hAnsi="宋体"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提供虚假材料谋取中标、成交的；</w:t>
      </w:r>
    </w:p>
    <w:p w14:paraId="61D2DFA7">
      <w:pPr>
        <w:widowControl/>
        <w:numPr>
          <w:ilvl w:val="0"/>
          <w:numId w:val="6"/>
        </w:numPr>
        <w:tabs>
          <w:tab w:val="left" w:pos="945"/>
        </w:tabs>
        <w:spacing w:line="360" w:lineRule="auto"/>
        <w:ind w:left="1140" w:hanging="720"/>
        <w:jc w:val="both"/>
        <w:rPr>
          <w:rFonts w:ascii="宋体" w:hAnsi="宋体"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采取不正当手段诋毁、排挤其他供应商的；</w:t>
      </w:r>
    </w:p>
    <w:p w14:paraId="77E539A3">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与采购人、其他供应商或者采购代理机构恶意串通的；</w:t>
      </w:r>
    </w:p>
    <w:p w14:paraId="5F93B22E">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向采购人、采购代理机构行贿或者提供其他不正当利益的；</w:t>
      </w:r>
    </w:p>
    <w:p w14:paraId="6794FAB1">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在采购过程中与采购人进行协商谈判的；</w:t>
      </w:r>
    </w:p>
    <w:p w14:paraId="2D896EF5">
      <w:pPr>
        <w:widowControl/>
        <w:numPr>
          <w:ilvl w:val="0"/>
          <w:numId w:val="6"/>
        </w:numPr>
        <w:tabs>
          <w:tab w:val="left" w:pos="945"/>
        </w:tabs>
        <w:spacing w:line="360" w:lineRule="auto"/>
        <w:ind w:left="1140" w:hanging="720"/>
        <w:jc w:val="both"/>
        <w:rPr>
          <w:rFonts w:ascii="宋体" w:hAnsi="Courier New" w:eastAsia="宋体" w:cs="Times New Roman"/>
          <w:color w:val="auto"/>
          <w:kern w:val="0"/>
          <w:sz w:val="20"/>
          <w:szCs w:val="20"/>
          <w:highlight w:val="none"/>
          <w:lang w:val="en-US" w:eastAsia="zh-CN" w:bidi="ar-SA"/>
        </w:rPr>
      </w:pPr>
      <w:r>
        <w:rPr>
          <w:rFonts w:ascii="宋体" w:hAnsi="宋体" w:eastAsia="宋体" w:cs="Times New Roman"/>
          <w:color w:val="auto"/>
          <w:kern w:val="0"/>
          <w:sz w:val="20"/>
          <w:szCs w:val="20"/>
          <w:highlight w:val="none"/>
          <w:lang w:val="en-US" w:eastAsia="zh-CN" w:bidi="ar-SA"/>
        </w:rPr>
        <w:t>拒绝有关部门监督检查或提供虚假情况的。</w:t>
      </w:r>
    </w:p>
    <w:p w14:paraId="2F21EFF3">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宋体" w:eastAsia="宋体" w:cs="宋体"/>
          <w:color w:val="auto"/>
          <w:kern w:val="0"/>
          <w:sz w:val="20"/>
          <w:szCs w:val="20"/>
          <w:highlight w:val="none"/>
          <w:lang w:val="en-US" w:eastAsia="zh-CN" w:bidi="ar-SA"/>
        </w:rPr>
        <w:t>11.与本磋商有关的一切正式往来信函请寄</w:t>
      </w:r>
      <w:r>
        <w:rPr>
          <w:rFonts w:ascii="宋体" w:hAnsi="Courier New" w:eastAsia="宋体" w:cs="Times New Roman"/>
          <w:color w:val="auto"/>
          <w:kern w:val="0"/>
          <w:sz w:val="20"/>
          <w:szCs w:val="20"/>
          <w:highlight w:val="none"/>
          <w:lang w:val="en-US" w:eastAsia="zh-CN" w:bidi="ar-SA"/>
        </w:rPr>
        <w:t>：</w:t>
      </w:r>
      <w:r>
        <w:rPr>
          <w:rFonts w:ascii="宋体" w:hAnsi="Courier New" w:eastAsia="宋体" w:cs="Times New Roman"/>
          <w:color w:val="auto"/>
          <w:kern w:val="0"/>
          <w:sz w:val="20"/>
          <w:szCs w:val="20"/>
          <w:highlight w:val="none"/>
          <w:u w:val="single"/>
          <w:lang w:val="en-US" w:eastAsia="zh-CN" w:bidi="ar-SA"/>
        </w:rPr>
        <w:t xml:space="preserve"> </w:t>
      </w:r>
    </w:p>
    <w:p w14:paraId="6045939C">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地址：</w:t>
      </w:r>
      <w:r>
        <w:rPr>
          <w:rFonts w:ascii="宋体" w:hAnsi="Courier New" w:eastAsia="宋体" w:cs="Times New Roman"/>
          <w:color w:val="auto"/>
          <w:kern w:val="0"/>
          <w:sz w:val="20"/>
          <w:szCs w:val="20"/>
          <w:highlight w:val="none"/>
          <w:u w:val="single"/>
          <w:lang w:val="en-US" w:eastAsia="zh-CN" w:bidi="ar-SA"/>
        </w:rPr>
        <w:t xml:space="preserve">                                                        </w:t>
      </w:r>
      <w:r>
        <w:rPr>
          <w:rFonts w:ascii="宋体" w:hAnsi="Courier New" w:eastAsia="宋体" w:cs="Times New Roman"/>
          <w:color w:val="auto"/>
          <w:kern w:val="0"/>
          <w:sz w:val="20"/>
          <w:szCs w:val="20"/>
          <w:highlight w:val="none"/>
          <w:lang w:val="en-US" w:eastAsia="zh-CN" w:bidi="ar-SA"/>
        </w:rPr>
        <w:t xml:space="preserve"> </w:t>
      </w:r>
    </w:p>
    <w:p w14:paraId="58D5682C">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电话：</w:t>
      </w:r>
      <w:r>
        <w:rPr>
          <w:rFonts w:ascii="宋体" w:hAnsi="Courier New" w:eastAsia="宋体" w:cs="Times New Roman"/>
          <w:color w:val="auto"/>
          <w:kern w:val="0"/>
          <w:sz w:val="20"/>
          <w:szCs w:val="20"/>
          <w:highlight w:val="none"/>
          <w:u w:val="single"/>
          <w:lang w:val="en-US" w:eastAsia="zh-CN" w:bidi="ar-SA"/>
        </w:rPr>
        <w:t xml:space="preserve">                                      　　　　　　　　　</w:t>
      </w:r>
    </w:p>
    <w:p w14:paraId="39589841">
      <w:pPr>
        <w:widowControl/>
        <w:spacing w:line="360" w:lineRule="auto"/>
        <w:ind w:firstLine="420"/>
        <w:jc w:val="both"/>
        <w:rPr>
          <w:rFonts w:ascii="宋体" w:hAnsi="Courier New" w:eastAsia="宋体" w:cs="Times New Roman"/>
          <w:color w:val="auto"/>
          <w:kern w:val="0"/>
          <w:sz w:val="20"/>
          <w:szCs w:val="20"/>
          <w:highlight w:val="none"/>
          <w:lang w:val="en-US" w:eastAsia="zh-CN" w:bidi="ar-SA"/>
        </w:rPr>
      </w:pPr>
      <w:r>
        <w:rPr>
          <w:rFonts w:ascii="宋体" w:hAnsi="Courier New" w:eastAsia="宋体" w:cs="Times New Roman"/>
          <w:color w:val="auto"/>
          <w:kern w:val="0"/>
          <w:sz w:val="20"/>
          <w:szCs w:val="20"/>
          <w:highlight w:val="none"/>
          <w:lang w:val="en-US" w:eastAsia="zh-CN" w:bidi="ar-SA"/>
        </w:rPr>
        <w:t>传真：</w:t>
      </w:r>
      <w:r>
        <w:rPr>
          <w:rFonts w:ascii="宋体" w:hAnsi="Courier New" w:eastAsia="宋体" w:cs="Times New Roman"/>
          <w:color w:val="auto"/>
          <w:kern w:val="0"/>
          <w:sz w:val="20"/>
          <w:szCs w:val="20"/>
          <w:highlight w:val="none"/>
          <w:u w:val="single"/>
          <w:lang w:val="en-US" w:eastAsia="zh-CN" w:bidi="ar-SA"/>
        </w:rPr>
        <w:t>　　　　　　　　　　　　　　　　　　　　　　　　　　　　</w:t>
      </w:r>
    </w:p>
    <w:p w14:paraId="1C8DDE90">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邮政编码：</w:t>
      </w:r>
      <w:r>
        <w:rPr>
          <w:rFonts w:ascii="宋体" w:hAnsi="Courier New" w:eastAsia="宋体" w:cs="Times New Roman"/>
          <w:color w:val="auto"/>
          <w:kern w:val="0"/>
          <w:sz w:val="20"/>
          <w:szCs w:val="20"/>
          <w:highlight w:val="none"/>
          <w:u w:val="single"/>
          <w:lang w:val="en-US" w:eastAsia="zh-CN" w:bidi="ar-SA"/>
        </w:rPr>
        <w:t xml:space="preserve">                                                    </w:t>
      </w:r>
    </w:p>
    <w:p w14:paraId="18FDEE38">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开户名称：</w:t>
      </w:r>
      <w:r>
        <w:rPr>
          <w:rFonts w:ascii="宋体" w:hAnsi="Courier New" w:eastAsia="宋体" w:cs="Times New Roman"/>
          <w:color w:val="auto"/>
          <w:kern w:val="0"/>
          <w:sz w:val="20"/>
          <w:szCs w:val="20"/>
          <w:highlight w:val="none"/>
          <w:u w:val="single"/>
          <w:lang w:val="en-US" w:eastAsia="zh-CN" w:bidi="ar-SA"/>
        </w:rPr>
        <w:t xml:space="preserve">                                                    </w:t>
      </w:r>
    </w:p>
    <w:p w14:paraId="29911CF8">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开户银行：</w:t>
      </w:r>
      <w:r>
        <w:rPr>
          <w:rFonts w:ascii="宋体" w:hAnsi="Courier New" w:eastAsia="宋体" w:cs="Times New Roman"/>
          <w:color w:val="auto"/>
          <w:kern w:val="0"/>
          <w:sz w:val="20"/>
          <w:szCs w:val="20"/>
          <w:highlight w:val="none"/>
          <w:u w:val="single"/>
          <w:lang w:val="en-US" w:eastAsia="zh-CN" w:bidi="ar-SA"/>
        </w:rPr>
        <w:t xml:space="preserve">                                                    </w:t>
      </w:r>
    </w:p>
    <w:p w14:paraId="0B2A7E06">
      <w:pPr>
        <w:widowControl/>
        <w:spacing w:line="360" w:lineRule="auto"/>
        <w:ind w:firstLine="420"/>
        <w:jc w:val="both"/>
        <w:rPr>
          <w:rFonts w:ascii="宋体" w:hAnsi="Courier New" w:eastAsia="宋体" w:cs="Times New Roman"/>
          <w:color w:val="auto"/>
          <w:kern w:val="0"/>
          <w:sz w:val="20"/>
          <w:szCs w:val="20"/>
          <w:highlight w:val="none"/>
          <w:u w:val="single"/>
          <w:lang w:val="en-US" w:eastAsia="zh-CN" w:bidi="ar-SA"/>
        </w:rPr>
      </w:pPr>
      <w:r>
        <w:rPr>
          <w:rFonts w:ascii="宋体" w:hAnsi="Courier New" w:eastAsia="宋体" w:cs="Times New Roman"/>
          <w:color w:val="auto"/>
          <w:kern w:val="0"/>
          <w:sz w:val="20"/>
          <w:szCs w:val="20"/>
          <w:highlight w:val="none"/>
          <w:lang w:val="en-US" w:eastAsia="zh-CN" w:bidi="ar-SA"/>
        </w:rPr>
        <w:t>银行账号：</w:t>
      </w:r>
      <w:r>
        <w:rPr>
          <w:rFonts w:ascii="宋体" w:hAnsi="Courier New" w:eastAsia="宋体" w:cs="Times New Roman"/>
          <w:color w:val="auto"/>
          <w:kern w:val="0"/>
          <w:sz w:val="20"/>
          <w:szCs w:val="20"/>
          <w:highlight w:val="none"/>
          <w:u w:val="single"/>
          <w:lang w:val="en-US" w:eastAsia="zh-CN" w:bidi="ar-SA"/>
        </w:rPr>
        <w:t xml:space="preserve">                                                    </w:t>
      </w:r>
    </w:p>
    <w:p w14:paraId="4C03244A">
      <w:pPr>
        <w:widowControl/>
        <w:tabs>
          <w:tab w:val="left" w:pos="939"/>
        </w:tabs>
        <w:spacing w:line="360" w:lineRule="auto"/>
        <w:ind w:left="141" w:leftChars="67" w:firstLine="300" w:firstLineChars="150"/>
        <w:contextualSpacing/>
        <w:jc w:val="both"/>
        <w:rPr>
          <w:rFonts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特此承诺。</w:t>
      </w:r>
    </w:p>
    <w:p w14:paraId="0E9CFC06">
      <w:pPr>
        <w:spacing w:line="360" w:lineRule="auto"/>
        <w:jc w:val="left"/>
        <w:rPr>
          <w:rFonts w:ascii="宋体" w:hAnsi="宋体" w:cs="宋体"/>
          <w:color w:val="auto"/>
          <w:szCs w:val="21"/>
          <w:highlight w:val="none"/>
        </w:rPr>
      </w:pPr>
    </w:p>
    <w:p w14:paraId="34502F8C">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供应商名称（电子公章）：</w:t>
      </w:r>
    </w:p>
    <w:p w14:paraId="6D048C8A">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  年  月   日</w:t>
      </w:r>
    </w:p>
    <w:p w14:paraId="3F7F145A">
      <w:pPr>
        <w:spacing w:line="360" w:lineRule="auto"/>
        <w:rPr>
          <w:rFonts w:ascii="仿宋_GB2312" w:hAnsi="仿宋" w:eastAsia="仿宋_GB2312" w:cs="仿宋_GB2312"/>
          <w:color w:val="auto"/>
          <w:sz w:val="24"/>
          <w:highlight w:val="none"/>
          <w:lang w:val="zh-CN" w:bidi="ar"/>
        </w:rPr>
        <w:sectPr>
          <w:pgSz w:w="11910" w:h="16840"/>
          <w:pgMar w:top="1340" w:right="1500" w:bottom="280" w:left="1680" w:header="720" w:footer="720" w:gutter="0"/>
          <w:cols w:space="720" w:num="1"/>
          <w:docGrid w:type="lines" w:linePitch="312" w:charSpace="0"/>
        </w:sectPr>
      </w:pPr>
    </w:p>
    <w:p w14:paraId="566B922F">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14:paraId="61342855">
      <w:pPr>
        <w:spacing w:line="520" w:lineRule="exact"/>
        <w:ind w:firstLine="420" w:firstLineChars="200"/>
        <w:rPr>
          <w:rFonts w:ascii="宋体" w:hAnsi="宋体" w:cs="宋体"/>
          <w:b/>
          <w:bCs/>
          <w:color w:val="auto"/>
          <w:sz w:val="32"/>
          <w:szCs w:val="32"/>
          <w:highlight w:val="none"/>
        </w:rPr>
      </w:pPr>
      <w:r>
        <w:rPr>
          <w:rFonts w:hint="eastAsia" w:cs="宋体"/>
          <w:color w:val="auto"/>
          <w:highlight w:val="none"/>
          <w:lang w:bidi="ar"/>
        </w:rPr>
        <w:t>二</w:t>
      </w:r>
      <w:r>
        <w:rPr>
          <w:rFonts w:hint="eastAsia" w:ascii="宋体" w:hAnsi="宋体" w:cs="宋体"/>
          <w:b/>
          <w:bCs/>
          <w:color w:val="auto"/>
          <w:sz w:val="32"/>
          <w:szCs w:val="32"/>
          <w:highlight w:val="none"/>
          <w:lang w:bidi="ar"/>
        </w:rPr>
        <w:t>、响应报价表</w:t>
      </w:r>
    </w:p>
    <w:p w14:paraId="34207F2B">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lang w:bidi="ar"/>
        </w:rPr>
        <w:t>项目名称：</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项目编号：</w:t>
      </w:r>
      <w:r>
        <w:rPr>
          <w:rFonts w:hint="eastAsia" w:ascii="宋体" w:hAnsi="宋体" w:cs="宋体"/>
          <w:color w:val="auto"/>
          <w:sz w:val="24"/>
          <w:highlight w:val="none"/>
          <w:u w:val="single"/>
          <w:lang w:bidi="ar"/>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s="宋体"/>
          <w:color w:val="auto"/>
          <w:sz w:val="24"/>
          <w:highlight w:val="none"/>
          <w:lang w:bidi="ar"/>
        </w:rPr>
        <w:t xml:space="preserve">        分标：</w:t>
      </w:r>
      <w:r>
        <w:rPr>
          <w:rFonts w:hint="eastAsia" w:ascii="宋体" w:hAnsi="宋体" w:cs="宋体"/>
          <w:color w:val="auto"/>
          <w:sz w:val="24"/>
          <w:highlight w:val="none"/>
          <w:u w:val="single"/>
          <w:lang w:bidi="ar"/>
        </w:rPr>
        <w:t xml:space="preserve">           </w:t>
      </w:r>
    </w:p>
    <w:p w14:paraId="55CCCE57">
      <w:pPr>
        <w:snapToGrid w:val="0"/>
        <w:spacing w:before="50" w:after="50" w:line="360" w:lineRule="auto"/>
        <w:rPr>
          <w:rFonts w:ascii="宋体" w:hAnsi="宋体" w:cs="宋体"/>
          <w:color w:val="auto"/>
          <w:sz w:val="24"/>
          <w:highlight w:val="none"/>
          <w:u w:val="single"/>
        </w:rPr>
      </w:pPr>
      <w:r>
        <w:rPr>
          <w:rFonts w:hint="eastAsia" w:hAnsi="宋体" w:cs="宋体"/>
          <w:color w:val="auto"/>
          <w:sz w:val="24"/>
          <w:highlight w:val="none"/>
          <w:lang w:bidi="ar"/>
        </w:rPr>
        <w:t>供应商名称：</w:t>
      </w:r>
      <w:r>
        <w:rPr>
          <w:rFonts w:hAnsi="宋体"/>
          <w:color w:val="auto"/>
          <w:sz w:val="24"/>
          <w:highlight w:val="none"/>
          <w:u w:val="single"/>
          <w:lang w:bidi="ar"/>
        </w:rPr>
        <w:t xml:space="preserve">                     </w:t>
      </w:r>
      <w:r>
        <w:rPr>
          <w:rFonts w:hAnsi="宋体"/>
          <w:color w:val="auto"/>
          <w:sz w:val="24"/>
          <w:highlight w:val="none"/>
          <w:lang w:bidi="ar"/>
        </w:rPr>
        <w:t xml:space="preserve">  </w:t>
      </w:r>
      <w:r>
        <w:rPr>
          <w:rFonts w:hint="eastAsia" w:ascii="宋体" w:hAnsi="宋体" w:cs="仿宋_GB2312"/>
          <w:color w:val="auto"/>
          <w:sz w:val="24"/>
          <w:highlight w:val="none"/>
          <w:lang w:bidi="ar"/>
        </w:rPr>
        <w:t xml:space="preserve">                    </w:t>
      </w:r>
    </w:p>
    <w:tbl>
      <w:tblPr>
        <w:tblStyle w:val="27"/>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2140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1FDCC93F">
            <w:pPr>
              <w:rPr>
                <w:rFonts w:ascii="宋体" w:hAnsi="宋体" w:cs="宋体"/>
                <w:color w:val="auto"/>
                <w:szCs w:val="22"/>
                <w:highlight w:val="none"/>
              </w:rPr>
            </w:pPr>
            <w:r>
              <w:rPr>
                <w:rFonts w:hint="eastAsia" w:ascii="宋体" w:hAnsi="宋体" w:cs="宋体"/>
                <w:color w:val="auto"/>
                <w:szCs w:val="22"/>
                <w:highlight w:val="none"/>
                <w:lang w:bidi="ar"/>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73259583">
            <w:pPr>
              <w:rPr>
                <w:rFonts w:ascii="宋体" w:hAnsi="宋体" w:cs="宋体"/>
                <w:color w:val="auto"/>
                <w:szCs w:val="22"/>
                <w:highlight w:val="none"/>
              </w:rPr>
            </w:pPr>
            <w:r>
              <w:rPr>
                <w:rFonts w:hint="eastAsia" w:ascii="宋体" w:hAnsi="宋体" w:cs="宋体"/>
                <w:color w:val="auto"/>
                <w:szCs w:val="22"/>
                <w:highlight w:val="none"/>
                <w:lang w:bidi="ar"/>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F828597">
            <w:pPr>
              <w:jc w:val="center"/>
              <w:rPr>
                <w:rFonts w:ascii="宋体" w:hAnsi="宋体" w:cs="宋体"/>
                <w:color w:val="auto"/>
                <w:szCs w:val="22"/>
                <w:highlight w:val="none"/>
              </w:rPr>
            </w:pPr>
            <w:r>
              <w:rPr>
                <w:rFonts w:hint="eastAsia" w:ascii="宋体" w:hAnsi="宋体" w:cs="宋体"/>
                <w:color w:val="auto"/>
                <w:szCs w:val="22"/>
                <w:highlight w:val="none"/>
                <w:lang w:bidi="ar"/>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7DDB5B20">
            <w:pPr>
              <w:jc w:val="center"/>
              <w:rPr>
                <w:rFonts w:ascii="宋体" w:hAnsi="宋体" w:cs="宋体"/>
                <w:color w:val="auto"/>
                <w:szCs w:val="22"/>
                <w:highlight w:val="none"/>
              </w:rPr>
            </w:pPr>
            <w:r>
              <w:rPr>
                <w:rFonts w:hint="eastAsia" w:ascii="宋体" w:hAnsi="宋体" w:cs="宋体"/>
                <w:color w:val="auto"/>
                <w:szCs w:val="22"/>
                <w:highlight w:val="none"/>
                <w:lang w:bidi="ar"/>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3BCD2E21">
            <w:pPr>
              <w:rPr>
                <w:rFonts w:ascii="宋体" w:hAnsi="宋体" w:cs="宋体"/>
                <w:color w:val="auto"/>
                <w:szCs w:val="22"/>
                <w:highlight w:val="none"/>
              </w:rPr>
            </w:pPr>
            <w:r>
              <w:rPr>
                <w:rFonts w:hint="eastAsia" w:ascii="宋体" w:hAnsi="宋体" w:cs="宋体"/>
                <w:color w:val="auto"/>
                <w:szCs w:val="22"/>
                <w:highlight w:val="none"/>
                <w:lang w:bidi="ar"/>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69656E02">
            <w:pPr>
              <w:rPr>
                <w:rFonts w:ascii="宋体" w:hAnsi="宋体" w:cs="宋体"/>
                <w:color w:val="auto"/>
                <w:szCs w:val="22"/>
                <w:highlight w:val="none"/>
              </w:rPr>
            </w:pPr>
            <w:r>
              <w:rPr>
                <w:rFonts w:hint="eastAsia" w:ascii="宋体" w:hAnsi="宋体" w:cs="宋体"/>
                <w:color w:val="auto"/>
                <w:szCs w:val="22"/>
                <w:highlight w:val="none"/>
                <w:lang w:bidi="ar"/>
              </w:rPr>
              <w:t>单项合价（元）</w:t>
            </w:r>
          </w:p>
          <w:p w14:paraId="5622BCB4">
            <w:pPr>
              <w:rPr>
                <w:rFonts w:ascii="宋体" w:hAnsi="宋体" w:cs="宋体"/>
                <w:color w:val="auto"/>
                <w:szCs w:val="22"/>
                <w:highlight w:val="none"/>
              </w:rPr>
            </w:pPr>
            <w:r>
              <w:rPr>
                <w:rFonts w:hint="eastAsia" w:ascii="宋体" w:hAnsi="宋体" w:cs="宋体"/>
                <w:color w:val="auto"/>
                <w:szCs w:val="22"/>
                <w:highlight w:val="none"/>
                <w:lang w:bidi="ar"/>
              </w:rPr>
              <w:t>③＝①×②</w:t>
            </w:r>
          </w:p>
        </w:tc>
        <w:tc>
          <w:tcPr>
            <w:tcW w:w="957" w:type="dxa"/>
            <w:tcBorders>
              <w:top w:val="single" w:color="auto" w:sz="4" w:space="0"/>
              <w:left w:val="single" w:color="auto" w:sz="4" w:space="0"/>
              <w:bottom w:val="single" w:color="auto" w:sz="4" w:space="0"/>
              <w:right w:val="single" w:color="auto" w:sz="4" w:space="0"/>
            </w:tcBorders>
          </w:tcPr>
          <w:p w14:paraId="42A963F3">
            <w:pPr>
              <w:spacing w:line="360" w:lineRule="auto"/>
              <w:jc w:val="center"/>
              <w:rPr>
                <w:rFonts w:ascii="宋体" w:hAnsi="宋体" w:cs="宋体"/>
                <w:color w:val="auto"/>
                <w:szCs w:val="22"/>
                <w:highlight w:val="none"/>
              </w:rPr>
            </w:pPr>
            <w:r>
              <w:rPr>
                <w:rFonts w:hint="eastAsia" w:ascii="宋体" w:hAnsi="宋体" w:cs="宋体"/>
                <w:color w:val="auto"/>
                <w:szCs w:val="22"/>
                <w:highlight w:val="none"/>
                <w:lang w:bidi="ar"/>
              </w:rPr>
              <w:t>服务期限</w:t>
            </w:r>
          </w:p>
        </w:tc>
        <w:tc>
          <w:tcPr>
            <w:tcW w:w="957" w:type="dxa"/>
            <w:tcBorders>
              <w:top w:val="single" w:color="auto" w:sz="4" w:space="0"/>
              <w:left w:val="single" w:color="auto" w:sz="4" w:space="0"/>
              <w:bottom w:val="single" w:color="auto" w:sz="4" w:space="0"/>
              <w:right w:val="single" w:color="auto" w:sz="4" w:space="0"/>
            </w:tcBorders>
            <w:vAlign w:val="center"/>
          </w:tcPr>
          <w:p w14:paraId="1677D21A">
            <w:pPr>
              <w:rPr>
                <w:rFonts w:ascii="宋体" w:hAnsi="宋体" w:cs="宋体"/>
                <w:color w:val="auto"/>
                <w:szCs w:val="22"/>
                <w:highlight w:val="none"/>
              </w:rPr>
            </w:pPr>
            <w:r>
              <w:rPr>
                <w:rFonts w:hint="eastAsia" w:ascii="宋体" w:hAnsi="宋体" w:cs="宋体"/>
                <w:color w:val="auto"/>
                <w:szCs w:val="22"/>
                <w:highlight w:val="none"/>
                <w:lang w:bidi="ar"/>
              </w:rPr>
              <w:t>备注</w:t>
            </w:r>
          </w:p>
        </w:tc>
      </w:tr>
      <w:tr w14:paraId="04534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8098746">
            <w:pPr>
              <w:rPr>
                <w:rFonts w:ascii="宋体" w:hAnsi="宋体" w:cs="宋体"/>
                <w:color w:val="auto"/>
                <w:szCs w:val="22"/>
                <w:highlight w:val="none"/>
              </w:rPr>
            </w:pPr>
            <w:r>
              <w:rPr>
                <w:rFonts w:hint="eastAsia" w:ascii="宋体" w:hAnsi="宋体" w:cs="宋体"/>
                <w:color w:val="auto"/>
                <w:szCs w:val="22"/>
                <w:highlight w:val="none"/>
                <w:lang w:bidi="ar"/>
              </w:rPr>
              <w:t>1</w:t>
            </w:r>
          </w:p>
        </w:tc>
        <w:tc>
          <w:tcPr>
            <w:tcW w:w="1260" w:type="dxa"/>
            <w:tcBorders>
              <w:top w:val="single" w:color="auto" w:sz="4" w:space="0"/>
              <w:left w:val="single" w:color="auto" w:sz="4" w:space="0"/>
              <w:bottom w:val="single" w:color="auto" w:sz="4" w:space="0"/>
              <w:right w:val="single" w:color="auto" w:sz="4" w:space="0"/>
            </w:tcBorders>
            <w:vAlign w:val="center"/>
          </w:tcPr>
          <w:p w14:paraId="1142877E">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3302CA78">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D077BD2">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59078EF">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32A6819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5059F16A">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0E45835">
            <w:pPr>
              <w:rPr>
                <w:rFonts w:ascii="宋体" w:hAnsi="宋体" w:cs="宋体"/>
                <w:color w:val="auto"/>
                <w:szCs w:val="22"/>
                <w:highlight w:val="none"/>
              </w:rPr>
            </w:pPr>
          </w:p>
        </w:tc>
      </w:tr>
      <w:tr w14:paraId="5CCA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1CC25BB">
            <w:pPr>
              <w:rPr>
                <w:rFonts w:ascii="宋体" w:hAnsi="宋体" w:cs="宋体"/>
                <w:color w:val="auto"/>
                <w:szCs w:val="22"/>
                <w:highlight w:val="none"/>
              </w:rPr>
            </w:pPr>
            <w:r>
              <w:rPr>
                <w:rFonts w:hint="eastAsia" w:ascii="宋体" w:hAnsi="宋体" w:cs="宋体"/>
                <w:color w:val="auto"/>
                <w:szCs w:val="22"/>
                <w:highlight w:val="none"/>
                <w:lang w:bidi="ar"/>
              </w:rPr>
              <w:t>2</w:t>
            </w:r>
          </w:p>
        </w:tc>
        <w:tc>
          <w:tcPr>
            <w:tcW w:w="1260" w:type="dxa"/>
            <w:tcBorders>
              <w:top w:val="single" w:color="auto" w:sz="4" w:space="0"/>
              <w:left w:val="single" w:color="auto" w:sz="4" w:space="0"/>
              <w:bottom w:val="single" w:color="auto" w:sz="4" w:space="0"/>
              <w:right w:val="single" w:color="auto" w:sz="4" w:space="0"/>
            </w:tcBorders>
            <w:vAlign w:val="center"/>
          </w:tcPr>
          <w:p w14:paraId="3FAA5505">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7E9F904">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FB5D847">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88B7A">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703D581D">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16A3553">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23CCC18B">
            <w:pPr>
              <w:rPr>
                <w:rFonts w:ascii="宋体" w:hAnsi="宋体" w:cs="宋体"/>
                <w:color w:val="auto"/>
                <w:szCs w:val="22"/>
                <w:highlight w:val="none"/>
              </w:rPr>
            </w:pPr>
          </w:p>
        </w:tc>
      </w:tr>
      <w:tr w14:paraId="4DA9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119E4569">
            <w:pPr>
              <w:rPr>
                <w:rFonts w:ascii="宋体" w:hAnsi="宋体" w:cs="宋体"/>
                <w:color w:val="auto"/>
                <w:szCs w:val="22"/>
                <w:highlight w:val="none"/>
              </w:rPr>
            </w:pPr>
            <w:r>
              <w:rPr>
                <w:rFonts w:hint="eastAsia" w:ascii="宋体" w:hAnsi="宋体" w:cs="宋体"/>
                <w:color w:val="auto"/>
                <w:szCs w:val="22"/>
                <w:highlight w:val="none"/>
                <w:lang w:bidi="ar"/>
              </w:rPr>
              <w:t>...</w:t>
            </w:r>
          </w:p>
        </w:tc>
        <w:tc>
          <w:tcPr>
            <w:tcW w:w="1260" w:type="dxa"/>
            <w:tcBorders>
              <w:top w:val="single" w:color="auto" w:sz="4" w:space="0"/>
              <w:left w:val="single" w:color="auto" w:sz="4" w:space="0"/>
              <w:bottom w:val="single" w:color="auto" w:sz="4" w:space="0"/>
              <w:right w:val="single" w:color="auto" w:sz="4" w:space="0"/>
            </w:tcBorders>
            <w:vAlign w:val="center"/>
          </w:tcPr>
          <w:p w14:paraId="2D1385DF">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02A6E39">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9421815">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E74B0DC">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230C05C7">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46A58B66">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7B6B35E2">
            <w:pPr>
              <w:rPr>
                <w:rFonts w:ascii="宋体" w:hAnsi="宋体" w:cs="宋体"/>
                <w:color w:val="auto"/>
                <w:szCs w:val="22"/>
                <w:highlight w:val="none"/>
              </w:rPr>
            </w:pPr>
          </w:p>
        </w:tc>
      </w:tr>
      <w:tr w14:paraId="165D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5CD53455">
            <w:pPr>
              <w:rPr>
                <w:rFonts w:ascii="宋体" w:hAnsi="宋体" w:cs="宋体"/>
                <w:color w:val="auto"/>
                <w:szCs w:val="22"/>
                <w:highlight w:val="none"/>
              </w:rPr>
            </w:pPr>
            <w:r>
              <w:rPr>
                <w:rFonts w:hint="eastAsia" w:ascii="宋体" w:hAnsi="宋体" w:cs="宋体"/>
                <w:color w:val="auto"/>
                <w:szCs w:val="22"/>
                <w:highlight w:val="none"/>
                <w:lang w:bidi="ar"/>
              </w:rPr>
              <w:t>报价合计（包含税费等所有费用）：（大写）人民币                                       （￥                元）</w:t>
            </w:r>
          </w:p>
        </w:tc>
      </w:tr>
      <w:tr w14:paraId="6F7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955828C">
            <w:pPr>
              <w:rPr>
                <w:rFonts w:ascii="宋体" w:hAnsi="宋体" w:cs="宋体"/>
                <w:color w:val="auto"/>
                <w:szCs w:val="22"/>
                <w:highlight w:val="none"/>
              </w:rPr>
            </w:pPr>
            <w:r>
              <w:rPr>
                <w:rFonts w:hint="eastAsia" w:ascii="宋体" w:hAnsi="宋体" w:cs="宋体"/>
                <w:color w:val="auto"/>
                <w:szCs w:val="21"/>
                <w:highlight w:val="none"/>
                <w:u w:val="single"/>
                <w:lang w:bidi="ar"/>
              </w:rPr>
              <w:t>　　</w:t>
            </w:r>
            <w:r>
              <w:rPr>
                <w:rFonts w:hint="eastAsia" w:ascii="宋体" w:hAnsi="宋体" w:cs="宋体"/>
                <w:color w:val="auto"/>
                <w:szCs w:val="21"/>
                <w:highlight w:val="none"/>
                <w:lang w:bidi="ar"/>
              </w:rPr>
              <w:t>分标（此处有分标时填写具体分标号，无分标时填写“无”）</w:t>
            </w:r>
          </w:p>
        </w:tc>
      </w:tr>
      <w:tr w14:paraId="72EA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EE5C14D">
            <w:pPr>
              <w:rPr>
                <w:rFonts w:ascii="宋体" w:hAnsi="宋体" w:cs="宋体"/>
                <w:color w:val="auto"/>
                <w:szCs w:val="22"/>
                <w:highlight w:val="none"/>
              </w:rPr>
            </w:pPr>
            <w:r>
              <w:rPr>
                <w:rFonts w:hint="eastAsia" w:ascii="宋体" w:hAnsi="宋体" w:cs="宋体"/>
                <w:color w:val="auto"/>
                <w:szCs w:val="22"/>
                <w:highlight w:val="none"/>
                <w:lang w:bidi="ar"/>
              </w:rPr>
              <w:t>验收标准：</w:t>
            </w:r>
          </w:p>
        </w:tc>
      </w:tr>
      <w:tr w14:paraId="1F7B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30AA1FF4">
            <w:pPr>
              <w:rPr>
                <w:rFonts w:ascii="宋体" w:hAnsi="宋体" w:cs="宋体"/>
                <w:color w:val="auto"/>
                <w:szCs w:val="22"/>
                <w:highlight w:val="none"/>
              </w:rPr>
            </w:pPr>
            <w:r>
              <w:rPr>
                <w:rFonts w:hint="eastAsia" w:ascii="宋体" w:hAnsi="宋体" w:cs="宋体"/>
                <w:color w:val="auto"/>
                <w:szCs w:val="22"/>
                <w:highlight w:val="none"/>
                <w:lang w:bidi="ar"/>
              </w:rPr>
              <w:t>优惠及其它：</w:t>
            </w:r>
          </w:p>
        </w:tc>
      </w:tr>
    </w:tbl>
    <w:p w14:paraId="0DB25B45">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 xml:space="preserve">注： </w:t>
      </w:r>
    </w:p>
    <w:p w14:paraId="62F3F8DB">
      <w:pPr>
        <w:snapToGrid w:val="0"/>
        <w:spacing w:before="50" w:after="5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bidi="ar"/>
        </w:rPr>
        <w:t>。</w:t>
      </w:r>
    </w:p>
    <w:p w14:paraId="4367EAD2">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bidi="ar"/>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bidi="ar"/>
        </w:rPr>
        <w:t>否则其响应作无效响应处理。</w:t>
      </w:r>
    </w:p>
    <w:p w14:paraId="51340193">
      <w:pPr>
        <w:snapToGrid w:val="0"/>
        <w:spacing w:before="50" w:after="50"/>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bidi="ar"/>
        </w:rPr>
        <w:t>3、以上表格要求细分项目及报价，在“具体服务内容”一栏中，填写具体服务范围、服务时间、服务标准，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bidi="ar"/>
        </w:rPr>
        <w:t>否则其响应作无效响应处理。</w:t>
      </w:r>
    </w:p>
    <w:p w14:paraId="173B5959">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4、特别提示：采购机构将对项目名称和项目编号，成交供应商名称、地址和成交金额，主要成交标的的名称、服务范围、服务要求、服务时间、服务标准等予以公示。</w:t>
      </w:r>
    </w:p>
    <w:p w14:paraId="27A12110">
      <w:pPr>
        <w:snapToGrid w:val="0"/>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bidi="ar"/>
        </w:rPr>
        <w:t>5、</w:t>
      </w:r>
      <w:r>
        <w:rPr>
          <w:rFonts w:hint="eastAsia" w:ascii="仿宋_GB2312" w:hAnsi="仿宋" w:eastAsia="仿宋_GB2312" w:cs="仿宋_GB2312"/>
          <w:color w:val="auto"/>
          <w:kern w:val="0"/>
          <w:sz w:val="24"/>
          <w:highlight w:val="none"/>
          <w:lang w:val="zh-CN" w:bidi="ar"/>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ED6FDFB">
      <w:pPr>
        <w:autoSpaceDE w:val="0"/>
        <w:autoSpaceDN w:val="0"/>
        <w:spacing w:line="360" w:lineRule="auto"/>
        <w:ind w:left="4335" w:leftChars="1950" w:hanging="240" w:hangingChars="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bidi="ar"/>
        </w:rPr>
        <w:t>供应商名称（电子公章）：</w:t>
      </w:r>
    </w:p>
    <w:p w14:paraId="66F3BAFF">
      <w:pPr>
        <w:widowControl/>
        <w:spacing w:line="500" w:lineRule="exact"/>
        <w:ind w:firstLine="6360" w:firstLineChars="2650"/>
        <w:jc w:val="both"/>
        <w:rPr>
          <w:rFonts w:ascii="仿宋_GB2312" w:hAnsi="仿宋" w:eastAsia="仿宋_GB2312" w:cs="仿宋_GB2312"/>
          <w:color w:val="auto"/>
          <w:kern w:val="0"/>
          <w:sz w:val="24"/>
          <w:szCs w:val="21"/>
          <w:highlight w:val="none"/>
          <w:lang w:val="zh-CN" w:eastAsia="zh-CN" w:bidi="ar-SA"/>
        </w:rPr>
      </w:pPr>
      <w:r>
        <w:rPr>
          <w:rFonts w:hint="eastAsia" w:ascii="仿宋_GB2312" w:hAnsi="仿宋" w:eastAsia="仿宋_GB2312" w:cs="仿宋_GB2312"/>
          <w:color w:val="auto"/>
          <w:kern w:val="0"/>
          <w:sz w:val="24"/>
          <w:szCs w:val="21"/>
          <w:highlight w:val="none"/>
          <w:lang w:val="zh-CN" w:eastAsia="zh-CN" w:bidi="ar-SA"/>
        </w:rPr>
        <w:t>日期：  年  月   日</w:t>
      </w:r>
    </w:p>
    <w:p w14:paraId="6920A3E9">
      <w:pPr>
        <w:rPr>
          <w:rFonts w:ascii="仿宋_GB2312" w:hAnsi="仿宋" w:eastAsia="仿宋_GB2312" w:cs="仿宋_GB2312"/>
          <w:color w:val="auto"/>
          <w:sz w:val="24"/>
          <w:szCs w:val="21"/>
          <w:highlight w:val="none"/>
          <w:lang w:val="zh-CN" w:bidi="ar"/>
        </w:rPr>
        <w:sectPr>
          <w:pgSz w:w="11910" w:h="16840"/>
          <w:pgMar w:top="1340" w:right="1500" w:bottom="280" w:left="1680" w:header="720" w:footer="720" w:gutter="0"/>
          <w:cols w:space="720" w:num="1"/>
          <w:docGrid w:type="lines" w:linePitch="312" w:charSpace="0"/>
        </w:sectPr>
      </w:pPr>
    </w:p>
    <w:p w14:paraId="48C6F76E">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三、中小企业声明函（服务）</w:t>
      </w:r>
      <w:bookmarkEnd w:id="38"/>
    </w:p>
    <w:p w14:paraId="3CE3B8EA">
      <w:pPr>
        <w:spacing w:before="2" w:line="500" w:lineRule="exact"/>
        <w:ind w:firstLine="708" w:firstLineChars="294"/>
        <w:rPr>
          <w:rFonts w:ascii="宋体" w:hAnsi="宋体" w:cs="宋体"/>
          <w:b/>
          <w:bCs/>
          <w:color w:val="auto"/>
          <w:sz w:val="24"/>
          <w:highlight w:val="none"/>
        </w:rPr>
      </w:pPr>
    </w:p>
    <w:p w14:paraId="090CB4AD">
      <w:pPr>
        <w:pStyle w:val="2"/>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1A8126D1">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3D64EC22">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5DF13A0">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0AA2684D">
      <w:pPr>
        <w:pStyle w:val="2"/>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w:t>
      </w:r>
      <w:r>
        <w:rPr>
          <w:rFonts w:hint="eastAsia" w:ascii="宋体" w:hAnsi="宋体"/>
          <w:color w:val="auto"/>
          <w:sz w:val="24"/>
          <w:highlight w:val="none"/>
        </w:rPr>
        <w:t>中</w:t>
      </w:r>
      <w:r>
        <w:rPr>
          <w:rFonts w:ascii="宋体" w:hAnsi="宋体"/>
          <w:color w:val="auto"/>
          <w:sz w:val="24"/>
          <w:highlight w:val="none"/>
        </w:rPr>
        <w:t>企业的分支机构，不存在控股股东为大企业的情形，也不存在与大企业的负责人为同一人的情形。</w:t>
      </w:r>
    </w:p>
    <w:p w14:paraId="3234FB02">
      <w:pPr>
        <w:pStyle w:val="2"/>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58EE77B">
      <w:pPr>
        <w:pStyle w:val="2"/>
        <w:spacing w:before="56" w:line="500" w:lineRule="exact"/>
        <w:ind w:right="1808" w:firstLine="705" w:firstLineChars="294"/>
        <w:rPr>
          <w:rFonts w:ascii="宋体" w:hAnsi="宋体"/>
          <w:color w:val="auto"/>
          <w:sz w:val="24"/>
          <w:highlight w:val="none"/>
        </w:rPr>
      </w:pPr>
    </w:p>
    <w:p w14:paraId="476F99C5">
      <w:pPr>
        <w:pStyle w:val="2"/>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企业名称（</w:t>
      </w:r>
      <w:r>
        <w:rPr>
          <w:color w:val="auto"/>
          <w:spacing w:val="-5"/>
          <w:sz w:val="24"/>
          <w:highlight w:val="none"/>
        </w:rPr>
        <w:t>电子签章</w:t>
      </w:r>
      <w:r>
        <w:rPr>
          <w:rFonts w:ascii="宋体" w:hAnsi="宋体"/>
          <w:color w:val="auto"/>
          <w:sz w:val="24"/>
          <w:highlight w:val="none"/>
        </w:rPr>
        <w:t xml:space="preserve">）： </w:t>
      </w:r>
    </w:p>
    <w:p w14:paraId="123BF5A2">
      <w:pPr>
        <w:pStyle w:val="2"/>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53AD68A8">
      <w:pPr>
        <w:spacing w:line="520" w:lineRule="exact"/>
        <w:jc w:val="left"/>
        <w:rPr>
          <w:rFonts w:ascii="宋体" w:hAnsi="宋体"/>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E0B559F">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14:paraId="46EE838E">
      <w:pPr>
        <w:pStyle w:val="4"/>
        <w:widowControl/>
        <w:jc w:val="center"/>
        <w:rPr>
          <w:rFonts w:hint="default" w:cs="宋体"/>
          <w:b w:val="0"/>
          <w:color w:val="auto"/>
          <w:highlight w:val="none"/>
        </w:rPr>
      </w:pPr>
      <w:bookmarkStart w:id="41" w:name="_Toc80205942"/>
      <w:bookmarkStart w:id="42" w:name="_Toc7437"/>
      <w:bookmarkStart w:id="43" w:name="_Toc2153"/>
      <w:r>
        <w:rPr>
          <w:rFonts w:cs="宋体"/>
          <w:color w:val="auto"/>
          <w:highlight w:val="none"/>
        </w:rPr>
        <w:t>第五节 其他文书、文件格式</w:t>
      </w:r>
      <w:bookmarkEnd w:id="41"/>
      <w:bookmarkEnd w:id="42"/>
      <w:bookmarkEnd w:id="43"/>
    </w:p>
    <w:p w14:paraId="117CA5D8">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bidi="ar"/>
        </w:rPr>
        <w:t>知识产权合规性声明</w:t>
      </w:r>
    </w:p>
    <w:p w14:paraId="4703F004">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 xml:space="preserve">    </w:t>
      </w:r>
    </w:p>
    <w:p w14:paraId="51F39CCB">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 xml:space="preserve">    本企业（单位）自愿参与政府投资政府采购的</w:t>
      </w:r>
      <w:r>
        <w:rPr>
          <w:rFonts w:hint="eastAsia" w:ascii="仿宋_GB2312" w:hAnsi="仿宋_GB2312" w:eastAsia="仿宋_GB2312" w:cs="仿宋_GB2312"/>
          <w:color w:val="auto"/>
          <w:sz w:val="30"/>
          <w:szCs w:val="30"/>
          <w:highlight w:val="none"/>
          <w:u w:val="single"/>
        </w:rPr>
        <w:t xml:space="preserve">             </w:t>
      </w:r>
      <w:r>
        <w:rPr>
          <w:rFonts w:hint="eastAsia" w:ascii="仿宋_GB2312" w:hAnsi="仿宋_GB2312" w:eastAsia="仿宋_GB2312" w:cs="仿宋_GB2312"/>
          <w:color w:val="auto"/>
          <w:sz w:val="30"/>
          <w:szCs w:val="30"/>
          <w:highlight w:val="none"/>
          <w:lang w:bidi="ar"/>
        </w:rPr>
        <w:t>，</w:t>
      </w:r>
      <w:r>
        <w:rPr>
          <w:rFonts w:hint="eastAsia" w:ascii="仿宋_GB2312" w:hAnsi="仿宋_GB2312" w:eastAsia="仿宋_GB2312" w:cs="仿宋_GB2312"/>
          <w:b/>
          <w:bCs/>
          <w:color w:val="auto"/>
          <w:sz w:val="30"/>
          <w:szCs w:val="30"/>
          <w:highlight w:val="none"/>
          <w:lang w:bidi="ar"/>
        </w:rPr>
        <w:t>在此郑重承诺：</w:t>
      </w:r>
      <w:r>
        <w:rPr>
          <w:rFonts w:hint="eastAsia" w:ascii="仿宋_GB2312" w:hAnsi="仿宋_GB2312" w:eastAsia="仿宋_GB2312" w:cs="仿宋_GB2312"/>
          <w:color w:val="auto"/>
          <w:sz w:val="30"/>
          <w:szCs w:val="30"/>
          <w:highlight w:val="none"/>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00D515A">
      <w:pPr>
        <w:snapToGrid w:val="0"/>
        <w:spacing w:line="360" w:lineRule="auto"/>
        <w:ind w:left="5137" w:leftChars="1736" w:hanging="1491" w:hangingChars="825"/>
        <w:rPr>
          <w:b/>
          <w:color w:val="auto"/>
          <w:sz w:val="18"/>
          <w:szCs w:val="18"/>
          <w:highlight w:val="none"/>
        </w:rPr>
      </w:pPr>
      <w:r>
        <w:rPr>
          <w:b/>
          <w:color w:val="auto"/>
          <w:sz w:val="18"/>
          <w:szCs w:val="18"/>
          <w:highlight w:val="none"/>
          <w:lang w:bidi="ar"/>
        </w:rPr>
        <w:t xml:space="preserve">           </w:t>
      </w:r>
    </w:p>
    <w:p w14:paraId="75E12810">
      <w:pPr>
        <w:snapToGrid w:val="0"/>
        <w:spacing w:line="360" w:lineRule="auto"/>
        <w:ind w:left="5137" w:leftChars="1736" w:hanging="1491" w:hangingChars="825"/>
        <w:rPr>
          <w:b/>
          <w:color w:val="auto"/>
          <w:sz w:val="18"/>
          <w:szCs w:val="18"/>
          <w:highlight w:val="none"/>
        </w:rPr>
      </w:pPr>
    </w:p>
    <w:p w14:paraId="2F5A527F">
      <w:pPr>
        <w:snapToGrid w:val="0"/>
        <w:spacing w:line="360" w:lineRule="auto"/>
        <w:ind w:left="5137" w:leftChars="1736" w:hanging="1491" w:hangingChars="825"/>
        <w:rPr>
          <w:b/>
          <w:color w:val="auto"/>
          <w:sz w:val="18"/>
          <w:szCs w:val="18"/>
          <w:highlight w:val="none"/>
        </w:rPr>
      </w:pPr>
    </w:p>
    <w:p w14:paraId="74B60E7D">
      <w:pPr>
        <w:snapToGrid w:val="0"/>
        <w:spacing w:line="360" w:lineRule="auto"/>
        <w:ind w:left="5137" w:leftChars="1736" w:hanging="1491" w:hangingChars="825"/>
        <w:rPr>
          <w:b/>
          <w:color w:val="auto"/>
          <w:sz w:val="18"/>
          <w:szCs w:val="18"/>
          <w:highlight w:val="none"/>
        </w:rPr>
      </w:pPr>
    </w:p>
    <w:p w14:paraId="354361D4">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lang w:bidi="ar"/>
        </w:rPr>
        <w:t xml:space="preserve">      </w:t>
      </w:r>
      <w:r>
        <w:rPr>
          <w:rFonts w:hint="eastAsia" w:ascii="仿宋_GB2312" w:hAnsi="仿宋" w:eastAsia="仿宋_GB2312" w:cs="仿宋_GB2312"/>
          <w:color w:val="auto"/>
          <w:kern w:val="0"/>
          <w:sz w:val="24"/>
          <w:highlight w:val="none"/>
          <w:lang w:val="zh-CN" w:bidi="ar"/>
        </w:rPr>
        <w:t>投标人名称(电子公章)：</w:t>
      </w:r>
    </w:p>
    <w:p w14:paraId="33B7FCE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bidi="ar"/>
        </w:rPr>
        <w:t>日期</w:t>
      </w:r>
      <w:r>
        <w:rPr>
          <w:rFonts w:hint="eastAsia" w:ascii="仿宋_GB2312" w:hAnsi="仿宋" w:eastAsia="仿宋_GB2312" w:cs="仿宋_GB2312"/>
          <w:color w:val="auto"/>
          <w:kern w:val="0"/>
          <w:sz w:val="24"/>
          <w:highlight w:val="none"/>
          <w:lang w:bidi="ar"/>
        </w:rPr>
        <w:t xml:space="preserve">：  年  </w:t>
      </w:r>
      <w:r>
        <w:rPr>
          <w:rFonts w:hint="eastAsia" w:ascii="仿宋_GB2312" w:hAnsi="仿宋" w:eastAsia="仿宋_GB2312" w:cs="仿宋_GB2312"/>
          <w:color w:val="auto"/>
          <w:kern w:val="0"/>
          <w:sz w:val="24"/>
          <w:highlight w:val="none"/>
          <w:lang w:val="zh-CN" w:bidi="ar"/>
        </w:rPr>
        <w:t>月</w:t>
      </w:r>
      <w:r>
        <w:rPr>
          <w:rFonts w:hint="eastAsia" w:ascii="仿宋_GB2312" w:hAnsi="仿宋" w:eastAsia="仿宋_GB2312" w:cs="仿宋_GB2312"/>
          <w:color w:val="auto"/>
          <w:kern w:val="0"/>
          <w:sz w:val="24"/>
          <w:highlight w:val="none"/>
          <w:lang w:bidi="ar"/>
        </w:rPr>
        <w:t xml:space="preserve">   </w:t>
      </w:r>
      <w:r>
        <w:rPr>
          <w:rFonts w:hint="eastAsia" w:ascii="仿宋_GB2312" w:hAnsi="仿宋" w:eastAsia="仿宋_GB2312" w:cs="仿宋_GB2312"/>
          <w:color w:val="auto"/>
          <w:kern w:val="0"/>
          <w:sz w:val="24"/>
          <w:highlight w:val="none"/>
          <w:lang w:val="zh-CN" w:bidi="ar"/>
        </w:rPr>
        <w:t>日</w:t>
      </w:r>
    </w:p>
    <w:p w14:paraId="35F9F93C">
      <w:pPr>
        <w:rPr>
          <w:rFonts w:ascii="宋体" w:hAnsi="宋体" w:cs="仿宋_GB2312"/>
          <w:color w:val="auto"/>
          <w:sz w:val="24"/>
          <w:highlight w:val="none"/>
          <w:lang w:bidi="ar"/>
        </w:rPr>
        <w:sectPr>
          <w:pgSz w:w="11906" w:h="16838"/>
          <w:pgMar w:top="1135" w:right="1135" w:bottom="1135" w:left="1135" w:header="720" w:footer="720" w:gutter="0"/>
          <w:cols w:space="720" w:num="1"/>
          <w:docGrid w:type="lines" w:linePitch="331" w:charSpace="0"/>
        </w:sectPr>
      </w:pPr>
    </w:p>
    <w:p w14:paraId="07ACAEE7">
      <w:pPr>
        <w:spacing w:line="520" w:lineRule="exact"/>
        <w:rPr>
          <w:rFonts w:ascii="宋体" w:hAnsi="宋体" w:cs="仿宋_GB2312"/>
          <w:color w:val="auto"/>
          <w:sz w:val="24"/>
          <w:highlight w:val="none"/>
        </w:rPr>
      </w:pPr>
    </w:p>
    <w:p w14:paraId="2CE63672">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lang w:bidi="ar"/>
        </w:rPr>
        <w:t>残疾人福利性单位声明函</w:t>
      </w:r>
    </w:p>
    <w:p w14:paraId="064498A8">
      <w:pPr>
        <w:spacing w:line="520" w:lineRule="exact"/>
        <w:rPr>
          <w:rFonts w:ascii="仿宋_GB2312" w:hAnsi="仿宋_GB2312" w:eastAsia="仿宋_GB2312" w:cs="仿宋_GB2312"/>
          <w:color w:val="auto"/>
          <w:sz w:val="32"/>
          <w:szCs w:val="32"/>
          <w:highlight w:val="none"/>
        </w:rPr>
      </w:pPr>
    </w:p>
    <w:p w14:paraId="2A3FE71A">
      <w:pPr>
        <w:spacing w:line="360" w:lineRule="auto"/>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b/>
          <w:bCs/>
          <w:color w:val="auto"/>
          <w:sz w:val="24"/>
          <w:highlight w:val="none"/>
          <w:u w:val="single"/>
        </w:rPr>
        <w:t>广西壮族自治区信息中心</w:t>
      </w:r>
      <w:r>
        <w:rPr>
          <w:rFonts w:hint="eastAsia" w:ascii="仿宋_GB2312" w:hAnsi="宋体" w:eastAsia="仿宋_GB2312" w:cs="仿宋_GB2312"/>
          <w:color w:val="auto"/>
          <w:sz w:val="24"/>
          <w:highlight w:val="none"/>
          <w:u w:val="single"/>
          <w:lang w:bidi="ar"/>
        </w:rPr>
        <w:t xml:space="preserve"> </w:t>
      </w:r>
      <w:r>
        <w:rPr>
          <w:rFonts w:hint="eastAsia" w:ascii="仿宋_GB2312" w:hAnsi="宋体" w:eastAsia="仿宋_GB2312" w:cs="仿宋_GB2312"/>
          <w:color w:val="auto"/>
          <w:sz w:val="24"/>
          <w:highlight w:val="none"/>
          <w:lang w:bidi="ar"/>
        </w:rPr>
        <w:t>单位的</w:t>
      </w:r>
      <w:r>
        <w:rPr>
          <w:rFonts w:hint="eastAsia" w:ascii="仿宋_GB2312" w:hAnsi="宋体" w:eastAsia="仿宋_GB2312" w:cs="仿宋_GB2312"/>
          <w:color w:val="auto"/>
          <w:sz w:val="24"/>
          <w:highlight w:val="none"/>
          <w:u w:val="single"/>
          <w:lang w:bidi="ar"/>
        </w:rPr>
        <w:t xml:space="preserve">                 </w:t>
      </w:r>
      <w:r>
        <w:rPr>
          <w:rFonts w:hint="eastAsia" w:ascii="仿宋_GB2312" w:hAnsi="宋体" w:eastAsia="仿宋_GB2312" w:cs="仿宋_GB2312"/>
          <w:color w:val="auto"/>
          <w:sz w:val="24"/>
          <w:highlight w:val="none"/>
          <w:lang w:bidi="ar"/>
        </w:rPr>
        <w:t>项目采购活动由本单位提供服务。</w:t>
      </w:r>
    </w:p>
    <w:p w14:paraId="041E54E8">
      <w:pPr>
        <w:spacing w:line="360" w:lineRule="auto"/>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lang w:bidi="ar"/>
        </w:rPr>
        <w:t>本单位对上述声明的真实性负责。如有虚假，将依法承担相应责任。</w:t>
      </w:r>
    </w:p>
    <w:p w14:paraId="2300C18B">
      <w:pPr>
        <w:spacing w:line="360" w:lineRule="auto"/>
        <w:rPr>
          <w:rFonts w:ascii="宋体" w:hAnsi="宋体" w:cs="仿宋_GB2312"/>
          <w:color w:val="auto"/>
          <w:sz w:val="24"/>
          <w:highlight w:val="none"/>
        </w:rPr>
      </w:pPr>
    </w:p>
    <w:p w14:paraId="64061347">
      <w:pPr>
        <w:spacing w:line="360" w:lineRule="auto"/>
        <w:rPr>
          <w:rFonts w:ascii="宋体" w:hAnsi="宋体" w:cs="仿宋_GB2312"/>
          <w:color w:val="auto"/>
          <w:sz w:val="24"/>
          <w:highlight w:val="none"/>
        </w:rPr>
      </w:pPr>
    </w:p>
    <w:p w14:paraId="48E37F0C">
      <w:pPr>
        <w:spacing w:line="360" w:lineRule="auto"/>
        <w:rPr>
          <w:rFonts w:ascii="宋体" w:hAnsi="宋体" w:cs="仿宋_GB2312"/>
          <w:color w:val="auto"/>
          <w:sz w:val="24"/>
          <w:highlight w:val="none"/>
        </w:rPr>
      </w:pPr>
    </w:p>
    <w:p w14:paraId="3394CEAD">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lang w:bidi="ar"/>
        </w:rPr>
        <w:t>供应商名称（电子公章）：</w:t>
      </w:r>
    </w:p>
    <w:p w14:paraId="6CF0B98F">
      <w:pPr>
        <w:spacing w:line="360" w:lineRule="auto"/>
        <w:ind w:firstLine="4320" w:firstLineChars="1800"/>
        <w:rPr>
          <w:rFonts w:ascii="宋体" w:hAnsi="宋体" w:cs="仿宋_GB2312"/>
          <w:color w:val="auto"/>
          <w:sz w:val="24"/>
          <w:highlight w:val="none"/>
        </w:rPr>
      </w:pPr>
      <w:r>
        <w:rPr>
          <w:rFonts w:hint="eastAsia" w:ascii="宋体" w:hAnsi="宋体" w:cs="仿宋_GB2312"/>
          <w:color w:val="auto"/>
          <w:sz w:val="24"/>
          <w:highlight w:val="none"/>
          <w:lang w:bidi="ar"/>
        </w:rPr>
        <w:t>日  期：     年   月   日</w:t>
      </w:r>
    </w:p>
    <w:p w14:paraId="311199AE">
      <w:pPr>
        <w:spacing w:line="360" w:lineRule="auto"/>
        <w:rPr>
          <w:rFonts w:ascii="宋体" w:hAnsi="宋体" w:cs="仿宋_GB2312"/>
          <w:color w:val="auto"/>
          <w:sz w:val="24"/>
          <w:highlight w:val="none"/>
        </w:rPr>
      </w:pPr>
    </w:p>
    <w:p w14:paraId="134A05F4">
      <w:pPr>
        <w:spacing w:line="360" w:lineRule="auto"/>
        <w:rPr>
          <w:rFonts w:ascii="宋体" w:hAnsi="宋体" w:cs="仿宋_GB2312"/>
          <w:color w:val="auto"/>
          <w:sz w:val="24"/>
          <w:highlight w:val="none"/>
        </w:rPr>
      </w:pPr>
    </w:p>
    <w:p w14:paraId="0FCB664F">
      <w:pPr>
        <w:spacing w:line="360" w:lineRule="auto"/>
        <w:rPr>
          <w:rFonts w:ascii="宋体" w:hAnsi="宋体" w:cs="仿宋_GB2312"/>
          <w:color w:val="auto"/>
          <w:sz w:val="24"/>
          <w:highlight w:val="none"/>
        </w:rPr>
      </w:pPr>
    </w:p>
    <w:p w14:paraId="60F6D2A6">
      <w:pPr>
        <w:spacing w:line="360" w:lineRule="auto"/>
        <w:rPr>
          <w:rFonts w:ascii="宋体" w:hAnsi="宋体" w:cs="仿宋_GB2312"/>
          <w:color w:val="auto"/>
          <w:sz w:val="24"/>
          <w:highlight w:val="none"/>
        </w:rPr>
      </w:pPr>
      <w:r>
        <w:rPr>
          <w:rFonts w:hint="eastAsia" w:ascii="宋体" w:hAnsi="宋体" w:cs="仿宋_GB2312"/>
          <w:color w:val="auto"/>
          <w:sz w:val="24"/>
          <w:highlight w:val="none"/>
          <w:lang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F909A09">
      <w:pPr>
        <w:spacing w:line="520" w:lineRule="exact"/>
        <w:jc w:val="center"/>
        <w:rPr>
          <w:rFonts w:ascii="宋体" w:hAnsi="宋体" w:cs="宋体"/>
          <w:color w:val="auto"/>
          <w:sz w:val="24"/>
          <w:highlight w:val="none"/>
        </w:rPr>
      </w:pPr>
    </w:p>
    <w:p w14:paraId="7E237085">
      <w:pPr>
        <w:spacing w:line="520" w:lineRule="exact"/>
        <w:jc w:val="center"/>
        <w:rPr>
          <w:rFonts w:ascii="宋体" w:hAnsi="宋体" w:cs="宋体"/>
          <w:color w:val="auto"/>
          <w:sz w:val="24"/>
          <w:highlight w:val="none"/>
        </w:rPr>
      </w:pPr>
    </w:p>
    <w:p w14:paraId="67892E75">
      <w:pPr>
        <w:spacing w:line="520" w:lineRule="exact"/>
        <w:jc w:val="center"/>
        <w:rPr>
          <w:rFonts w:ascii="宋体" w:hAnsi="宋体" w:cs="宋体"/>
          <w:color w:val="auto"/>
          <w:sz w:val="24"/>
          <w:highlight w:val="none"/>
        </w:rPr>
      </w:pPr>
    </w:p>
    <w:p w14:paraId="4020275A">
      <w:pPr>
        <w:spacing w:line="520" w:lineRule="exact"/>
        <w:jc w:val="center"/>
        <w:rPr>
          <w:rFonts w:ascii="宋体" w:hAnsi="宋体" w:cs="宋体"/>
          <w:color w:val="auto"/>
          <w:sz w:val="24"/>
          <w:highlight w:val="none"/>
        </w:rPr>
      </w:pPr>
    </w:p>
    <w:p w14:paraId="03C49392">
      <w:pPr>
        <w:spacing w:line="520" w:lineRule="exact"/>
        <w:jc w:val="center"/>
        <w:rPr>
          <w:rFonts w:ascii="宋体" w:hAnsi="宋体" w:cs="宋体"/>
          <w:color w:val="auto"/>
          <w:sz w:val="24"/>
          <w:highlight w:val="none"/>
        </w:rPr>
      </w:pPr>
    </w:p>
    <w:p w14:paraId="26440745">
      <w:pPr>
        <w:spacing w:line="520" w:lineRule="exact"/>
        <w:jc w:val="center"/>
        <w:rPr>
          <w:rFonts w:ascii="宋体" w:hAnsi="宋体" w:cs="宋体"/>
          <w:color w:val="auto"/>
          <w:sz w:val="24"/>
          <w:highlight w:val="none"/>
        </w:rPr>
      </w:pPr>
    </w:p>
    <w:p w14:paraId="44AA6C46">
      <w:pPr>
        <w:spacing w:line="520" w:lineRule="exact"/>
        <w:jc w:val="center"/>
        <w:rPr>
          <w:rFonts w:ascii="宋体" w:hAnsi="宋体" w:cs="宋体"/>
          <w:color w:val="auto"/>
          <w:sz w:val="24"/>
          <w:highlight w:val="none"/>
        </w:rPr>
      </w:pPr>
    </w:p>
    <w:p w14:paraId="5AE705F9">
      <w:pPr>
        <w:spacing w:line="600" w:lineRule="exact"/>
        <w:jc w:val="center"/>
        <w:rPr>
          <w:color w:val="auto"/>
          <w:sz w:val="44"/>
          <w:szCs w:val="44"/>
          <w:highlight w:val="none"/>
        </w:rPr>
        <w:sectPr>
          <w:pgSz w:w="11906" w:h="16838"/>
          <w:pgMar w:top="1440" w:right="1361" w:bottom="1701" w:left="1474" w:header="851" w:footer="992" w:gutter="0"/>
          <w:cols w:space="0" w:num="1"/>
          <w:docGrid w:type="lines" w:linePitch="312" w:charSpace="0"/>
        </w:sectPr>
      </w:pPr>
    </w:p>
    <w:p w14:paraId="19E47451">
      <w:pPr>
        <w:spacing w:line="600" w:lineRule="exact"/>
        <w:jc w:val="center"/>
        <w:rPr>
          <w:color w:val="auto"/>
          <w:sz w:val="44"/>
          <w:szCs w:val="44"/>
          <w:highlight w:val="none"/>
        </w:rPr>
      </w:pPr>
    </w:p>
    <w:p w14:paraId="5E2B2608">
      <w:pPr>
        <w:spacing w:line="600" w:lineRule="exact"/>
        <w:jc w:val="center"/>
        <w:rPr>
          <w:color w:val="auto"/>
          <w:sz w:val="44"/>
          <w:szCs w:val="44"/>
          <w:highlight w:val="none"/>
        </w:rPr>
      </w:pPr>
    </w:p>
    <w:p w14:paraId="31EC3F00">
      <w:pPr>
        <w:spacing w:line="600" w:lineRule="exact"/>
        <w:jc w:val="center"/>
        <w:rPr>
          <w:color w:val="auto"/>
          <w:sz w:val="44"/>
          <w:szCs w:val="44"/>
          <w:highlight w:val="none"/>
        </w:rPr>
      </w:pPr>
    </w:p>
    <w:p w14:paraId="79108C29">
      <w:pPr>
        <w:spacing w:line="600" w:lineRule="exact"/>
        <w:jc w:val="center"/>
        <w:rPr>
          <w:color w:val="auto"/>
          <w:sz w:val="44"/>
          <w:szCs w:val="44"/>
          <w:highlight w:val="none"/>
        </w:rPr>
      </w:pPr>
    </w:p>
    <w:p w14:paraId="32848CF6">
      <w:pPr>
        <w:pStyle w:val="3"/>
        <w:jc w:val="center"/>
        <w:rPr>
          <w:color w:val="auto"/>
          <w:highlight w:val="none"/>
        </w:rPr>
      </w:pPr>
      <w:r>
        <w:rPr>
          <w:rFonts w:hint="eastAsia"/>
          <w:color w:val="auto"/>
          <w:highlight w:val="none"/>
        </w:rPr>
        <w:t xml:space="preserve">第六章 </w:t>
      </w:r>
      <w:r>
        <w:rPr>
          <w:color w:val="auto"/>
          <w:highlight w:val="none"/>
        </w:rPr>
        <w:t>合同文本</w:t>
      </w:r>
    </w:p>
    <w:p w14:paraId="4833E7D1">
      <w:pPr>
        <w:rPr>
          <w:rFonts w:ascii="仿宋_GB2312" w:hAnsi="楷体" w:eastAsia="仿宋_GB2312" w:cs="仿宋_GB2312"/>
          <w:b/>
          <w:color w:val="auto"/>
          <w:sz w:val="24"/>
          <w:highlight w:val="none"/>
          <w:lang w:bidi="ar"/>
        </w:rPr>
      </w:pPr>
      <w:r>
        <w:rPr>
          <w:rFonts w:hint="eastAsia" w:ascii="仿宋_GB2312" w:hAnsi="楷体" w:eastAsia="仿宋_GB2312" w:cs="仿宋_GB2312"/>
          <w:b/>
          <w:color w:val="auto"/>
          <w:sz w:val="24"/>
          <w:highlight w:val="none"/>
          <w:lang w:bidi="ar"/>
        </w:rPr>
        <w:br w:type="page"/>
      </w:r>
    </w:p>
    <w:p w14:paraId="4D1AD613">
      <w:pPr>
        <w:snapToGrid w:val="0"/>
        <w:spacing w:line="360" w:lineRule="auto"/>
        <w:jc w:val="center"/>
        <w:rPr>
          <w:rFonts w:ascii="仿宋_GB2312" w:hAnsi="楷体" w:eastAsia="仿宋_GB2312" w:cs="仿宋_GB2312"/>
          <w:b/>
          <w:color w:val="auto"/>
          <w:sz w:val="24"/>
          <w:highlight w:val="none"/>
          <w:lang w:bidi="ar"/>
        </w:rPr>
        <w:sectPr>
          <w:pgSz w:w="11906" w:h="16838"/>
          <w:pgMar w:top="1135" w:right="1135" w:bottom="1135" w:left="1135" w:header="720" w:footer="720" w:gutter="0"/>
          <w:cols w:space="720" w:num="1"/>
          <w:docGrid w:type="lines" w:linePitch="331" w:charSpace="0"/>
        </w:sectPr>
      </w:pPr>
    </w:p>
    <w:p w14:paraId="17893743">
      <w:pPr>
        <w:pStyle w:val="2"/>
        <w:spacing w:before="78" w:line="216" w:lineRule="auto"/>
        <w:ind w:left="27"/>
        <w:rPr>
          <w:color w:val="auto"/>
          <w:spacing w:val="-7"/>
          <w:sz w:val="24"/>
          <w:highlight w:val="none"/>
        </w:rPr>
      </w:pPr>
    </w:p>
    <w:p w14:paraId="60E27131">
      <w:pPr>
        <w:pStyle w:val="2"/>
        <w:spacing w:before="78" w:line="216" w:lineRule="auto"/>
        <w:ind w:left="27"/>
        <w:rPr>
          <w:color w:val="auto"/>
          <w:spacing w:val="-7"/>
          <w:sz w:val="24"/>
          <w:highlight w:val="none"/>
        </w:rPr>
      </w:pPr>
    </w:p>
    <w:p w14:paraId="391F4F25">
      <w:pPr>
        <w:pStyle w:val="2"/>
        <w:spacing w:before="78" w:line="216" w:lineRule="auto"/>
        <w:ind w:left="27"/>
        <w:rPr>
          <w:color w:val="auto"/>
          <w:sz w:val="24"/>
          <w:highlight w:val="none"/>
        </w:rPr>
      </w:pPr>
      <w:r>
        <w:rPr>
          <w:color w:val="auto"/>
          <w:spacing w:val="-7"/>
          <w:sz w:val="24"/>
          <w:highlight w:val="none"/>
        </w:rPr>
        <w:t>“政采云”平台合同编号：</w:t>
      </w:r>
    </w:p>
    <w:p w14:paraId="08956011">
      <w:pPr>
        <w:snapToGrid w:val="0"/>
        <w:spacing w:line="360" w:lineRule="auto"/>
        <w:jc w:val="center"/>
        <w:rPr>
          <w:rFonts w:ascii="仿宋_GB2312" w:hAnsi="楷体" w:eastAsia="仿宋_GB2312" w:cs="仿宋_GB2312"/>
          <w:b/>
          <w:color w:val="auto"/>
          <w:sz w:val="24"/>
          <w:highlight w:val="none"/>
          <w:lang w:bidi="ar"/>
        </w:rPr>
      </w:pPr>
    </w:p>
    <w:p w14:paraId="5DEC0475">
      <w:pPr>
        <w:snapToGrid w:val="0"/>
        <w:spacing w:line="360" w:lineRule="auto"/>
        <w:jc w:val="center"/>
        <w:rPr>
          <w:rFonts w:ascii="仿宋_GB2312" w:hAnsi="楷体" w:eastAsia="仿宋_GB2312" w:cs="仿宋_GB2312"/>
          <w:b/>
          <w:color w:val="auto"/>
          <w:sz w:val="24"/>
          <w:highlight w:val="none"/>
          <w:lang w:bidi="ar"/>
        </w:rPr>
      </w:pPr>
    </w:p>
    <w:p w14:paraId="202118E0">
      <w:pPr>
        <w:tabs>
          <w:tab w:val="left" w:pos="2156"/>
        </w:tabs>
        <w:spacing w:before="143" w:line="212" w:lineRule="auto"/>
        <w:ind w:left="1850"/>
        <w:rPr>
          <w:rFonts w:ascii="宋体" w:hAnsi="宋体" w:cs="宋体"/>
          <w:color w:val="auto"/>
          <w:sz w:val="44"/>
          <w:szCs w:val="44"/>
          <w:highlight w:val="none"/>
        </w:rPr>
      </w:pPr>
      <w:r>
        <w:rPr>
          <w:rFonts w:ascii="宋体" w:hAnsi="宋体" w:cs="宋体"/>
          <w:color w:val="auto"/>
          <w:sz w:val="44"/>
          <w:szCs w:val="44"/>
          <w:highlight w:val="none"/>
          <w:u w:val="single"/>
        </w:rPr>
        <w:tab/>
      </w:r>
      <w:r>
        <w:rPr>
          <w:rFonts w:ascii="宋体" w:hAnsi="宋体" w:cs="宋体"/>
          <w:b/>
          <w:bCs/>
          <w:color w:val="auto"/>
          <w:spacing w:val="-10"/>
          <w:sz w:val="44"/>
          <w:szCs w:val="44"/>
          <w:highlight w:val="none"/>
          <w:u w:val="single"/>
        </w:rPr>
        <w:t>[项目采购-项目名称_15]</w:t>
      </w:r>
      <w:r>
        <w:rPr>
          <w:rFonts w:ascii="宋体" w:hAnsi="宋体" w:cs="宋体"/>
          <w:b/>
          <w:bCs/>
          <w:color w:val="auto"/>
          <w:spacing w:val="-10"/>
          <w:sz w:val="44"/>
          <w:szCs w:val="44"/>
          <w:highlight w:val="none"/>
        </w:rPr>
        <w:t>合同</w:t>
      </w:r>
    </w:p>
    <w:p w14:paraId="778B5DE3">
      <w:pPr>
        <w:snapToGrid w:val="0"/>
        <w:spacing w:line="360" w:lineRule="auto"/>
        <w:jc w:val="center"/>
        <w:rPr>
          <w:rFonts w:ascii="仿宋_GB2312" w:hAnsi="楷体" w:eastAsia="仿宋_GB2312" w:cs="仿宋_GB2312"/>
          <w:b/>
          <w:color w:val="auto"/>
          <w:sz w:val="24"/>
          <w:highlight w:val="none"/>
          <w:lang w:bidi="ar"/>
        </w:rPr>
      </w:pPr>
    </w:p>
    <w:p w14:paraId="46543DC2">
      <w:pPr>
        <w:snapToGrid w:val="0"/>
        <w:spacing w:line="360" w:lineRule="auto"/>
        <w:jc w:val="center"/>
        <w:rPr>
          <w:rFonts w:ascii="仿宋_GB2312" w:hAnsi="楷体" w:eastAsia="仿宋_GB2312" w:cs="仿宋_GB2312"/>
          <w:b/>
          <w:color w:val="auto"/>
          <w:sz w:val="24"/>
          <w:highlight w:val="none"/>
          <w:lang w:bidi="ar"/>
        </w:rPr>
      </w:pPr>
    </w:p>
    <w:p w14:paraId="446446B8">
      <w:pPr>
        <w:spacing w:before="117" w:line="326" w:lineRule="auto"/>
        <w:ind w:left="2010" w:right="800"/>
        <w:rPr>
          <w:rFonts w:ascii="宋体" w:hAnsi="宋体" w:cs="宋体"/>
          <w:color w:val="auto"/>
          <w:sz w:val="36"/>
          <w:szCs w:val="36"/>
          <w:highlight w:val="none"/>
        </w:rPr>
      </w:pPr>
      <w:r>
        <w:rPr>
          <w:rFonts w:ascii="宋体" w:hAnsi="宋体" w:cs="宋体"/>
          <w:b/>
          <w:bCs/>
          <w:color w:val="auto"/>
          <w:spacing w:val="-8"/>
          <w:sz w:val="36"/>
          <w:szCs w:val="36"/>
          <w:highlight w:val="none"/>
        </w:rPr>
        <w:t>采购项目编号：</w:t>
      </w:r>
      <w:r>
        <w:rPr>
          <w:rFonts w:ascii="宋体" w:hAnsi="宋体" w:cs="宋体"/>
          <w:color w:val="auto"/>
          <w:spacing w:val="-91"/>
          <w:sz w:val="36"/>
          <w:szCs w:val="36"/>
          <w:highlight w:val="none"/>
          <w:u w:val="single"/>
        </w:rPr>
        <w:t xml:space="preserve"> </w:t>
      </w:r>
      <w:r>
        <w:rPr>
          <w:rFonts w:ascii="宋体" w:hAnsi="宋体" w:cs="宋体"/>
          <w:b/>
          <w:bCs/>
          <w:color w:val="auto"/>
          <w:spacing w:val="-8"/>
          <w:sz w:val="36"/>
          <w:szCs w:val="36"/>
          <w:highlight w:val="none"/>
          <w:u w:val="single"/>
        </w:rPr>
        <w:t>[项目采购-项目编号_12]</w:t>
      </w:r>
      <w:r>
        <w:rPr>
          <w:rFonts w:ascii="宋体" w:hAnsi="宋体" w:cs="宋体"/>
          <w:color w:val="auto"/>
          <w:spacing w:val="-8"/>
          <w:sz w:val="36"/>
          <w:szCs w:val="36"/>
          <w:highlight w:val="none"/>
          <w:u w:val="single"/>
        </w:rPr>
        <w:t xml:space="preserve">  </w:t>
      </w:r>
      <w:r>
        <w:rPr>
          <w:rFonts w:ascii="宋体" w:hAnsi="宋体" w:cs="宋体"/>
          <w:color w:val="auto"/>
          <w:sz w:val="36"/>
          <w:szCs w:val="36"/>
          <w:highlight w:val="none"/>
        </w:rPr>
        <w:t xml:space="preserve"> </w:t>
      </w:r>
      <w:r>
        <w:rPr>
          <w:rFonts w:ascii="宋体" w:hAnsi="宋体" w:cs="宋体"/>
          <w:b/>
          <w:bCs/>
          <w:color w:val="auto"/>
          <w:spacing w:val="-9"/>
          <w:sz w:val="36"/>
          <w:szCs w:val="36"/>
          <w:highlight w:val="none"/>
        </w:rPr>
        <w:t>采购计划编号：</w:t>
      </w:r>
      <w:r>
        <w:rPr>
          <w:rFonts w:ascii="宋体" w:hAnsi="宋体" w:cs="宋体"/>
          <w:color w:val="auto"/>
          <w:spacing w:val="80"/>
          <w:sz w:val="36"/>
          <w:szCs w:val="36"/>
          <w:highlight w:val="none"/>
          <w:u w:val="single"/>
        </w:rPr>
        <w:t xml:space="preserve"> </w:t>
      </w:r>
      <w:r>
        <w:rPr>
          <w:rFonts w:ascii="宋体" w:hAnsi="宋体" w:cs="宋体"/>
          <w:b/>
          <w:bCs/>
          <w:color w:val="auto"/>
          <w:spacing w:val="-9"/>
          <w:sz w:val="36"/>
          <w:szCs w:val="36"/>
          <w:highlight w:val="none"/>
          <w:u w:val="single"/>
        </w:rPr>
        <w:t>[采购计划文号（5）]</w:t>
      </w:r>
      <w:r>
        <w:rPr>
          <w:rFonts w:ascii="宋体" w:hAnsi="宋体" w:cs="宋体"/>
          <w:color w:val="auto"/>
          <w:sz w:val="36"/>
          <w:szCs w:val="36"/>
          <w:highlight w:val="none"/>
          <w:u w:val="single"/>
        </w:rPr>
        <w:t xml:space="preserve"> </w:t>
      </w:r>
    </w:p>
    <w:p w14:paraId="2B4949A9">
      <w:pPr>
        <w:snapToGrid w:val="0"/>
        <w:spacing w:line="360" w:lineRule="auto"/>
        <w:jc w:val="center"/>
        <w:rPr>
          <w:rFonts w:ascii="仿宋_GB2312" w:hAnsi="楷体" w:eastAsia="仿宋_GB2312" w:cs="仿宋_GB2312"/>
          <w:b/>
          <w:color w:val="auto"/>
          <w:sz w:val="24"/>
          <w:highlight w:val="none"/>
          <w:lang w:bidi="ar"/>
        </w:rPr>
      </w:pPr>
    </w:p>
    <w:p w14:paraId="038EF68C">
      <w:pPr>
        <w:snapToGrid w:val="0"/>
        <w:spacing w:line="360" w:lineRule="auto"/>
        <w:jc w:val="center"/>
        <w:rPr>
          <w:rFonts w:ascii="仿宋_GB2312" w:hAnsi="楷体" w:eastAsia="仿宋_GB2312" w:cs="仿宋_GB2312"/>
          <w:b/>
          <w:color w:val="auto"/>
          <w:sz w:val="24"/>
          <w:highlight w:val="none"/>
          <w:lang w:bidi="ar"/>
        </w:rPr>
      </w:pPr>
    </w:p>
    <w:p w14:paraId="370D88D6">
      <w:pPr>
        <w:snapToGrid w:val="0"/>
        <w:spacing w:line="360" w:lineRule="auto"/>
        <w:jc w:val="center"/>
        <w:rPr>
          <w:rFonts w:ascii="仿宋_GB2312" w:hAnsi="楷体" w:eastAsia="仿宋_GB2312" w:cs="仿宋_GB2312"/>
          <w:b/>
          <w:color w:val="auto"/>
          <w:sz w:val="24"/>
          <w:highlight w:val="none"/>
          <w:lang w:bidi="ar"/>
        </w:rPr>
      </w:pPr>
    </w:p>
    <w:p w14:paraId="44BEE1C2">
      <w:pPr>
        <w:snapToGrid w:val="0"/>
        <w:spacing w:line="360" w:lineRule="auto"/>
        <w:jc w:val="center"/>
        <w:rPr>
          <w:rFonts w:ascii="仿宋_GB2312" w:hAnsi="楷体" w:eastAsia="仿宋_GB2312" w:cs="仿宋_GB2312"/>
          <w:b/>
          <w:color w:val="auto"/>
          <w:sz w:val="24"/>
          <w:highlight w:val="none"/>
          <w:lang w:bidi="ar"/>
        </w:rPr>
      </w:pPr>
    </w:p>
    <w:p w14:paraId="41092D29">
      <w:pPr>
        <w:spacing w:before="117" w:line="418" w:lineRule="auto"/>
        <w:ind w:left="2042" w:right="2057" w:hanging="32"/>
        <w:rPr>
          <w:rFonts w:ascii="宋体" w:hAnsi="宋体" w:cs="宋体"/>
          <w:color w:val="auto"/>
          <w:sz w:val="36"/>
          <w:szCs w:val="36"/>
          <w:highlight w:val="none"/>
        </w:rPr>
      </w:pPr>
      <w:r>
        <w:rPr>
          <w:rFonts w:ascii="宋体" w:hAnsi="宋体" w:cs="宋体"/>
          <w:b/>
          <w:bCs/>
          <w:color w:val="auto"/>
          <w:spacing w:val="-9"/>
          <w:sz w:val="36"/>
          <w:szCs w:val="36"/>
          <w:highlight w:val="none"/>
        </w:rPr>
        <w:t>采购人：</w:t>
      </w:r>
      <w:r>
        <w:rPr>
          <w:rFonts w:ascii="宋体" w:hAnsi="宋体" w:cs="宋体"/>
          <w:color w:val="auto"/>
          <w:spacing w:val="85"/>
          <w:sz w:val="36"/>
          <w:szCs w:val="36"/>
          <w:highlight w:val="none"/>
          <w:u w:val="single"/>
        </w:rPr>
        <w:t xml:space="preserve"> </w:t>
      </w:r>
      <w:r>
        <w:rPr>
          <w:rFonts w:ascii="宋体" w:hAnsi="宋体" w:cs="宋体"/>
          <w:b/>
          <w:bCs/>
          <w:color w:val="auto"/>
          <w:spacing w:val="-9"/>
          <w:sz w:val="36"/>
          <w:szCs w:val="36"/>
          <w:highlight w:val="none"/>
          <w:u w:val="single"/>
        </w:rPr>
        <w:t>[项目采购-采购人_4]</w:t>
      </w:r>
      <w:r>
        <w:rPr>
          <w:rFonts w:ascii="宋体" w:hAnsi="宋体" w:cs="宋体"/>
          <w:color w:val="auto"/>
          <w:spacing w:val="-9"/>
          <w:sz w:val="36"/>
          <w:szCs w:val="36"/>
          <w:highlight w:val="none"/>
          <w:u w:val="single"/>
        </w:rPr>
        <w:t xml:space="preserve">  </w:t>
      </w:r>
      <w:r>
        <w:rPr>
          <w:rFonts w:ascii="宋体" w:hAnsi="宋体" w:cs="宋体"/>
          <w:color w:val="auto"/>
          <w:sz w:val="36"/>
          <w:szCs w:val="36"/>
          <w:highlight w:val="none"/>
        </w:rPr>
        <w:t xml:space="preserve">  </w:t>
      </w:r>
      <w:r>
        <w:rPr>
          <w:rFonts w:ascii="宋体" w:hAnsi="宋体" w:cs="宋体"/>
          <w:b/>
          <w:bCs/>
          <w:color w:val="auto"/>
          <w:spacing w:val="-12"/>
          <w:sz w:val="36"/>
          <w:szCs w:val="36"/>
          <w:highlight w:val="none"/>
        </w:rPr>
        <w:t>中标供应商：</w:t>
      </w:r>
      <w:r>
        <w:rPr>
          <w:rFonts w:ascii="宋体" w:hAnsi="宋体" w:cs="宋体"/>
          <w:color w:val="auto"/>
          <w:sz w:val="36"/>
          <w:szCs w:val="36"/>
          <w:highlight w:val="none"/>
          <w:u w:val="single"/>
        </w:rPr>
        <w:t xml:space="preserve">                   </w:t>
      </w:r>
    </w:p>
    <w:p w14:paraId="34406680">
      <w:pPr>
        <w:spacing w:line="418" w:lineRule="auto"/>
        <w:rPr>
          <w:rFonts w:ascii="宋体" w:hAnsi="宋体" w:cs="宋体"/>
          <w:color w:val="auto"/>
          <w:sz w:val="36"/>
          <w:szCs w:val="36"/>
          <w:highlight w:val="none"/>
        </w:rPr>
      </w:pPr>
    </w:p>
    <w:p w14:paraId="1DC78DE9">
      <w:pPr>
        <w:spacing w:line="418" w:lineRule="auto"/>
        <w:rPr>
          <w:rFonts w:ascii="宋体" w:hAnsi="宋体" w:cs="宋体"/>
          <w:color w:val="auto"/>
          <w:sz w:val="36"/>
          <w:szCs w:val="36"/>
          <w:highlight w:val="none"/>
        </w:rPr>
      </w:pPr>
    </w:p>
    <w:p w14:paraId="632C2957">
      <w:pPr>
        <w:spacing w:line="418" w:lineRule="auto"/>
        <w:rPr>
          <w:rFonts w:ascii="宋体" w:hAnsi="宋体" w:cs="宋体"/>
          <w:color w:val="auto"/>
          <w:sz w:val="36"/>
          <w:szCs w:val="36"/>
          <w:highlight w:val="none"/>
        </w:rPr>
      </w:pPr>
    </w:p>
    <w:p w14:paraId="3D1CAC66">
      <w:pPr>
        <w:pStyle w:val="2"/>
        <w:spacing w:before="78" w:line="217" w:lineRule="auto"/>
        <w:ind w:left="3378"/>
        <w:rPr>
          <w:color w:val="auto"/>
          <w:sz w:val="24"/>
          <w:highlight w:val="none"/>
        </w:rPr>
      </w:pPr>
      <w:r>
        <w:rPr>
          <w:color w:val="auto"/>
          <w:spacing w:val="-4"/>
          <w:sz w:val="24"/>
          <w:highlight w:val="none"/>
        </w:rPr>
        <w:t>签订时间：</w:t>
      </w:r>
      <w:r>
        <w:rPr>
          <w:color w:val="auto"/>
          <w:spacing w:val="-4"/>
          <w:sz w:val="24"/>
          <w:highlight w:val="none"/>
          <w:u w:val="single"/>
        </w:rPr>
        <w:t xml:space="preserve">     </w:t>
      </w:r>
      <w:r>
        <w:rPr>
          <w:color w:val="auto"/>
          <w:spacing w:val="-108"/>
          <w:sz w:val="24"/>
          <w:highlight w:val="none"/>
        </w:rPr>
        <w:t xml:space="preserve"> </w:t>
      </w:r>
      <w:r>
        <w:rPr>
          <w:color w:val="auto"/>
          <w:spacing w:val="-4"/>
          <w:sz w:val="24"/>
          <w:highlight w:val="none"/>
        </w:rPr>
        <w:t>年</w:t>
      </w:r>
      <w:r>
        <w:rPr>
          <w:color w:val="auto"/>
          <w:sz w:val="24"/>
          <w:highlight w:val="none"/>
          <w:u w:val="single"/>
        </w:rPr>
        <w:t xml:space="preserve">    </w:t>
      </w:r>
      <w:r>
        <w:rPr>
          <w:color w:val="auto"/>
          <w:spacing w:val="-98"/>
          <w:sz w:val="24"/>
          <w:highlight w:val="none"/>
        </w:rPr>
        <w:t xml:space="preserve"> </w:t>
      </w:r>
      <w:r>
        <w:rPr>
          <w:color w:val="auto"/>
          <w:spacing w:val="-4"/>
          <w:sz w:val="24"/>
          <w:highlight w:val="none"/>
        </w:rPr>
        <w:t>月</w:t>
      </w:r>
      <w:r>
        <w:rPr>
          <w:color w:val="auto"/>
          <w:sz w:val="24"/>
          <w:highlight w:val="none"/>
          <w:u w:val="single"/>
        </w:rPr>
        <w:t xml:space="preserve">    </w:t>
      </w:r>
      <w:r>
        <w:rPr>
          <w:color w:val="auto"/>
          <w:spacing w:val="-66"/>
          <w:sz w:val="24"/>
          <w:highlight w:val="none"/>
        </w:rPr>
        <w:t xml:space="preserve"> </w:t>
      </w:r>
      <w:r>
        <w:rPr>
          <w:color w:val="auto"/>
          <w:spacing w:val="-4"/>
          <w:sz w:val="24"/>
          <w:highlight w:val="none"/>
        </w:rPr>
        <w:t>日</w:t>
      </w:r>
    </w:p>
    <w:p w14:paraId="7DFE5532">
      <w:pPr>
        <w:spacing w:line="217" w:lineRule="auto"/>
        <w:rPr>
          <w:color w:val="auto"/>
          <w:sz w:val="24"/>
          <w:highlight w:val="none"/>
        </w:rPr>
        <w:sectPr>
          <w:pgSz w:w="11906" w:h="16838"/>
          <w:pgMar w:top="955" w:right="1135" w:bottom="0" w:left="1134" w:header="704" w:footer="0" w:gutter="0"/>
          <w:cols w:space="720" w:num="1"/>
        </w:sectPr>
      </w:pPr>
    </w:p>
    <w:p w14:paraId="00FEC858">
      <w:pPr>
        <w:snapToGrid w:val="0"/>
        <w:spacing w:line="400" w:lineRule="exact"/>
        <w:jc w:val="center"/>
        <w:rPr>
          <w:rFonts w:ascii="宋体" w:hAnsi="宋体" w:cs="宋体"/>
          <w:b/>
          <w:bCs/>
          <w:color w:val="auto"/>
          <w:sz w:val="32"/>
          <w:szCs w:val="32"/>
          <w:highlight w:val="none"/>
        </w:rPr>
      </w:pPr>
      <w:r>
        <w:rPr>
          <w:rFonts w:hint="eastAsia" w:ascii="宋体" w:hAnsi="宋体" w:cs="宋体"/>
          <w:color w:val="auto"/>
          <w:kern w:val="0"/>
          <w:szCs w:val="21"/>
          <w:highlight w:val="none"/>
          <w:lang w:bidi="he-IL"/>
        </w:rPr>
        <w:t xml:space="preserve"> </w:t>
      </w:r>
      <w:r>
        <w:rPr>
          <w:rFonts w:hint="eastAsia" w:ascii="宋体" w:hAnsi="宋体" w:cs="宋体"/>
          <w:b/>
          <w:bCs/>
          <w:color w:val="auto"/>
          <w:sz w:val="32"/>
          <w:szCs w:val="32"/>
          <w:highlight w:val="none"/>
        </w:rPr>
        <w:t>《广西壮族自治区政府采购合同》</w:t>
      </w:r>
    </w:p>
    <w:p w14:paraId="54A011CA">
      <w:pPr>
        <w:snapToGrid w:val="0"/>
        <w:spacing w:line="400" w:lineRule="exact"/>
        <w:ind w:right="480" w:firstLine="5040" w:firstLineChars="2400"/>
        <w:rPr>
          <w:rFonts w:ascii="宋体" w:hAnsi="宋体" w:cs="宋体"/>
          <w:bCs/>
          <w:color w:val="auto"/>
          <w:szCs w:val="21"/>
          <w:highlight w:val="none"/>
        </w:rPr>
      </w:pPr>
    </w:p>
    <w:p w14:paraId="454D0D22">
      <w:pPr>
        <w:snapToGrid w:val="0"/>
        <w:spacing w:line="400" w:lineRule="exact"/>
        <w:ind w:right="480" w:firstLine="5040" w:firstLineChars="240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25DED8D9">
      <w:pPr>
        <w:snapToGrid w:val="0"/>
        <w:spacing w:line="400" w:lineRule="exact"/>
        <w:rPr>
          <w:rFonts w:ascii="宋体" w:hAnsi="宋体" w:cs="宋体"/>
          <w:color w:val="auto"/>
          <w:kern w:val="0"/>
          <w:szCs w:val="21"/>
          <w:highlight w:val="none"/>
          <w:lang w:bidi="he-IL"/>
        </w:rPr>
      </w:pPr>
    </w:p>
    <w:p w14:paraId="5EF2AAF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广西壮族自治区信息中心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采 购 计 划 号：</w:t>
      </w:r>
    </w:p>
    <w:p w14:paraId="26391FD2">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供 应 商（乙方）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p>
    <w:p w14:paraId="5C99C024">
      <w:pPr>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p>
    <w:p w14:paraId="4249456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根据《中华人民共和国政府采购法》、《中华人民共和国民法典》等法律、法规规定，按照招标文件规定条款和中标（成交）供应商承诺，甲乙双方签订本合同。</w:t>
      </w:r>
    </w:p>
    <w:p w14:paraId="143824A3">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4C56C1CF">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1．项目服务一览表</w:t>
      </w:r>
    </w:p>
    <w:tbl>
      <w:tblPr>
        <w:tblStyle w:val="27"/>
        <w:tblW w:w="8681" w:type="dxa"/>
        <w:tblInd w:w="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0"/>
        <w:gridCol w:w="1238"/>
        <w:gridCol w:w="1418"/>
        <w:gridCol w:w="1972"/>
        <w:gridCol w:w="1997"/>
      </w:tblGrid>
      <w:tr w14:paraId="74C0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Borders>
              <w:top w:val="single" w:color="auto" w:sz="4" w:space="0"/>
              <w:left w:val="single" w:color="auto" w:sz="4" w:space="0"/>
              <w:bottom w:val="single" w:color="auto" w:sz="4" w:space="0"/>
              <w:right w:val="single" w:color="auto" w:sz="4" w:space="0"/>
            </w:tcBorders>
            <w:vAlign w:val="bottom"/>
          </w:tcPr>
          <w:p w14:paraId="0CA38C6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1410" w:type="dxa"/>
            <w:tcBorders>
              <w:top w:val="single" w:color="auto" w:sz="4" w:space="0"/>
              <w:left w:val="single" w:color="auto" w:sz="4" w:space="0"/>
              <w:bottom w:val="single" w:color="auto" w:sz="4" w:space="0"/>
              <w:right w:val="single" w:color="auto" w:sz="4" w:space="0"/>
            </w:tcBorders>
            <w:vAlign w:val="center"/>
          </w:tcPr>
          <w:p w14:paraId="23DD93E0">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238" w:type="dxa"/>
            <w:tcBorders>
              <w:top w:val="single" w:color="auto" w:sz="4" w:space="0"/>
              <w:left w:val="single" w:color="auto" w:sz="4" w:space="0"/>
              <w:bottom w:val="single" w:color="auto" w:sz="4" w:space="0"/>
              <w:right w:val="single" w:color="auto" w:sz="4" w:space="0"/>
            </w:tcBorders>
            <w:vAlign w:val="center"/>
          </w:tcPr>
          <w:p w14:paraId="03DED0D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418" w:type="dxa"/>
            <w:tcBorders>
              <w:top w:val="single" w:color="auto" w:sz="4" w:space="0"/>
              <w:left w:val="single" w:color="auto" w:sz="4" w:space="0"/>
              <w:bottom w:val="single" w:color="auto" w:sz="4" w:space="0"/>
              <w:right w:val="single" w:color="auto" w:sz="4" w:space="0"/>
            </w:tcBorders>
          </w:tcPr>
          <w:p w14:paraId="13159FC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972" w:type="dxa"/>
            <w:tcBorders>
              <w:top w:val="single" w:color="auto" w:sz="4" w:space="0"/>
              <w:left w:val="single" w:color="auto" w:sz="4" w:space="0"/>
              <w:bottom w:val="single" w:color="auto" w:sz="4" w:space="0"/>
              <w:right w:val="single" w:color="auto" w:sz="4" w:space="0"/>
            </w:tcBorders>
            <w:vAlign w:val="center"/>
          </w:tcPr>
          <w:p w14:paraId="5ABD641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997" w:type="dxa"/>
            <w:tcBorders>
              <w:top w:val="single" w:color="auto" w:sz="4" w:space="0"/>
              <w:left w:val="single" w:color="auto" w:sz="4" w:space="0"/>
              <w:bottom w:val="single" w:color="auto" w:sz="4" w:space="0"/>
              <w:right w:val="single" w:color="auto" w:sz="4" w:space="0"/>
            </w:tcBorders>
            <w:vAlign w:val="center"/>
          </w:tcPr>
          <w:p w14:paraId="4D2B04FB">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单项合计（元）</w:t>
            </w:r>
          </w:p>
        </w:tc>
      </w:tr>
      <w:tr w14:paraId="397E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6" w:type="dxa"/>
            <w:tcBorders>
              <w:top w:val="single" w:color="auto" w:sz="4" w:space="0"/>
              <w:left w:val="single" w:color="auto" w:sz="4" w:space="0"/>
              <w:bottom w:val="single" w:color="auto" w:sz="4" w:space="0"/>
              <w:right w:val="single" w:color="auto" w:sz="4" w:space="0"/>
            </w:tcBorders>
            <w:vAlign w:val="center"/>
          </w:tcPr>
          <w:p w14:paraId="6EDD1E7C">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0" w:type="dxa"/>
            <w:tcBorders>
              <w:top w:val="single" w:color="auto" w:sz="4" w:space="0"/>
              <w:left w:val="single" w:color="auto" w:sz="4" w:space="0"/>
              <w:bottom w:val="single" w:color="auto" w:sz="4" w:space="0"/>
              <w:right w:val="single" w:color="auto" w:sz="4" w:space="0"/>
            </w:tcBorders>
            <w:vAlign w:val="center"/>
          </w:tcPr>
          <w:p w14:paraId="797E620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南宁城域光纤网通信管线代维服务</w:t>
            </w:r>
          </w:p>
        </w:tc>
        <w:tc>
          <w:tcPr>
            <w:tcW w:w="1238" w:type="dxa"/>
            <w:tcBorders>
              <w:top w:val="single" w:color="auto" w:sz="4" w:space="0"/>
              <w:left w:val="single" w:color="auto" w:sz="4" w:space="0"/>
              <w:bottom w:val="single" w:color="auto" w:sz="4" w:space="0"/>
              <w:right w:val="single" w:color="auto" w:sz="4" w:space="0"/>
            </w:tcBorders>
            <w:vAlign w:val="center"/>
          </w:tcPr>
          <w:p w14:paraId="5DB16210">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1418" w:type="dxa"/>
            <w:tcBorders>
              <w:top w:val="single" w:color="auto" w:sz="4" w:space="0"/>
              <w:left w:val="single" w:color="auto" w:sz="4" w:space="0"/>
              <w:bottom w:val="single" w:color="auto" w:sz="4" w:space="0"/>
              <w:right w:val="single" w:color="auto" w:sz="4" w:space="0"/>
            </w:tcBorders>
            <w:vAlign w:val="center"/>
          </w:tcPr>
          <w:p w14:paraId="36DAD34C">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年</w:t>
            </w:r>
          </w:p>
        </w:tc>
        <w:tc>
          <w:tcPr>
            <w:tcW w:w="1972" w:type="dxa"/>
            <w:tcBorders>
              <w:top w:val="single" w:color="auto" w:sz="4" w:space="0"/>
              <w:left w:val="single" w:color="auto" w:sz="4" w:space="0"/>
              <w:bottom w:val="single" w:color="auto" w:sz="4" w:space="0"/>
              <w:right w:val="single" w:color="auto" w:sz="4" w:space="0"/>
            </w:tcBorders>
            <w:vAlign w:val="center"/>
          </w:tcPr>
          <w:p w14:paraId="684CCB12">
            <w:pPr>
              <w:spacing w:line="440" w:lineRule="exact"/>
              <w:jc w:val="center"/>
              <w:rPr>
                <w:rFonts w:ascii="宋体" w:hAnsi="宋体" w:cs="宋体"/>
                <w:dstrike/>
                <w:color w:val="auto"/>
                <w:sz w:val="20"/>
                <w:szCs w:val="20"/>
                <w:highlight w:val="none"/>
              </w:rPr>
            </w:pPr>
          </w:p>
        </w:tc>
        <w:tc>
          <w:tcPr>
            <w:tcW w:w="1997" w:type="dxa"/>
            <w:tcBorders>
              <w:top w:val="single" w:color="auto" w:sz="4" w:space="0"/>
              <w:left w:val="single" w:color="auto" w:sz="4" w:space="0"/>
              <w:bottom w:val="single" w:color="auto" w:sz="4" w:space="0"/>
              <w:right w:val="single" w:color="auto" w:sz="4" w:space="0"/>
            </w:tcBorders>
            <w:vAlign w:val="center"/>
          </w:tcPr>
          <w:p w14:paraId="1C620826">
            <w:pPr>
              <w:spacing w:line="440" w:lineRule="exact"/>
              <w:jc w:val="center"/>
              <w:rPr>
                <w:rFonts w:ascii="宋体" w:hAnsi="宋体" w:cs="宋体"/>
                <w:dstrike/>
                <w:color w:val="auto"/>
                <w:sz w:val="20"/>
                <w:szCs w:val="20"/>
                <w:highlight w:val="none"/>
              </w:rPr>
            </w:pPr>
          </w:p>
        </w:tc>
      </w:tr>
      <w:tr w14:paraId="443D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681" w:type="dxa"/>
            <w:gridSpan w:val="6"/>
            <w:tcBorders>
              <w:top w:val="single" w:color="auto" w:sz="4" w:space="0"/>
              <w:left w:val="single" w:color="auto" w:sz="4" w:space="0"/>
              <w:bottom w:val="single" w:color="auto" w:sz="4" w:space="0"/>
              <w:right w:val="single" w:color="auto" w:sz="4" w:space="0"/>
            </w:tcBorders>
            <w:vAlign w:val="center"/>
          </w:tcPr>
          <w:p w14:paraId="62EB3C51">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合计金额（大写）：人民币                       （￥       ）</w:t>
            </w:r>
          </w:p>
        </w:tc>
      </w:tr>
      <w:tr w14:paraId="0D7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681" w:type="dxa"/>
            <w:gridSpan w:val="6"/>
            <w:tcBorders>
              <w:top w:val="single" w:color="auto" w:sz="4" w:space="0"/>
              <w:left w:val="single" w:color="auto" w:sz="4" w:space="0"/>
              <w:bottom w:val="single" w:color="auto" w:sz="4" w:space="0"/>
              <w:right w:val="single" w:color="auto" w:sz="4" w:space="0"/>
            </w:tcBorders>
            <w:vAlign w:val="center"/>
          </w:tcPr>
          <w:p w14:paraId="3D5B495D">
            <w:pPr>
              <w:pStyle w:val="46"/>
              <w:tabs>
                <w:tab w:val="left" w:pos="664"/>
              </w:tabs>
              <w:spacing w:line="360" w:lineRule="exact"/>
              <w:rPr>
                <w:rFonts w:hint="default" w:ascii="宋体" w:hAnsi="宋体" w:eastAsia="宋体" w:cs="宋体"/>
                <w:color w:val="auto"/>
                <w:sz w:val="21"/>
                <w:szCs w:val="21"/>
                <w:highlight w:val="none"/>
              </w:rPr>
            </w:pPr>
            <w:r>
              <w:rPr>
                <w:rFonts w:ascii="宋体" w:hAnsi="宋体" w:cs="宋体"/>
                <w:color w:val="auto"/>
                <w:szCs w:val="21"/>
                <w:highlight w:val="none"/>
              </w:rPr>
              <w:t xml:space="preserve">服务时间： </w:t>
            </w:r>
            <w:r>
              <w:rPr>
                <w:rFonts w:ascii="宋体" w:hAnsi="宋体" w:eastAsia="宋体" w:cs="宋体"/>
                <w:color w:val="auto"/>
                <w:sz w:val="21"/>
                <w:szCs w:val="21"/>
                <w:highlight w:val="none"/>
              </w:rPr>
              <w:t>自合同签订之日起</w:t>
            </w:r>
            <w:r>
              <w:rPr>
                <w:rFonts w:ascii="宋体" w:hAnsi="宋体" w:eastAsia="宋体" w:cs="宋体"/>
                <w:color w:val="auto"/>
                <w:sz w:val="21"/>
                <w:szCs w:val="21"/>
                <w:highlight w:val="none"/>
                <w:lang w:val="en-US"/>
              </w:rPr>
              <w:t xml:space="preserve"> 2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lang w:val="en-US"/>
              </w:rPr>
              <w:t>一年为一个服务周期。</w:t>
            </w:r>
            <w:r>
              <w:rPr>
                <w:rFonts w:ascii="宋体" w:hAnsi="宋体" w:eastAsia="宋体" w:cs="宋体"/>
                <w:color w:val="auto"/>
                <w:sz w:val="21"/>
                <w:szCs w:val="21"/>
                <w:highlight w:val="none"/>
              </w:rPr>
              <w:t>（</w:t>
            </w:r>
            <w:r>
              <w:rPr>
                <w:rFonts w:ascii="宋体" w:hAnsi="宋体" w:eastAsia="宋体" w:cs="宋体"/>
                <w:color w:val="auto"/>
                <w:sz w:val="21"/>
                <w:szCs w:val="21"/>
                <w:highlight w:val="none"/>
                <w:lang w:val="en-US"/>
              </w:rPr>
              <w:t>注:</w:t>
            </w:r>
            <w:r>
              <w:rPr>
                <w:rFonts w:ascii="宋体" w:hAnsi="宋体" w:eastAsia="宋体" w:cs="宋体"/>
                <w:color w:val="auto"/>
                <w:sz w:val="21"/>
                <w:szCs w:val="21"/>
                <w:highlight w:val="none"/>
              </w:rPr>
              <w:t>如</w:t>
            </w:r>
            <w:r>
              <w:rPr>
                <w:rFonts w:ascii="宋体" w:hAnsi="宋体" w:eastAsia="宋体" w:cs="宋体"/>
                <w:color w:val="auto"/>
                <w:sz w:val="21"/>
                <w:szCs w:val="21"/>
                <w:highlight w:val="none"/>
                <w:lang w:val="en-US"/>
              </w:rPr>
              <w:t>乙方</w:t>
            </w:r>
            <w:r>
              <w:rPr>
                <w:rFonts w:ascii="宋体" w:hAnsi="宋体" w:eastAsia="宋体" w:cs="宋体"/>
                <w:color w:val="auto"/>
                <w:sz w:val="21"/>
                <w:szCs w:val="21"/>
                <w:highlight w:val="none"/>
              </w:rPr>
              <w:t>不再继续担任下一个服务周期的代维单位，</w:t>
            </w:r>
            <w:r>
              <w:rPr>
                <w:rFonts w:ascii="宋体" w:hAnsi="宋体" w:eastAsia="宋体" w:cs="宋体"/>
                <w:color w:val="auto"/>
                <w:sz w:val="21"/>
                <w:szCs w:val="21"/>
                <w:highlight w:val="none"/>
                <w:lang w:val="en-US"/>
              </w:rPr>
              <w:t>或本合同解除或终止的</w:t>
            </w:r>
            <w:r>
              <w:rPr>
                <w:rFonts w:ascii="宋体" w:hAnsi="宋体" w:eastAsia="宋体" w:cs="宋体"/>
                <w:color w:val="auto"/>
                <w:sz w:val="21"/>
                <w:szCs w:val="21"/>
                <w:highlight w:val="none"/>
              </w:rPr>
              <w:t>，自</w:t>
            </w:r>
            <w:r>
              <w:rPr>
                <w:rFonts w:ascii="宋体" w:hAnsi="宋体" w:eastAsia="宋体" w:cs="宋体"/>
                <w:color w:val="auto"/>
                <w:sz w:val="21"/>
                <w:szCs w:val="21"/>
                <w:highlight w:val="none"/>
                <w:lang w:val="en-US"/>
              </w:rPr>
              <w:t>上一个服务周期到期日，或合同解除或终止</w:t>
            </w:r>
            <w:r>
              <w:rPr>
                <w:rFonts w:ascii="宋体" w:hAnsi="宋体" w:eastAsia="宋体" w:cs="宋体"/>
                <w:color w:val="auto"/>
                <w:sz w:val="21"/>
                <w:szCs w:val="21"/>
                <w:highlight w:val="none"/>
              </w:rPr>
              <w:t>日起的30个自然日</w:t>
            </w:r>
            <w:r>
              <w:rPr>
                <w:rFonts w:ascii="宋体" w:hAnsi="宋体" w:eastAsia="宋体" w:cs="宋体"/>
                <w:color w:val="auto"/>
                <w:sz w:val="21"/>
                <w:szCs w:val="21"/>
                <w:highlight w:val="none"/>
                <w:lang w:val="en-US"/>
              </w:rPr>
              <w:t>内</w:t>
            </w:r>
            <w:r>
              <w:rPr>
                <w:rFonts w:ascii="宋体" w:hAnsi="宋体" w:eastAsia="宋体" w:cs="宋体"/>
                <w:color w:val="auto"/>
                <w:sz w:val="21"/>
                <w:szCs w:val="21"/>
                <w:highlight w:val="none"/>
              </w:rPr>
              <w:t>为技术资料交底时间，在此期间内</w:t>
            </w:r>
            <w:r>
              <w:rPr>
                <w:rFonts w:ascii="宋体" w:hAnsi="宋体" w:eastAsia="宋体" w:cs="宋体"/>
                <w:color w:val="auto"/>
                <w:sz w:val="21"/>
                <w:szCs w:val="21"/>
                <w:highlight w:val="none"/>
                <w:lang w:val="en-US"/>
              </w:rPr>
              <w:t>乙方</w:t>
            </w:r>
            <w:r>
              <w:rPr>
                <w:rFonts w:ascii="宋体" w:hAnsi="宋体" w:eastAsia="宋体" w:cs="宋体"/>
                <w:color w:val="auto"/>
                <w:sz w:val="21"/>
                <w:szCs w:val="21"/>
                <w:highlight w:val="none"/>
              </w:rPr>
              <w:t>必须向</w:t>
            </w:r>
            <w:r>
              <w:rPr>
                <w:rFonts w:ascii="宋体" w:hAnsi="宋体" w:eastAsia="宋体" w:cs="宋体"/>
                <w:color w:val="auto"/>
                <w:sz w:val="21"/>
                <w:szCs w:val="21"/>
                <w:highlight w:val="none"/>
                <w:lang w:val="en-US"/>
              </w:rPr>
              <w:t>甲方指定的</w:t>
            </w:r>
            <w:r>
              <w:rPr>
                <w:rFonts w:ascii="宋体" w:hAnsi="宋体" w:eastAsia="宋体" w:cs="宋体"/>
                <w:color w:val="auto"/>
                <w:sz w:val="21"/>
                <w:szCs w:val="21"/>
                <w:highlight w:val="none"/>
              </w:rPr>
              <w:t>新的代维单位移交全套技术资料，并协助新代维单位人员尽快熟悉工作。）</w:t>
            </w:r>
          </w:p>
          <w:p w14:paraId="79F0E68D">
            <w:pPr>
              <w:widowControl/>
              <w:spacing w:line="440" w:lineRule="exact"/>
              <w:jc w:val="left"/>
              <w:rPr>
                <w:rFonts w:ascii="宋体" w:hAnsi="宋体" w:cs="宋体"/>
                <w:color w:val="auto"/>
                <w:szCs w:val="21"/>
                <w:highlight w:val="none"/>
              </w:rPr>
            </w:pPr>
          </w:p>
        </w:tc>
      </w:tr>
    </w:tbl>
    <w:p w14:paraId="6EA47216">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2．合同合计金额</w:t>
      </w:r>
      <w:r>
        <w:rPr>
          <w:rFonts w:hint="eastAsia" w:ascii="宋体" w:hAnsi="宋体" w:cs="宋体"/>
          <w:color w:val="auto"/>
          <w:highlight w:val="none"/>
        </w:rPr>
        <w:t>包括但不限于</w:t>
      </w:r>
      <w:r>
        <w:rPr>
          <w:rFonts w:hint="eastAsia" w:ascii="宋体" w:hAnsi="宋体"/>
          <w:color w:val="auto"/>
          <w:szCs w:val="21"/>
          <w:highlight w:val="none"/>
        </w:rPr>
        <w:t>：投入本项目</w:t>
      </w:r>
      <w:r>
        <w:rPr>
          <w:rFonts w:ascii="宋体" w:hAnsi="宋体"/>
          <w:color w:val="auto"/>
          <w:szCs w:val="21"/>
          <w:highlight w:val="none"/>
        </w:rPr>
        <w:t>人工、软件</w:t>
      </w:r>
      <w:r>
        <w:rPr>
          <w:rFonts w:hint="eastAsia" w:ascii="宋体" w:hAnsi="宋体"/>
          <w:color w:val="auto"/>
          <w:szCs w:val="21"/>
          <w:highlight w:val="none"/>
        </w:rPr>
        <w:t>的</w:t>
      </w:r>
      <w:r>
        <w:rPr>
          <w:rFonts w:ascii="宋体" w:hAnsi="宋体"/>
          <w:color w:val="auto"/>
          <w:szCs w:val="21"/>
          <w:highlight w:val="none"/>
        </w:rPr>
        <w:t>知识产权费</w:t>
      </w:r>
      <w:r>
        <w:rPr>
          <w:rFonts w:hint="eastAsia" w:ascii="宋体" w:hAnsi="宋体"/>
          <w:color w:val="auto"/>
          <w:szCs w:val="21"/>
          <w:highlight w:val="none"/>
        </w:rPr>
        <w:t>，</w:t>
      </w:r>
      <w:r>
        <w:rPr>
          <w:rFonts w:ascii="宋体" w:hAnsi="宋体"/>
          <w:color w:val="auto"/>
          <w:szCs w:val="21"/>
          <w:highlight w:val="none"/>
        </w:rPr>
        <w:t>完成服务内容所需的标准附件、备品备件、专用工具的价格</w:t>
      </w:r>
      <w:r>
        <w:rPr>
          <w:rFonts w:hint="eastAsia" w:ascii="宋体" w:hAnsi="宋体"/>
          <w:color w:val="auto"/>
          <w:szCs w:val="21"/>
          <w:highlight w:val="none"/>
        </w:rPr>
        <w:t>，</w:t>
      </w:r>
      <w:r>
        <w:rPr>
          <w:rFonts w:hint="eastAsia" w:ascii="宋体" w:hAnsi="宋体" w:cs="宋体"/>
          <w:color w:val="auto"/>
          <w:szCs w:val="21"/>
          <w:highlight w:val="none"/>
        </w:rPr>
        <w:t>易耗材料费用和日常零星维护整治成本，</w:t>
      </w:r>
      <w:r>
        <w:rPr>
          <w:rFonts w:hint="eastAsia" w:ascii="宋体" w:hAnsi="宋体"/>
          <w:color w:val="auto"/>
          <w:szCs w:val="21"/>
          <w:highlight w:val="none"/>
        </w:rPr>
        <w:t>调试费、培训、技术支持、售后服务费，必要的</w:t>
      </w:r>
      <w:r>
        <w:rPr>
          <w:rFonts w:ascii="宋体" w:hAnsi="宋体"/>
          <w:color w:val="auto"/>
          <w:szCs w:val="21"/>
          <w:highlight w:val="none"/>
        </w:rPr>
        <w:t>保险费和各项税金</w:t>
      </w:r>
      <w:r>
        <w:rPr>
          <w:rFonts w:hint="eastAsia" w:ascii="宋体" w:hAnsi="宋体" w:cs="宋体"/>
          <w:color w:val="auto"/>
          <w:highlight w:val="none"/>
        </w:rPr>
        <w:t>等乙方为完成本合同约定服务所需的一切费用。招标文件及投标文件对其另有规定的，从其规定。</w:t>
      </w:r>
    </w:p>
    <w:p w14:paraId="774ABC4F">
      <w:pPr>
        <w:tabs>
          <w:tab w:val="left" w:pos="8280"/>
        </w:tabs>
        <w:snapToGrid w:val="0"/>
        <w:spacing w:line="360" w:lineRule="exact"/>
        <w:ind w:right="26" w:firstLine="420" w:firstLineChars="200"/>
        <w:rPr>
          <w:color w:val="auto"/>
          <w:highlight w:val="none"/>
        </w:rPr>
      </w:pPr>
      <w:r>
        <w:rPr>
          <w:rFonts w:hint="eastAsia" w:ascii="宋体" w:hAnsi="宋体" w:cs="宋体"/>
          <w:color w:val="auto"/>
          <w:szCs w:val="21"/>
          <w:highlight w:val="none"/>
        </w:rPr>
        <w:t>3．具体服务内容、范围及要求详见招标文件“第二章采购需求”的约定。</w:t>
      </w:r>
    </w:p>
    <w:p w14:paraId="5511FD9F">
      <w:pPr>
        <w:snapToGrid w:val="0"/>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质量保证</w:t>
      </w:r>
    </w:p>
    <w:p w14:paraId="4A1816CA">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的服务内容、成果、数量、质量等必须与招标文件、投标文件和承诺相一致。有国家强制性标准的，还必须符合国家强制性标准的规定，没有国家强制性标准但有其他强制性标准的，必须符合其他强制性标准的规定。</w:t>
      </w:r>
    </w:p>
    <w:p w14:paraId="5419FDE7">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2．乙方所提供的服务各项指标均达到合同约定的质量要求。</w:t>
      </w:r>
    </w:p>
    <w:p w14:paraId="4946CDDD">
      <w:pPr>
        <w:snapToGrid w:val="0"/>
        <w:spacing w:line="3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2A7A8760">
      <w:pPr>
        <w:snapToGrid w:val="0"/>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1．乙方应保证所提供服务内容、成果在使用时不会侵犯任何第三方的专利权、商标权、工业设计权或其他权利。</w:t>
      </w:r>
    </w:p>
    <w:p w14:paraId="72D9475E">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2．乙方保证所交付的服务、成果的所有权完全属于乙方且无任何抵押、质押、查封等产权瑕疵。</w:t>
      </w:r>
    </w:p>
    <w:p w14:paraId="28B57636">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7FA0B7A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1．乙方提供不符合招标文件和本合同约定的服务或服务成果，甲方有权拒绝接受。</w:t>
      </w:r>
    </w:p>
    <w:p w14:paraId="4048A54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2．乙方应按甲方要求提交服务成果材料，并列出清单，如有缺失应在甲方要求期限内补齐，否则视为逾期交付。</w:t>
      </w:r>
    </w:p>
    <w:p w14:paraId="01AD86D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highlight w:val="none"/>
        </w:rPr>
        <w:t>2年服务期限届满、乙方完成全部服务并提交全部服务成果后</w:t>
      </w:r>
      <w:r>
        <w:rPr>
          <w:rFonts w:hint="eastAsia" w:ascii="宋体" w:hAnsi="宋体" w:cs="宋体"/>
          <w:color w:val="auto"/>
          <w:szCs w:val="21"/>
          <w:highlight w:val="none"/>
        </w:rPr>
        <w:t>，甲方应在七个工作日内组织验收，验收合格后由甲乙双方签署验收单并加盖甲方公章，甲乙双方各执一份。</w:t>
      </w:r>
    </w:p>
    <w:p w14:paraId="7A034120">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4．对技术复杂的服务或服务成果，甲方可请国家认可的专业检测机构参与初步验收及最终验收，并由其出具质量检测报告。由此产生的检测费用由乙方承担。</w:t>
      </w:r>
    </w:p>
    <w:p w14:paraId="0D8017E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甲方在验收过程中如发现乙方提供的服务或服务成果不满足招标文件、投标文件或本合同规定，或发现乙方有违约问题的，可暂缓向乙方付款，直到乙方及时完善并提交相应的服务或服务成果且经甲方验收合格或待违约问题解决后，方可办理付款。</w:t>
      </w:r>
    </w:p>
    <w:p w14:paraId="0D9D6D0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 甲方对验收有异议的，在验收后五个工作日内以书面形式向乙方提出，乙方应自收到甲方书面异议后 5个工作日内及时予以解决，</w:t>
      </w:r>
      <w:r>
        <w:rPr>
          <w:rFonts w:hint="eastAsia" w:ascii="宋体" w:hAnsi="宋体" w:cs="宋体"/>
          <w:bCs/>
          <w:color w:val="auto"/>
          <w:szCs w:val="21"/>
          <w:highlight w:val="none"/>
        </w:rPr>
        <w:t>乙方拒不解决或未在前述约定时间内解决的，视为乙方逾期交付</w:t>
      </w:r>
      <w:r>
        <w:rPr>
          <w:rFonts w:hint="eastAsia" w:ascii="宋体" w:hAnsi="宋体" w:cs="宋体"/>
          <w:color w:val="auto"/>
          <w:szCs w:val="21"/>
          <w:highlight w:val="none"/>
        </w:rPr>
        <w:t>。</w:t>
      </w:r>
    </w:p>
    <w:p w14:paraId="24A1BB87">
      <w:pPr>
        <w:snapToGrid w:val="0"/>
        <w:spacing w:line="3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 验收费用由乙方负责。</w:t>
      </w:r>
    </w:p>
    <w:p w14:paraId="7ED792B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 验收合格并不使甲方丧失因质量问题而向乙方索赔和求偿的权利，同时不解除乙方对于服务或服务成果质量缺陷或瑕疵负有的相应保证责任。</w:t>
      </w:r>
    </w:p>
    <w:p w14:paraId="19C9C1BB">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w:t>
      </w:r>
    </w:p>
    <w:p w14:paraId="500DA53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1.乙方应按照国家有关法律法规以及招标文件和投标文件承诺的服务，为甲方提供技术服务。</w:t>
      </w:r>
    </w:p>
    <w:p w14:paraId="2CCCAC7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2.乙方提供的服务承诺和售后服务等具体事项详见合同附件及投标文件承诺。</w:t>
      </w:r>
    </w:p>
    <w:p w14:paraId="3FB4C35A">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第六条　付款方式</w:t>
      </w:r>
    </w:p>
    <w:p w14:paraId="4D2F216F">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1．资金性质：</w:t>
      </w:r>
      <w:r>
        <w:rPr>
          <w:rFonts w:hint="eastAsia" w:ascii="宋体" w:hAnsi="宋体" w:cs="宋体"/>
          <w:color w:val="auto"/>
          <w:szCs w:val="21"/>
          <w:highlight w:val="none"/>
          <w:u w:val="single"/>
        </w:rPr>
        <w:t xml:space="preserve">  财政资金 。</w:t>
      </w:r>
    </w:p>
    <w:p w14:paraId="1FFD7E82">
      <w:pPr>
        <w:pStyle w:val="46"/>
        <w:spacing w:line="360" w:lineRule="exact"/>
        <w:ind w:firstLine="440" w:firstLineChars="200"/>
        <w:rPr>
          <w:rFonts w:hint="default" w:ascii="宋体" w:hAnsi="宋体" w:eastAsia="宋体" w:cs="宋体"/>
          <w:color w:val="auto"/>
          <w:kern w:val="2"/>
          <w:sz w:val="21"/>
          <w:szCs w:val="21"/>
          <w:highlight w:val="none"/>
          <w:lang w:val="en-US" w:bidi="ar-SA"/>
        </w:rPr>
      </w:pPr>
      <w:r>
        <w:rPr>
          <w:rFonts w:ascii="宋体" w:hAnsi="宋体" w:cs="宋体"/>
          <w:color w:val="auto"/>
          <w:szCs w:val="21"/>
          <w:highlight w:val="none"/>
        </w:rPr>
        <w:t>2．</w:t>
      </w:r>
      <w:r>
        <w:rPr>
          <w:rFonts w:ascii="宋体" w:hAnsi="宋体" w:eastAsia="宋体" w:cs="宋体"/>
          <w:color w:val="auto"/>
          <w:kern w:val="2"/>
          <w:sz w:val="21"/>
          <w:szCs w:val="21"/>
          <w:highlight w:val="none"/>
          <w:lang w:val="en-US" w:bidi="ar-SA"/>
        </w:rPr>
        <w:t>付款方式：</w:t>
      </w:r>
    </w:p>
    <w:p w14:paraId="2FE0033C">
      <w:pPr>
        <w:pStyle w:val="46"/>
        <w:spacing w:line="360" w:lineRule="exact"/>
        <w:ind w:firstLine="422" w:firstLineChars="200"/>
        <w:rPr>
          <w:rFonts w:hint="default" w:ascii="宋体" w:hAnsi="宋体" w:eastAsia="宋体" w:cs="宋体"/>
          <w:b/>
          <w:bCs/>
          <w:color w:val="auto"/>
          <w:sz w:val="21"/>
          <w:szCs w:val="21"/>
          <w:highlight w:val="none"/>
          <w:lang w:val="en-US"/>
        </w:rPr>
      </w:pPr>
      <w:r>
        <w:rPr>
          <w:rFonts w:ascii="宋体" w:hAnsi="宋体" w:eastAsia="宋体" w:cs="宋体"/>
          <w:b/>
          <w:bCs/>
          <w:color w:val="auto"/>
          <w:sz w:val="21"/>
          <w:szCs w:val="21"/>
          <w:highlight w:val="none"/>
          <w:lang w:val="en-US"/>
        </w:rPr>
        <w:t>（1）第一年（即第一个服务周期），合同签订后15个工作日内，甲方向乙方支付合同金额的25%作为预付款；甲方对乙方服务质量、维护指标等进行考核</w:t>
      </w:r>
      <w:r>
        <w:rPr>
          <w:color w:val="auto"/>
          <w:highlight w:val="none"/>
          <w:lang w:val="en-US"/>
        </w:rPr>
        <w:t>第一个服务周期起算之日起满6个月且月度考核均合格</w:t>
      </w:r>
      <w:r>
        <w:rPr>
          <w:rFonts w:ascii="宋体" w:hAnsi="宋体" w:eastAsia="宋体" w:cs="宋体"/>
          <w:b/>
          <w:bCs/>
          <w:color w:val="auto"/>
          <w:sz w:val="21"/>
          <w:szCs w:val="21"/>
          <w:highlight w:val="none"/>
          <w:lang w:val="en-US"/>
        </w:rPr>
        <w:t>后，向乙方支付合同金额的25%。</w:t>
      </w:r>
    </w:p>
    <w:p w14:paraId="428AFCD8">
      <w:pPr>
        <w:pStyle w:val="46"/>
        <w:spacing w:line="360" w:lineRule="exact"/>
        <w:ind w:firstLine="422" w:firstLineChars="200"/>
        <w:rPr>
          <w:rFonts w:hint="default" w:ascii="宋体" w:hAnsi="宋体" w:eastAsia="宋体" w:cs="宋体"/>
          <w:b/>
          <w:bCs/>
          <w:color w:val="auto"/>
          <w:sz w:val="21"/>
          <w:szCs w:val="21"/>
          <w:highlight w:val="none"/>
          <w:lang w:val="en-US"/>
        </w:rPr>
      </w:pPr>
      <w:r>
        <w:rPr>
          <w:rFonts w:ascii="宋体" w:hAnsi="宋体" w:eastAsia="宋体" w:cs="宋体"/>
          <w:b/>
          <w:bCs/>
          <w:color w:val="auto"/>
          <w:sz w:val="21"/>
          <w:szCs w:val="21"/>
          <w:highlight w:val="none"/>
          <w:lang w:val="en-US"/>
        </w:rPr>
        <w:t>（2）第二年（即第二个服务周期）每半年支付一次，先考核后支付，每次支付本服务合同金额的25%。</w:t>
      </w:r>
    </w:p>
    <w:p w14:paraId="417767EA">
      <w:pPr>
        <w:numPr>
          <w:ilvl w:val="255"/>
          <w:numId w:val="0"/>
        </w:numPr>
        <w:spacing w:line="400" w:lineRule="exact"/>
        <w:ind w:firstLine="422" w:firstLineChars="200"/>
        <w:rPr>
          <w:rFonts w:ascii="宋体" w:hAnsi="宋体" w:cs="宋体"/>
          <w:color w:val="auto"/>
          <w:kern w:val="0"/>
          <w:szCs w:val="21"/>
          <w:highlight w:val="none"/>
          <w:u w:val="single"/>
        </w:rPr>
      </w:pPr>
      <w:r>
        <w:rPr>
          <w:rFonts w:ascii="宋体" w:hAnsi="宋体" w:cs="宋体"/>
          <w:b/>
          <w:bCs/>
          <w:color w:val="auto"/>
          <w:szCs w:val="21"/>
          <w:highlight w:val="none"/>
        </w:rPr>
        <w:t>（3）每次付款前，</w:t>
      </w:r>
      <w:r>
        <w:rPr>
          <w:rFonts w:hint="eastAsia" w:ascii="宋体" w:hAnsi="宋体" w:cs="宋体"/>
          <w:b/>
          <w:bCs/>
          <w:color w:val="auto"/>
          <w:szCs w:val="21"/>
          <w:highlight w:val="none"/>
        </w:rPr>
        <w:t>乙方</w:t>
      </w:r>
      <w:r>
        <w:rPr>
          <w:rFonts w:ascii="宋体" w:hAnsi="宋体" w:cs="宋体"/>
          <w:b/>
          <w:bCs/>
          <w:color w:val="auto"/>
          <w:szCs w:val="21"/>
          <w:highlight w:val="none"/>
        </w:rPr>
        <w:t>需向</w:t>
      </w:r>
      <w:r>
        <w:rPr>
          <w:rFonts w:hint="eastAsia" w:ascii="宋体" w:hAnsi="宋体" w:cs="宋体"/>
          <w:b/>
          <w:bCs/>
          <w:color w:val="auto"/>
          <w:szCs w:val="21"/>
          <w:highlight w:val="none"/>
        </w:rPr>
        <w:t>甲方</w:t>
      </w:r>
      <w:r>
        <w:rPr>
          <w:rFonts w:ascii="宋体" w:hAnsi="宋体" w:cs="宋体"/>
          <w:b/>
          <w:bCs/>
          <w:color w:val="auto"/>
          <w:szCs w:val="21"/>
          <w:highlight w:val="none"/>
        </w:rPr>
        <w:t>提供请款函和对应的合法发票</w:t>
      </w:r>
      <w:r>
        <w:rPr>
          <w:rFonts w:hint="eastAsia" w:ascii="宋体" w:hAnsi="宋体" w:cs="宋体"/>
          <w:b/>
          <w:bCs/>
          <w:color w:val="auto"/>
          <w:szCs w:val="21"/>
          <w:highlight w:val="none"/>
        </w:rPr>
        <w:t>，否则甲方有权顺延付款且无需承担任何逾期付款责任</w:t>
      </w:r>
      <w:r>
        <w:rPr>
          <w:rFonts w:ascii="宋体" w:hAnsi="宋体" w:cs="宋体"/>
          <w:b/>
          <w:bCs/>
          <w:color w:val="auto"/>
          <w:szCs w:val="21"/>
          <w:highlight w:val="none"/>
        </w:rPr>
        <w:t>。</w:t>
      </w:r>
      <w:r>
        <w:rPr>
          <w:rFonts w:hint="eastAsia" w:ascii="宋体" w:hAnsi="宋体" w:cs="宋体"/>
          <w:b/>
          <w:bCs/>
          <w:color w:val="auto"/>
          <w:szCs w:val="21"/>
          <w:highlight w:val="none"/>
        </w:rPr>
        <w:t>乙方</w:t>
      </w:r>
      <w:r>
        <w:rPr>
          <w:rFonts w:hint="eastAsia" w:ascii="宋体" w:hAnsi="宋体" w:cs="Arial"/>
          <w:color w:val="auto"/>
          <w:szCs w:val="21"/>
          <w:highlight w:val="none"/>
          <w:lang w:bidi="ar"/>
        </w:rPr>
        <w:t>未在合同规定时间内或按合同约定要求完成或提供任一服务，或经抽查发现服务质量不符合合同约定要求的，甲方有权按照招标文件或合同约定扣减相应费用。</w:t>
      </w:r>
    </w:p>
    <w:p w14:paraId="119234E3">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第七条　本项目无履约保证金</w:t>
      </w:r>
    </w:p>
    <w:p w14:paraId="6709FB31">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4E74491B">
      <w:pPr>
        <w:snapToGrid w:val="0"/>
        <w:spacing w:line="360" w:lineRule="exact"/>
        <w:ind w:left="-61" w:firstLine="514"/>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297C12BE">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质量保证及售后服务</w:t>
      </w:r>
    </w:p>
    <w:p w14:paraId="0F1584E2">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1．乙方应按招标文件规定的服务内容、技术要求、质量标准向甲方提供无瑕疵的服务或服务成果。乙方对提交的服务及服务成果质量负责。</w:t>
      </w:r>
    </w:p>
    <w:p w14:paraId="12DAD757">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成果提交后，如有修改，乙方应在甲方要求时间内按甲方要求完成修改工作，甲方不另行支付额外费用。</w:t>
      </w:r>
    </w:p>
    <w:p w14:paraId="0E37E0E3">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3.乙方如不再为甲方继续提供运维服务，则须按甲方要求移交本项目所有相关数据，不得留存或另行备份。</w:t>
      </w:r>
    </w:p>
    <w:p w14:paraId="72ABC252">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违约责任</w:t>
      </w:r>
    </w:p>
    <w:p w14:paraId="0955FF61">
      <w:pPr>
        <w:widowControl w:val="0"/>
        <w:snapToGrid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1.甲方无故逾期组织验收或办理合同款支付手续的，甲方应按逾期应付但尚未支付款项总额3‰/天向乙方支付违约金。</w:t>
      </w:r>
    </w:p>
    <w:p w14:paraId="46A4DE79">
      <w:pPr>
        <w:widowControl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2．乙方不能按约定向甲方交付合法有效的发票的，甲方有权暂不予支付合同款项且无需承担任何逾期付款责任。</w:t>
      </w:r>
    </w:p>
    <w:p w14:paraId="78E97C04">
      <w:pPr>
        <w:widowControl w:val="0"/>
        <w:spacing w:line="360" w:lineRule="exact"/>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擅自转包、分包本合同服务内容的，甲方有权解除合同且不予支付合同款项，乙方应自收到甲方解除合同通知之日起【五】日内退还甲方已经支付的全部款项、向甲方支付合同总金额的20%的违约金，并赔偿甲方因此产生的全部损失。</w:t>
      </w:r>
    </w:p>
    <w:p w14:paraId="58E8B3F6">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除本合同另有约定外，乙方擅自解除合同或因乙方违约导致甲方解除合同的，乙方应向甲方支付合同总金额20%的违约金，同时甲方有权不予支付合同款项，乙方应在甲方要求期限内退还甲方已经支付的全部款项并赔偿甲方因此产生的全部损失。</w:t>
      </w:r>
    </w:p>
    <w:p w14:paraId="7426CB92">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5．乙方未按招标文件、投标文件或本合同约定期限提供服务或提交服务成果的，乙方应向甲方支付合同总金额 </w:t>
      </w:r>
      <w:r>
        <w:rPr>
          <w:rFonts w:hint="eastAsia" w:ascii="宋体" w:hAnsi="宋体" w:eastAsia="宋体" w:cs="宋体"/>
          <w:color w:val="auto"/>
          <w:kern w:val="2"/>
          <w:sz w:val="21"/>
          <w:szCs w:val="21"/>
          <w:highlight w:val="none"/>
          <w:lang w:val="zh-CN" w:eastAsia="zh-CN" w:bidi="ar-SA"/>
        </w:rPr>
        <w:t>3‰/天的</w:t>
      </w:r>
      <w:r>
        <w:rPr>
          <w:rFonts w:hint="eastAsia" w:ascii="宋体" w:hAnsi="宋体" w:eastAsia="宋体" w:cs="宋体"/>
          <w:color w:val="auto"/>
          <w:kern w:val="2"/>
          <w:sz w:val="21"/>
          <w:szCs w:val="21"/>
          <w:highlight w:val="none"/>
          <w:lang w:val="en-US" w:eastAsia="zh-CN" w:bidi="ar-SA"/>
        </w:rPr>
        <w:t>违约金，逾期提供或逾期交付达</w:t>
      </w:r>
      <w:r>
        <w:rPr>
          <w:rFonts w:hint="eastAsia" w:ascii="宋体" w:hAnsi="宋体" w:eastAsia="宋体" w:cs="宋体"/>
          <w:color w:val="auto"/>
          <w:kern w:val="2"/>
          <w:sz w:val="21"/>
          <w:szCs w:val="21"/>
          <w:highlight w:val="none"/>
          <w:lang w:val="zh-CN" w:eastAsia="zh-CN" w:bidi="ar-SA"/>
        </w:rPr>
        <w:t>30天的，甲方有权解除合同</w:t>
      </w:r>
      <w:r>
        <w:rPr>
          <w:rFonts w:hint="eastAsia" w:ascii="宋体" w:hAnsi="宋体" w:eastAsia="宋体" w:cs="宋体"/>
          <w:color w:val="auto"/>
          <w:kern w:val="2"/>
          <w:sz w:val="21"/>
          <w:szCs w:val="21"/>
          <w:highlight w:val="none"/>
          <w:lang w:val="en-US" w:eastAsia="zh-CN" w:bidi="ar-SA"/>
        </w:rPr>
        <w:t>。</w:t>
      </w:r>
    </w:p>
    <w:p w14:paraId="50296957">
      <w:pPr>
        <w:widowControl w:val="0"/>
        <w:ind w:firstLine="420" w:firstLineChars="20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6.乙方提供的服务或提交的服务成果不符合合同约定的，应在甲方要求期限内整改，乙方拒不整改或未在甲方要求期限内整改，或因整改后仍不符合合同约定造成逾期提供服务或逾期交付服务成果的，均视为乙方逾期交付，乙方应承担逾期交付工的违约责任。                                     </w:t>
      </w:r>
    </w:p>
    <w:p w14:paraId="70CA7FB3">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7．乙方提供的服务或提交的服务成果如侵犯了第三方合法权益而引发的任何纠纷或诉讼，均由乙方负责交涉并承担全部责任</w:t>
      </w:r>
      <w:r>
        <w:rPr>
          <w:rFonts w:hint="eastAsia" w:ascii="宋体" w:hAnsi="宋体" w:cs="宋体"/>
          <w:color w:val="auto"/>
          <w:szCs w:val="21"/>
          <w:highlight w:val="none"/>
          <w:lang w:val="zh-CN"/>
        </w:rPr>
        <w:t>，</w:t>
      </w:r>
      <w:r>
        <w:rPr>
          <w:rFonts w:hint="eastAsia" w:ascii="宋体" w:hAnsi="宋体" w:cs="宋体"/>
          <w:color w:val="auto"/>
          <w:szCs w:val="21"/>
          <w:highlight w:val="none"/>
          <w:lang w:bidi="ar"/>
        </w:rPr>
        <w:t>同时乙方应当赔偿因此给甲方造成的全部损失（包括但不限于行政罚款、诉讼费、侵权赔偿、律师费、差旅费等）</w:t>
      </w:r>
      <w:r>
        <w:rPr>
          <w:rFonts w:hint="eastAsia" w:ascii="宋体" w:hAnsi="宋体" w:cs="宋体"/>
          <w:color w:val="auto"/>
          <w:szCs w:val="21"/>
          <w:highlight w:val="none"/>
        </w:rPr>
        <w:t>。</w:t>
      </w:r>
    </w:p>
    <w:p w14:paraId="51DBBA5C">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8．乙方未按本合同和招标文件中规定的服务承诺提供售后服务的，乙方应按合同总金额 的5%向甲方支付违约金。</w:t>
      </w:r>
    </w:p>
    <w:p w14:paraId="25F8CB88">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9．乙方及乙方工作人员必须对履行本合同过程中接触到的甲方资料保密，前述甲方资料包括但不限于本项目服务内容及由甲方提供的有关合同或者任何合同条文、规格、计划、图纸、样品或者资料、工作中涉及的国家秘密、工作秘密（包括财务信息）和个人隐私（包括人事信息）等。若发生泄密，乙方应按合同总金额的5%支付违约金，甲方损失超过此违约金的，乙方亦应赔偿。</w:t>
      </w:r>
    </w:p>
    <w:p w14:paraId="3F9B6634">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10．因乙方违约造成的甲方损失或应向甲方支付的违约金，甲方有权直接从未付款中扣除。</w:t>
      </w:r>
    </w:p>
    <w:p w14:paraId="4681374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11．因乙方违约，造成的甲方支出的争议处理费用（包括但不限于诉讼费、律师费、保全费、诉讼财产保全担保保险费、</w:t>
      </w:r>
      <w:r>
        <w:rPr>
          <w:rFonts w:hint="eastAsia" w:ascii="宋体" w:hAnsi="宋体"/>
          <w:color w:val="auto"/>
          <w:szCs w:val="21"/>
          <w:highlight w:val="none"/>
        </w:rPr>
        <w:t>调查取证费用、公证费用、公告费、差旅费、鉴定费</w:t>
      </w:r>
      <w:r>
        <w:rPr>
          <w:rFonts w:hint="eastAsia" w:ascii="宋体" w:hAnsi="宋体" w:cs="宋体"/>
          <w:color w:val="auto"/>
          <w:szCs w:val="21"/>
          <w:highlight w:val="none"/>
        </w:rPr>
        <w:t>等）也由乙方承担。</w:t>
      </w:r>
    </w:p>
    <w:p w14:paraId="2D44B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任何一方按照本合同约定要求违约方支付违约金的同时，仍有权要求违约方继续履行合同、采取补救措施，并有权按照己方实际损失情况要求违约方赔偿损失；任何一方按照本合同约定要求解除本合同的同时，仍有权要求违约方支付违约金和按照己方实际损失情况要求违约方赔偿损失；且守约方行使的任何权利救济方式均不视为其放弃了其他法定或者约定的权利救济方式。</w:t>
      </w:r>
    </w:p>
    <w:p w14:paraId="254C7099">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不可抗力事件处理</w:t>
      </w:r>
    </w:p>
    <w:p w14:paraId="54CE2DA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5B8D8EEE">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08471310">
      <w:pPr>
        <w:snapToGrid w:val="0"/>
        <w:spacing w:line="360" w:lineRule="exact"/>
        <w:ind w:firstLine="472" w:firstLineChars="225"/>
        <w:rPr>
          <w:color w:val="auto"/>
          <w:highlight w:val="none"/>
        </w:rPr>
      </w:pPr>
      <w:r>
        <w:rPr>
          <w:rFonts w:hint="eastAsia" w:ascii="宋体" w:hAnsi="宋体" w:cs="宋体"/>
          <w:color w:val="auto"/>
          <w:szCs w:val="21"/>
          <w:highlight w:val="none"/>
        </w:rPr>
        <w:t>3．不可抗力事件延续30天以上，双方应通过友好协商，确定是否继续履行合同。经双方协商一致决定终止本合同的，有关费用以实际履行部分进行结算。</w:t>
      </w:r>
    </w:p>
    <w:p w14:paraId="17F0095F">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第十二条  合同争议解决</w:t>
      </w:r>
    </w:p>
    <w:p w14:paraId="30338570">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因服务或服务成果质量问题发生争议的，甲方有权邀请国家认可的机构对服务或服务成果质量进行鉴定。鉴定结果为服务或服务成果质量符合合同约定标准的，鉴定费由甲方承担；鉴定结果为服务或服务成果质量不符合合同约定标准的，鉴定费由乙方承担。</w:t>
      </w:r>
    </w:p>
    <w:p w14:paraId="357C36DA">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2.因履行本合同引起的或与本合同有关的争议，甲乙双方应首先通过友好协商解决，如果协商不能解决，任何一方可向甲方所在地有管辖权的人民法院提起诉讼。</w:t>
      </w:r>
    </w:p>
    <w:p w14:paraId="35F44F3D">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1A6A65B5">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合同生效及其它</w:t>
      </w:r>
    </w:p>
    <w:p w14:paraId="38E07859">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1．本合同经双方法定代表人或授权代表签字并加盖单位公章后生效。</w:t>
      </w:r>
    </w:p>
    <w:p w14:paraId="619267A5">
      <w:pPr>
        <w:snapToGrid w:val="0"/>
        <w:spacing w:line="360" w:lineRule="exact"/>
        <w:ind w:firstLine="472" w:firstLineChars="225"/>
        <w:rPr>
          <w:rFonts w:ascii="宋体" w:hAnsi="宋体" w:cs="宋体"/>
          <w:bCs/>
          <w:color w:val="auto"/>
          <w:szCs w:val="21"/>
          <w:highlight w:val="none"/>
        </w:rPr>
      </w:pPr>
      <w:r>
        <w:rPr>
          <w:rFonts w:hint="eastAsia" w:ascii="宋体" w:hAnsi="宋体" w:cs="宋体"/>
          <w:bCs/>
          <w:color w:val="auto"/>
          <w:szCs w:val="21"/>
          <w:highlight w:val="none"/>
        </w:rPr>
        <w:t>2．本合同执行中涉及采购资金和采购内容修改或补充的，须经财政部门审批，并签书面补充协议报财政部门备案，</w:t>
      </w:r>
      <w:r>
        <w:rPr>
          <w:rFonts w:hint="eastAsia" w:ascii="宋体" w:hAnsi="宋体" w:cs="宋体"/>
          <w:bCs/>
          <w:color w:val="auto"/>
          <w:highlight w:val="none"/>
        </w:rPr>
        <w:t>双方就此签订补充协议并作为主合同不可分割的一部分</w:t>
      </w:r>
      <w:r>
        <w:rPr>
          <w:rFonts w:hint="eastAsia" w:ascii="宋体" w:hAnsi="宋体" w:cs="宋体"/>
          <w:bCs/>
          <w:color w:val="auto"/>
          <w:szCs w:val="21"/>
          <w:highlight w:val="none"/>
        </w:rPr>
        <w:t>。</w:t>
      </w:r>
    </w:p>
    <w:p w14:paraId="219D178F">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3．本合同未尽事宜，由</w:t>
      </w:r>
      <w:r>
        <w:rPr>
          <w:rFonts w:hint="eastAsia" w:ascii="宋体" w:hAnsi="宋体" w:cs="宋体"/>
          <w:color w:val="auto"/>
          <w:highlight w:val="none"/>
        </w:rPr>
        <w:t>双方协商并签署补充协议确定</w:t>
      </w:r>
      <w:r>
        <w:rPr>
          <w:rFonts w:hint="eastAsia" w:ascii="宋体" w:hAnsi="宋体" w:cs="宋体"/>
          <w:color w:val="auto"/>
          <w:szCs w:val="21"/>
          <w:highlight w:val="none"/>
        </w:rPr>
        <w:t>。</w:t>
      </w:r>
    </w:p>
    <w:p w14:paraId="6ED7C452">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合同的变更、终止与转让</w:t>
      </w:r>
    </w:p>
    <w:p w14:paraId="63C1901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3161666D">
      <w:pPr>
        <w:snapToGrid w:val="0"/>
        <w:spacing w:line="360" w:lineRule="exact"/>
        <w:ind w:left="-61" w:firstLine="514"/>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55FEAA1D">
      <w:pPr>
        <w:snapToGrid w:val="0"/>
        <w:spacing w:line="360" w:lineRule="exact"/>
        <w:ind w:firstLine="472" w:firstLineChars="225"/>
        <w:rPr>
          <w:rFonts w:ascii="宋体" w:hAnsi="宋体" w:cs="宋体"/>
          <w:color w:val="auto"/>
          <w:szCs w:val="21"/>
          <w:highlight w:val="none"/>
        </w:rPr>
      </w:pPr>
      <w:r>
        <w:rPr>
          <w:rFonts w:hint="eastAsia" w:ascii="宋体" w:hAnsi="宋体" w:cs="宋体"/>
          <w:color w:val="auto"/>
          <w:szCs w:val="21"/>
          <w:highlight w:val="none"/>
        </w:rPr>
        <w:t>3．因项目发生实际变化，原合同服务范围无法满足实际变化后的服务需求，合同可由双方协商调整或终止。</w:t>
      </w:r>
    </w:p>
    <w:p w14:paraId="1CBC3236">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第十五条　附件为合同有效组成部分，与合同效力同等。本合同附件如下：</w:t>
      </w:r>
    </w:p>
    <w:p w14:paraId="024BD683">
      <w:pPr>
        <w:snapToGrid w:val="0"/>
        <w:spacing w:line="360" w:lineRule="exact"/>
        <w:ind w:left="420"/>
        <w:rPr>
          <w:rFonts w:ascii="宋体" w:hAnsi="宋体" w:cs="宋体"/>
          <w:color w:val="auto"/>
          <w:szCs w:val="21"/>
          <w:highlight w:val="none"/>
        </w:rPr>
      </w:pPr>
      <w:r>
        <w:rPr>
          <w:rFonts w:hint="eastAsia" w:ascii="宋体" w:hAnsi="宋体" w:cs="宋体"/>
          <w:color w:val="auto"/>
          <w:szCs w:val="21"/>
          <w:highlight w:val="none"/>
        </w:rPr>
        <w:t>1.成交通知书；</w:t>
      </w:r>
    </w:p>
    <w:p w14:paraId="7AC36A16">
      <w:pPr>
        <w:snapToGrid w:val="0"/>
        <w:spacing w:line="360" w:lineRule="exact"/>
        <w:ind w:firstLine="420" w:firstLineChars="200"/>
        <w:rPr>
          <w:rFonts w:hAnsi="宋体" w:cs="宋体"/>
          <w:color w:val="auto"/>
          <w:highlight w:val="none"/>
        </w:rPr>
      </w:pPr>
      <w:r>
        <w:rPr>
          <w:rFonts w:hint="eastAsia" w:ascii="宋体" w:hAnsi="宋体" w:cs="宋体"/>
          <w:color w:val="auto"/>
          <w:szCs w:val="21"/>
          <w:highlight w:val="none"/>
        </w:rPr>
        <w:t>2.其他约定附件。</w:t>
      </w:r>
    </w:p>
    <w:p w14:paraId="3841B430">
      <w:pPr>
        <w:snapToGrid w:val="0"/>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第十六条　签订本合同依据</w:t>
      </w:r>
    </w:p>
    <w:p w14:paraId="0A8D6AB1">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14:paraId="127C8612">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4F4D87EB">
      <w:pPr>
        <w:snapToGrid w:val="0"/>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3．中标通知书。</w:t>
      </w:r>
    </w:p>
    <w:p w14:paraId="50AF9B5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上述合同文件互相补充和解释。如果合同文件之间存在矛盾或者不一致之处，以上述文件的排列顺序在先者为准。</w:t>
      </w:r>
    </w:p>
    <w:p w14:paraId="16A1821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通知与送达</w:t>
      </w:r>
    </w:p>
    <w:p w14:paraId="7C135AE0">
      <w:pPr>
        <w:spacing w:line="360" w:lineRule="auto"/>
        <w:ind w:firstLine="420" w:firstLineChars="200"/>
        <w:rPr>
          <w:rFonts w:ascii="宋体" w:hAnsi="宋体" w:cs="宋体"/>
          <w:color w:val="auto"/>
          <w:kern w:val="21"/>
          <w:szCs w:val="21"/>
          <w:highlight w:val="none"/>
        </w:rPr>
      </w:pPr>
      <w:r>
        <w:rPr>
          <w:rFonts w:hint="eastAsia" w:ascii="宋体" w:hAnsi="宋体" w:cs="宋体"/>
          <w:color w:val="auto"/>
          <w:kern w:val="21"/>
          <w:szCs w:val="21"/>
          <w:highlight w:val="none"/>
        </w:rPr>
        <w:t>甲乙双方确认本合同列明的地址作为文书送达地址，该地址适用于包括双方合同履行过程中的各类通知、协议等文件以及就合同发生争议进入诉讼程序后的一审、二审、再审和执行程序等阶段法律文书的送达。地址需要变更时应当提前五个工作日书面通知对方。因提供或者确认的地址不准确、地址变更后未及时依程序告知对方或受送达方拒绝签收等原因，导致文书未能被实际接收的，邮寄送达的，以文书退回之日视为送达之日。</w:t>
      </w:r>
    </w:p>
    <w:p w14:paraId="6A248C66">
      <w:pPr>
        <w:snapToGrid w:val="0"/>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 xml:space="preserve">第十八条 </w:t>
      </w:r>
      <w:r>
        <w:rPr>
          <w:rFonts w:hint="eastAsia" w:ascii="宋体" w:hAnsi="宋体" w:cs="宋体"/>
          <w:color w:val="auto"/>
          <w:szCs w:val="21"/>
          <w:highlight w:val="none"/>
        </w:rPr>
        <w:t>本合同一式七份，具有同等法律效力，甲乙双方各三份、采购代理机构一份，（可根据需要另增加）。</w:t>
      </w:r>
    </w:p>
    <w:p w14:paraId="58BB4E2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自本合同签订之日起2个工作日内，甲方应将本合同在省级以上人民政府财政部门指定的媒体上公告，但本合同中涉及国家秘密、商业秘密的内容除外。</w:t>
      </w:r>
    </w:p>
    <w:p w14:paraId="0CFC9837">
      <w:pPr>
        <w:spacing w:line="400" w:lineRule="exact"/>
        <w:ind w:firstLine="420" w:firstLineChars="200"/>
        <w:rPr>
          <w:color w:val="auto"/>
          <w:highlight w:val="none"/>
        </w:rPr>
      </w:pPr>
    </w:p>
    <w:p w14:paraId="5C6DD857">
      <w:pPr>
        <w:pStyle w:val="17"/>
        <w:rPr>
          <w:color w:val="auto"/>
          <w:highlight w:val="none"/>
        </w:rPr>
      </w:pPr>
    </w:p>
    <w:p w14:paraId="5F6E9AA8">
      <w:pPr>
        <w:pStyle w:val="17"/>
        <w:rPr>
          <w:color w:val="auto"/>
          <w:highlight w:val="none"/>
        </w:rPr>
      </w:pPr>
    </w:p>
    <w:p w14:paraId="54E43B2B">
      <w:pPr>
        <w:pStyle w:val="17"/>
        <w:rPr>
          <w:color w:val="auto"/>
          <w:highlight w:val="none"/>
        </w:rPr>
      </w:pPr>
    </w:p>
    <w:tbl>
      <w:tblPr>
        <w:tblStyle w:val="27"/>
        <w:tblW w:w="0" w:type="auto"/>
        <w:tblInd w:w="0" w:type="dxa"/>
        <w:tblLayout w:type="fixed"/>
        <w:tblCellMar>
          <w:top w:w="0" w:type="dxa"/>
          <w:left w:w="108" w:type="dxa"/>
          <w:bottom w:w="0" w:type="dxa"/>
          <w:right w:w="108" w:type="dxa"/>
        </w:tblCellMar>
      </w:tblPr>
      <w:tblGrid>
        <w:gridCol w:w="4516"/>
        <w:gridCol w:w="4517"/>
      </w:tblGrid>
      <w:tr w14:paraId="6500EC58">
        <w:tblPrEx>
          <w:tblCellMar>
            <w:top w:w="0" w:type="dxa"/>
            <w:left w:w="108" w:type="dxa"/>
            <w:bottom w:w="0" w:type="dxa"/>
            <w:right w:w="108" w:type="dxa"/>
          </w:tblCellMar>
        </w:tblPrEx>
        <w:trPr>
          <w:cantSplit/>
          <w:trHeight w:val="1668" w:hRule="atLeast"/>
        </w:trPr>
        <w:tc>
          <w:tcPr>
            <w:tcW w:w="4516" w:type="dxa"/>
            <w:vAlign w:val="center"/>
          </w:tcPr>
          <w:p w14:paraId="4C31363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14:paraId="28BA72A7">
            <w:pPr>
              <w:snapToGrid w:val="0"/>
              <w:spacing w:line="400" w:lineRule="exact"/>
              <w:rPr>
                <w:rFonts w:ascii="宋体" w:hAnsi="宋体" w:cs="宋体"/>
                <w:color w:val="auto"/>
                <w:szCs w:val="21"/>
                <w:highlight w:val="none"/>
              </w:rPr>
            </w:pPr>
          </w:p>
          <w:p w14:paraId="5DF85E34">
            <w:pPr>
              <w:snapToGrid w:val="0"/>
              <w:spacing w:line="40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vAlign w:val="center"/>
          </w:tcPr>
          <w:p w14:paraId="668B2AC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F7A88C3">
            <w:pPr>
              <w:snapToGrid w:val="0"/>
              <w:spacing w:line="400" w:lineRule="exact"/>
              <w:rPr>
                <w:rFonts w:ascii="宋体" w:hAnsi="宋体" w:cs="宋体"/>
                <w:color w:val="auto"/>
                <w:szCs w:val="21"/>
                <w:highlight w:val="none"/>
              </w:rPr>
            </w:pPr>
          </w:p>
          <w:p w14:paraId="73EAB908">
            <w:pPr>
              <w:snapToGrid w:val="0"/>
              <w:spacing w:line="400" w:lineRule="exact"/>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6FA2B072">
        <w:tblPrEx>
          <w:tblCellMar>
            <w:top w:w="0" w:type="dxa"/>
            <w:left w:w="108" w:type="dxa"/>
            <w:bottom w:w="0" w:type="dxa"/>
            <w:right w:w="108" w:type="dxa"/>
          </w:tblCellMar>
        </w:tblPrEx>
        <w:trPr>
          <w:cantSplit/>
          <w:trHeight w:val="567" w:hRule="exact"/>
        </w:trPr>
        <w:tc>
          <w:tcPr>
            <w:tcW w:w="4516" w:type="dxa"/>
            <w:vAlign w:val="center"/>
          </w:tcPr>
          <w:p w14:paraId="14BB92B2">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vAlign w:val="center"/>
          </w:tcPr>
          <w:p w14:paraId="4A424A08">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10A0465B">
        <w:tblPrEx>
          <w:tblCellMar>
            <w:top w:w="0" w:type="dxa"/>
            <w:left w:w="108" w:type="dxa"/>
            <w:bottom w:w="0" w:type="dxa"/>
            <w:right w:w="108" w:type="dxa"/>
          </w:tblCellMar>
        </w:tblPrEx>
        <w:trPr>
          <w:cantSplit/>
          <w:trHeight w:val="567" w:hRule="exact"/>
        </w:trPr>
        <w:tc>
          <w:tcPr>
            <w:tcW w:w="4516" w:type="dxa"/>
            <w:vAlign w:val="center"/>
          </w:tcPr>
          <w:p w14:paraId="3D2C7695">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法定代表人或授权代表：</w:t>
            </w:r>
          </w:p>
        </w:tc>
        <w:tc>
          <w:tcPr>
            <w:tcW w:w="4517" w:type="dxa"/>
            <w:vAlign w:val="center"/>
          </w:tcPr>
          <w:p w14:paraId="71206B7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法定代表人或授权代表：</w:t>
            </w:r>
          </w:p>
        </w:tc>
      </w:tr>
      <w:tr w14:paraId="45B8327D">
        <w:tblPrEx>
          <w:tblCellMar>
            <w:top w:w="0" w:type="dxa"/>
            <w:left w:w="108" w:type="dxa"/>
            <w:bottom w:w="0" w:type="dxa"/>
            <w:right w:w="108" w:type="dxa"/>
          </w:tblCellMar>
        </w:tblPrEx>
        <w:trPr>
          <w:cantSplit/>
          <w:trHeight w:val="567" w:hRule="exact"/>
        </w:trPr>
        <w:tc>
          <w:tcPr>
            <w:tcW w:w="4516" w:type="dxa"/>
            <w:vAlign w:val="center"/>
          </w:tcPr>
          <w:p w14:paraId="289241BA">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vAlign w:val="center"/>
          </w:tcPr>
          <w:p w14:paraId="7B05E15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5FA4F4E8">
        <w:tblPrEx>
          <w:tblCellMar>
            <w:top w:w="0" w:type="dxa"/>
            <w:left w:w="108" w:type="dxa"/>
            <w:bottom w:w="0" w:type="dxa"/>
            <w:right w:w="108" w:type="dxa"/>
          </w:tblCellMar>
        </w:tblPrEx>
        <w:trPr>
          <w:cantSplit/>
          <w:trHeight w:val="567" w:hRule="exact"/>
        </w:trPr>
        <w:tc>
          <w:tcPr>
            <w:tcW w:w="4516" w:type="dxa"/>
            <w:vAlign w:val="center"/>
          </w:tcPr>
          <w:p w14:paraId="11AAE6DB">
            <w:pPr>
              <w:snapToGrid w:val="0"/>
              <w:spacing w:line="400" w:lineRule="exact"/>
              <w:rPr>
                <w:rFonts w:ascii="宋体" w:hAnsi="宋体" w:cs="宋体"/>
                <w:color w:val="auto"/>
                <w:szCs w:val="21"/>
                <w:highlight w:val="none"/>
              </w:rPr>
            </w:pPr>
          </w:p>
        </w:tc>
        <w:tc>
          <w:tcPr>
            <w:tcW w:w="4517" w:type="dxa"/>
            <w:vAlign w:val="center"/>
          </w:tcPr>
          <w:p w14:paraId="204B0A1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5D5BD5CC">
        <w:tblPrEx>
          <w:tblCellMar>
            <w:top w:w="0" w:type="dxa"/>
            <w:left w:w="108" w:type="dxa"/>
            <w:bottom w:w="0" w:type="dxa"/>
            <w:right w:w="108" w:type="dxa"/>
          </w:tblCellMar>
        </w:tblPrEx>
        <w:trPr>
          <w:cantSplit/>
          <w:trHeight w:val="567" w:hRule="exact"/>
        </w:trPr>
        <w:tc>
          <w:tcPr>
            <w:tcW w:w="4516" w:type="dxa"/>
            <w:vAlign w:val="center"/>
          </w:tcPr>
          <w:p w14:paraId="30545A65">
            <w:pPr>
              <w:snapToGrid w:val="0"/>
              <w:spacing w:line="400" w:lineRule="exact"/>
              <w:rPr>
                <w:rFonts w:ascii="宋体" w:hAnsi="宋体" w:cs="宋体"/>
                <w:color w:val="auto"/>
                <w:szCs w:val="21"/>
                <w:highlight w:val="none"/>
              </w:rPr>
            </w:pPr>
          </w:p>
        </w:tc>
        <w:tc>
          <w:tcPr>
            <w:tcW w:w="4517" w:type="dxa"/>
            <w:vAlign w:val="center"/>
          </w:tcPr>
          <w:p w14:paraId="30A8B81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243024C4">
        <w:tblPrEx>
          <w:tblCellMar>
            <w:top w:w="0" w:type="dxa"/>
            <w:left w:w="108" w:type="dxa"/>
            <w:bottom w:w="0" w:type="dxa"/>
            <w:right w:w="108" w:type="dxa"/>
          </w:tblCellMar>
        </w:tblPrEx>
        <w:trPr>
          <w:cantSplit/>
          <w:trHeight w:val="567" w:hRule="exact"/>
        </w:trPr>
        <w:tc>
          <w:tcPr>
            <w:tcW w:w="4516" w:type="dxa"/>
            <w:vAlign w:val="center"/>
          </w:tcPr>
          <w:p w14:paraId="0CB4B000">
            <w:pPr>
              <w:snapToGrid w:val="0"/>
              <w:spacing w:line="400" w:lineRule="exact"/>
              <w:rPr>
                <w:rFonts w:ascii="宋体" w:hAnsi="宋体" w:cs="宋体"/>
                <w:color w:val="auto"/>
                <w:szCs w:val="21"/>
                <w:highlight w:val="none"/>
              </w:rPr>
            </w:pPr>
          </w:p>
        </w:tc>
        <w:tc>
          <w:tcPr>
            <w:tcW w:w="4517" w:type="dxa"/>
            <w:vAlign w:val="center"/>
          </w:tcPr>
          <w:p w14:paraId="344C3A8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336ED99C">
        <w:tblPrEx>
          <w:tblCellMar>
            <w:top w:w="0" w:type="dxa"/>
            <w:left w:w="108" w:type="dxa"/>
            <w:bottom w:w="0" w:type="dxa"/>
            <w:right w:w="108" w:type="dxa"/>
          </w:tblCellMar>
        </w:tblPrEx>
        <w:trPr>
          <w:cantSplit/>
          <w:trHeight w:val="567" w:hRule="exact"/>
        </w:trPr>
        <w:tc>
          <w:tcPr>
            <w:tcW w:w="4516" w:type="dxa"/>
            <w:vAlign w:val="center"/>
          </w:tcPr>
          <w:p w14:paraId="74F25241">
            <w:pPr>
              <w:snapToGrid w:val="0"/>
              <w:spacing w:line="400" w:lineRule="exact"/>
              <w:rPr>
                <w:rFonts w:ascii="宋体" w:hAnsi="宋体" w:cs="宋体"/>
                <w:color w:val="auto"/>
                <w:szCs w:val="21"/>
                <w:highlight w:val="none"/>
              </w:rPr>
            </w:pPr>
          </w:p>
        </w:tc>
        <w:tc>
          <w:tcPr>
            <w:tcW w:w="4517" w:type="dxa"/>
            <w:vAlign w:val="center"/>
          </w:tcPr>
          <w:p w14:paraId="5C1D6667">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190CBB4C">
        <w:tblPrEx>
          <w:tblCellMar>
            <w:top w:w="0" w:type="dxa"/>
            <w:left w:w="108" w:type="dxa"/>
            <w:bottom w:w="0" w:type="dxa"/>
            <w:right w:w="108" w:type="dxa"/>
          </w:tblCellMar>
        </w:tblPrEx>
        <w:trPr>
          <w:cantSplit/>
          <w:trHeight w:val="567" w:hRule="exact"/>
        </w:trPr>
        <w:tc>
          <w:tcPr>
            <w:tcW w:w="4516" w:type="dxa"/>
            <w:vAlign w:val="center"/>
          </w:tcPr>
          <w:p w14:paraId="05F43917">
            <w:pPr>
              <w:snapToGrid w:val="0"/>
              <w:spacing w:line="400" w:lineRule="exact"/>
              <w:rPr>
                <w:rFonts w:ascii="宋体" w:hAnsi="宋体" w:cs="宋体"/>
                <w:color w:val="auto"/>
                <w:szCs w:val="21"/>
                <w:highlight w:val="none"/>
              </w:rPr>
            </w:pPr>
          </w:p>
        </w:tc>
        <w:tc>
          <w:tcPr>
            <w:tcW w:w="4517" w:type="dxa"/>
            <w:vAlign w:val="center"/>
          </w:tcPr>
          <w:p w14:paraId="5AECFC16">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统一社会信用代码：</w:t>
            </w:r>
          </w:p>
        </w:tc>
      </w:tr>
    </w:tbl>
    <w:p w14:paraId="5CC6555E">
      <w:pPr>
        <w:spacing w:line="420" w:lineRule="exact"/>
        <w:ind w:firstLine="3698" w:firstLineChars="1761"/>
        <w:rPr>
          <w:rFonts w:ascii="宋体" w:hAnsi="宋体" w:cs="宋体"/>
          <w:color w:val="auto"/>
          <w:highlight w:val="none"/>
        </w:rPr>
      </w:pPr>
    </w:p>
    <w:p w14:paraId="28F4DE27">
      <w:pPr>
        <w:spacing w:line="420" w:lineRule="exact"/>
        <w:ind w:firstLine="3698" w:firstLineChars="1761"/>
        <w:rPr>
          <w:rFonts w:ascii="宋体" w:hAnsi="宋体" w:cs="宋体"/>
          <w:color w:val="auto"/>
          <w:highlight w:val="none"/>
        </w:rPr>
      </w:pPr>
    </w:p>
    <w:p w14:paraId="7E4B9210">
      <w:pPr>
        <w:spacing w:line="420" w:lineRule="exact"/>
        <w:ind w:firstLine="3698" w:firstLineChars="1761"/>
        <w:rPr>
          <w:rFonts w:ascii="宋体" w:hAnsi="宋体" w:cs="宋体"/>
          <w:color w:val="auto"/>
          <w:highlight w:val="none"/>
        </w:rPr>
      </w:pPr>
    </w:p>
    <w:p w14:paraId="5E27B6DE">
      <w:pPr>
        <w:spacing w:line="420" w:lineRule="exact"/>
        <w:ind w:firstLine="3698" w:firstLineChars="1761"/>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合 同 附 件</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14:paraId="534B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000" w:type="pct"/>
            <w:gridSpan w:val="2"/>
          </w:tcPr>
          <w:p w14:paraId="2AC332E6">
            <w:pPr>
              <w:snapToGrid w:val="0"/>
              <w:spacing w:line="360" w:lineRule="exact"/>
              <w:jc w:val="left"/>
              <w:outlineLvl w:val="1"/>
              <w:rPr>
                <w:rFonts w:ascii="宋体" w:hAnsi="宋体" w:cs="宋体"/>
                <w:color w:val="auto"/>
                <w:szCs w:val="21"/>
                <w:highlight w:val="none"/>
              </w:rPr>
            </w:pPr>
            <w:bookmarkStart w:id="44" w:name="_Toc12120"/>
            <w:bookmarkStart w:id="45" w:name="_Toc28556"/>
            <w:bookmarkStart w:id="46" w:name="_Toc17746"/>
            <w:bookmarkStart w:id="47" w:name="_Toc29443"/>
            <w:bookmarkStart w:id="48" w:name="_Toc13311"/>
            <w:r>
              <w:rPr>
                <w:rFonts w:hint="eastAsia" w:ascii="宋体" w:hAnsi="宋体" w:cs="宋体"/>
                <w:color w:val="auto"/>
                <w:szCs w:val="21"/>
                <w:highlight w:val="none"/>
              </w:rPr>
              <w:t>1.中标人承诺具体事宜：</w:t>
            </w:r>
            <w:bookmarkEnd w:id="44"/>
            <w:bookmarkEnd w:id="45"/>
            <w:bookmarkEnd w:id="46"/>
            <w:bookmarkEnd w:id="47"/>
            <w:bookmarkEnd w:id="48"/>
          </w:p>
        </w:tc>
      </w:tr>
      <w:tr w14:paraId="371A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5000" w:type="pct"/>
            <w:gridSpan w:val="2"/>
          </w:tcPr>
          <w:p w14:paraId="5056DD08">
            <w:pPr>
              <w:snapToGrid w:val="0"/>
              <w:spacing w:line="360" w:lineRule="exact"/>
              <w:jc w:val="left"/>
              <w:outlineLvl w:val="1"/>
              <w:rPr>
                <w:rFonts w:ascii="宋体" w:hAnsi="宋体" w:cs="宋体"/>
                <w:color w:val="auto"/>
                <w:szCs w:val="21"/>
                <w:highlight w:val="none"/>
              </w:rPr>
            </w:pPr>
            <w:bookmarkStart w:id="49" w:name="_Toc12439"/>
            <w:bookmarkStart w:id="50" w:name="_Toc1181"/>
            <w:bookmarkStart w:id="51" w:name="_Toc13727"/>
            <w:bookmarkStart w:id="52" w:name="_Toc2455"/>
            <w:bookmarkStart w:id="53" w:name="_Toc10211"/>
            <w:r>
              <w:rPr>
                <w:rFonts w:hint="eastAsia" w:ascii="宋体" w:hAnsi="宋体" w:cs="宋体"/>
                <w:color w:val="auto"/>
                <w:szCs w:val="21"/>
                <w:highlight w:val="none"/>
              </w:rPr>
              <w:t>2.售后服务具体事宜：</w:t>
            </w:r>
            <w:bookmarkEnd w:id="49"/>
            <w:bookmarkEnd w:id="50"/>
            <w:bookmarkEnd w:id="51"/>
            <w:bookmarkEnd w:id="52"/>
            <w:bookmarkEnd w:id="53"/>
          </w:p>
        </w:tc>
      </w:tr>
      <w:tr w14:paraId="0FBB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5000" w:type="pct"/>
            <w:gridSpan w:val="2"/>
          </w:tcPr>
          <w:p w14:paraId="207B6390">
            <w:pPr>
              <w:snapToGrid w:val="0"/>
              <w:spacing w:line="360" w:lineRule="exact"/>
              <w:jc w:val="left"/>
              <w:outlineLvl w:val="1"/>
              <w:rPr>
                <w:rFonts w:ascii="宋体" w:hAnsi="宋体" w:cs="宋体"/>
                <w:color w:val="auto"/>
                <w:szCs w:val="21"/>
                <w:highlight w:val="none"/>
              </w:rPr>
            </w:pPr>
            <w:bookmarkStart w:id="54" w:name="_Toc17161"/>
            <w:bookmarkStart w:id="55" w:name="_Toc15306"/>
            <w:bookmarkStart w:id="56" w:name="_Toc20909"/>
            <w:bookmarkStart w:id="57" w:name="_Toc13284"/>
            <w:bookmarkStart w:id="58" w:name="_Toc5314"/>
            <w:r>
              <w:rPr>
                <w:rFonts w:hint="eastAsia" w:ascii="宋体" w:hAnsi="宋体" w:cs="宋体"/>
                <w:color w:val="auto"/>
                <w:szCs w:val="21"/>
                <w:highlight w:val="none"/>
              </w:rPr>
              <w:t>3.其他具体事宜：</w:t>
            </w:r>
            <w:bookmarkEnd w:id="54"/>
            <w:bookmarkEnd w:id="55"/>
            <w:bookmarkEnd w:id="56"/>
            <w:bookmarkEnd w:id="57"/>
            <w:bookmarkEnd w:id="58"/>
          </w:p>
        </w:tc>
      </w:tr>
      <w:tr w14:paraId="219A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2500" w:type="pct"/>
          </w:tcPr>
          <w:p w14:paraId="585A5EE0">
            <w:pPr>
              <w:snapToGrid w:val="0"/>
              <w:spacing w:before="156" w:beforeLines="50" w:after="50" w:line="360" w:lineRule="exact"/>
              <w:outlineLvl w:val="1"/>
              <w:rPr>
                <w:rFonts w:ascii="宋体" w:hAnsi="宋体" w:cs="宋体"/>
                <w:color w:val="auto"/>
                <w:szCs w:val="21"/>
                <w:highlight w:val="none"/>
              </w:rPr>
            </w:pPr>
            <w:bookmarkStart w:id="59" w:name="_Toc31409"/>
            <w:bookmarkStart w:id="60" w:name="_Toc9472"/>
            <w:bookmarkStart w:id="61" w:name="_Toc16503"/>
            <w:bookmarkStart w:id="62" w:name="_Toc21008"/>
            <w:bookmarkStart w:id="63" w:name="_Toc16392"/>
            <w:r>
              <w:rPr>
                <w:rFonts w:hint="eastAsia" w:ascii="宋体" w:hAnsi="宋体" w:cs="宋体"/>
                <w:color w:val="auto"/>
                <w:szCs w:val="21"/>
                <w:highlight w:val="none"/>
              </w:rPr>
              <w:t>甲方（章）</w:t>
            </w:r>
            <w:bookmarkEnd w:id="59"/>
            <w:bookmarkEnd w:id="60"/>
            <w:bookmarkEnd w:id="61"/>
            <w:bookmarkEnd w:id="62"/>
            <w:bookmarkEnd w:id="63"/>
          </w:p>
          <w:p w14:paraId="42D151B6">
            <w:pPr>
              <w:snapToGrid w:val="0"/>
              <w:spacing w:before="156" w:beforeLines="50" w:after="50" w:line="360" w:lineRule="exact"/>
              <w:outlineLvl w:val="1"/>
              <w:rPr>
                <w:rFonts w:ascii="宋体" w:hAnsi="宋体" w:cs="宋体"/>
                <w:color w:val="auto"/>
                <w:szCs w:val="21"/>
                <w:highlight w:val="none"/>
              </w:rPr>
            </w:pPr>
            <w:r>
              <w:rPr>
                <w:rFonts w:hint="eastAsia" w:ascii="宋体" w:hAnsi="宋体" w:cs="宋体"/>
                <w:color w:val="auto"/>
                <w:szCs w:val="21"/>
                <w:highlight w:val="none"/>
              </w:rPr>
              <w:t xml:space="preserve">                 </w:t>
            </w:r>
          </w:p>
          <w:p w14:paraId="5C8E7B85">
            <w:pPr>
              <w:snapToGrid w:val="0"/>
              <w:spacing w:before="156" w:beforeLines="50" w:after="50" w:line="360" w:lineRule="exact"/>
              <w:outlineLvl w:val="1"/>
              <w:rPr>
                <w:rFonts w:ascii="宋体" w:hAnsi="宋体" w:cs="宋体"/>
                <w:color w:val="auto"/>
                <w:szCs w:val="21"/>
                <w:highlight w:val="none"/>
              </w:rPr>
            </w:pPr>
          </w:p>
          <w:p w14:paraId="0391AE1B">
            <w:pPr>
              <w:snapToGrid w:val="0"/>
              <w:spacing w:before="156" w:beforeLines="50" w:after="50" w:line="360" w:lineRule="exact"/>
              <w:outlineLvl w:val="1"/>
              <w:rPr>
                <w:rFonts w:ascii="宋体" w:hAnsi="宋体" w:cs="宋体"/>
                <w:color w:val="auto"/>
                <w:szCs w:val="21"/>
                <w:highlight w:val="none"/>
              </w:rPr>
            </w:pPr>
          </w:p>
          <w:p w14:paraId="0B0FB864">
            <w:pPr>
              <w:snapToGrid w:val="0"/>
              <w:spacing w:before="156" w:beforeLines="50" w:after="50" w:line="360" w:lineRule="exact"/>
              <w:ind w:firstLine="2730" w:firstLineChars="1300"/>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64" w:name="_Toc16869"/>
            <w:bookmarkStart w:id="65" w:name="_Toc24487"/>
            <w:bookmarkStart w:id="66" w:name="_Toc23336"/>
            <w:bookmarkStart w:id="67" w:name="_Toc28846"/>
            <w:bookmarkStart w:id="68" w:name="_Toc10944"/>
            <w:r>
              <w:rPr>
                <w:rFonts w:hint="eastAsia" w:ascii="宋体" w:hAnsi="宋体" w:cs="宋体"/>
                <w:color w:val="auto"/>
                <w:szCs w:val="21"/>
                <w:highlight w:val="none"/>
              </w:rPr>
              <w:t>年  月   日</w:t>
            </w:r>
            <w:bookmarkEnd w:id="64"/>
            <w:bookmarkEnd w:id="65"/>
            <w:bookmarkEnd w:id="66"/>
            <w:bookmarkEnd w:id="67"/>
            <w:bookmarkEnd w:id="68"/>
          </w:p>
        </w:tc>
        <w:tc>
          <w:tcPr>
            <w:tcW w:w="2500" w:type="pct"/>
          </w:tcPr>
          <w:p w14:paraId="23D48E36">
            <w:pPr>
              <w:snapToGrid w:val="0"/>
              <w:spacing w:before="156" w:beforeLines="50" w:after="50" w:line="360" w:lineRule="exact"/>
              <w:outlineLvl w:val="1"/>
              <w:rPr>
                <w:rFonts w:ascii="宋体" w:hAnsi="宋体" w:cs="宋体"/>
                <w:color w:val="auto"/>
                <w:szCs w:val="21"/>
                <w:highlight w:val="none"/>
              </w:rPr>
            </w:pPr>
            <w:bookmarkStart w:id="69" w:name="_Toc25262"/>
            <w:bookmarkStart w:id="70" w:name="_Toc11111"/>
            <w:bookmarkStart w:id="71" w:name="_Toc20234"/>
            <w:bookmarkStart w:id="72" w:name="_Toc20601"/>
            <w:bookmarkStart w:id="73" w:name="_Toc17606"/>
            <w:r>
              <w:rPr>
                <w:rFonts w:hint="eastAsia" w:ascii="宋体" w:hAnsi="宋体" w:cs="宋体"/>
                <w:color w:val="auto"/>
                <w:szCs w:val="21"/>
                <w:highlight w:val="none"/>
              </w:rPr>
              <w:t>乙方（章）</w:t>
            </w:r>
            <w:bookmarkEnd w:id="69"/>
            <w:bookmarkEnd w:id="70"/>
            <w:bookmarkEnd w:id="71"/>
            <w:bookmarkEnd w:id="72"/>
            <w:bookmarkEnd w:id="73"/>
          </w:p>
          <w:p w14:paraId="2D0C1803">
            <w:pPr>
              <w:snapToGrid w:val="0"/>
              <w:spacing w:before="156" w:beforeLines="50" w:after="50" w:line="360" w:lineRule="exact"/>
              <w:outlineLvl w:val="1"/>
              <w:rPr>
                <w:rFonts w:ascii="宋体" w:hAnsi="宋体" w:cs="宋体"/>
                <w:color w:val="auto"/>
                <w:szCs w:val="21"/>
                <w:highlight w:val="none"/>
              </w:rPr>
            </w:pPr>
            <w:r>
              <w:rPr>
                <w:rFonts w:hint="eastAsia" w:ascii="宋体" w:hAnsi="宋体" w:cs="宋体"/>
                <w:color w:val="auto"/>
                <w:szCs w:val="21"/>
                <w:highlight w:val="none"/>
              </w:rPr>
              <w:t xml:space="preserve">                       </w:t>
            </w:r>
          </w:p>
          <w:p w14:paraId="76EF1126">
            <w:pPr>
              <w:snapToGrid w:val="0"/>
              <w:spacing w:before="156" w:beforeLines="50" w:after="50" w:line="360" w:lineRule="exact"/>
              <w:outlineLvl w:val="1"/>
              <w:rPr>
                <w:rFonts w:ascii="宋体" w:hAnsi="宋体" w:cs="宋体"/>
                <w:color w:val="auto"/>
                <w:szCs w:val="21"/>
                <w:highlight w:val="none"/>
              </w:rPr>
            </w:pPr>
          </w:p>
          <w:p w14:paraId="42C1E41A">
            <w:pPr>
              <w:snapToGrid w:val="0"/>
              <w:spacing w:before="156" w:beforeLines="50" w:after="50" w:line="360" w:lineRule="exact"/>
              <w:outlineLvl w:val="1"/>
              <w:rPr>
                <w:rFonts w:ascii="宋体" w:hAnsi="宋体" w:cs="宋体"/>
                <w:color w:val="auto"/>
                <w:szCs w:val="21"/>
                <w:highlight w:val="none"/>
              </w:rPr>
            </w:pPr>
          </w:p>
          <w:p w14:paraId="1858DA36">
            <w:pPr>
              <w:snapToGrid w:val="0"/>
              <w:spacing w:before="156" w:beforeLines="50" w:after="50" w:line="360" w:lineRule="exact"/>
              <w:ind w:firstLine="2730" w:firstLineChars="1300"/>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4" w:name="_Toc3058"/>
            <w:bookmarkStart w:id="75" w:name="_Toc4453"/>
            <w:bookmarkStart w:id="76" w:name="_Toc24557"/>
            <w:bookmarkStart w:id="77" w:name="_Toc5216"/>
            <w:bookmarkStart w:id="78" w:name="_Toc4127"/>
            <w:r>
              <w:rPr>
                <w:rFonts w:hint="eastAsia" w:ascii="宋体" w:hAnsi="宋体" w:cs="宋体"/>
                <w:color w:val="auto"/>
                <w:szCs w:val="21"/>
                <w:highlight w:val="none"/>
              </w:rPr>
              <w:t>年  月   日</w:t>
            </w:r>
            <w:bookmarkEnd w:id="74"/>
            <w:bookmarkEnd w:id="75"/>
            <w:bookmarkEnd w:id="76"/>
            <w:bookmarkEnd w:id="77"/>
            <w:bookmarkEnd w:id="78"/>
          </w:p>
        </w:tc>
      </w:tr>
    </w:tbl>
    <w:p w14:paraId="1A2D0469">
      <w:pPr>
        <w:pStyle w:val="25"/>
        <w:ind w:firstLine="0"/>
        <w:rPr>
          <w:rFonts w:hAnsi="宋体" w:cs="宋体"/>
          <w:color w:val="auto"/>
          <w:highlight w:val="none"/>
        </w:rPr>
      </w:pPr>
    </w:p>
    <w:p w14:paraId="491689C4">
      <w:pPr>
        <w:pStyle w:val="25"/>
        <w:ind w:firstLine="0"/>
        <w:rPr>
          <w:rFonts w:hAnsi="宋体" w:cs="宋体"/>
          <w:color w:val="auto"/>
          <w:highlight w:val="none"/>
        </w:rPr>
      </w:pPr>
    </w:p>
    <w:p w14:paraId="32202CBB">
      <w:pPr>
        <w:pStyle w:val="25"/>
        <w:ind w:firstLine="0"/>
        <w:rPr>
          <w:rFonts w:hAnsi="宋体" w:cs="宋体"/>
          <w:color w:val="auto"/>
          <w:highlight w:val="none"/>
        </w:rPr>
      </w:pPr>
    </w:p>
    <w:p w14:paraId="557E3A6F">
      <w:pPr>
        <w:pStyle w:val="25"/>
        <w:ind w:firstLine="0"/>
        <w:rPr>
          <w:rFonts w:hAnsi="宋体" w:cs="宋体"/>
          <w:color w:val="auto"/>
          <w:highlight w:val="none"/>
        </w:rPr>
      </w:pPr>
    </w:p>
    <w:p w14:paraId="33897448">
      <w:pPr>
        <w:pStyle w:val="25"/>
        <w:ind w:firstLine="0"/>
        <w:rPr>
          <w:rFonts w:hAnsi="宋体" w:cs="宋体"/>
          <w:color w:val="auto"/>
          <w:highlight w:val="none"/>
        </w:rPr>
      </w:pPr>
    </w:p>
    <w:p w14:paraId="5DEC1685">
      <w:pPr>
        <w:pStyle w:val="25"/>
        <w:ind w:firstLine="0"/>
        <w:rPr>
          <w:rFonts w:hAnsi="宋体" w:cs="宋体"/>
          <w:color w:val="auto"/>
          <w:highlight w:val="none"/>
        </w:rPr>
      </w:pPr>
    </w:p>
    <w:p w14:paraId="4E1BB27A">
      <w:pPr>
        <w:pStyle w:val="25"/>
        <w:ind w:firstLine="0"/>
        <w:rPr>
          <w:rFonts w:hAnsi="宋体" w:cs="宋体"/>
          <w:color w:val="auto"/>
          <w:highlight w:val="none"/>
        </w:rPr>
      </w:pPr>
    </w:p>
    <w:p w14:paraId="4A78F86D">
      <w:pPr>
        <w:pStyle w:val="25"/>
        <w:ind w:firstLine="0"/>
        <w:rPr>
          <w:rFonts w:hAnsi="宋体" w:cs="宋体"/>
          <w:color w:val="auto"/>
          <w:highlight w:val="none"/>
        </w:rPr>
      </w:pPr>
    </w:p>
    <w:p w14:paraId="33498D2E">
      <w:pPr>
        <w:pStyle w:val="25"/>
        <w:ind w:firstLine="0"/>
        <w:rPr>
          <w:rFonts w:hAnsi="宋体" w:cs="宋体"/>
          <w:color w:val="auto"/>
          <w:highlight w:val="none"/>
        </w:rPr>
      </w:pPr>
    </w:p>
    <w:p w14:paraId="600FF23E">
      <w:pPr>
        <w:pStyle w:val="25"/>
        <w:ind w:firstLine="0"/>
        <w:rPr>
          <w:rFonts w:hAnsi="宋体" w:cs="宋体"/>
          <w:color w:val="auto"/>
          <w:highlight w:val="none"/>
        </w:rPr>
      </w:pPr>
    </w:p>
    <w:p w14:paraId="086DDDF5">
      <w:pPr>
        <w:pStyle w:val="25"/>
        <w:ind w:firstLine="0"/>
        <w:rPr>
          <w:rFonts w:hAnsi="宋体" w:cs="宋体"/>
          <w:color w:val="auto"/>
          <w:highlight w:val="none"/>
        </w:rPr>
      </w:pPr>
    </w:p>
    <w:p w14:paraId="18843804">
      <w:pPr>
        <w:pStyle w:val="25"/>
        <w:ind w:firstLine="0"/>
        <w:rPr>
          <w:rFonts w:hAnsi="宋体" w:cs="宋体"/>
          <w:color w:val="auto"/>
          <w:highlight w:val="none"/>
        </w:rPr>
      </w:pPr>
    </w:p>
    <w:p w14:paraId="3ADD70C8">
      <w:pPr>
        <w:snapToGrid w:val="0"/>
        <w:rPr>
          <w:rFonts w:ascii="宋体" w:hAnsi="宋体" w:cs="宋体"/>
          <w:color w:val="auto"/>
          <w:kern w:val="0"/>
          <w:szCs w:val="21"/>
          <w:highlight w:val="none"/>
        </w:rPr>
      </w:pPr>
      <w:r>
        <w:rPr>
          <w:rFonts w:hint="eastAsia" w:ascii="宋体" w:hAnsi="宋体" w:cs="宋体"/>
          <w:color w:val="auto"/>
          <w:kern w:val="0"/>
          <w:szCs w:val="21"/>
          <w:highlight w:val="none"/>
        </w:rPr>
        <w:t>附件1：</w:t>
      </w:r>
    </w:p>
    <w:p w14:paraId="67B5805E">
      <w:pPr>
        <w:widowControl/>
        <w:shd w:val="clear" w:color="auto" w:fill="FFFFFF"/>
        <w:spacing w:line="48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广西壮族自治区政府采购项目合同验收书（格式）</w:t>
      </w:r>
    </w:p>
    <w:p w14:paraId="3810E68A">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27"/>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1428"/>
      </w:tblGrid>
      <w:tr w14:paraId="7E8A6A44">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ABE66ED">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0989A764">
            <w:pPr>
              <w:widowControl/>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31F563E6">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37B0D3A">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7B6B66A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68256887">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6D5D2286">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8AEE25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3EA40686">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C9865F1">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9D096D5">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D23B3D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BEF8061">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7F2E0C8">
            <w:pPr>
              <w:widowControl/>
              <w:spacing w:before="100" w:beforeAutospacing="1" w:after="100" w:afterAutospacing="1" w:line="240" w:lineRule="atLeast"/>
              <w:jc w:val="center"/>
              <w:rPr>
                <w:rFonts w:ascii="宋体" w:hAnsi="宋体" w:cs="宋体"/>
                <w:color w:val="auto"/>
                <w:kern w:val="0"/>
                <w:szCs w:val="21"/>
                <w:highlight w:val="none"/>
              </w:rPr>
            </w:pPr>
          </w:p>
        </w:tc>
      </w:tr>
      <w:tr w14:paraId="5904EA5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B6196C1">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B01F790">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B74203B">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4124FAE">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1B49286">
            <w:pPr>
              <w:widowControl/>
              <w:spacing w:before="100" w:beforeAutospacing="1" w:after="100" w:afterAutospacing="1" w:line="240" w:lineRule="atLeast"/>
              <w:jc w:val="center"/>
              <w:rPr>
                <w:rFonts w:ascii="宋体" w:hAnsi="宋体" w:cs="宋体"/>
                <w:color w:val="auto"/>
                <w:kern w:val="0"/>
                <w:szCs w:val="21"/>
                <w:highlight w:val="none"/>
              </w:rPr>
            </w:pPr>
          </w:p>
        </w:tc>
      </w:tr>
      <w:tr w14:paraId="547698E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D136637">
            <w:pPr>
              <w:widowControl/>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23C154DC">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56AB5DD">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9A4837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FA0E58F">
            <w:pPr>
              <w:widowControl/>
              <w:spacing w:before="100" w:beforeAutospacing="1" w:after="100" w:afterAutospacing="1" w:line="240" w:lineRule="atLeast"/>
              <w:jc w:val="center"/>
              <w:rPr>
                <w:rFonts w:ascii="宋体" w:hAnsi="宋体" w:cs="宋体"/>
                <w:color w:val="auto"/>
                <w:kern w:val="0"/>
                <w:szCs w:val="21"/>
                <w:highlight w:val="none"/>
              </w:rPr>
            </w:pPr>
          </w:p>
        </w:tc>
      </w:tr>
      <w:tr w14:paraId="6909912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2007ACD0">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45D1144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8880669">
            <w:pPr>
              <w:widowControl/>
              <w:spacing w:before="100" w:beforeAutospacing="1" w:after="100" w:afterAutospacing="1" w:line="240" w:lineRule="atLeast"/>
              <w:jc w:val="center"/>
              <w:rPr>
                <w:rFonts w:ascii="宋体" w:hAnsi="宋体" w:cs="宋体"/>
                <w:color w:val="auto"/>
                <w:kern w:val="0"/>
                <w:szCs w:val="21"/>
                <w:highlight w:val="none"/>
              </w:rPr>
            </w:pPr>
          </w:p>
        </w:tc>
      </w:tr>
      <w:tr w14:paraId="7ABEF3D6">
        <w:tblPrEx>
          <w:tblCellMar>
            <w:top w:w="0" w:type="dxa"/>
            <w:left w:w="0" w:type="dxa"/>
            <w:bottom w:w="0" w:type="dxa"/>
            <w:right w:w="0" w:type="dxa"/>
          </w:tblCellMar>
        </w:tblPrEx>
        <w:trPr>
          <w:trHeight w:val="641" w:hRule="atLeast"/>
          <w:jc w:val="center"/>
        </w:trPr>
        <w:tc>
          <w:tcPr>
            <w:tcW w:w="8445" w:type="dxa"/>
            <w:gridSpan w:val="8"/>
            <w:tcBorders>
              <w:top w:val="nil"/>
              <w:left w:val="single" w:color="auto" w:sz="8" w:space="0"/>
              <w:bottom w:val="single" w:color="auto" w:sz="8" w:space="0"/>
              <w:right w:val="single" w:color="auto" w:sz="8" w:space="0"/>
            </w:tcBorders>
            <w:vAlign w:val="center"/>
          </w:tcPr>
          <w:p w14:paraId="0DC5025E">
            <w:pPr>
              <w:widowControl/>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52F3123">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126A766">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0D297F34">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735FFB3">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A9B7B9A">
            <w:pPr>
              <w:widowControl/>
              <w:spacing w:before="100" w:beforeAutospacing="1" w:after="100" w:afterAutospacing="1" w:line="240" w:lineRule="atLeast"/>
              <w:jc w:val="center"/>
              <w:rPr>
                <w:rFonts w:ascii="宋体" w:hAnsi="宋体" w:cs="宋体"/>
                <w:color w:val="auto"/>
                <w:kern w:val="0"/>
                <w:szCs w:val="21"/>
                <w:highlight w:val="none"/>
              </w:rPr>
            </w:pPr>
          </w:p>
        </w:tc>
      </w:tr>
      <w:tr w14:paraId="57954B55">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380C17C">
            <w:pPr>
              <w:widowControl/>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70261719">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6985AD8">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60EFA4F6">
            <w:pPr>
              <w:widowControl/>
              <w:spacing w:before="100" w:beforeAutospacing="1" w:after="100" w:afterAutospacing="1" w:line="240" w:lineRule="atLeast"/>
              <w:jc w:val="center"/>
              <w:rPr>
                <w:rFonts w:ascii="宋体" w:hAnsi="宋体" w:cs="宋体"/>
                <w:color w:val="auto"/>
                <w:kern w:val="0"/>
                <w:szCs w:val="21"/>
                <w:highlight w:val="none"/>
              </w:rPr>
            </w:pPr>
          </w:p>
        </w:tc>
      </w:tr>
      <w:tr w14:paraId="73F66390">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E4ED16">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114"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D3DA8F4">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人在安装调试等方面是否违反合同约定或服务规范要求、提供的质量保证证明材料是否齐全、应有的配件及附件是否达到合同约定等。可附件)</w:t>
            </w:r>
          </w:p>
        </w:tc>
      </w:tr>
      <w:tr w14:paraId="2826F7E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8A806E">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114" w:type="dxa"/>
            <w:gridSpan w:val="7"/>
            <w:tcBorders>
              <w:top w:val="nil"/>
              <w:left w:val="nil"/>
              <w:bottom w:val="single" w:color="auto" w:sz="8" w:space="0"/>
              <w:right w:val="single" w:color="auto" w:sz="8" w:space="0"/>
            </w:tcBorders>
            <w:vAlign w:val="center"/>
          </w:tcPr>
          <w:p w14:paraId="72BFE1C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84491D8">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0B208EA8">
            <w:pPr>
              <w:widowControl/>
              <w:jc w:val="left"/>
              <w:rPr>
                <w:rFonts w:ascii="宋体" w:hAnsi="宋体" w:cs="宋体"/>
                <w:color w:val="auto"/>
                <w:kern w:val="0"/>
                <w:szCs w:val="21"/>
                <w:highlight w:val="none"/>
              </w:rPr>
            </w:pPr>
          </w:p>
        </w:tc>
        <w:tc>
          <w:tcPr>
            <w:tcW w:w="7114" w:type="dxa"/>
            <w:gridSpan w:val="7"/>
            <w:tcBorders>
              <w:top w:val="nil"/>
              <w:left w:val="nil"/>
              <w:bottom w:val="single" w:color="auto" w:sz="8" w:space="0"/>
              <w:right w:val="single" w:color="auto" w:sz="8" w:space="0"/>
            </w:tcBorders>
            <w:vAlign w:val="center"/>
          </w:tcPr>
          <w:p w14:paraId="26F1D135">
            <w:pPr>
              <w:widowControl/>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35BE9AF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20D0F07">
        <w:tblPrEx>
          <w:tblCellMar>
            <w:top w:w="0" w:type="dxa"/>
            <w:left w:w="0" w:type="dxa"/>
            <w:bottom w:w="0" w:type="dxa"/>
            <w:right w:w="0" w:type="dxa"/>
          </w:tblCellMar>
        </w:tblPrEx>
        <w:trPr>
          <w:trHeight w:val="507"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F731A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3CC73238">
        <w:tblPrEx>
          <w:tblCellMar>
            <w:top w:w="0" w:type="dxa"/>
            <w:left w:w="0" w:type="dxa"/>
            <w:bottom w:w="0" w:type="dxa"/>
            <w:right w:w="0" w:type="dxa"/>
          </w:tblCellMar>
        </w:tblPrEx>
        <w:trPr>
          <w:trHeight w:val="736" w:hRule="atLeast"/>
          <w:jc w:val="center"/>
        </w:trPr>
        <w:tc>
          <w:tcPr>
            <w:tcW w:w="8445"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4D4E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4A21EBB0">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61D2AE2F">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75278145">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w:t>
            </w:r>
          </w:p>
          <w:p w14:paraId="06358E8A">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签字或盖章：</w:t>
            </w:r>
          </w:p>
          <w:p w14:paraId="44A2962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04E16B67">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4F4856A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7292B5FC">
      <w:pPr>
        <w:jc w:val="left"/>
        <w:rPr>
          <w:rFonts w:ascii="宋体" w:hAnsi="宋体" w:cs="宋体"/>
          <w:color w:val="auto"/>
          <w:szCs w:val="21"/>
          <w:highlight w:val="none"/>
        </w:rPr>
      </w:pPr>
      <w:r>
        <w:rPr>
          <w:rFonts w:hint="eastAsia" w:ascii="宋体" w:hAnsi="宋体" w:cs="宋体"/>
          <w:color w:val="auto"/>
          <w:szCs w:val="21"/>
          <w:highlight w:val="none"/>
        </w:rPr>
        <w:br w:type="page"/>
      </w:r>
    </w:p>
    <w:p w14:paraId="71E53FF2">
      <w:pPr>
        <w:pStyle w:val="3"/>
        <w:widowControl/>
        <w:jc w:val="center"/>
        <w:rPr>
          <w:rFonts w:ascii="宋体" w:hAnsi="宋体" w:cs="仿宋_GB2312"/>
          <w:color w:val="auto"/>
          <w:highlight w:val="none"/>
        </w:rPr>
      </w:pPr>
      <w:bookmarkStart w:id="79" w:name="_Toc29692"/>
      <w:bookmarkStart w:id="80" w:name="_Toc5132"/>
      <w:r>
        <w:rPr>
          <w:rFonts w:hint="eastAsia" w:ascii="宋体" w:hAnsi="宋体" w:cs="仿宋_GB2312"/>
          <w:b w:val="0"/>
          <w:color w:val="auto"/>
          <w:highlight w:val="none"/>
        </w:rPr>
        <w:t>第七章 质疑、投诉材料格式</w:t>
      </w:r>
      <w:bookmarkEnd w:id="79"/>
      <w:bookmarkEnd w:id="80"/>
    </w:p>
    <w:p w14:paraId="1D222487">
      <w:pPr>
        <w:spacing w:line="576" w:lineRule="auto"/>
        <w:rPr>
          <w:rFonts w:ascii="宋体" w:hAnsi="宋体" w:cs="仿宋_GB2312"/>
          <w:b/>
          <w:bCs/>
          <w:color w:val="auto"/>
          <w:kern w:val="44"/>
          <w:sz w:val="44"/>
          <w:szCs w:val="44"/>
          <w:highlight w:val="none"/>
          <w:lang w:bidi="ar"/>
        </w:rPr>
        <w:sectPr>
          <w:pgSz w:w="11910" w:h="16840"/>
          <w:pgMar w:top="1340" w:right="1500" w:bottom="280" w:left="1680" w:header="720" w:footer="720" w:gutter="0"/>
          <w:cols w:space="720" w:num="1"/>
          <w:docGrid w:type="lines" w:linePitch="312" w:charSpace="0"/>
        </w:sectPr>
      </w:pPr>
    </w:p>
    <w:p w14:paraId="493AD34B">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w:t>
      </w:r>
      <w:r>
        <w:rPr>
          <w:rFonts w:hint="eastAsia" w:ascii="方正小标宋简体" w:hAnsi="方正小标宋简体" w:eastAsia="方正小标宋简体" w:cs="方正小标宋简体"/>
          <w:color w:val="auto"/>
          <w:sz w:val="28"/>
          <w:szCs w:val="28"/>
          <w:highlight w:val="none"/>
        </w:rPr>
        <w:t>（格式）</w:t>
      </w:r>
    </w:p>
    <w:p w14:paraId="12FE0834">
      <w:pPr>
        <w:widowControl w:val="0"/>
        <w:spacing w:line="440" w:lineRule="exact"/>
        <w:ind w:firstLine="482" w:firstLineChars="200"/>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一、质疑供应商基本信息：</w:t>
      </w:r>
    </w:p>
    <w:p w14:paraId="06DE2572">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质疑供应商：</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D63A66B">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382F2B5">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联系电话</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09D08D46">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授权代表：</w:t>
      </w:r>
      <w:r>
        <w:rPr>
          <w:rFonts w:hint="eastAsia" w:ascii="宋体" w:hAnsi="宋体" w:eastAsia="宋体" w:cs="Times New Roman"/>
          <w:bCs/>
          <w:color w:val="auto"/>
          <w:kern w:val="0"/>
          <w:sz w:val="24"/>
          <w:szCs w:val="24"/>
          <w:highlight w:val="none"/>
          <w:u w:val="single"/>
          <w:lang w:val="en-US" w:eastAsia="zh-CN" w:bidi="ar-SA"/>
        </w:rPr>
        <w:t xml:space="preserve">                      </w:t>
      </w:r>
    </w:p>
    <w:p w14:paraId="15D7C44E">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0B935391">
      <w:pPr>
        <w:widowControl w:val="0"/>
        <w:spacing w:line="440" w:lineRule="exact"/>
        <w:ind w:firstLine="480" w:firstLineChars="200"/>
        <w:contextualSpacing/>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26AC6B2D">
      <w:pPr>
        <w:widowControl w:val="0"/>
        <w:spacing w:line="440" w:lineRule="exact"/>
        <w:ind w:firstLine="482" w:firstLineChars="200"/>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二、质疑项目基本情况：</w:t>
      </w:r>
    </w:p>
    <w:p w14:paraId="4234E528">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质疑</w:t>
      </w:r>
      <w:r>
        <w:rPr>
          <w:rFonts w:hint="eastAsia" w:ascii="宋体" w:hAnsi="宋体" w:eastAsia="宋体" w:cs="Times New Roman"/>
          <w:color w:val="auto"/>
          <w:kern w:val="0"/>
          <w:sz w:val="24"/>
          <w:szCs w:val="24"/>
          <w:highlight w:val="none"/>
          <w:lang w:val="en-US" w:eastAsia="zh-CN" w:bidi="ar-SA"/>
        </w:rPr>
        <w:t>项目的名称：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33D00FC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质疑</w:t>
      </w:r>
      <w:r>
        <w:rPr>
          <w:rFonts w:hint="eastAsia" w:ascii="宋体" w:hAnsi="宋体" w:eastAsia="宋体" w:cs="Times New Roman"/>
          <w:color w:val="auto"/>
          <w:kern w:val="0"/>
          <w:sz w:val="24"/>
          <w:szCs w:val="24"/>
          <w:highlight w:val="none"/>
          <w:lang w:val="en-US" w:eastAsia="zh-CN" w:bidi="ar-SA"/>
        </w:rPr>
        <w:t>项目的编号：</w:t>
      </w:r>
      <w:r>
        <w:rPr>
          <w:rFonts w:hint="eastAsia" w:ascii="宋体" w:hAnsi="宋体" w:eastAsia="宋体" w:cs="Times New Roman"/>
          <w:bCs/>
          <w:color w:val="auto"/>
          <w:kern w:val="0"/>
          <w:sz w:val="24"/>
          <w:szCs w:val="24"/>
          <w:highlight w:val="none"/>
          <w:u w:val="single"/>
          <w:lang w:val="en-US" w:eastAsia="zh-CN" w:bidi="ar-SA"/>
        </w:rPr>
        <w:t xml:space="preserve">                                     </w:t>
      </w:r>
    </w:p>
    <w:p w14:paraId="659B771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采购人名称：</w:t>
      </w:r>
      <w:r>
        <w:rPr>
          <w:rFonts w:hint="eastAsia" w:ascii="宋体" w:hAnsi="宋体" w:eastAsia="宋体" w:cs="Times New Roman"/>
          <w:bCs/>
          <w:color w:val="auto"/>
          <w:kern w:val="0"/>
          <w:sz w:val="24"/>
          <w:szCs w:val="24"/>
          <w:highlight w:val="none"/>
          <w:u w:val="single"/>
          <w:lang w:val="en-US" w:eastAsia="zh-CN" w:bidi="ar-SA"/>
        </w:rPr>
        <w:t xml:space="preserve">                                         </w:t>
      </w:r>
    </w:p>
    <w:p w14:paraId="53E049A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w:t>
      </w:r>
    </w:p>
    <w:p w14:paraId="4728267E">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□采购文件   采购文件获取日期：</w:t>
      </w:r>
      <w:r>
        <w:rPr>
          <w:rFonts w:hint="eastAsia" w:ascii="宋体" w:hAnsi="宋体" w:eastAsia="宋体" w:cs="Times New Roman"/>
          <w:bCs/>
          <w:color w:val="auto"/>
          <w:kern w:val="0"/>
          <w:sz w:val="24"/>
          <w:szCs w:val="24"/>
          <w:highlight w:val="none"/>
          <w:u w:val="single"/>
          <w:lang w:val="en-US" w:eastAsia="zh-CN" w:bidi="ar-SA"/>
        </w:rPr>
        <w:t xml:space="preserve">                                   </w:t>
      </w:r>
    </w:p>
    <w:p w14:paraId="3DCFCB84">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□采购过程   </w:t>
      </w:r>
    </w:p>
    <w:p w14:paraId="50F59159">
      <w:pPr>
        <w:widowControl w:val="0"/>
        <w:spacing w:line="440" w:lineRule="exact"/>
        <w:ind w:left="25" w:leftChars="12" w:firstLine="352" w:firstLineChars="147"/>
        <w:contextualSpacing/>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 xml:space="preserve">□成交结果   </w:t>
      </w:r>
    </w:p>
    <w:p w14:paraId="4478BA44">
      <w:pPr>
        <w:widowControl w:val="0"/>
        <w:spacing w:line="440" w:lineRule="exact"/>
        <w:ind w:left="25" w:leftChars="12" w:firstLine="472" w:firstLineChars="196"/>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三、质疑事项具体内容</w:t>
      </w:r>
    </w:p>
    <w:p w14:paraId="6AA3DFEF">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质疑事项1：</w:t>
      </w:r>
      <w:r>
        <w:rPr>
          <w:rFonts w:hint="eastAsia" w:ascii="宋体" w:hAnsi="宋体" w:eastAsia="宋体" w:cs="Times New Roman"/>
          <w:bCs/>
          <w:color w:val="auto"/>
          <w:kern w:val="0"/>
          <w:sz w:val="24"/>
          <w:szCs w:val="24"/>
          <w:highlight w:val="none"/>
          <w:u w:val="single"/>
          <w:lang w:val="en-US" w:eastAsia="zh-CN" w:bidi="ar-SA"/>
        </w:rPr>
        <w:t xml:space="preserve">                                                                    </w:t>
      </w:r>
    </w:p>
    <w:p w14:paraId="03F8E9F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事实依据：</w:t>
      </w:r>
      <w:r>
        <w:rPr>
          <w:rFonts w:hint="eastAsia" w:ascii="宋体" w:hAnsi="宋体" w:eastAsia="宋体" w:cs="Times New Roman"/>
          <w:bCs/>
          <w:color w:val="auto"/>
          <w:kern w:val="0"/>
          <w:sz w:val="24"/>
          <w:szCs w:val="24"/>
          <w:highlight w:val="none"/>
          <w:u w:val="single"/>
          <w:lang w:val="en-US" w:eastAsia="zh-CN" w:bidi="ar-SA"/>
        </w:rPr>
        <w:t xml:space="preserve">                                                                      </w:t>
      </w:r>
    </w:p>
    <w:p w14:paraId="7C118AB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法律依据：</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59E0009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质疑事项2</w:t>
      </w:r>
    </w:p>
    <w:p w14:paraId="4F4525A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w:t>
      </w:r>
    </w:p>
    <w:p w14:paraId="3E20F179">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四、与质疑事项相关的质疑请求：</w:t>
      </w:r>
    </w:p>
    <w:p w14:paraId="0978B014">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请求：</w:t>
      </w:r>
      <w:r>
        <w:rPr>
          <w:rFonts w:hint="eastAsia" w:ascii="宋体" w:hAnsi="宋体" w:eastAsia="宋体" w:cs="Times New Roman"/>
          <w:bCs/>
          <w:color w:val="auto"/>
          <w:kern w:val="0"/>
          <w:sz w:val="24"/>
          <w:szCs w:val="24"/>
          <w:highlight w:val="none"/>
          <w:u w:val="single"/>
          <w:lang w:val="en-US" w:eastAsia="zh-CN" w:bidi="ar-SA"/>
        </w:rPr>
        <w:t xml:space="preserve">                                                                </w:t>
      </w:r>
    </w:p>
    <w:p w14:paraId="722E6B08">
      <w:pPr>
        <w:widowControl w:val="0"/>
        <w:spacing w:line="440" w:lineRule="exact"/>
        <w:ind w:left="25" w:leftChars="12" w:firstLine="352" w:firstLineChars="147"/>
        <w:contextualSpacing/>
        <w:jc w:val="both"/>
        <w:rPr>
          <w:rFonts w:ascii="宋体" w:hAnsi="宋体" w:eastAsia="宋体" w:cs="Times New Roman"/>
          <w:color w:val="auto"/>
          <w:kern w:val="0"/>
          <w:sz w:val="24"/>
          <w:szCs w:val="24"/>
          <w:highlight w:val="none"/>
          <w:lang w:val="en-US" w:eastAsia="zh-CN" w:bidi="ar-SA"/>
        </w:rPr>
      </w:pPr>
    </w:p>
    <w:p w14:paraId="7B7EBE7E">
      <w:pPr>
        <w:widowControl w:val="0"/>
        <w:spacing w:line="440" w:lineRule="exact"/>
        <w:ind w:left="25" w:leftChars="12" w:firstLine="472" w:firstLineChars="197"/>
        <w:contextualSpacing/>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签字（签章）：                                       公章：</w:t>
      </w:r>
    </w:p>
    <w:p w14:paraId="56F9881E">
      <w:pPr>
        <w:widowControl w:val="0"/>
        <w:spacing w:line="440" w:lineRule="exact"/>
        <w:ind w:firstLine="480" w:firstLineChars="200"/>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日期：</w:t>
      </w:r>
    </w:p>
    <w:p w14:paraId="23F34B35">
      <w:pPr>
        <w:widowControl w:val="0"/>
        <w:spacing w:line="360" w:lineRule="auto"/>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说明：</w:t>
      </w:r>
    </w:p>
    <w:p w14:paraId="4C885BAA">
      <w:pPr>
        <w:widowControl w:val="0"/>
        <w:spacing w:line="360" w:lineRule="auto"/>
        <w:ind w:left="25" w:leftChars="12" w:firstLine="354" w:firstLineChars="147"/>
        <w:contextualSpacing/>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1.供应商提出质疑时，应提交质疑函和必要的证明材料</w:t>
      </w:r>
      <w:r>
        <w:rPr>
          <w:rFonts w:hint="eastAsia" w:ascii="宋体" w:hAnsi="宋体" w:eastAsia="宋体" w:cs="Times New Roman"/>
          <w:b/>
          <w:bCs/>
          <w:color w:val="auto"/>
          <w:kern w:val="0"/>
          <w:sz w:val="24"/>
          <w:szCs w:val="24"/>
          <w:highlight w:val="none"/>
          <w:lang w:val="en-US" w:eastAsia="zh-CN" w:bidi="ar-SA"/>
        </w:rPr>
        <w:t>。</w:t>
      </w:r>
    </w:p>
    <w:p w14:paraId="026C41D4">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E480CC">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3.质疑函的质疑事项应具体、明确，并有必要的事实依据和法律依据。</w:t>
      </w:r>
    </w:p>
    <w:p w14:paraId="2F72982A">
      <w:pPr>
        <w:widowControl w:val="0"/>
        <w:spacing w:line="360" w:lineRule="auto"/>
        <w:ind w:left="25" w:leftChars="12" w:firstLine="354" w:firstLineChars="147"/>
        <w:contextualSpacing/>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4.质疑函的质疑请求应与质疑事项相关。</w:t>
      </w:r>
    </w:p>
    <w:p w14:paraId="623BE10B">
      <w:pPr>
        <w:widowControl w:val="0"/>
        <w:spacing w:line="360" w:lineRule="auto"/>
        <w:ind w:left="25" w:leftChars="12" w:firstLine="354" w:firstLineChars="147"/>
        <w:contextualSpacing/>
        <w:jc w:val="both"/>
        <w:rPr>
          <w:rFonts w:ascii="宋体" w:hAnsi="宋体" w:eastAsia="宋体" w:cs="Times New Roman"/>
          <w:b/>
          <w:color w:val="auto"/>
          <w:kern w:val="0"/>
          <w:sz w:val="20"/>
          <w:szCs w:val="21"/>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5.质疑供应商为法人或者其他组织的，质疑函应由法定代表人、主要负责人，或者其授权代表签字或者盖章，并加盖公章。</w:t>
      </w:r>
    </w:p>
    <w:p w14:paraId="331CB96F">
      <w:pPr>
        <w:widowControl w:val="0"/>
        <w:snapToGrid w:val="0"/>
        <w:jc w:val="both"/>
        <w:rPr>
          <w:rFonts w:ascii="宋体" w:hAnsi="Courier New" w:eastAsia="宋体" w:cs="Times New Roman"/>
          <w:b/>
          <w:color w:val="auto"/>
          <w:kern w:val="0"/>
          <w:sz w:val="24"/>
          <w:szCs w:val="24"/>
          <w:highlight w:val="none"/>
          <w:lang w:val="en-US" w:eastAsia="zh-CN" w:bidi="ar-SA"/>
        </w:rPr>
      </w:pPr>
    </w:p>
    <w:p w14:paraId="14A60CEA">
      <w:pPr>
        <w:rPr>
          <w:color w:val="auto"/>
          <w:sz w:val="32"/>
          <w:szCs w:val="40"/>
          <w:highlight w:val="none"/>
        </w:rPr>
      </w:pPr>
    </w:p>
    <w:p w14:paraId="3E57C1CF">
      <w:pPr>
        <w:rPr>
          <w:color w:val="auto"/>
          <w:sz w:val="32"/>
          <w:szCs w:val="40"/>
          <w:highlight w:val="none"/>
        </w:rPr>
      </w:pPr>
    </w:p>
    <w:p w14:paraId="64CE34F0">
      <w:pPr>
        <w:rPr>
          <w:color w:val="auto"/>
          <w:sz w:val="32"/>
          <w:szCs w:val="40"/>
          <w:highlight w:val="none"/>
        </w:rPr>
      </w:pPr>
    </w:p>
    <w:p w14:paraId="3658FAD1">
      <w:pPr>
        <w:rPr>
          <w:color w:val="auto"/>
          <w:sz w:val="32"/>
          <w:szCs w:val="40"/>
          <w:highlight w:val="none"/>
        </w:rPr>
      </w:pPr>
    </w:p>
    <w:p w14:paraId="6383ADDF">
      <w:pPr>
        <w:rPr>
          <w:color w:val="auto"/>
          <w:sz w:val="32"/>
          <w:szCs w:val="40"/>
          <w:highlight w:val="none"/>
        </w:rPr>
      </w:pPr>
    </w:p>
    <w:p w14:paraId="67CEAF17">
      <w:pPr>
        <w:rPr>
          <w:color w:val="auto"/>
          <w:sz w:val="32"/>
          <w:szCs w:val="40"/>
          <w:highlight w:val="none"/>
        </w:rPr>
      </w:pPr>
    </w:p>
    <w:p w14:paraId="49D67F54">
      <w:pPr>
        <w:rPr>
          <w:color w:val="auto"/>
          <w:sz w:val="32"/>
          <w:szCs w:val="40"/>
          <w:highlight w:val="none"/>
        </w:rPr>
      </w:pPr>
    </w:p>
    <w:p w14:paraId="2A393319">
      <w:pPr>
        <w:rPr>
          <w:color w:val="auto"/>
          <w:sz w:val="32"/>
          <w:szCs w:val="40"/>
          <w:highlight w:val="none"/>
        </w:rPr>
      </w:pPr>
    </w:p>
    <w:p w14:paraId="7DF50F2D">
      <w:pPr>
        <w:rPr>
          <w:color w:val="auto"/>
          <w:sz w:val="32"/>
          <w:szCs w:val="40"/>
          <w:highlight w:val="none"/>
        </w:rPr>
      </w:pPr>
    </w:p>
    <w:p w14:paraId="2CBAB5ED">
      <w:pPr>
        <w:rPr>
          <w:color w:val="auto"/>
          <w:sz w:val="32"/>
          <w:szCs w:val="40"/>
          <w:highlight w:val="none"/>
        </w:rPr>
      </w:pPr>
    </w:p>
    <w:p w14:paraId="23052189">
      <w:pPr>
        <w:rPr>
          <w:color w:val="auto"/>
          <w:sz w:val="32"/>
          <w:szCs w:val="40"/>
          <w:highlight w:val="none"/>
        </w:rPr>
      </w:pPr>
    </w:p>
    <w:p w14:paraId="127B0CB8">
      <w:pPr>
        <w:rPr>
          <w:color w:val="auto"/>
          <w:sz w:val="32"/>
          <w:szCs w:val="40"/>
          <w:highlight w:val="none"/>
        </w:rPr>
      </w:pPr>
    </w:p>
    <w:p w14:paraId="1A755E35">
      <w:pPr>
        <w:rPr>
          <w:color w:val="auto"/>
          <w:sz w:val="32"/>
          <w:szCs w:val="40"/>
          <w:highlight w:val="none"/>
        </w:rPr>
      </w:pPr>
    </w:p>
    <w:p w14:paraId="54D0EA26">
      <w:pPr>
        <w:rPr>
          <w:color w:val="auto"/>
          <w:sz w:val="32"/>
          <w:szCs w:val="40"/>
          <w:highlight w:val="none"/>
        </w:rPr>
      </w:pPr>
    </w:p>
    <w:p w14:paraId="34E85551">
      <w:pPr>
        <w:spacing w:line="360" w:lineRule="auto"/>
        <w:jc w:val="center"/>
        <w:rPr>
          <w:rFonts w:ascii="方正小标宋简体" w:hAnsi="方正小标宋简体" w:eastAsia="方正小标宋简体" w:cs="方正小标宋简体"/>
          <w:color w:val="auto"/>
          <w:sz w:val="2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w:t>
      </w:r>
      <w:r>
        <w:rPr>
          <w:rFonts w:hint="eastAsia" w:ascii="方正小标宋简体" w:hAnsi="方正小标宋简体" w:eastAsia="方正小标宋简体" w:cs="方正小标宋简体"/>
          <w:color w:val="auto"/>
          <w:sz w:val="28"/>
          <w:szCs w:val="28"/>
          <w:highlight w:val="none"/>
        </w:rPr>
        <w:t>（格式）</w:t>
      </w:r>
    </w:p>
    <w:p w14:paraId="73C8D9B3">
      <w:pPr>
        <w:widowControl w:val="0"/>
        <w:snapToGrid w:val="0"/>
        <w:spacing w:line="360" w:lineRule="auto"/>
        <w:ind w:firstLine="482" w:firstLineChars="200"/>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一、投诉相关主体基本情况：</w:t>
      </w:r>
    </w:p>
    <w:p w14:paraId="7465870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供应商：</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251B3D85">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702CE9E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法定代表人/主要负责人：</w:t>
      </w:r>
      <w:r>
        <w:rPr>
          <w:rFonts w:hint="eastAsia" w:ascii="宋体" w:hAnsi="宋体" w:eastAsia="宋体" w:cs="Times New Roman"/>
          <w:bCs/>
          <w:color w:val="auto"/>
          <w:kern w:val="0"/>
          <w:sz w:val="24"/>
          <w:szCs w:val="24"/>
          <w:highlight w:val="none"/>
          <w:u w:val="single"/>
          <w:lang w:val="en-US" w:eastAsia="zh-CN" w:bidi="ar-SA"/>
        </w:rPr>
        <w:t xml:space="preserve">                                                         </w:t>
      </w:r>
    </w:p>
    <w:p w14:paraId="7FCFC9F4">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联系电话</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60341B56">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授权代表：</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74BD0124">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5B09AAE8">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4F5C7CC9">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被投诉人1：</w:t>
      </w:r>
    </w:p>
    <w:p w14:paraId="02BBFC2F">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u w:val="single"/>
          <w:lang w:val="en-US" w:eastAsia="zh-CN" w:bidi="ar-SA"/>
        </w:rPr>
        <w:t xml:space="preserve">                                                            </w:t>
      </w:r>
    </w:p>
    <w:p w14:paraId="142A6593">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FF7F717">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p>
    <w:p w14:paraId="26E96210">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被投诉人2：</w:t>
      </w:r>
    </w:p>
    <w:p w14:paraId="39F450D2">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w:t>
      </w:r>
    </w:p>
    <w:p w14:paraId="2A49E9B1">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相关供应商：</w:t>
      </w:r>
      <w:r>
        <w:rPr>
          <w:rFonts w:hint="eastAsia" w:ascii="宋体" w:hAnsi="宋体" w:eastAsia="宋体" w:cs="Times New Roman"/>
          <w:bCs/>
          <w:color w:val="auto"/>
          <w:kern w:val="0"/>
          <w:sz w:val="24"/>
          <w:szCs w:val="24"/>
          <w:highlight w:val="none"/>
          <w:u w:val="single"/>
          <w:lang w:val="en-US" w:eastAsia="zh-CN" w:bidi="ar-SA"/>
        </w:rPr>
        <w:t xml:space="preserve">                                                                       </w:t>
      </w:r>
    </w:p>
    <w:p w14:paraId="77BEA05B">
      <w:pPr>
        <w:widowControl w:val="0"/>
        <w:snapToGrid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ascii="宋体" w:hAnsi="宋体" w:eastAsia="宋体" w:cs="Times New Roman"/>
          <w:bCs/>
          <w:color w:val="auto"/>
          <w:kern w:val="0"/>
          <w:sz w:val="24"/>
          <w:szCs w:val="24"/>
          <w:highlight w:val="none"/>
          <w:lang w:val="en-US" w:eastAsia="zh-CN" w:bidi="ar-SA"/>
        </w:rPr>
        <w:t>地址</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邮编</w:t>
      </w:r>
      <w:r>
        <w:rPr>
          <w:rFonts w:hint="eastAsia" w:ascii="宋体" w:hAnsi="宋体" w:eastAsia="宋体" w:cs="Times New Roman"/>
          <w:bCs/>
          <w:color w:val="auto"/>
          <w:kern w:val="0"/>
          <w:sz w:val="24"/>
          <w:szCs w:val="24"/>
          <w:highlight w:val="none"/>
          <w:lang w:val="en-US" w:eastAsia="zh-CN" w:bidi="ar-SA"/>
        </w:rPr>
        <w:t>：</w:t>
      </w:r>
      <w:r>
        <w:rPr>
          <w:rFonts w:hint="eastAsia" w:ascii="宋体" w:hAnsi="宋体" w:eastAsia="宋体" w:cs="Times New Roman"/>
          <w:bCs/>
          <w:color w:val="auto"/>
          <w:kern w:val="0"/>
          <w:sz w:val="24"/>
          <w:szCs w:val="24"/>
          <w:highlight w:val="none"/>
          <w:u w:val="single"/>
          <w:lang w:val="en-US" w:eastAsia="zh-CN" w:bidi="ar-SA"/>
        </w:rPr>
        <w:t xml:space="preserve">                         </w:t>
      </w:r>
    </w:p>
    <w:p w14:paraId="4A437A47">
      <w:pPr>
        <w:widowControl w:val="0"/>
        <w:snapToGrid w:val="0"/>
        <w:spacing w:line="360" w:lineRule="auto"/>
        <w:ind w:firstLine="480" w:firstLineChars="200"/>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联系人：</w:t>
      </w:r>
      <w:r>
        <w:rPr>
          <w:rFonts w:hint="eastAsia" w:ascii="宋体" w:hAnsi="宋体" w:eastAsia="宋体" w:cs="Times New Roman"/>
          <w:bCs/>
          <w:color w:val="auto"/>
          <w:kern w:val="0"/>
          <w:sz w:val="24"/>
          <w:szCs w:val="24"/>
          <w:highlight w:val="none"/>
          <w:u w:val="single"/>
          <w:lang w:val="en-US" w:eastAsia="zh-CN" w:bidi="ar-SA"/>
        </w:rPr>
        <w:t xml:space="preserve">                                            </w:t>
      </w:r>
      <w:r>
        <w:rPr>
          <w:rFonts w:ascii="宋体" w:hAnsi="宋体" w:eastAsia="宋体" w:cs="Times New Roman"/>
          <w:bCs/>
          <w:color w:val="auto"/>
          <w:kern w:val="0"/>
          <w:sz w:val="24"/>
          <w:szCs w:val="24"/>
          <w:highlight w:val="none"/>
          <w:lang w:val="en-US" w:eastAsia="zh-CN" w:bidi="ar-SA"/>
        </w:rPr>
        <w:t>联系</w:t>
      </w:r>
      <w:r>
        <w:rPr>
          <w:rFonts w:hint="eastAsia" w:ascii="宋体" w:hAnsi="宋体" w:eastAsia="宋体" w:cs="Times New Roman"/>
          <w:bCs/>
          <w:color w:val="auto"/>
          <w:kern w:val="0"/>
          <w:sz w:val="24"/>
          <w:szCs w:val="24"/>
          <w:highlight w:val="none"/>
          <w:lang w:val="en-US" w:eastAsia="zh-CN" w:bidi="ar-SA"/>
        </w:rPr>
        <w:t>电话：</w:t>
      </w:r>
      <w:r>
        <w:rPr>
          <w:rFonts w:hint="eastAsia" w:ascii="宋体" w:hAnsi="宋体" w:eastAsia="宋体" w:cs="Times New Roman"/>
          <w:bCs/>
          <w:color w:val="auto"/>
          <w:kern w:val="0"/>
          <w:sz w:val="24"/>
          <w:szCs w:val="24"/>
          <w:highlight w:val="none"/>
          <w:u w:val="single"/>
          <w:lang w:val="en-US" w:eastAsia="zh-CN" w:bidi="ar-SA"/>
        </w:rPr>
        <w:t xml:space="preserve">                     </w:t>
      </w:r>
      <w:r>
        <w:rPr>
          <w:rFonts w:hint="eastAsia" w:ascii="宋体" w:hAnsi="宋体" w:eastAsia="宋体" w:cs="Times New Roman"/>
          <w:bCs/>
          <w:color w:val="auto"/>
          <w:kern w:val="0"/>
          <w:sz w:val="24"/>
          <w:szCs w:val="24"/>
          <w:highlight w:val="none"/>
          <w:lang w:val="en-US" w:eastAsia="zh-CN" w:bidi="ar-SA"/>
        </w:rPr>
        <w:t xml:space="preserve">                </w:t>
      </w:r>
    </w:p>
    <w:p w14:paraId="6012E46C">
      <w:pPr>
        <w:widowControl w:val="0"/>
        <w:snapToGrid w:val="0"/>
        <w:spacing w:line="360" w:lineRule="auto"/>
        <w:ind w:firstLine="482" w:firstLineChars="200"/>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二、投诉项目基本情况：</w:t>
      </w:r>
    </w:p>
    <w:p w14:paraId="086D3572">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项目的名称：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7FC22A91">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w:t>
      </w:r>
      <w:r>
        <w:rPr>
          <w:rFonts w:hint="eastAsia" w:ascii="宋体" w:hAnsi="宋体" w:eastAsia="宋体" w:cs="Times New Roman"/>
          <w:color w:val="auto"/>
          <w:kern w:val="0"/>
          <w:sz w:val="24"/>
          <w:szCs w:val="24"/>
          <w:highlight w:val="none"/>
          <w:lang w:val="en-US" w:eastAsia="zh-CN" w:bidi="ar-SA"/>
        </w:rPr>
        <w:t>项目的编号：</w:t>
      </w:r>
      <w:r>
        <w:rPr>
          <w:rFonts w:hint="eastAsia" w:ascii="宋体" w:hAnsi="宋体" w:eastAsia="宋体" w:cs="Times New Roman"/>
          <w:bCs/>
          <w:color w:val="auto"/>
          <w:kern w:val="0"/>
          <w:sz w:val="24"/>
          <w:szCs w:val="24"/>
          <w:highlight w:val="none"/>
          <w:u w:val="single"/>
          <w:lang w:val="en-US" w:eastAsia="zh-CN" w:bidi="ar-SA"/>
        </w:rPr>
        <w:t xml:space="preserve">                                          </w:t>
      </w:r>
    </w:p>
    <w:p w14:paraId="2E3FB0D9">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采购人名称：</w:t>
      </w:r>
      <w:r>
        <w:rPr>
          <w:rFonts w:hint="eastAsia" w:ascii="宋体" w:hAnsi="宋体" w:eastAsia="宋体" w:cs="Times New Roman"/>
          <w:bCs/>
          <w:color w:val="auto"/>
          <w:kern w:val="0"/>
          <w:sz w:val="24"/>
          <w:szCs w:val="24"/>
          <w:highlight w:val="none"/>
          <w:u w:val="single"/>
          <w:lang w:val="en-US" w:eastAsia="zh-CN" w:bidi="ar-SA"/>
        </w:rPr>
        <w:t xml:space="preserve">                                                                        </w:t>
      </w:r>
    </w:p>
    <w:p w14:paraId="304A185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代理机构名称：</w:t>
      </w:r>
      <w:r>
        <w:rPr>
          <w:rFonts w:hint="eastAsia" w:ascii="宋体" w:hAnsi="宋体" w:eastAsia="宋体" w:cs="Times New Roman"/>
          <w:bCs/>
          <w:color w:val="auto"/>
          <w:kern w:val="0"/>
          <w:sz w:val="24"/>
          <w:szCs w:val="24"/>
          <w:highlight w:val="none"/>
          <w:u w:val="single"/>
          <w:lang w:val="en-US" w:eastAsia="zh-CN" w:bidi="ar-SA"/>
        </w:rPr>
        <w:t xml:space="preserve">                                                                      </w:t>
      </w:r>
    </w:p>
    <w:p w14:paraId="08C14D9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竞争性磋商文件公告：</w:t>
      </w:r>
      <w:r>
        <w:rPr>
          <w:rFonts w:hint="eastAsia" w:ascii="宋体" w:hAnsi="宋体" w:eastAsia="宋体" w:cs="Times New Roman"/>
          <w:bCs/>
          <w:color w:val="auto"/>
          <w:kern w:val="0"/>
          <w:sz w:val="24"/>
          <w:szCs w:val="24"/>
          <w:highlight w:val="none"/>
          <w:u w:val="single"/>
          <w:lang w:val="en-US" w:eastAsia="zh-CN" w:bidi="ar-SA"/>
        </w:rPr>
        <w:t>是/否</w:t>
      </w:r>
      <w:r>
        <w:rPr>
          <w:rFonts w:hint="eastAsia" w:ascii="宋体" w:hAnsi="宋体" w:eastAsia="宋体" w:cs="Times New Roman"/>
          <w:bCs/>
          <w:color w:val="auto"/>
          <w:kern w:val="0"/>
          <w:sz w:val="24"/>
          <w:szCs w:val="24"/>
          <w:highlight w:val="none"/>
          <w:lang w:val="en-US" w:eastAsia="zh-CN" w:bidi="ar-SA"/>
        </w:rPr>
        <w:t>公告期限：</w:t>
      </w:r>
      <w:r>
        <w:rPr>
          <w:rFonts w:hint="eastAsia" w:ascii="宋体" w:hAnsi="宋体" w:eastAsia="宋体" w:cs="Times New Roman"/>
          <w:bCs/>
          <w:color w:val="auto"/>
          <w:kern w:val="0"/>
          <w:sz w:val="24"/>
          <w:szCs w:val="24"/>
          <w:highlight w:val="none"/>
          <w:u w:val="single"/>
          <w:lang w:val="en-US" w:eastAsia="zh-CN" w:bidi="ar-SA"/>
        </w:rPr>
        <w:t xml:space="preserve">                                                       </w:t>
      </w:r>
    </w:p>
    <w:p w14:paraId="5DA2A7DA">
      <w:pPr>
        <w:widowControl w:val="0"/>
        <w:spacing w:line="360" w:lineRule="auto"/>
        <w:ind w:left="25" w:leftChars="12" w:firstLine="472" w:firstLineChars="19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采购结果公告：</w:t>
      </w:r>
      <w:r>
        <w:rPr>
          <w:rFonts w:hint="eastAsia" w:ascii="宋体" w:hAnsi="宋体" w:eastAsia="宋体" w:cs="Times New Roman"/>
          <w:bCs/>
          <w:color w:val="auto"/>
          <w:kern w:val="0"/>
          <w:sz w:val="24"/>
          <w:szCs w:val="24"/>
          <w:highlight w:val="none"/>
          <w:u w:val="single"/>
          <w:lang w:val="en-US" w:eastAsia="zh-CN" w:bidi="ar-SA"/>
        </w:rPr>
        <w:t>是/否</w:t>
      </w:r>
      <w:r>
        <w:rPr>
          <w:rFonts w:hint="eastAsia" w:ascii="宋体" w:hAnsi="宋体" w:eastAsia="宋体" w:cs="Times New Roman"/>
          <w:bCs/>
          <w:color w:val="auto"/>
          <w:kern w:val="0"/>
          <w:sz w:val="24"/>
          <w:szCs w:val="24"/>
          <w:highlight w:val="none"/>
          <w:lang w:val="en-US" w:eastAsia="zh-CN" w:bidi="ar-SA"/>
        </w:rPr>
        <w:t>公告期限：</w:t>
      </w:r>
      <w:r>
        <w:rPr>
          <w:rFonts w:hint="eastAsia" w:ascii="宋体" w:hAnsi="宋体" w:eastAsia="宋体" w:cs="Times New Roman"/>
          <w:bCs/>
          <w:color w:val="auto"/>
          <w:kern w:val="0"/>
          <w:sz w:val="24"/>
          <w:szCs w:val="24"/>
          <w:highlight w:val="none"/>
          <w:u w:val="single"/>
          <w:lang w:val="en-US" w:eastAsia="zh-CN" w:bidi="ar-SA"/>
        </w:rPr>
        <w:t xml:space="preserve">                                                       </w:t>
      </w:r>
    </w:p>
    <w:p w14:paraId="2713F6FB">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三、质疑基本情况</w:t>
      </w:r>
    </w:p>
    <w:p w14:paraId="2D6695E7">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投诉人于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日，向</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提出质疑，质疑事项为：</w:t>
      </w:r>
    </w:p>
    <w:p w14:paraId="10C99FEA">
      <w:pPr>
        <w:widowControl w:val="0"/>
        <w:spacing w:line="360" w:lineRule="auto"/>
        <w:ind w:firstLine="241"/>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6B4C2453">
      <w:pPr>
        <w:widowControl w:val="0"/>
        <w:spacing w:line="360" w:lineRule="auto"/>
        <w:ind w:firstLine="241"/>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360716B9">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u w:val="single"/>
          <w:lang w:val="en-US" w:eastAsia="zh-CN" w:bidi="ar-SA"/>
        </w:rPr>
        <w:t>采购人/代理机构</w:t>
      </w:r>
      <w:r>
        <w:rPr>
          <w:rFonts w:hint="eastAsia" w:ascii="宋体" w:hAnsi="宋体" w:eastAsia="宋体" w:cs="Times New Roman"/>
          <w:bCs/>
          <w:color w:val="auto"/>
          <w:kern w:val="0"/>
          <w:sz w:val="24"/>
          <w:szCs w:val="24"/>
          <w:highlight w:val="none"/>
          <w:lang w:val="en-US" w:eastAsia="zh-CN" w:bidi="ar-SA"/>
        </w:rPr>
        <w:t>于</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年</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月</w:t>
      </w:r>
      <w:r>
        <w:rPr>
          <w:rFonts w:hint="eastAsia" w:ascii="宋体" w:hAnsi="宋体" w:eastAsia="宋体" w:cs="Times New Roman"/>
          <w:color w:val="auto"/>
          <w:kern w:val="0"/>
          <w:sz w:val="24"/>
          <w:szCs w:val="24"/>
          <w:highlight w:val="none"/>
          <w:u w:val="single"/>
          <w:lang w:val="en-US" w:eastAsia="zh-CN" w:bidi="ar-SA"/>
        </w:rPr>
        <w:t xml:space="preserve">   </w:t>
      </w:r>
      <w:r>
        <w:rPr>
          <w:rFonts w:hint="eastAsia" w:ascii="宋体" w:hAnsi="宋体" w:eastAsia="宋体" w:cs="Times New Roman"/>
          <w:color w:val="auto"/>
          <w:kern w:val="0"/>
          <w:sz w:val="24"/>
          <w:szCs w:val="24"/>
          <w:highlight w:val="none"/>
          <w:lang w:val="en-US" w:eastAsia="zh-CN" w:bidi="ar-SA"/>
        </w:rPr>
        <w:t>日，</w:t>
      </w:r>
      <w:r>
        <w:rPr>
          <w:rFonts w:hint="eastAsia" w:ascii="宋体" w:hAnsi="宋体" w:eastAsia="宋体" w:cs="Times New Roman"/>
          <w:bCs/>
          <w:color w:val="auto"/>
          <w:kern w:val="0"/>
          <w:sz w:val="24"/>
          <w:szCs w:val="24"/>
          <w:highlight w:val="none"/>
          <w:lang w:val="en-US" w:eastAsia="zh-CN" w:bidi="ar-SA"/>
        </w:rPr>
        <w:t xml:space="preserve">就质疑事项作出了答复/没有在法定期限内作出答复。                                                                                             </w:t>
      </w:r>
    </w:p>
    <w:p w14:paraId="096E39FD">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四、投诉事项具体内容</w:t>
      </w:r>
    </w:p>
    <w:p w14:paraId="229D3ADA">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color w:val="auto"/>
          <w:kern w:val="0"/>
          <w:sz w:val="24"/>
          <w:szCs w:val="24"/>
          <w:highlight w:val="none"/>
          <w:lang w:val="en-US" w:eastAsia="zh-CN" w:bidi="ar-SA"/>
        </w:rPr>
        <w:t>投诉事项1：</w:t>
      </w:r>
      <w:r>
        <w:rPr>
          <w:rFonts w:hint="eastAsia" w:ascii="宋体" w:hAnsi="宋体" w:eastAsia="宋体" w:cs="Times New Roman"/>
          <w:bCs/>
          <w:color w:val="auto"/>
          <w:kern w:val="0"/>
          <w:sz w:val="24"/>
          <w:szCs w:val="24"/>
          <w:highlight w:val="none"/>
          <w:u w:val="single"/>
          <w:lang w:val="en-US" w:eastAsia="zh-CN" w:bidi="ar-SA"/>
        </w:rPr>
        <w:t xml:space="preserve">                                                                           </w:t>
      </w:r>
    </w:p>
    <w:p w14:paraId="678F1015">
      <w:pPr>
        <w:widowControl w:val="0"/>
        <w:spacing w:line="360" w:lineRule="auto"/>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事实依据：</w:t>
      </w: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20BB46CB">
      <w:pPr>
        <w:widowControl w:val="0"/>
        <w:spacing w:line="360" w:lineRule="auto"/>
        <w:ind w:firstLine="480" w:firstLineChars="200"/>
        <w:jc w:val="both"/>
        <w:rPr>
          <w:rFonts w:ascii="宋体" w:hAnsi="宋体" w:eastAsia="宋体" w:cs="Times New Roman"/>
          <w:bCs/>
          <w:color w:val="auto"/>
          <w:kern w:val="0"/>
          <w:sz w:val="24"/>
          <w:szCs w:val="24"/>
          <w:highlight w:val="none"/>
          <w:u w:val="single"/>
          <w:lang w:val="en-US" w:eastAsia="zh-CN" w:bidi="ar-SA"/>
        </w:rPr>
      </w:pPr>
      <w:r>
        <w:rPr>
          <w:rFonts w:hint="eastAsia" w:ascii="宋体" w:hAnsi="宋体" w:eastAsia="宋体" w:cs="Times New Roman"/>
          <w:bCs/>
          <w:color w:val="auto"/>
          <w:kern w:val="0"/>
          <w:sz w:val="24"/>
          <w:szCs w:val="24"/>
          <w:highlight w:val="none"/>
          <w:lang w:val="en-US" w:eastAsia="zh-CN" w:bidi="ar-SA"/>
        </w:rPr>
        <w:t>法律依据：</w:t>
      </w:r>
      <w:r>
        <w:rPr>
          <w:rFonts w:hint="eastAsia" w:ascii="宋体" w:hAnsi="宋体" w:eastAsia="宋体" w:cs="Times New Roman"/>
          <w:color w:val="auto"/>
          <w:kern w:val="0"/>
          <w:sz w:val="24"/>
          <w:szCs w:val="24"/>
          <w:highlight w:val="none"/>
          <w:lang w:val="en-US" w:eastAsia="zh-CN" w:bidi="ar-SA"/>
        </w:rPr>
        <w:t xml:space="preserve"> </w:t>
      </w:r>
      <w:r>
        <w:rPr>
          <w:rFonts w:hint="eastAsia" w:ascii="宋体" w:hAnsi="宋体" w:eastAsia="宋体" w:cs="Times New Roman"/>
          <w:bCs/>
          <w:color w:val="auto"/>
          <w:kern w:val="0"/>
          <w:sz w:val="24"/>
          <w:szCs w:val="24"/>
          <w:highlight w:val="none"/>
          <w:u w:val="single"/>
          <w:lang w:val="en-US" w:eastAsia="zh-CN" w:bidi="ar-SA"/>
        </w:rPr>
        <w:t xml:space="preserve">                                                                                      </w:t>
      </w:r>
    </w:p>
    <w:p w14:paraId="59A74566">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 xml:space="preserve">投诉事项2  </w:t>
      </w:r>
      <w:r>
        <w:rPr>
          <w:rFonts w:hint="eastAsia" w:ascii="宋体" w:hAnsi="宋体" w:eastAsia="宋体" w:cs="Times New Roman"/>
          <w:bCs/>
          <w:color w:val="auto"/>
          <w:kern w:val="0"/>
          <w:sz w:val="24"/>
          <w:szCs w:val="24"/>
          <w:highlight w:val="none"/>
          <w:lang w:val="en-US" w:eastAsia="zh-CN" w:bidi="ar-SA"/>
        </w:rPr>
        <w:t xml:space="preserve">  </w:t>
      </w:r>
    </w:p>
    <w:p w14:paraId="2C89F767">
      <w:pPr>
        <w:widowControl w:val="0"/>
        <w:spacing w:line="360" w:lineRule="auto"/>
        <w:ind w:left="25" w:leftChars="12" w:firstLine="472" w:firstLineChars="197"/>
        <w:jc w:val="both"/>
        <w:rPr>
          <w:rFonts w:ascii="宋体" w:hAnsi="宋体" w:eastAsia="宋体" w:cs="Times New Roman"/>
          <w:bCs/>
          <w:color w:val="auto"/>
          <w:kern w:val="0"/>
          <w:sz w:val="24"/>
          <w:szCs w:val="24"/>
          <w:highlight w:val="none"/>
          <w:lang w:val="en-US" w:eastAsia="zh-CN" w:bidi="ar-SA"/>
        </w:rPr>
      </w:pPr>
      <w:r>
        <w:rPr>
          <w:rFonts w:ascii="宋体" w:hAnsi="宋体" w:eastAsia="宋体" w:cs="Times New Roman"/>
          <w:bCs/>
          <w:color w:val="auto"/>
          <w:kern w:val="0"/>
          <w:sz w:val="24"/>
          <w:szCs w:val="24"/>
          <w:highlight w:val="none"/>
          <w:lang w:val="en-US" w:eastAsia="zh-CN" w:bidi="ar-SA"/>
        </w:rPr>
        <w:t>……</w:t>
      </w:r>
    </w:p>
    <w:p w14:paraId="4CCD4929">
      <w:pPr>
        <w:widowControl w:val="0"/>
        <w:spacing w:line="360" w:lineRule="auto"/>
        <w:ind w:left="25" w:leftChars="12" w:firstLine="472" w:firstLineChars="196"/>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五、与投诉事项相关的投诉请求：</w:t>
      </w:r>
    </w:p>
    <w:p w14:paraId="10BDD360">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请求：</w:t>
      </w:r>
      <w:r>
        <w:rPr>
          <w:rFonts w:hint="eastAsia" w:ascii="宋体" w:hAnsi="宋体" w:eastAsia="宋体" w:cs="Times New Roman"/>
          <w:bCs/>
          <w:color w:val="auto"/>
          <w:kern w:val="0"/>
          <w:sz w:val="24"/>
          <w:szCs w:val="24"/>
          <w:highlight w:val="none"/>
          <w:u w:val="single"/>
          <w:lang w:val="en-US" w:eastAsia="zh-CN" w:bidi="ar-SA"/>
        </w:rPr>
        <w:t xml:space="preserve">                                                                                 </w:t>
      </w:r>
    </w:p>
    <w:p w14:paraId="5B26DE7B">
      <w:pPr>
        <w:widowControl w:val="0"/>
        <w:spacing w:line="360" w:lineRule="auto"/>
        <w:ind w:left="25" w:leftChars="12" w:firstLine="352" w:firstLineChars="147"/>
        <w:jc w:val="both"/>
        <w:rPr>
          <w:rFonts w:ascii="宋体" w:hAnsi="宋体" w:eastAsia="宋体" w:cs="Times New Roman"/>
          <w:color w:val="auto"/>
          <w:kern w:val="0"/>
          <w:sz w:val="24"/>
          <w:szCs w:val="24"/>
          <w:highlight w:val="none"/>
          <w:lang w:val="en-US" w:eastAsia="zh-CN" w:bidi="ar-SA"/>
        </w:rPr>
      </w:pPr>
    </w:p>
    <w:p w14:paraId="0E205CD5">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签字（签章）：                                       公章：</w:t>
      </w:r>
    </w:p>
    <w:p w14:paraId="559B371A">
      <w:pPr>
        <w:widowControl w:val="0"/>
        <w:spacing w:line="360" w:lineRule="auto"/>
        <w:ind w:left="25" w:leftChars="12" w:firstLine="352" w:firstLineChars="147"/>
        <w:jc w:val="both"/>
        <w:rPr>
          <w:rFonts w:ascii="宋体" w:hAnsi="宋体" w:eastAsia="宋体" w:cs="Times New Roman"/>
          <w:color w:val="auto"/>
          <w:kern w:val="0"/>
          <w:sz w:val="24"/>
          <w:szCs w:val="24"/>
          <w:highlight w:val="none"/>
          <w:lang w:val="en-US" w:eastAsia="zh-CN" w:bidi="ar-SA"/>
        </w:rPr>
      </w:pPr>
    </w:p>
    <w:p w14:paraId="580DD0D5">
      <w:pPr>
        <w:widowControl w:val="0"/>
        <w:spacing w:line="360" w:lineRule="auto"/>
        <w:ind w:left="25" w:leftChars="12" w:firstLine="472" w:firstLineChars="197"/>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日期：</w:t>
      </w:r>
    </w:p>
    <w:p w14:paraId="27E4BDC3">
      <w:pPr>
        <w:widowControl w:val="0"/>
        <w:spacing w:line="360" w:lineRule="auto"/>
        <w:ind w:left="25" w:leftChars="12" w:firstLine="472" w:firstLineChars="19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 xml:space="preserve">                                                                                 </w:t>
      </w:r>
    </w:p>
    <w:p w14:paraId="7D3807BE">
      <w:pPr>
        <w:widowControl w:val="0"/>
        <w:snapToGrid w:val="0"/>
        <w:spacing w:line="360" w:lineRule="auto"/>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说明：</w:t>
      </w:r>
    </w:p>
    <w:p w14:paraId="0E6EDCC4">
      <w:pPr>
        <w:widowControl w:val="0"/>
        <w:spacing w:line="360" w:lineRule="auto"/>
        <w:ind w:left="25" w:leftChars="12" w:firstLine="354" w:firstLineChars="147"/>
        <w:jc w:val="both"/>
        <w:rPr>
          <w:rFonts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en-US" w:eastAsia="zh-CN" w:bidi="ar-SA"/>
        </w:rPr>
        <w:t>。</w:t>
      </w:r>
    </w:p>
    <w:p w14:paraId="12691254">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257AF65">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3.投诉书应简要列明质疑事项，质疑函、质疑答复等作为附件材料提供。</w:t>
      </w:r>
    </w:p>
    <w:p w14:paraId="78AA343A">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4.投诉书的投诉事项应具体、明确，并有必要的事实依据和法律依据。</w:t>
      </w:r>
    </w:p>
    <w:p w14:paraId="477A8BA3">
      <w:pPr>
        <w:widowControl w:val="0"/>
        <w:spacing w:line="360" w:lineRule="auto"/>
        <w:ind w:left="25" w:leftChars="12" w:firstLine="354" w:firstLineChars="147"/>
        <w:jc w:val="both"/>
        <w:rPr>
          <w:rFonts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5.投诉书的投诉请求应与投诉事项相关。</w:t>
      </w:r>
    </w:p>
    <w:p w14:paraId="2F27D414">
      <w:pPr>
        <w:widowControl w:val="0"/>
        <w:spacing w:line="360" w:lineRule="auto"/>
        <w:ind w:left="25" w:leftChars="12" w:firstLine="354" w:firstLineChars="147"/>
        <w:jc w:val="both"/>
        <w:rPr>
          <w:color w:val="auto"/>
          <w:highlight w:val="none"/>
        </w:rPr>
      </w:pPr>
      <w:r>
        <w:rPr>
          <w:rFonts w:hint="eastAsia" w:ascii="宋体" w:hAnsi="宋体" w:eastAsia="宋体" w:cs="Times New Roman"/>
          <w:b/>
          <w:color w:val="auto"/>
          <w:kern w:val="0"/>
          <w:sz w:val="24"/>
          <w:szCs w:val="24"/>
          <w:highlight w:val="none"/>
          <w:lang w:val="en-US" w:eastAsia="zh-CN" w:bidi="ar-SA"/>
        </w:rPr>
        <w:t>6.投诉人为法人或者其他组织的，投诉书应由法定代表人、主要负责人，或者其授权代表签字或者盖章，并加盖公章。</w:t>
      </w:r>
    </w:p>
    <w:p w14:paraId="751842A1">
      <w:pPr>
        <w:pStyle w:val="34"/>
        <w:rPr>
          <w:color w:val="auto"/>
          <w:highlight w:val="none"/>
        </w:rPr>
      </w:pPr>
    </w:p>
    <w:sectPr>
      <w:headerReference r:id="rId16" w:type="default"/>
      <w:footerReference r:id="rId17" w:type="default"/>
      <w:pgSz w:w="11906" w:h="16838"/>
      <w:pgMar w:top="1440" w:right="1361" w:bottom="170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75B3124-FB75-4B61-87DA-20DDB9A283F0}"/>
  </w:font>
  <w:font w:name="Arial">
    <w:panose1 w:val="020B0604020202020204"/>
    <w:charset w:val="01"/>
    <w:family w:val="swiss"/>
    <w:pitch w:val="default"/>
    <w:sig w:usb0="E0002AFF" w:usb1="C0007843" w:usb2="00000009" w:usb3="00000000" w:csb0="400001FF" w:csb1="FFFF0000"/>
    <w:embedRegular r:id="rId2" w:fontKey="{79282DC6-106B-40EE-87E8-AF9C84C976C7}"/>
  </w:font>
  <w:font w:name="黑体">
    <w:panose1 w:val="02010609060101010101"/>
    <w:charset w:val="86"/>
    <w:family w:val="auto"/>
    <w:pitch w:val="default"/>
    <w:sig w:usb0="800002BF" w:usb1="38CF7CFA" w:usb2="00000016" w:usb3="00000000" w:csb0="00040001" w:csb1="00000000"/>
    <w:embedRegular r:id="rId3" w:fontKey="{86E3D0FC-C16A-4BEB-9CB8-0D48B52B9213}"/>
  </w:font>
  <w:font w:name="Courier New">
    <w:panose1 w:val="02070309020205020404"/>
    <w:charset w:val="01"/>
    <w:family w:val="modern"/>
    <w:pitch w:val="default"/>
    <w:sig w:usb0="E0002AFF" w:usb1="C0007843" w:usb2="00000009" w:usb3="00000000" w:csb0="400001FF" w:csb1="FFFF0000"/>
    <w:embedRegular r:id="rId4" w:fontKey="{4597E8DA-E0D8-4A0A-AA14-2027AC98FFE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0E1A4C7E-D174-4183-BC68-FFA9948187AE}"/>
  </w:font>
  <w:font w:name="仿宋">
    <w:panose1 w:val="02010609060101010101"/>
    <w:charset w:val="86"/>
    <w:family w:val="modern"/>
    <w:pitch w:val="default"/>
    <w:sig w:usb0="800002BF" w:usb1="38CF7CFA" w:usb2="00000016" w:usb3="00000000" w:csb0="00040001" w:csb1="00000000"/>
    <w:embedRegular r:id="rId6" w:fontKey="{586AD55F-FE6B-40A5-9F5E-D413FE835514}"/>
  </w:font>
  <w:font w:name="Calibri Light">
    <w:altName w:val="Calibri"/>
    <w:panose1 w:val="020F030202020403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embedRegular r:id="rId7" w:fontKey="{37B64B5D-8B86-4925-B44A-BFFEE2DB1855}"/>
  </w:font>
  <w:font w:name="新宋体">
    <w:panose1 w:val="02010609030101010101"/>
    <w:charset w:val="86"/>
    <w:family w:val="modern"/>
    <w:pitch w:val="default"/>
    <w:sig w:usb0="00000003" w:usb1="288F0000" w:usb2="00000006" w:usb3="00000000" w:csb0="00040001" w:csb1="00000000"/>
    <w:embedRegular r:id="rId8" w:fontKey="{9A7A2C15-33C3-487A-90AE-BAC5954752BF}"/>
  </w:font>
  <w:font w:name="Wingdings 2">
    <w:panose1 w:val="05020102010507070707"/>
    <w:charset w:val="02"/>
    <w:family w:val="roman"/>
    <w:pitch w:val="default"/>
    <w:sig w:usb0="00000000" w:usb1="00000000" w:usb2="00000000" w:usb3="00000000" w:csb0="80000000" w:csb1="00000000"/>
    <w:embedRegular r:id="rId9" w:fontKey="{1F8A1A2F-7607-4973-B790-21EEBE97B66B}"/>
  </w:font>
  <w:font w:name="Helvetica">
    <w:altName w:val="Arial"/>
    <w:panose1 w:val="020B0604020202020204"/>
    <w:charset w:val="00"/>
    <w:family w:val="swiss"/>
    <w:pitch w:val="default"/>
    <w:sig w:usb0="00000000" w:usb1="00000000" w:usb2="00000009" w:usb3="00000000" w:csb0="000001FF" w:csb1="00000000"/>
    <w:embedRegular r:id="rId10" w:fontKey="{89C2AA88-80F1-47DC-AFC1-9C740A548A64}"/>
  </w:font>
  <w:font w:name="Arial Unicode MS">
    <w:panose1 w:val="020B0604020202020204"/>
    <w:charset w:val="86"/>
    <w:family w:val="swiss"/>
    <w:pitch w:val="default"/>
    <w:sig w:usb0="FFFFFFFF" w:usb1="E9FFFFFF" w:usb2="0000003F" w:usb3="00000000" w:csb0="603F01FF" w:csb1="FFFF0000"/>
    <w:embedRegular r:id="rId11" w:fontKey="{37D57A89-F90A-46FB-AB5A-537DD8893846}"/>
  </w:font>
  <w:font w:name="楷体">
    <w:panose1 w:val="02010609060101010101"/>
    <w:charset w:val="86"/>
    <w:family w:val="modern"/>
    <w:pitch w:val="default"/>
    <w:sig w:usb0="800002BF" w:usb1="38CF7CFA" w:usb2="00000016" w:usb3="00000000" w:csb0="00040001" w:csb1="00000000"/>
    <w:embedRegular r:id="rId12" w:fontKey="{62BFB1F7-4A2C-447B-B1E3-E01342C9F49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7BE06">
    <w:pPr>
      <w:pStyle w:val="17"/>
      <w:framePr w:wrap="around" w:vAnchor="text" w:hAnchor="margin" w:xAlign="center" w:y="1"/>
      <w:jc w:val="center"/>
      <w:rPr>
        <w:rStyle w:val="31"/>
      </w:rPr>
    </w:pPr>
    <w:r>
      <w:fldChar w:fldCharType="begin"/>
    </w:r>
    <w:r>
      <w:rPr>
        <w:rStyle w:val="31"/>
        <w:kern w:val="2"/>
        <w:sz w:val="21"/>
        <w:szCs w:val="24"/>
      </w:rPr>
      <w:instrText xml:space="preserve">PAGE  </w:instrText>
    </w:r>
    <w:r>
      <w:fldChar w:fldCharType="separate"/>
    </w:r>
    <w:r>
      <w:rPr>
        <w:rStyle w:val="31"/>
        <w:kern w:val="2"/>
        <w:sz w:val="21"/>
        <w:szCs w:val="24"/>
      </w:rPr>
      <w:t>21</w:t>
    </w:r>
    <w:r>
      <w:fldChar w:fldCharType="end"/>
    </w:r>
  </w:p>
  <w:p w14:paraId="72E1B61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9B2A">
    <w:pPr>
      <w:pStyle w:val="17"/>
      <w:framePr w:wrap="around" w:vAnchor="text" w:hAnchor="margin" w:xAlign="center" w:y="1"/>
      <w:rPr>
        <w:rStyle w:val="31"/>
      </w:rPr>
    </w:pPr>
    <w:r>
      <w:fldChar w:fldCharType="begin"/>
    </w:r>
    <w:r>
      <w:rPr>
        <w:rStyle w:val="31"/>
        <w:kern w:val="2"/>
        <w:sz w:val="21"/>
        <w:szCs w:val="24"/>
      </w:rPr>
      <w:instrText xml:space="preserve">PAGE  </w:instrText>
    </w:r>
    <w:r>
      <w:fldChar w:fldCharType="separate"/>
    </w:r>
    <w:r>
      <w:rPr>
        <w:rStyle w:val="31"/>
        <w:kern w:val="2"/>
        <w:sz w:val="21"/>
        <w:szCs w:val="24"/>
      </w:rPr>
      <w:t>1</w:t>
    </w:r>
    <w:r>
      <w:fldChar w:fldCharType="end"/>
    </w:r>
  </w:p>
  <w:p w14:paraId="647BA5A2">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CF72">
    <w:pPr>
      <w:pStyle w:val="17"/>
      <w:tabs>
        <w:tab w:val="center" w:pos="4439"/>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4EB35">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714EB35">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2717E318">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0EF1">
    <w:pPr>
      <w:pStyle w:val="17"/>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BD04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09BD04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1A0">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0E6B7">
                          <w:pPr>
                            <w:pStyle w:val="17"/>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7B00E6B7">
                    <w:pPr>
                      <w:pStyle w:val="17"/>
                    </w:pPr>
                    <w:r>
                      <w:fldChar w:fldCharType="begin"/>
                    </w:r>
                    <w:r>
                      <w:instrText xml:space="preserve"> PAGE  \* MERGEFORMAT </w:instrText>
                    </w:r>
                    <w:r>
                      <w:fldChar w:fldCharType="separate"/>
                    </w:r>
                    <w:r>
                      <w:t>31</w:t>
                    </w:r>
                    <w:r>
                      <w:fldChar w:fldCharType="end"/>
                    </w:r>
                  </w:p>
                </w:txbxContent>
              </v:textbox>
            </v:shape>
          </w:pict>
        </mc:Fallback>
      </mc:AlternateContent>
    </w:r>
  </w:p>
  <w:p w14:paraId="6679A8AD">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E144">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368155">
                          <w:pPr>
                            <w:pStyle w:val="17"/>
                          </w:pPr>
                          <w:r>
                            <w:fldChar w:fldCharType="begin"/>
                          </w:r>
                          <w:r>
                            <w:instrText xml:space="preserve"> PAGE  \* MERGEFORMAT </w:instrText>
                          </w:r>
                          <w:r>
                            <w:fldChar w:fldCharType="separate"/>
                          </w:r>
                          <w:r>
                            <w:t>31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7368155">
                    <w:pPr>
                      <w:pStyle w:val="17"/>
                    </w:pPr>
                    <w:r>
                      <w:fldChar w:fldCharType="begin"/>
                    </w:r>
                    <w:r>
                      <w:instrText xml:space="preserve"> PAGE  \* MERGEFORMAT </w:instrText>
                    </w:r>
                    <w:r>
                      <w:fldChar w:fldCharType="separate"/>
                    </w:r>
                    <w:r>
                      <w:t>31</w:t>
                    </w:r>
                    <w:r>
                      <w:fldChar w:fldCharType="end"/>
                    </w:r>
                  </w:p>
                </w:txbxContent>
              </v:textbox>
            </v:shape>
          </w:pict>
        </mc:Fallback>
      </mc:AlternateContent>
    </w:r>
  </w:p>
  <w:p w14:paraId="6F03A91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B2999">
    <w:pPr>
      <w:pStyle w:val="1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907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B32C">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5C14F">
    <w:pPr>
      <w:pStyle w:val="18"/>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2A11">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D50D6">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665E4">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A0523">
    <w:pPr>
      <w:pStyle w:val="1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041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0FEF"/>
    <w:multiLevelType w:val="singleLevel"/>
    <w:tmpl w:val="CB310FEF"/>
    <w:lvl w:ilvl="0" w:tentative="0">
      <w:start w:val="1"/>
      <w:numFmt w:val="decimal"/>
      <w:suff w:val="nothing"/>
      <w:lvlText w:val="（%1）"/>
      <w:lvlJc w:val="left"/>
    </w:lvl>
  </w:abstractNum>
  <w:abstractNum w:abstractNumId="1">
    <w:nsid w:val="EBB90694"/>
    <w:multiLevelType w:val="multilevel"/>
    <w:tmpl w:val="EBB9069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B1D55A1"/>
    <w:multiLevelType w:val="singleLevel"/>
    <w:tmpl w:val="1B1D55A1"/>
    <w:lvl w:ilvl="0" w:tentative="0">
      <w:start w:val="1"/>
      <w:numFmt w:val="decimal"/>
      <w:lvlText w:val="%1."/>
      <w:lvlJc w:val="left"/>
      <w:pPr>
        <w:tabs>
          <w:tab w:val="left" w:pos="425"/>
        </w:tabs>
        <w:ind w:left="425" w:hanging="425"/>
      </w:pPr>
    </w:lvl>
  </w:abstractNum>
  <w:abstractNum w:abstractNumId="3">
    <w:nsid w:val="368E3FF0"/>
    <w:multiLevelType w:val="singleLevel"/>
    <w:tmpl w:val="368E3FF0"/>
    <w:lvl w:ilvl="0" w:tentative="0">
      <w:start w:val="1"/>
      <w:numFmt w:val="decimal"/>
      <w:suff w:val="nothing"/>
      <w:lvlText w:val="%1、"/>
      <w:lvlJc w:val="left"/>
      <w:pPr>
        <w:ind w:left="160" w:firstLine="0"/>
      </w:pPr>
    </w:lvl>
  </w:abstractNum>
  <w:abstractNum w:abstractNumId="4">
    <w:nsid w:val="54434FE3"/>
    <w:multiLevelType w:val="singleLevel"/>
    <w:tmpl w:val="54434FE3"/>
    <w:lvl w:ilvl="0" w:tentative="0">
      <w:start w:val="1"/>
      <w:numFmt w:val="decimal"/>
      <w:lvlText w:val="%1."/>
      <w:lvlJc w:val="left"/>
      <w:pPr>
        <w:tabs>
          <w:tab w:val="left" w:pos="425"/>
        </w:tabs>
        <w:ind w:left="425" w:hanging="425"/>
      </w:pPr>
    </w:lvl>
  </w:abstractNum>
  <w:abstractNum w:abstractNumId="5">
    <w:nsid w:val="717E3FEB"/>
    <w:multiLevelType w:val="multilevel"/>
    <w:tmpl w:val="717E3FEB"/>
    <w:lvl w:ilvl="0" w:tentative="0">
      <w:start w:val="1"/>
      <w:numFmt w:val="decimal"/>
      <w:lvlText w:val="%1."/>
      <w:lvlJc w:val="left"/>
      <w:pPr>
        <w:tabs>
          <w:tab w:val="left" w:pos="425"/>
        </w:tabs>
        <w:ind w:left="425" w:hanging="42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MmYwMjExNDdiNTdmNDcxNDJkNmU3MDY0ODRlNDUifQ=="/>
  </w:docVars>
  <w:rsids>
    <w:rsidRoot w:val="00172A27"/>
    <w:rsid w:val="000075A3"/>
    <w:rsid w:val="000330BD"/>
    <w:rsid w:val="000A7CFF"/>
    <w:rsid w:val="000B7E92"/>
    <w:rsid w:val="00105A0A"/>
    <w:rsid w:val="00117791"/>
    <w:rsid w:val="00172A27"/>
    <w:rsid w:val="0018589A"/>
    <w:rsid w:val="001937CC"/>
    <w:rsid w:val="001974F4"/>
    <w:rsid w:val="0020060D"/>
    <w:rsid w:val="002020EC"/>
    <w:rsid w:val="00210E0A"/>
    <w:rsid w:val="002222EC"/>
    <w:rsid w:val="002522CF"/>
    <w:rsid w:val="00260A84"/>
    <w:rsid w:val="0026141C"/>
    <w:rsid w:val="002921B2"/>
    <w:rsid w:val="00301915"/>
    <w:rsid w:val="003248BA"/>
    <w:rsid w:val="00355F7C"/>
    <w:rsid w:val="003607FD"/>
    <w:rsid w:val="0038045A"/>
    <w:rsid w:val="003925AD"/>
    <w:rsid w:val="003A3280"/>
    <w:rsid w:val="003E2590"/>
    <w:rsid w:val="004826F4"/>
    <w:rsid w:val="0049058D"/>
    <w:rsid w:val="004C71E9"/>
    <w:rsid w:val="005126B1"/>
    <w:rsid w:val="0051503F"/>
    <w:rsid w:val="00517C56"/>
    <w:rsid w:val="005502C4"/>
    <w:rsid w:val="005537ED"/>
    <w:rsid w:val="00596767"/>
    <w:rsid w:val="00596E00"/>
    <w:rsid w:val="005A79FE"/>
    <w:rsid w:val="005D5217"/>
    <w:rsid w:val="005E4504"/>
    <w:rsid w:val="005F37E5"/>
    <w:rsid w:val="00655AB2"/>
    <w:rsid w:val="006B26A7"/>
    <w:rsid w:val="006F5C47"/>
    <w:rsid w:val="00703A83"/>
    <w:rsid w:val="00787792"/>
    <w:rsid w:val="00795435"/>
    <w:rsid w:val="007C496F"/>
    <w:rsid w:val="007C666E"/>
    <w:rsid w:val="00835AA2"/>
    <w:rsid w:val="0085135B"/>
    <w:rsid w:val="00891FC9"/>
    <w:rsid w:val="00894A16"/>
    <w:rsid w:val="00895CCD"/>
    <w:rsid w:val="008C132D"/>
    <w:rsid w:val="008D5894"/>
    <w:rsid w:val="008E30F3"/>
    <w:rsid w:val="0091366B"/>
    <w:rsid w:val="0094261C"/>
    <w:rsid w:val="00950B8A"/>
    <w:rsid w:val="009B3F0C"/>
    <w:rsid w:val="009D5069"/>
    <w:rsid w:val="009E052D"/>
    <w:rsid w:val="00A06320"/>
    <w:rsid w:val="00A87533"/>
    <w:rsid w:val="00A96B30"/>
    <w:rsid w:val="00AA1EDB"/>
    <w:rsid w:val="00AD6501"/>
    <w:rsid w:val="00AF5E7B"/>
    <w:rsid w:val="00B12E8E"/>
    <w:rsid w:val="00BB0F65"/>
    <w:rsid w:val="00BD27DA"/>
    <w:rsid w:val="00BF3471"/>
    <w:rsid w:val="00C0371E"/>
    <w:rsid w:val="00C37FD8"/>
    <w:rsid w:val="00C60C95"/>
    <w:rsid w:val="00C67A8B"/>
    <w:rsid w:val="00CA180C"/>
    <w:rsid w:val="00CD4E82"/>
    <w:rsid w:val="00D1542B"/>
    <w:rsid w:val="00D42603"/>
    <w:rsid w:val="00E04CAB"/>
    <w:rsid w:val="00EC4BAA"/>
    <w:rsid w:val="00EC70D2"/>
    <w:rsid w:val="00EE3EB1"/>
    <w:rsid w:val="00FC163D"/>
    <w:rsid w:val="00FC1F0C"/>
    <w:rsid w:val="00FC2787"/>
    <w:rsid w:val="00FC2EA9"/>
    <w:rsid w:val="00FD0F96"/>
    <w:rsid w:val="00FF0F47"/>
    <w:rsid w:val="01097CE8"/>
    <w:rsid w:val="010E78FF"/>
    <w:rsid w:val="017243CE"/>
    <w:rsid w:val="0183453D"/>
    <w:rsid w:val="01E943A0"/>
    <w:rsid w:val="01EA178D"/>
    <w:rsid w:val="01EE19B6"/>
    <w:rsid w:val="01F32541"/>
    <w:rsid w:val="0256755B"/>
    <w:rsid w:val="02602EF3"/>
    <w:rsid w:val="02673568"/>
    <w:rsid w:val="0276001D"/>
    <w:rsid w:val="027E0AC4"/>
    <w:rsid w:val="02BF77F6"/>
    <w:rsid w:val="02E85F72"/>
    <w:rsid w:val="035842BD"/>
    <w:rsid w:val="03721321"/>
    <w:rsid w:val="03CE7FC5"/>
    <w:rsid w:val="040D577E"/>
    <w:rsid w:val="04167F5A"/>
    <w:rsid w:val="042C05EC"/>
    <w:rsid w:val="045455DA"/>
    <w:rsid w:val="0482288A"/>
    <w:rsid w:val="04842AA6"/>
    <w:rsid w:val="04AB3B8E"/>
    <w:rsid w:val="05065269"/>
    <w:rsid w:val="056F2E61"/>
    <w:rsid w:val="05D90BCF"/>
    <w:rsid w:val="05F06081"/>
    <w:rsid w:val="06691F53"/>
    <w:rsid w:val="066E7569"/>
    <w:rsid w:val="069D4FF4"/>
    <w:rsid w:val="06B86353"/>
    <w:rsid w:val="06ED3F6C"/>
    <w:rsid w:val="071E2D3E"/>
    <w:rsid w:val="0728421F"/>
    <w:rsid w:val="072E0AA7"/>
    <w:rsid w:val="075732D4"/>
    <w:rsid w:val="07D24783"/>
    <w:rsid w:val="07E15B19"/>
    <w:rsid w:val="07EA2C20"/>
    <w:rsid w:val="07F833B9"/>
    <w:rsid w:val="08063FB5"/>
    <w:rsid w:val="080D7008"/>
    <w:rsid w:val="087139A6"/>
    <w:rsid w:val="08760957"/>
    <w:rsid w:val="089E3A0A"/>
    <w:rsid w:val="090D3FDA"/>
    <w:rsid w:val="091B4016"/>
    <w:rsid w:val="09711E93"/>
    <w:rsid w:val="098D5F59"/>
    <w:rsid w:val="09DF42DA"/>
    <w:rsid w:val="0AB029F6"/>
    <w:rsid w:val="0ABB4D47"/>
    <w:rsid w:val="0B330F46"/>
    <w:rsid w:val="0B8E7D91"/>
    <w:rsid w:val="0BCD656A"/>
    <w:rsid w:val="0BF16C73"/>
    <w:rsid w:val="0C477618"/>
    <w:rsid w:val="0C4B5C57"/>
    <w:rsid w:val="0C7E08A9"/>
    <w:rsid w:val="0CBD4229"/>
    <w:rsid w:val="0CE92B40"/>
    <w:rsid w:val="0D0F3BF7"/>
    <w:rsid w:val="0D1150F2"/>
    <w:rsid w:val="0D437684"/>
    <w:rsid w:val="0D5B0EA5"/>
    <w:rsid w:val="0D8E036B"/>
    <w:rsid w:val="0DC84294"/>
    <w:rsid w:val="0DE6696B"/>
    <w:rsid w:val="0E1C5B1C"/>
    <w:rsid w:val="0E302745"/>
    <w:rsid w:val="0E556A8F"/>
    <w:rsid w:val="0E9B2EC6"/>
    <w:rsid w:val="0EC82645"/>
    <w:rsid w:val="0ECF2BB4"/>
    <w:rsid w:val="0F36499C"/>
    <w:rsid w:val="0F3864DD"/>
    <w:rsid w:val="0F3D5116"/>
    <w:rsid w:val="0F777EAB"/>
    <w:rsid w:val="0FA514BA"/>
    <w:rsid w:val="0FA92FB7"/>
    <w:rsid w:val="0FCF6A7B"/>
    <w:rsid w:val="0FD74A33"/>
    <w:rsid w:val="10645539"/>
    <w:rsid w:val="106A0DA2"/>
    <w:rsid w:val="10A047C3"/>
    <w:rsid w:val="10DA102E"/>
    <w:rsid w:val="113C3B89"/>
    <w:rsid w:val="114710E3"/>
    <w:rsid w:val="11BC387F"/>
    <w:rsid w:val="11F03528"/>
    <w:rsid w:val="120D1119"/>
    <w:rsid w:val="12103BCB"/>
    <w:rsid w:val="128F63E7"/>
    <w:rsid w:val="12942106"/>
    <w:rsid w:val="12B4541E"/>
    <w:rsid w:val="13313751"/>
    <w:rsid w:val="134A310C"/>
    <w:rsid w:val="136234C0"/>
    <w:rsid w:val="13916645"/>
    <w:rsid w:val="13DD7ADC"/>
    <w:rsid w:val="14074B59"/>
    <w:rsid w:val="143D320A"/>
    <w:rsid w:val="145B3C5A"/>
    <w:rsid w:val="1468384A"/>
    <w:rsid w:val="14F65124"/>
    <w:rsid w:val="14F679D2"/>
    <w:rsid w:val="15335974"/>
    <w:rsid w:val="155362A8"/>
    <w:rsid w:val="15910B7E"/>
    <w:rsid w:val="15AB60E4"/>
    <w:rsid w:val="16046F64"/>
    <w:rsid w:val="167852A0"/>
    <w:rsid w:val="174D5DC4"/>
    <w:rsid w:val="178169D1"/>
    <w:rsid w:val="178564C1"/>
    <w:rsid w:val="178A5C0C"/>
    <w:rsid w:val="17992E49"/>
    <w:rsid w:val="179C1CD1"/>
    <w:rsid w:val="17A53977"/>
    <w:rsid w:val="17A70B2D"/>
    <w:rsid w:val="17BF37AC"/>
    <w:rsid w:val="17F13B56"/>
    <w:rsid w:val="182E55FF"/>
    <w:rsid w:val="18526B94"/>
    <w:rsid w:val="188C1028"/>
    <w:rsid w:val="18B04BD5"/>
    <w:rsid w:val="18E56FAA"/>
    <w:rsid w:val="194014CF"/>
    <w:rsid w:val="19575C3B"/>
    <w:rsid w:val="197A71AE"/>
    <w:rsid w:val="199B1FCC"/>
    <w:rsid w:val="19EA6AAF"/>
    <w:rsid w:val="1A5E1A3A"/>
    <w:rsid w:val="1A654388"/>
    <w:rsid w:val="1ADA169B"/>
    <w:rsid w:val="1B165A69"/>
    <w:rsid w:val="1B316012"/>
    <w:rsid w:val="1B8A679C"/>
    <w:rsid w:val="1BC752FA"/>
    <w:rsid w:val="1BE53653"/>
    <w:rsid w:val="1BE85270"/>
    <w:rsid w:val="1C093B64"/>
    <w:rsid w:val="1C4E45B9"/>
    <w:rsid w:val="1C7D1276"/>
    <w:rsid w:val="1C7E108B"/>
    <w:rsid w:val="1CC37D08"/>
    <w:rsid w:val="1CF30371"/>
    <w:rsid w:val="1D1E3640"/>
    <w:rsid w:val="1D2E4F56"/>
    <w:rsid w:val="1D427949"/>
    <w:rsid w:val="1D5F5A06"/>
    <w:rsid w:val="1D82362E"/>
    <w:rsid w:val="1DBC6286"/>
    <w:rsid w:val="1DED18E9"/>
    <w:rsid w:val="1DF0621A"/>
    <w:rsid w:val="1E045F0D"/>
    <w:rsid w:val="1E71397C"/>
    <w:rsid w:val="1E960FB4"/>
    <w:rsid w:val="1F106FB8"/>
    <w:rsid w:val="1F4E10DC"/>
    <w:rsid w:val="1F6B41EE"/>
    <w:rsid w:val="1F903C55"/>
    <w:rsid w:val="1FAA11BB"/>
    <w:rsid w:val="1FC41C5A"/>
    <w:rsid w:val="1FEF6BB0"/>
    <w:rsid w:val="203942EC"/>
    <w:rsid w:val="205365A0"/>
    <w:rsid w:val="20E62773"/>
    <w:rsid w:val="20EA3839"/>
    <w:rsid w:val="210216E4"/>
    <w:rsid w:val="212A0801"/>
    <w:rsid w:val="216845DE"/>
    <w:rsid w:val="21893052"/>
    <w:rsid w:val="21976CF6"/>
    <w:rsid w:val="219C0CA4"/>
    <w:rsid w:val="221C3EC6"/>
    <w:rsid w:val="22360AFE"/>
    <w:rsid w:val="223D7744"/>
    <w:rsid w:val="22567981"/>
    <w:rsid w:val="22896798"/>
    <w:rsid w:val="228D6B72"/>
    <w:rsid w:val="229901A2"/>
    <w:rsid w:val="22D374A7"/>
    <w:rsid w:val="22E5075C"/>
    <w:rsid w:val="23300FEF"/>
    <w:rsid w:val="236839CB"/>
    <w:rsid w:val="23737B15"/>
    <w:rsid w:val="23B917C7"/>
    <w:rsid w:val="23CD191B"/>
    <w:rsid w:val="23F85897"/>
    <w:rsid w:val="23FB26CF"/>
    <w:rsid w:val="24166262"/>
    <w:rsid w:val="2423778D"/>
    <w:rsid w:val="246D6C5B"/>
    <w:rsid w:val="249D12EE"/>
    <w:rsid w:val="24AE5A24"/>
    <w:rsid w:val="24BA0619"/>
    <w:rsid w:val="24DB29D4"/>
    <w:rsid w:val="252613FB"/>
    <w:rsid w:val="252B5F80"/>
    <w:rsid w:val="25714D52"/>
    <w:rsid w:val="25E22D30"/>
    <w:rsid w:val="269775E0"/>
    <w:rsid w:val="26A02F44"/>
    <w:rsid w:val="27585FCE"/>
    <w:rsid w:val="27817875"/>
    <w:rsid w:val="27892B16"/>
    <w:rsid w:val="27A110F5"/>
    <w:rsid w:val="27AC5CEC"/>
    <w:rsid w:val="27DD1EAF"/>
    <w:rsid w:val="27EE1E60"/>
    <w:rsid w:val="27F8C8AE"/>
    <w:rsid w:val="28041684"/>
    <w:rsid w:val="2829733C"/>
    <w:rsid w:val="28AB1AFF"/>
    <w:rsid w:val="28DF17A9"/>
    <w:rsid w:val="28F25980"/>
    <w:rsid w:val="2912392D"/>
    <w:rsid w:val="29802F8C"/>
    <w:rsid w:val="29824F56"/>
    <w:rsid w:val="299824CF"/>
    <w:rsid w:val="29C137C7"/>
    <w:rsid w:val="2AD43590"/>
    <w:rsid w:val="2AE80BD1"/>
    <w:rsid w:val="2AFA0B1C"/>
    <w:rsid w:val="2AFB4FC0"/>
    <w:rsid w:val="2B013C59"/>
    <w:rsid w:val="2B2202A5"/>
    <w:rsid w:val="2B304E80"/>
    <w:rsid w:val="2BB57B30"/>
    <w:rsid w:val="2C0232A9"/>
    <w:rsid w:val="2C0734F1"/>
    <w:rsid w:val="2C143087"/>
    <w:rsid w:val="2C1B6F9C"/>
    <w:rsid w:val="2C317AAC"/>
    <w:rsid w:val="2C8B2374"/>
    <w:rsid w:val="2CBD566A"/>
    <w:rsid w:val="2CDC672B"/>
    <w:rsid w:val="2CF73565"/>
    <w:rsid w:val="2D285E15"/>
    <w:rsid w:val="2D80355B"/>
    <w:rsid w:val="2D89246D"/>
    <w:rsid w:val="2DBF6F8B"/>
    <w:rsid w:val="2DDF61D2"/>
    <w:rsid w:val="2DE41D28"/>
    <w:rsid w:val="2E334513"/>
    <w:rsid w:val="2E5A3DAC"/>
    <w:rsid w:val="2E70537D"/>
    <w:rsid w:val="2E921FEC"/>
    <w:rsid w:val="2F1C5505"/>
    <w:rsid w:val="2F320885"/>
    <w:rsid w:val="2F364819"/>
    <w:rsid w:val="2F370591"/>
    <w:rsid w:val="2F6E2B2F"/>
    <w:rsid w:val="2F963509"/>
    <w:rsid w:val="2FA379D4"/>
    <w:rsid w:val="2FBB15F2"/>
    <w:rsid w:val="2FEC5F69"/>
    <w:rsid w:val="2FEE5C6D"/>
    <w:rsid w:val="3015753B"/>
    <w:rsid w:val="305D35AC"/>
    <w:rsid w:val="30711881"/>
    <w:rsid w:val="30C23E8A"/>
    <w:rsid w:val="30C9346B"/>
    <w:rsid w:val="313C58AE"/>
    <w:rsid w:val="316E7C65"/>
    <w:rsid w:val="31951040"/>
    <w:rsid w:val="31A76597"/>
    <w:rsid w:val="31B21E64"/>
    <w:rsid w:val="31B25CAD"/>
    <w:rsid w:val="31B725B2"/>
    <w:rsid w:val="31C3610C"/>
    <w:rsid w:val="31EB11BF"/>
    <w:rsid w:val="320F1351"/>
    <w:rsid w:val="32242045"/>
    <w:rsid w:val="323E74A0"/>
    <w:rsid w:val="32C30BE6"/>
    <w:rsid w:val="332075CB"/>
    <w:rsid w:val="332435CC"/>
    <w:rsid w:val="333107F5"/>
    <w:rsid w:val="335F0AF4"/>
    <w:rsid w:val="336631F3"/>
    <w:rsid w:val="33791178"/>
    <w:rsid w:val="337D24B8"/>
    <w:rsid w:val="339E3FB0"/>
    <w:rsid w:val="33E265A5"/>
    <w:rsid w:val="33E85AC1"/>
    <w:rsid w:val="33EF4F96"/>
    <w:rsid w:val="34050C5E"/>
    <w:rsid w:val="34377754"/>
    <w:rsid w:val="34713BFD"/>
    <w:rsid w:val="35055043"/>
    <w:rsid w:val="352020BB"/>
    <w:rsid w:val="35492DCC"/>
    <w:rsid w:val="35642417"/>
    <w:rsid w:val="35867B7C"/>
    <w:rsid w:val="35CB5E3A"/>
    <w:rsid w:val="35D01D25"/>
    <w:rsid w:val="366E1015"/>
    <w:rsid w:val="36723C5D"/>
    <w:rsid w:val="36A75FFC"/>
    <w:rsid w:val="36F24BE2"/>
    <w:rsid w:val="37865C12"/>
    <w:rsid w:val="378C0D4E"/>
    <w:rsid w:val="37DE7D4A"/>
    <w:rsid w:val="37F039D3"/>
    <w:rsid w:val="37FC56B3"/>
    <w:rsid w:val="38376F0C"/>
    <w:rsid w:val="38A547BD"/>
    <w:rsid w:val="38AA6EBD"/>
    <w:rsid w:val="38D26C34"/>
    <w:rsid w:val="3998288C"/>
    <w:rsid w:val="39B32F0A"/>
    <w:rsid w:val="39E44E71"/>
    <w:rsid w:val="39F76FB2"/>
    <w:rsid w:val="3A064DE8"/>
    <w:rsid w:val="3A712D0D"/>
    <w:rsid w:val="3AC973AD"/>
    <w:rsid w:val="3AFB5B22"/>
    <w:rsid w:val="3B1D063B"/>
    <w:rsid w:val="3B6444BC"/>
    <w:rsid w:val="3B8A3C9A"/>
    <w:rsid w:val="3C3858AF"/>
    <w:rsid w:val="3CB245CB"/>
    <w:rsid w:val="3CC33464"/>
    <w:rsid w:val="3CF67395"/>
    <w:rsid w:val="3D3305EA"/>
    <w:rsid w:val="3D5B3094"/>
    <w:rsid w:val="3D884009"/>
    <w:rsid w:val="3DC93F58"/>
    <w:rsid w:val="3DD60AC0"/>
    <w:rsid w:val="3DE9BA8F"/>
    <w:rsid w:val="3E163127"/>
    <w:rsid w:val="3E3721DB"/>
    <w:rsid w:val="3E893DD5"/>
    <w:rsid w:val="3E8D6099"/>
    <w:rsid w:val="3EB72B54"/>
    <w:rsid w:val="3ECE4715"/>
    <w:rsid w:val="3ED23E32"/>
    <w:rsid w:val="3EF26282"/>
    <w:rsid w:val="3F044331"/>
    <w:rsid w:val="3F0A35CC"/>
    <w:rsid w:val="3F185CE9"/>
    <w:rsid w:val="3F24341A"/>
    <w:rsid w:val="3F2C52F0"/>
    <w:rsid w:val="3F4023D9"/>
    <w:rsid w:val="40A73FA7"/>
    <w:rsid w:val="41286617"/>
    <w:rsid w:val="412E01EF"/>
    <w:rsid w:val="414C7ECC"/>
    <w:rsid w:val="41720FB5"/>
    <w:rsid w:val="41724A25"/>
    <w:rsid w:val="417A3722"/>
    <w:rsid w:val="41B810BD"/>
    <w:rsid w:val="41D40AAE"/>
    <w:rsid w:val="41EA36EC"/>
    <w:rsid w:val="424741EF"/>
    <w:rsid w:val="42CF77DD"/>
    <w:rsid w:val="42F779C3"/>
    <w:rsid w:val="430D368B"/>
    <w:rsid w:val="431B66AF"/>
    <w:rsid w:val="43355A7E"/>
    <w:rsid w:val="438F5E4E"/>
    <w:rsid w:val="43DD4E0B"/>
    <w:rsid w:val="43E53CC0"/>
    <w:rsid w:val="444924A1"/>
    <w:rsid w:val="446A09FE"/>
    <w:rsid w:val="447D55F1"/>
    <w:rsid w:val="44C47D79"/>
    <w:rsid w:val="44FF0DB1"/>
    <w:rsid w:val="45196317"/>
    <w:rsid w:val="454A4714"/>
    <w:rsid w:val="45796DB6"/>
    <w:rsid w:val="45AB24C8"/>
    <w:rsid w:val="4600208E"/>
    <w:rsid w:val="46094D80"/>
    <w:rsid w:val="4667154F"/>
    <w:rsid w:val="467A509E"/>
    <w:rsid w:val="469B15A4"/>
    <w:rsid w:val="46D71FE6"/>
    <w:rsid w:val="46FF1184"/>
    <w:rsid w:val="47003182"/>
    <w:rsid w:val="47136D96"/>
    <w:rsid w:val="47CD3675"/>
    <w:rsid w:val="47F47CB4"/>
    <w:rsid w:val="48B01D2B"/>
    <w:rsid w:val="493B49B5"/>
    <w:rsid w:val="494E4A07"/>
    <w:rsid w:val="494F67AB"/>
    <w:rsid w:val="497E2BEC"/>
    <w:rsid w:val="49A81A17"/>
    <w:rsid w:val="49B22D26"/>
    <w:rsid w:val="4AB40482"/>
    <w:rsid w:val="4B4908F7"/>
    <w:rsid w:val="4B495010"/>
    <w:rsid w:val="4B4C4BB5"/>
    <w:rsid w:val="4B50680B"/>
    <w:rsid w:val="4B68066B"/>
    <w:rsid w:val="4B797C5C"/>
    <w:rsid w:val="4B876FC6"/>
    <w:rsid w:val="4BA97459"/>
    <w:rsid w:val="4C081C8E"/>
    <w:rsid w:val="4C4920B9"/>
    <w:rsid w:val="4CC21042"/>
    <w:rsid w:val="4CDB6926"/>
    <w:rsid w:val="4CDF2B66"/>
    <w:rsid w:val="4D061C78"/>
    <w:rsid w:val="4D126C1A"/>
    <w:rsid w:val="4DC952B1"/>
    <w:rsid w:val="4DCC2A97"/>
    <w:rsid w:val="4E625F93"/>
    <w:rsid w:val="4E9C3B15"/>
    <w:rsid w:val="4EAC53FE"/>
    <w:rsid w:val="4EB86BA1"/>
    <w:rsid w:val="4F1D2EA8"/>
    <w:rsid w:val="4F45511C"/>
    <w:rsid w:val="4F5E1EA9"/>
    <w:rsid w:val="4F815A58"/>
    <w:rsid w:val="4FCB13EF"/>
    <w:rsid w:val="5030545B"/>
    <w:rsid w:val="5032028D"/>
    <w:rsid w:val="507A1C34"/>
    <w:rsid w:val="50807A31"/>
    <w:rsid w:val="50AF02CC"/>
    <w:rsid w:val="50BF1283"/>
    <w:rsid w:val="50DC0DD5"/>
    <w:rsid w:val="5107796B"/>
    <w:rsid w:val="517448D5"/>
    <w:rsid w:val="5184720E"/>
    <w:rsid w:val="522B097D"/>
    <w:rsid w:val="52AF2D51"/>
    <w:rsid w:val="52D65847"/>
    <w:rsid w:val="52F263F9"/>
    <w:rsid w:val="530E2D6E"/>
    <w:rsid w:val="530E3233"/>
    <w:rsid w:val="533D58C6"/>
    <w:rsid w:val="538057B3"/>
    <w:rsid w:val="53926A4C"/>
    <w:rsid w:val="53F25416"/>
    <w:rsid w:val="53F52795"/>
    <w:rsid w:val="540C7047"/>
    <w:rsid w:val="54520EFE"/>
    <w:rsid w:val="546B1FBF"/>
    <w:rsid w:val="548C19E4"/>
    <w:rsid w:val="54D758A7"/>
    <w:rsid w:val="5556750C"/>
    <w:rsid w:val="55A1776B"/>
    <w:rsid w:val="55B160F8"/>
    <w:rsid w:val="55C67DF5"/>
    <w:rsid w:val="560A518C"/>
    <w:rsid w:val="57116307"/>
    <w:rsid w:val="572E5D14"/>
    <w:rsid w:val="576C677A"/>
    <w:rsid w:val="577864C7"/>
    <w:rsid w:val="57BC1D55"/>
    <w:rsid w:val="57D80EF9"/>
    <w:rsid w:val="58845D45"/>
    <w:rsid w:val="58F23326"/>
    <w:rsid w:val="58FC1D80"/>
    <w:rsid w:val="59364A99"/>
    <w:rsid w:val="5972088D"/>
    <w:rsid w:val="598002BB"/>
    <w:rsid w:val="59C81C62"/>
    <w:rsid w:val="5A484A49"/>
    <w:rsid w:val="5A7E37F0"/>
    <w:rsid w:val="5AE26D53"/>
    <w:rsid w:val="5AED7965"/>
    <w:rsid w:val="5AF96577"/>
    <w:rsid w:val="5B1511BB"/>
    <w:rsid w:val="5B551FAD"/>
    <w:rsid w:val="5B620329"/>
    <w:rsid w:val="5B721E85"/>
    <w:rsid w:val="5B8878FB"/>
    <w:rsid w:val="5BB37A5B"/>
    <w:rsid w:val="5BF93B75"/>
    <w:rsid w:val="5C4A17AA"/>
    <w:rsid w:val="5C6A7000"/>
    <w:rsid w:val="5D131446"/>
    <w:rsid w:val="5D186A5C"/>
    <w:rsid w:val="5D60364A"/>
    <w:rsid w:val="5D736B83"/>
    <w:rsid w:val="5DAF6046"/>
    <w:rsid w:val="5DD27696"/>
    <w:rsid w:val="5DE30E18"/>
    <w:rsid w:val="5E531852"/>
    <w:rsid w:val="5E5D1D90"/>
    <w:rsid w:val="5E946B56"/>
    <w:rsid w:val="5EA15519"/>
    <w:rsid w:val="5EC547CD"/>
    <w:rsid w:val="5EC8350D"/>
    <w:rsid w:val="5ED01E9B"/>
    <w:rsid w:val="5EFB76EB"/>
    <w:rsid w:val="5F2B43FF"/>
    <w:rsid w:val="5F366A5E"/>
    <w:rsid w:val="5F7169A1"/>
    <w:rsid w:val="5FCA5F60"/>
    <w:rsid w:val="5FCFF07E"/>
    <w:rsid w:val="600B4A36"/>
    <w:rsid w:val="602B1229"/>
    <w:rsid w:val="602E5843"/>
    <w:rsid w:val="604C38E0"/>
    <w:rsid w:val="60567FC7"/>
    <w:rsid w:val="60575AEE"/>
    <w:rsid w:val="607B17DC"/>
    <w:rsid w:val="609B59DA"/>
    <w:rsid w:val="609D1752"/>
    <w:rsid w:val="60AE7E03"/>
    <w:rsid w:val="60C813E2"/>
    <w:rsid w:val="60FA03FF"/>
    <w:rsid w:val="612E51D7"/>
    <w:rsid w:val="61480B6C"/>
    <w:rsid w:val="61630BEE"/>
    <w:rsid w:val="616D6585"/>
    <w:rsid w:val="61A60B5E"/>
    <w:rsid w:val="61DA0784"/>
    <w:rsid w:val="61E17D65"/>
    <w:rsid w:val="61FB08AE"/>
    <w:rsid w:val="62065A1D"/>
    <w:rsid w:val="623607A7"/>
    <w:rsid w:val="62456545"/>
    <w:rsid w:val="62767AAD"/>
    <w:rsid w:val="6277148A"/>
    <w:rsid w:val="62E301B6"/>
    <w:rsid w:val="630F1249"/>
    <w:rsid w:val="63281D9A"/>
    <w:rsid w:val="632F46C6"/>
    <w:rsid w:val="63414F5F"/>
    <w:rsid w:val="63556314"/>
    <w:rsid w:val="637328AD"/>
    <w:rsid w:val="63C45248"/>
    <w:rsid w:val="641E79ED"/>
    <w:rsid w:val="64254D2C"/>
    <w:rsid w:val="643E149E"/>
    <w:rsid w:val="64942E6C"/>
    <w:rsid w:val="64EC0EFA"/>
    <w:rsid w:val="65077AE2"/>
    <w:rsid w:val="651D1B33"/>
    <w:rsid w:val="65DC0F6F"/>
    <w:rsid w:val="65DF2BAC"/>
    <w:rsid w:val="66747DFB"/>
    <w:rsid w:val="667D46F4"/>
    <w:rsid w:val="6692128C"/>
    <w:rsid w:val="66AE7E43"/>
    <w:rsid w:val="66E67E4A"/>
    <w:rsid w:val="670A1D8E"/>
    <w:rsid w:val="67444D56"/>
    <w:rsid w:val="675477D5"/>
    <w:rsid w:val="67CB3049"/>
    <w:rsid w:val="67D22E92"/>
    <w:rsid w:val="682E2033"/>
    <w:rsid w:val="685272C6"/>
    <w:rsid w:val="686F7E78"/>
    <w:rsid w:val="68C83A2C"/>
    <w:rsid w:val="6910096E"/>
    <w:rsid w:val="692F738D"/>
    <w:rsid w:val="697D0373"/>
    <w:rsid w:val="697F058F"/>
    <w:rsid w:val="69DD52B6"/>
    <w:rsid w:val="6A1801A8"/>
    <w:rsid w:val="6A1E2575"/>
    <w:rsid w:val="6A2E5B11"/>
    <w:rsid w:val="6A674B7F"/>
    <w:rsid w:val="6A77340C"/>
    <w:rsid w:val="6A870AC9"/>
    <w:rsid w:val="6A9E2C97"/>
    <w:rsid w:val="6AAF3351"/>
    <w:rsid w:val="6ADF18F7"/>
    <w:rsid w:val="6AE8743C"/>
    <w:rsid w:val="6B176781"/>
    <w:rsid w:val="6B2A570B"/>
    <w:rsid w:val="6B347157"/>
    <w:rsid w:val="6B3C3D63"/>
    <w:rsid w:val="6B560E7C"/>
    <w:rsid w:val="6B56531F"/>
    <w:rsid w:val="6B680BAF"/>
    <w:rsid w:val="6B80514F"/>
    <w:rsid w:val="6BEA5A68"/>
    <w:rsid w:val="6CE23A82"/>
    <w:rsid w:val="6CE85D33"/>
    <w:rsid w:val="6D2F7BD6"/>
    <w:rsid w:val="6D3B2A1F"/>
    <w:rsid w:val="6D3F28C7"/>
    <w:rsid w:val="6D7F429F"/>
    <w:rsid w:val="6DEF1C47"/>
    <w:rsid w:val="6E1F7C4B"/>
    <w:rsid w:val="6E697118"/>
    <w:rsid w:val="6E6D4454"/>
    <w:rsid w:val="6E781A51"/>
    <w:rsid w:val="6F1150E7"/>
    <w:rsid w:val="6F4C6D0C"/>
    <w:rsid w:val="6F673835"/>
    <w:rsid w:val="6F6C7419"/>
    <w:rsid w:val="6F6D491A"/>
    <w:rsid w:val="6F7F0E23"/>
    <w:rsid w:val="6F9D1C52"/>
    <w:rsid w:val="6FA523D2"/>
    <w:rsid w:val="70181812"/>
    <w:rsid w:val="70271038"/>
    <w:rsid w:val="709217A3"/>
    <w:rsid w:val="70BD335F"/>
    <w:rsid w:val="70E3390A"/>
    <w:rsid w:val="71044E34"/>
    <w:rsid w:val="715F6134"/>
    <w:rsid w:val="71665B90"/>
    <w:rsid w:val="71E82A49"/>
    <w:rsid w:val="72B62B48"/>
    <w:rsid w:val="736507F6"/>
    <w:rsid w:val="73B9074D"/>
    <w:rsid w:val="73BB6B8D"/>
    <w:rsid w:val="73DF27A6"/>
    <w:rsid w:val="73E86D31"/>
    <w:rsid w:val="7419513C"/>
    <w:rsid w:val="74387CB8"/>
    <w:rsid w:val="743A4C28"/>
    <w:rsid w:val="74915AA9"/>
    <w:rsid w:val="74B70075"/>
    <w:rsid w:val="7507768A"/>
    <w:rsid w:val="750E120F"/>
    <w:rsid w:val="75114065"/>
    <w:rsid w:val="75184DC0"/>
    <w:rsid w:val="7521074C"/>
    <w:rsid w:val="75510906"/>
    <w:rsid w:val="75E83018"/>
    <w:rsid w:val="760C31AA"/>
    <w:rsid w:val="76257BFD"/>
    <w:rsid w:val="770C2D36"/>
    <w:rsid w:val="77473E26"/>
    <w:rsid w:val="77707769"/>
    <w:rsid w:val="777C3ED8"/>
    <w:rsid w:val="777D2C6C"/>
    <w:rsid w:val="77861FB4"/>
    <w:rsid w:val="77B533CE"/>
    <w:rsid w:val="77B7148D"/>
    <w:rsid w:val="77C10136"/>
    <w:rsid w:val="77DC6BAC"/>
    <w:rsid w:val="780222EB"/>
    <w:rsid w:val="784645C5"/>
    <w:rsid w:val="785A1D20"/>
    <w:rsid w:val="785D5F3F"/>
    <w:rsid w:val="78D2453A"/>
    <w:rsid w:val="78D43D28"/>
    <w:rsid w:val="78E35D19"/>
    <w:rsid w:val="790E2D96"/>
    <w:rsid w:val="791868FA"/>
    <w:rsid w:val="79295693"/>
    <w:rsid w:val="793A6280"/>
    <w:rsid w:val="7A4C6E3E"/>
    <w:rsid w:val="7B195F1B"/>
    <w:rsid w:val="7B445194"/>
    <w:rsid w:val="7B547823"/>
    <w:rsid w:val="7B597342"/>
    <w:rsid w:val="7B5F3D7C"/>
    <w:rsid w:val="7B612EBC"/>
    <w:rsid w:val="7B744583"/>
    <w:rsid w:val="7B821819"/>
    <w:rsid w:val="7B892BA7"/>
    <w:rsid w:val="7B9A68BC"/>
    <w:rsid w:val="7B9D705F"/>
    <w:rsid w:val="7BA5A58B"/>
    <w:rsid w:val="7BBD4F47"/>
    <w:rsid w:val="7BEC3136"/>
    <w:rsid w:val="7C300A92"/>
    <w:rsid w:val="7C5807CC"/>
    <w:rsid w:val="7C9A0DE4"/>
    <w:rsid w:val="7CD95DB0"/>
    <w:rsid w:val="7CEF7382"/>
    <w:rsid w:val="7D316D38"/>
    <w:rsid w:val="7D4A45B8"/>
    <w:rsid w:val="7D6A07B6"/>
    <w:rsid w:val="7D752545"/>
    <w:rsid w:val="7E074257"/>
    <w:rsid w:val="7E6E5AB0"/>
    <w:rsid w:val="7E881B98"/>
    <w:rsid w:val="7EB79C81"/>
    <w:rsid w:val="7EDE971B"/>
    <w:rsid w:val="7F3E786D"/>
    <w:rsid w:val="7FD67DEA"/>
    <w:rsid w:val="7FDF3904"/>
    <w:rsid w:val="7FFB563E"/>
    <w:rsid w:val="7FFC15FA"/>
    <w:rsid w:val="A6F05107"/>
    <w:rsid w:val="ADBFC493"/>
    <w:rsid w:val="B7EF5938"/>
    <w:rsid w:val="BB738D5C"/>
    <w:rsid w:val="C6FF6854"/>
    <w:rsid w:val="CDDFFC4A"/>
    <w:rsid w:val="DAE7E44A"/>
    <w:rsid w:val="DE9F191D"/>
    <w:rsid w:val="E5CBA63F"/>
    <w:rsid w:val="E9EC864C"/>
    <w:rsid w:val="EBB31237"/>
    <w:rsid w:val="EBEDB351"/>
    <w:rsid w:val="FED2A9A5"/>
    <w:rsid w:val="FF9F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unhideWhenUsed/>
    <w:qFormat/>
    <w:uiPriority w:val="0"/>
    <w:pPr>
      <w:spacing w:beforeAutospacing="1" w:afterAutospacing="1"/>
      <w:jc w:val="left"/>
      <w:outlineLvl w:val="1"/>
    </w:pPr>
    <w:rPr>
      <w:rFonts w:hint="eastAsia" w:ascii="宋体" w:hAnsi="宋体"/>
      <w:b/>
      <w:bCs/>
      <w:kern w:val="0"/>
      <w:sz w:val="36"/>
      <w:szCs w:val="36"/>
    </w:rPr>
  </w:style>
  <w:style w:type="paragraph" w:styleId="5">
    <w:name w:val="heading 3"/>
    <w:basedOn w:val="1"/>
    <w:next w:val="1"/>
    <w:link w:val="53"/>
    <w:qFormat/>
    <w:uiPriority w:val="0"/>
    <w:pPr>
      <w:keepNext/>
      <w:keepLines/>
      <w:tabs>
        <w:tab w:val="left" w:pos="0"/>
        <w:tab w:val="left" w:pos="360"/>
      </w:tabs>
      <w:spacing w:before="260" w:after="260" w:line="416" w:lineRule="auto"/>
      <w:ind w:left="360" w:hanging="360"/>
      <w:outlineLvl w:val="2"/>
    </w:pPr>
    <w:rPr>
      <w:rFonts w:ascii="Calibri" w:hAnsi="Calibri" w:eastAsia="仿宋_GB2312"/>
      <w:bCs/>
      <w:sz w:val="32"/>
      <w:szCs w:val="32"/>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8">
    <w:name w:val="Normal Indent"/>
    <w:basedOn w:val="1"/>
    <w:qFormat/>
    <w:uiPriority w:val="0"/>
    <w:pPr>
      <w:ind w:firstLine="420"/>
    </w:pPr>
    <w:rPr>
      <w:szCs w:val="20"/>
    </w:rPr>
  </w:style>
  <w:style w:type="paragraph" w:styleId="9">
    <w:name w:val="index 8"/>
    <w:basedOn w:val="1"/>
    <w:next w:val="1"/>
    <w:qFormat/>
    <w:uiPriority w:val="0"/>
    <w:pPr>
      <w:ind w:left="2940"/>
    </w:pPr>
  </w:style>
  <w:style w:type="paragraph" w:styleId="10">
    <w:name w:val="List Number"/>
    <w:basedOn w:val="1"/>
    <w:qFormat/>
    <w:uiPriority w:val="0"/>
    <w:pPr>
      <w:tabs>
        <w:tab w:val="left" w:pos="360"/>
      </w:tabs>
      <w:ind w:left="360" w:hanging="360"/>
    </w:pPr>
  </w:style>
  <w:style w:type="paragraph" w:styleId="11">
    <w:name w:val="annotation text"/>
    <w:basedOn w:val="1"/>
    <w:link w:val="48"/>
    <w:qFormat/>
    <w:uiPriority w:val="0"/>
    <w:pPr>
      <w:jc w:val="left"/>
    </w:pPr>
  </w:style>
  <w:style w:type="paragraph" w:styleId="12">
    <w:name w:val="Body Text 3"/>
    <w:basedOn w:val="1"/>
    <w:unhideWhenUsed/>
    <w:qFormat/>
    <w:uiPriority w:val="99"/>
    <w:pPr>
      <w:spacing w:after="120"/>
    </w:pPr>
    <w:rPr>
      <w:sz w:val="16"/>
      <w:szCs w:val="16"/>
    </w:r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6"/>
    <w:link w:val="56"/>
    <w:qFormat/>
    <w:uiPriority w:val="0"/>
    <w:rPr>
      <w:rFonts w:ascii="宋体" w:hAnsi="Courier New"/>
      <w:kern w:val="0"/>
      <w:sz w:val="20"/>
      <w:szCs w:val="21"/>
    </w:rPr>
  </w:style>
  <w:style w:type="paragraph" w:styleId="16">
    <w:name w:val="Balloon Text"/>
    <w:basedOn w:val="1"/>
    <w:link w:val="57"/>
    <w:qFormat/>
    <w:uiPriority w:val="0"/>
    <w:rPr>
      <w:rFonts w:ascii="Calibri" w:hAnsi="Calibri"/>
      <w:sz w:val="18"/>
      <w:szCs w:val="18"/>
    </w:rPr>
  </w:style>
  <w:style w:type="paragraph" w:styleId="17">
    <w:name w:val="footer"/>
    <w:basedOn w:val="1"/>
    <w:link w:val="58"/>
    <w:unhideWhenUsed/>
    <w:qFormat/>
    <w:uiPriority w:val="0"/>
    <w:pPr>
      <w:tabs>
        <w:tab w:val="center" w:pos="4153"/>
        <w:tab w:val="right" w:pos="8306"/>
      </w:tabs>
      <w:snapToGrid w:val="0"/>
      <w:jc w:val="left"/>
    </w:pPr>
    <w:rPr>
      <w:kern w:val="0"/>
      <w:sz w:val="18"/>
      <w:szCs w:val="18"/>
    </w:rPr>
  </w:style>
  <w:style w:type="paragraph" w:styleId="18">
    <w:name w:val="header"/>
    <w:basedOn w:val="1"/>
    <w:link w:val="5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style>
  <w:style w:type="paragraph" w:styleId="20">
    <w:name w:val="List"/>
    <w:basedOn w:val="1"/>
    <w:qFormat/>
    <w:uiPriority w:val="0"/>
    <w:pPr>
      <w:ind w:left="200" w:hanging="200" w:hangingChars="200"/>
      <w:contextualSpacing/>
    </w:pPr>
  </w:style>
  <w:style w:type="paragraph" w:styleId="21">
    <w:name w:val="toc 2"/>
    <w:basedOn w:val="1"/>
    <w:next w:val="1"/>
    <w:unhideWhenUsed/>
    <w:qFormat/>
    <w:uiPriority w:val="39"/>
    <w:pPr>
      <w:tabs>
        <w:tab w:val="right" w:leader="dot" w:pos="8296"/>
      </w:tabs>
      <w:ind w:left="420" w:leftChars="200"/>
    </w:pPr>
  </w:style>
  <w:style w:type="paragraph" w:styleId="22">
    <w:name w:val="Normal (Web)"/>
    <w:basedOn w:val="1"/>
    <w:qFormat/>
    <w:uiPriority w:val="0"/>
    <w:pPr>
      <w:spacing w:beforeAutospacing="1" w:afterAutospacing="1"/>
      <w:jc w:val="left"/>
    </w:pPr>
    <w:rPr>
      <w:kern w:val="0"/>
      <w:sz w:val="24"/>
    </w:rPr>
  </w:style>
  <w:style w:type="paragraph" w:styleId="23">
    <w:name w:val="Title"/>
    <w:basedOn w:val="1"/>
    <w:next w:val="1"/>
    <w:link w:val="60"/>
    <w:qFormat/>
    <w:uiPriority w:val="0"/>
    <w:pPr>
      <w:spacing w:after="80"/>
      <w:contextualSpacing/>
      <w:jc w:val="center"/>
    </w:pPr>
    <w:rPr>
      <w:rFonts w:asciiTheme="majorHAnsi" w:hAnsiTheme="majorHAnsi" w:eastAsiaTheme="majorEastAsia" w:cstheme="majorBidi"/>
      <w:spacing w:val="-10"/>
      <w:kern w:val="28"/>
      <w:sz w:val="56"/>
      <w:szCs w:val="56"/>
    </w:rPr>
  </w:style>
  <w:style w:type="paragraph" w:styleId="24">
    <w:name w:val="annotation subject"/>
    <w:basedOn w:val="11"/>
    <w:next w:val="11"/>
    <w:link w:val="49"/>
    <w:qFormat/>
    <w:uiPriority w:val="0"/>
    <w:rPr>
      <w:b/>
      <w:bCs/>
    </w:rPr>
  </w:style>
  <w:style w:type="paragraph" w:styleId="25">
    <w:name w:val="Body Text First Indent"/>
    <w:basedOn w:val="2"/>
    <w:qFormat/>
    <w:uiPriority w:val="99"/>
    <w:pPr>
      <w:spacing w:line="300" w:lineRule="auto"/>
      <w:ind w:firstLine="482"/>
    </w:pPr>
    <w:rPr>
      <w:rFonts w:ascii="宋体"/>
    </w:rPr>
  </w:style>
  <w:style w:type="paragraph" w:styleId="26">
    <w:name w:val="Body Text First Indent 2"/>
    <w:basedOn w:val="1"/>
    <w:next w:val="25"/>
    <w:unhideWhenUsed/>
    <w:qFormat/>
    <w:uiPriority w:val="99"/>
    <w:pPr>
      <w:spacing w:after="120"/>
      <w:ind w:left="420" w:leftChars="200" w:firstLine="420" w:firstLineChars="200"/>
    </w:p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page number"/>
    <w:basedOn w:val="29"/>
    <w:qFormat/>
    <w:uiPriority w:val="0"/>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表格文字"/>
    <w:basedOn w:val="36"/>
    <w:qFormat/>
    <w:uiPriority w:val="99"/>
    <w:pPr>
      <w:spacing w:before="25" w:after="25"/>
      <w:jc w:val="left"/>
    </w:pPr>
    <w:rPr>
      <w:bCs/>
      <w:spacing w:val="10"/>
      <w:sz w:val="24"/>
    </w:rPr>
  </w:style>
  <w:style w:type="paragraph" w:customStyle="1" w:styleId="36">
    <w:name w:val="表格文字（两侧对齐）"/>
    <w:basedOn w:val="1"/>
    <w:qFormat/>
    <w:uiPriority w:val="0"/>
    <w:rPr>
      <w:rFonts w:ascii="Calibri" w:hAnsi="Calibri"/>
      <w:kern w:val="0"/>
      <w:sz w:val="20"/>
    </w:rPr>
  </w:style>
  <w:style w:type="paragraph" w:customStyle="1" w:styleId="37">
    <w:name w:val="列出段落1"/>
    <w:basedOn w:val="1"/>
    <w:qFormat/>
    <w:uiPriority w:val="34"/>
    <w:pPr>
      <w:ind w:firstLine="420" w:firstLineChars="200"/>
    </w:pPr>
  </w:style>
  <w:style w:type="paragraph" w:customStyle="1" w:styleId="38">
    <w:name w:val="样式1"/>
    <w:basedOn w:val="1"/>
    <w:qFormat/>
    <w:uiPriority w:val="0"/>
    <w:pPr>
      <w:spacing w:before="120" w:after="120" w:line="300" w:lineRule="auto"/>
    </w:pPr>
    <w:rPr>
      <w:rFonts w:ascii="宋体" w:hAnsi="宋体"/>
      <w:b/>
      <w:sz w:val="24"/>
      <w:szCs w:val="20"/>
    </w:rPr>
  </w:style>
  <w:style w:type="paragraph" w:customStyle="1" w:styleId="39">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styleId="40">
    <w:name w:val="List Paragraph"/>
    <w:basedOn w:val="1"/>
    <w:qFormat/>
    <w:uiPriority w:val="34"/>
    <w:pPr>
      <w:ind w:firstLine="420" w:firstLineChars="200"/>
    </w:pPr>
  </w:style>
  <w:style w:type="paragraph" w:customStyle="1" w:styleId="41">
    <w:name w:val="列表段落1"/>
    <w:basedOn w:val="1"/>
    <w:qFormat/>
    <w:uiPriority w:val="0"/>
    <w:pPr>
      <w:spacing w:after="240"/>
      <w:ind w:left="720" w:firstLine="360"/>
      <w:contextualSpacing/>
    </w:pPr>
    <w:rPr>
      <w:rFonts w:ascii="Calibri" w:hAnsi="Calibri"/>
      <w:sz w:val="22"/>
      <w:szCs w:val="22"/>
      <w:lang w:eastAsia="en-US" w:bidi="en-US"/>
    </w:rPr>
  </w:style>
  <w:style w:type="paragraph" w:customStyle="1" w:styleId="42">
    <w:name w:val="Table Text"/>
    <w:basedOn w:val="1"/>
    <w:semiHidden/>
    <w:qFormat/>
    <w:uiPriority w:val="0"/>
    <w:rPr>
      <w:rFonts w:ascii="宋体" w:hAnsi="宋体" w:cs="宋体"/>
      <w:szCs w:val="21"/>
      <w:lang w:eastAsia="en-US"/>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Table Paragraph"/>
    <w:basedOn w:val="1"/>
    <w:unhideWhenUsed/>
    <w:qFormat/>
    <w:uiPriority w:val="1"/>
    <w:pPr>
      <w:autoSpaceDE w:val="0"/>
      <w:autoSpaceDN w:val="0"/>
      <w:jc w:val="left"/>
    </w:pPr>
    <w:rPr>
      <w:rFonts w:hint="eastAsia" w:ascii="方正仿宋_GBK" w:hAnsi="方正仿宋_GBK" w:eastAsia="方正仿宋_GBK" w:cs="方正仿宋_GBK"/>
      <w:kern w:val="0"/>
      <w:sz w:val="22"/>
      <w:lang w:val="zh-CN" w:bidi="zh-CN"/>
    </w:rPr>
  </w:style>
  <w:style w:type="paragraph" w:customStyle="1" w:styleId="4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Char"/>
    <w:basedOn w:val="29"/>
    <w:link w:val="11"/>
    <w:qFormat/>
    <w:uiPriority w:val="0"/>
    <w:rPr>
      <w:kern w:val="2"/>
      <w:sz w:val="21"/>
      <w:szCs w:val="24"/>
    </w:rPr>
  </w:style>
  <w:style w:type="character" w:customStyle="1" w:styleId="49">
    <w:name w:val="批注主题 Char"/>
    <w:basedOn w:val="48"/>
    <w:link w:val="24"/>
    <w:qFormat/>
    <w:uiPriority w:val="0"/>
    <w:rPr>
      <w:b/>
      <w:bCs/>
      <w:kern w:val="2"/>
      <w:sz w:val="21"/>
      <w:szCs w:val="24"/>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Other|1"/>
    <w:basedOn w:val="1"/>
    <w:qFormat/>
    <w:uiPriority w:val="0"/>
    <w:pPr>
      <w:spacing w:line="377" w:lineRule="auto"/>
      <w:ind w:firstLine="400"/>
    </w:pPr>
    <w:rPr>
      <w:rFonts w:ascii="宋体" w:hAnsi="宋体" w:cs="宋体"/>
      <w:sz w:val="22"/>
      <w:lang w:val="zh-TW" w:eastAsia="zh-TW"/>
    </w:rPr>
  </w:style>
  <w:style w:type="character" w:customStyle="1" w:styleId="53">
    <w:name w:val="标题 3 Char"/>
    <w:basedOn w:val="29"/>
    <w:link w:val="5"/>
    <w:qFormat/>
    <w:uiPriority w:val="0"/>
    <w:rPr>
      <w:rFonts w:ascii="Calibri" w:hAnsi="Calibri" w:eastAsia="仿宋_GB2312"/>
      <w:bCs/>
      <w:kern w:val="2"/>
      <w:sz w:val="32"/>
      <w:szCs w:val="32"/>
    </w:rPr>
  </w:style>
  <w:style w:type="character" w:customStyle="1" w:styleId="54">
    <w:name w:val="标题 1 Char"/>
    <w:basedOn w:val="29"/>
    <w:link w:val="3"/>
    <w:qFormat/>
    <w:uiPriority w:val="0"/>
    <w:rPr>
      <w:b/>
      <w:bCs/>
      <w:kern w:val="44"/>
      <w:sz w:val="44"/>
      <w:szCs w:val="44"/>
    </w:rPr>
  </w:style>
  <w:style w:type="character" w:customStyle="1" w:styleId="55">
    <w:name w:val="标题 2 Char"/>
    <w:basedOn w:val="29"/>
    <w:link w:val="4"/>
    <w:qFormat/>
    <w:uiPriority w:val="0"/>
    <w:rPr>
      <w:rFonts w:ascii="宋体" w:hAnsi="宋体"/>
      <w:b/>
      <w:bCs/>
      <w:sz w:val="36"/>
      <w:szCs w:val="36"/>
    </w:rPr>
  </w:style>
  <w:style w:type="character" w:customStyle="1" w:styleId="56">
    <w:name w:val="纯文本 Char"/>
    <w:basedOn w:val="29"/>
    <w:link w:val="15"/>
    <w:qFormat/>
    <w:uiPriority w:val="0"/>
    <w:rPr>
      <w:rFonts w:ascii="宋体" w:hAnsi="Courier New"/>
      <w:szCs w:val="21"/>
    </w:rPr>
  </w:style>
  <w:style w:type="character" w:customStyle="1" w:styleId="57">
    <w:name w:val="批注框文本 Char"/>
    <w:basedOn w:val="29"/>
    <w:link w:val="16"/>
    <w:qFormat/>
    <w:uiPriority w:val="0"/>
    <w:rPr>
      <w:rFonts w:ascii="Calibri" w:hAnsi="Calibri"/>
      <w:kern w:val="2"/>
      <w:sz w:val="18"/>
      <w:szCs w:val="18"/>
    </w:rPr>
  </w:style>
  <w:style w:type="character" w:customStyle="1" w:styleId="58">
    <w:name w:val="页脚 Char"/>
    <w:basedOn w:val="29"/>
    <w:link w:val="17"/>
    <w:qFormat/>
    <w:uiPriority w:val="0"/>
    <w:rPr>
      <w:sz w:val="18"/>
      <w:szCs w:val="18"/>
    </w:rPr>
  </w:style>
  <w:style w:type="character" w:customStyle="1" w:styleId="59">
    <w:name w:val="页眉 Char"/>
    <w:basedOn w:val="29"/>
    <w:link w:val="18"/>
    <w:qFormat/>
    <w:uiPriority w:val="0"/>
    <w:rPr>
      <w:sz w:val="18"/>
      <w:szCs w:val="18"/>
    </w:rPr>
  </w:style>
  <w:style w:type="character" w:customStyle="1" w:styleId="60">
    <w:name w:val="标题 Char"/>
    <w:basedOn w:val="29"/>
    <w:link w:val="23"/>
    <w:qFormat/>
    <w:uiPriority w:val="0"/>
    <w:rPr>
      <w:rFonts w:asciiTheme="majorHAnsi" w:hAnsiTheme="majorHAnsi" w:eastAsiaTheme="majorEastAsia" w:cstheme="majorBidi"/>
      <w:spacing w:val="-10"/>
      <w:kern w:val="28"/>
      <w:sz w:val="56"/>
      <w:szCs w:val="56"/>
    </w:rPr>
  </w:style>
  <w:style w:type="paragraph" w:customStyle="1" w:styleId="61">
    <w:name w:val="纯文本1"/>
    <w:basedOn w:val="1"/>
    <w:qFormat/>
    <w:uiPriority w:val="0"/>
    <w:pPr>
      <w:suppressAutoHyphens/>
    </w:pPr>
    <w:rPr>
      <w:rFonts w:ascii="宋体" w:hAnsi="宋体" w:cs="Calibri"/>
      <w:kern w:val="1"/>
      <w:sz w:val="20"/>
      <w:szCs w:val="21"/>
      <w:lang w:eastAsia="ar-SA"/>
    </w:rPr>
  </w:style>
  <w:style w:type="paragraph" w:customStyle="1" w:styleId="62">
    <w:name w:val="Body text|1"/>
    <w:basedOn w:val="1"/>
    <w:qFormat/>
    <w:uiPriority w:val="0"/>
    <w:pPr>
      <w:spacing w:after="60" w:line="430" w:lineRule="auto"/>
      <w:ind w:firstLine="400"/>
    </w:pPr>
    <w:rPr>
      <w:rFonts w:ascii="宋体" w:hAnsi="宋体" w:cs="宋体"/>
      <w:color w:val="1E1E1E"/>
      <w:sz w:val="30"/>
      <w:szCs w:val="30"/>
      <w:lang w:val="zh-TW" w:eastAsia="zh-TW" w:bidi="zh-TW"/>
    </w:rPr>
  </w:style>
  <w:style w:type="paragraph" w:customStyle="1" w:styleId="6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90</Pages>
  <Words>3714</Words>
  <Characters>4354</Characters>
  <Lines>95</Lines>
  <Paragraphs>112</Paragraphs>
  <TotalTime>0</TotalTime>
  <ScaleCrop>false</ScaleCrop>
  <LinksUpToDate>false</LinksUpToDate>
  <CharactersWithSpaces>4457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2025-08-07T00:59:00Z</dcterms:created>
  <dc:creator>lenovo1</dc:creator>
  <cp:lastModifiedBy>炎炎</cp:lastModifiedBy>
  <cp:lastPrinted>2025-08-12T03:09:00Z</cp:lastPrinted>
  <dcterms:modified xsi:type="dcterms:W3CDTF">2025-08-15T08:17:03Z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327A2CCD9618479CA1EA956C9A6B4BC9_13</vt:lpwstr>
  </property>
  <property fmtid="{D5CDD505-2E9C-101B-9397-08002B2CF9AE}" pid="4" name="KSOTemplateDocerSaveRecord">
    <vt:lpwstr>eyJoZGlkIjoiM2FmMDFiNTZiNDhiM2M4MGU5YWM4MDE2NjhjZTEyZTAiLCJ1c2VySWQiOiIxMTY2MzcwOTA2In0=</vt:lpwstr>
  </property>
</Properties>
</file>